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3.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72" w:rsidRPr="00A2104F" w:rsidRDefault="005D5E72" w:rsidP="00431750">
      <w:pPr>
        <w:pStyle w:val="Heading1"/>
      </w:pPr>
      <w:bookmarkStart w:id="0" w:name="_Toc459905871"/>
      <w:bookmarkStart w:id="1" w:name="_Toc434223440"/>
      <w:bookmarkStart w:id="2" w:name="_GoBack"/>
      <w:bookmarkEnd w:id="2"/>
      <w:r w:rsidRPr="00A2104F">
        <w:t>TRACK RECORD</w:t>
      </w:r>
      <w:bookmarkEnd w:id="0"/>
      <w:r w:rsidRPr="00A2104F">
        <w:t xml:space="preserve"> </w:t>
      </w:r>
    </w:p>
    <w:p w:rsidR="005D5E72" w:rsidRPr="0024018C" w:rsidRDefault="005D5E72" w:rsidP="005D5E72">
      <w:pPr>
        <w:rPr>
          <w:rFonts w:ascii="Arial" w:hAnsi="Arial" w:cs="Arial"/>
        </w:rPr>
      </w:pPr>
      <w:r w:rsidRPr="0024018C">
        <w:rPr>
          <w:rFonts w:ascii="Arial" w:hAnsi="Arial" w:cs="Arial"/>
        </w:rPr>
        <w:t xml:space="preserve">Victorian transport services quarterly performance bulletin </w:t>
      </w:r>
    </w:p>
    <w:p w:rsidR="005D5E72" w:rsidRPr="0024018C" w:rsidRDefault="00103FDE" w:rsidP="005D5E72">
      <w:pPr>
        <w:rPr>
          <w:rFonts w:ascii="Arial" w:hAnsi="Arial" w:cs="Arial"/>
        </w:rPr>
      </w:pPr>
      <w:r>
        <w:rPr>
          <w:rFonts w:ascii="Arial" w:hAnsi="Arial" w:cs="Arial"/>
        </w:rPr>
        <w:t>ISSUE 67</w:t>
      </w:r>
      <w:r w:rsidR="005D5E72" w:rsidRPr="0024018C">
        <w:rPr>
          <w:rFonts w:ascii="Arial" w:hAnsi="Arial" w:cs="Arial"/>
        </w:rPr>
        <w:t xml:space="preserve"> – SERVICES </w:t>
      </w:r>
      <w:r w:rsidR="00CC46D6">
        <w:rPr>
          <w:rFonts w:ascii="Arial" w:hAnsi="Arial" w:cs="Arial"/>
        </w:rPr>
        <w:t>APRIL</w:t>
      </w:r>
      <w:r>
        <w:rPr>
          <w:rFonts w:ascii="Arial" w:hAnsi="Arial" w:cs="Arial"/>
        </w:rPr>
        <w:t xml:space="preserve"> TO JUNE</w:t>
      </w:r>
      <w:r w:rsidR="00431750">
        <w:rPr>
          <w:rFonts w:ascii="Arial" w:hAnsi="Arial" w:cs="Arial"/>
        </w:rPr>
        <w:t xml:space="preserve"> 2016</w:t>
      </w:r>
      <w:r w:rsidR="005D5E72" w:rsidRPr="0024018C">
        <w:rPr>
          <w:rFonts w:ascii="Arial" w:hAnsi="Arial" w:cs="Arial"/>
        </w:rPr>
        <w:br w:type="page"/>
      </w:r>
    </w:p>
    <w:p w:rsidR="005D5E72" w:rsidRPr="00DD0E36" w:rsidRDefault="005D5E72" w:rsidP="005D5E72">
      <w:pPr>
        <w:rPr>
          <w:rFonts w:ascii="Arial" w:hAnsi="Arial" w:cs="Arial"/>
          <w:highlight w:val="yellow"/>
        </w:rPr>
      </w:pPr>
      <w:r w:rsidRPr="0024018C">
        <w:rPr>
          <w:rFonts w:ascii="Arial" w:hAnsi="Arial" w:cs="Arial"/>
        </w:rPr>
        <w:lastRenderedPageBreak/>
        <w:t xml:space="preserve">Established in April 2012, Public Transport Victoria (PTV) manages Victoria’s train, tram and bus services.  PTV also provides a single contact point for customers wanting information on public transport timetables, services, tickets and improvement projects. </w:t>
      </w:r>
      <w:r w:rsidRPr="00DD0E36">
        <w:rPr>
          <w:rFonts w:ascii="Arial" w:hAnsi="Arial" w:cs="Arial"/>
          <w:highlight w:val="yellow"/>
        </w:rPr>
        <w:br w:type="page"/>
      </w:r>
    </w:p>
    <w:p w:rsidR="00431750" w:rsidRDefault="005D5E72" w:rsidP="005D5E72">
      <w:pPr>
        <w:rPr>
          <w:rFonts w:ascii="Arial" w:hAnsi="Arial" w:cs="Arial"/>
        </w:rPr>
      </w:pPr>
      <w:r w:rsidRPr="00726F21">
        <w:rPr>
          <w:rFonts w:ascii="Arial" w:hAnsi="Arial" w:cs="Arial"/>
        </w:rPr>
        <w:t xml:space="preserve">Public transport performance </w:t>
      </w:r>
      <w:r w:rsidR="00726F21" w:rsidRPr="00726F21">
        <w:rPr>
          <w:rFonts w:ascii="Arial" w:hAnsi="Arial" w:cs="Arial"/>
        </w:rPr>
        <w:t>improved</w:t>
      </w:r>
      <w:r w:rsidRPr="00726F21">
        <w:rPr>
          <w:rFonts w:ascii="Arial" w:hAnsi="Arial" w:cs="Arial"/>
        </w:rPr>
        <w:t xml:space="preserve"> in the </w:t>
      </w:r>
      <w:r w:rsidR="00726F21" w:rsidRPr="00726F21">
        <w:rPr>
          <w:rFonts w:ascii="Arial" w:hAnsi="Arial" w:cs="Arial"/>
        </w:rPr>
        <w:t>second</w:t>
      </w:r>
      <w:r w:rsidRPr="00726F21">
        <w:rPr>
          <w:rFonts w:ascii="Arial" w:hAnsi="Arial" w:cs="Arial"/>
        </w:rPr>
        <w:t xml:space="preserve"> quarter of 2016, with punctuality and reliability results </w:t>
      </w:r>
      <w:r w:rsidR="00726F21" w:rsidRPr="00726F21">
        <w:rPr>
          <w:rFonts w:ascii="Arial" w:hAnsi="Arial" w:cs="Arial"/>
        </w:rPr>
        <w:t>increasing</w:t>
      </w:r>
      <w:r w:rsidRPr="00726F21">
        <w:rPr>
          <w:rFonts w:ascii="Arial" w:hAnsi="Arial" w:cs="Arial"/>
        </w:rPr>
        <w:t xml:space="preserve"> across </w:t>
      </w:r>
      <w:r w:rsidR="00726F21" w:rsidRPr="00726F21">
        <w:rPr>
          <w:rFonts w:ascii="Arial" w:hAnsi="Arial" w:cs="Arial"/>
        </w:rPr>
        <w:t xml:space="preserve">metropolitan and regional train </w:t>
      </w:r>
      <w:r w:rsidRPr="00726F21">
        <w:rPr>
          <w:rFonts w:ascii="Arial" w:hAnsi="Arial" w:cs="Arial"/>
        </w:rPr>
        <w:t>services</w:t>
      </w:r>
      <w:r w:rsidR="001101C0">
        <w:rPr>
          <w:rFonts w:ascii="Arial" w:hAnsi="Arial" w:cs="Arial"/>
        </w:rPr>
        <w:t xml:space="preserve">. </w:t>
      </w:r>
    </w:p>
    <w:p w:rsidR="00726F21" w:rsidRDefault="001101C0" w:rsidP="005D5E72">
      <w:pPr>
        <w:rPr>
          <w:rFonts w:ascii="Arial" w:hAnsi="Arial" w:cs="Arial"/>
        </w:rPr>
      </w:pPr>
      <w:r>
        <w:rPr>
          <w:rFonts w:ascii="Arial" w:hAnsi="Arial" w:cs="Arial"/>
        </w:rPr>
        <w:t>T</w:t>
      </w:r>
      <w:r w:rsidR="00726F21" w:rsidRPr="00726F21">
        <w:rPr>
          <w:rFonts w:ascii="Arial" w:hAnsi="Arial" w:cs="Arial"/>
        </w:rPr>
        <w:t>here was a small decline in punctuality for metropolitan buses</w:t>
      </w:r>
      <w:r w:rsidR="00726F21">
        <w:rPr>
          <w:rFonts w:ascii="Arial" w:hAnsi="Arial" w:cs="Arial"/>
        </w:rPr>
        <w:t xml:space="preserve"> </w:t>
      </w:r>
      <w:r w:rsidR="00431750">
        <w:rPr>
          <w:rFonts w:ascii="Arial" w:hAnsi="Arial" w:cs="Arial"/>
        </w:rPr>
        <w:t>as a</w:t>
      </w:r>
      <w:r w:rsidR="00726F21" w:rsidRPr="001101C0">
        <w:rPr>
          <w:rFonts w:ascii="Arial" w:hAnsi="Arial" w:cs="Arial"/>
        </w:rPr>
        <w:t xml:space="preserve"> reflection of revised measurement system</w:t>
      </w:r>
      <w:r w:rsidR="00431750">
        <w:rPr>
          <w:rFonts w:ascii="Arial" w:hAnsi="Arial" w:cs="Arial"/>
        </w:rPr>
        <w:t>s</w:t>
      </w:r>
      <w:r w:rsidR="00726F21" w:rsidRPr="001101C0">
        <w:rPr>
          <w:rFonts w:ascii="Arial" w:hAnsi="Arial" w:cs="Arial"/>
        </w:rPr>
        <w:t xml:space="preserve"> for tracking bus performance.</w:t>
      </w:r>
    </w:p>
    <w:p w:rsidR="005D5E72" w:rsidRDefault="005D5E72" w:rsidP="005D5E72">
      <w:pPr>
        <w:rPr>
          <w:rFonts w:ascii="Arial" w:hAnsi="Arial" w:cs="Arial"/>
        </w:rPr>
      </w:pPr>
      <w:r w:rsidRPr="00383218">
        <w:rPr>
          <w:rFonts w:ascii="Arial" w:hAnsi="Arial" w:cs="Arial"/>
        </w:rPr>
        <w:t>Overall satisfaction with metropolitan services decreased compa</w:t>
      </w:r>
      <w:r w:rsidR="00383218" w:rsidRPr="00383218">
        <w:rPr>
          <w:rFonts w:ascii="Arial" w:hAnsi="Arial" w:cs="Arial"/>
        </w:rPr>
        <w:t>red with last quarter, from 69.0 per cent to 67.3</w:t>
      </w:r>
      <w:r w:rsidRPr="00383218">
        <w:rPr>
          <w:rFonts w:ascii="Arial" w:hAnsi="Arial" w:cs="Arial"/>
        </w:rPr>
        <w:t xml:space="preserve"> per cent. There was no change compared to the </w:t>
      </w:r>
      <w:r w:rsidR="00501AA5" w:rsidRPr="00383218">
        <w:rPr>
          <w:rFonts w:ascii="Arial" w:hAnsi="Arial" w:cs="Arial"/>
        </w:rPr>
        <w:t>June 201</w:t>
      </w:r>
      <w:r w:rsidR="00383218" w:rsidRPr="00383218">
        <w:rPr>
          <w:rFonts w:ascii="Arial" w:hAnsi="Arial" w:cs="Arial"/>
        </w:rPr>
        <w:t>5</w:t>
      </w:r>
      <w:r w:rsidRPr="00383218">
        <w:rPr>
          <w:rFonts w:ascii="Arial" w:hAnsi="Arial" w:cs="Arial"/>
        </w:rPr>
        <w:t xml:space="preserve"> quarte</w:t>
      </w:r>
      <w:r w:rsidR="00383218" w:rsidRPr="00383218">
        <w:rPr>
          <w:rFonts w:ascii="Arial" w:hAnsi="Arial" w:cs="Arial"/>
        </w:rPr>
        <w:t>r (67.3</w:t>
      </w:r>
      <w:r w:rsidRPr="00383218">
        <w:rPr>
          <w:rFonts w:ascii="Arial" w:hAnsi="Arial" w:cs="Arial"/>
        </w:rPr>
        <w:t xml:space="preserve"> per cent).</w:t>
      </w:r>
    </w:p>
    <w:p w:rsidR="00383218" w:rsidRPr="00780B45" w:rsidRDefault="005D5E72" w:rsidP="00383218">
      <w:pPr>
        <w:pStyle w:val="Heading2"/>
        <w:spacing w:before="0" w:after="0" w:line="240" w:lineRule="auto"/>
        <w:rPr>
          <w:noProof/>
          <w:sz w:val="22"/>
          <w:szCs w:val="22"/>
        </w:rPr>
      </w:pPr>
      <w:r w:rsidRPr="00DD0E36">
        <w:rPr>
          <w:highlight w:val="yellow"/>
        </w:rPr>
        <w:br w:type="page"/>
      </w:r>
      <w:bookmarkStart w:id="3" w:name="_Toc459905872"/>
      <w:r w:rsidRPr="00A2104F">
        <w:t>C</w:t>
      </w:r>
      <w:r w:rsidRPr="00A2104F">
        <w:rPr>
          <w:rStyle w:val="Heading1Char"/>
          <w:rFonts w:eastAsia="PMingLiU"/>
          <w:b w:val="0"/>
          <w:bCs/>
          <w:sz w:val="28"/>
          <w:szCs w:val="28"/>
        </w:rPr>
        <w:t>ontents</w:t>
      </w:r>
      <w:bookmarkEnd w:id="3"/>
      <w:r w:rsidRPr="00543C7B">
        <w:fldChar w:fldCharType="begin"/>
      </w:r>
      <w:r w:rsidRPr="00A2104F">
        <w:instrText xml:space="preserve"> TOC \o "1-3" \h \z \u </w:instrText>
      </w:r>
      <w:r w:rsidRPr="00543C7B">
        <w:fldChar w:fldCharType="separate"/>
      </w:r>
    </w:p>
    <w:p w:rsidR="00780B45" w:rsidRDefault="00780B45" w:rsidP="00383218">
      <w:pPr>
        <w:pStyle w:val="TOC1"/>
        <w:rPr>
          <w:rFonts w:ascii="Arial" w:hAnsi="Arial" w:cs="Arial"/>
          <w:noProof/>
        </w:rPr>
      </w:pPr>
    </w:p>
    <w:p w:rsidR="00383218" w:rsidRPr="00780B45" w:rsidRDefault="00807319" w:rsidP="00383218">
      <w:pPr>
        <w:pStyle w:val="TOC1"/>
        <w:rPr>
          <w:rFonts w:ascii="Arial" w:eastAsiaTheme="minorEastAsia" w:hAnsi="Arial" w:cs="Arial"/>
          <w:noProof/>
          <w:lang w:eastAsia="en-AU"/>
        </w:rPr>
      </w:pPr>
      <w:hyperlink w:anchor="_Toc459905871" w:history="1">
        <w:r w:rsidR="00383218" w:rsidRPr="00780B45">
          <w:rPr>
            <w:rStyle w:val="Hyperlink"/>
            <w:rFonts w:ascii="Arial" w:hAnsi="Arial" w:cs="Arial"/>
            <w:noProof/>
          </w:rPr>
          <w:t>TRACK RECORD</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_Toc459905871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line="240" w:lineRule="auto"/>
        <w:rPr>
          <w:rFonts w:ascii="Arial" w:eastAsiaTheme="minorEastAsia" w:hAnsi="Arial" w:cs="Arial"/>
          <w:noProof/>
          <w:lang w:eastAsia="en-AU"/>
        </w:rPr>
      </w:pPr>
      <w:hyperlink w:anchor="_Toc459905872" w:history="1">
        <w:r w:rsidR="00383218" w:rsidRPr="00780B45">
          <w:rPr>
            <w:rStyle w:val="Hyperlink"/>
            <w:rFonts w:ascii="Arial" w:hAnsi="Arial" w:cs="Arial"/>
            <w:noProof/>
          </w:rPr>
          <w:t>Contents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_Toc459905872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4</w:t>
        </w:r>
        <w:r w:rsidR="00383218" w:rsidRPr="00780B45">
          <w:rPr>
            <w:rFonts w:ascii="Arial" w:hAnsi="Arial" w:cs="Arial"/>
            <w:noProof/>
            <w:webHidden/>
          </w:rPr>
          <w:fldChar w:fldCharType="end"/>
        </w:r>
      </w:hyperlink>
    </w:p>
    <w:p w:rsidR="00383218" w:rsidRPr="00780B45" w:rsidRDefault="00807319" w:rsidP="00383218">
      <w:pPr>
        <w:pStyle w:val="TOC1"/>
        <w:rPr>
          <w:rFonts w:ascii="Arial" w:eastAsiaTheme="minorEastAsia" w:hAnsi="Arial" w:cs="Arial"/>
          <w:noProof/>
          <w:lang w:eastAsia="en-AU"/>
        </w:rPr>
      </w:pPr>
      <w:hyperlink w:anchor="_Toc459905873" w:history="1">
        <w:r w:rsidR="00383218" w:rsidRPr="00780B45">
          <w:rPr>
            <w:rStyle w:val="Hyperlink"/>
            <w:rFonts w:ascii="Arial" w:hAnsi="Arial" w:cs="Arial"/>
            <w:noProof/>
          </w:rPr>
          <w:t>Punctuality and reliability</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_Toc459905873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5</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74" w:history="1">
        <w:r w:rsidR="00383218" w:rsidRPr="00780B45">
          <w:rPr>
            <w:rStyle w:val="Hyperlink"/>
            <w:rFonts w:ascii="Arial" w:hAnsi="Arial" w:cs="Arial"/>
            <w:noProof/>
          </w:rPr>
          <w:t>Punctuality</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_Toc459905874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5</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75" w:history="1">
        <w:r w:rsidR="00383218" w:rsidRPr="00780B45">
          <w:rPr>
            <w:rStyle w:val="Hyperlink"/>
            <w:rFonts w:ascii="Arial" w:hAnsi="Arial" w:cs="Arial"/>
            <w:noProof/>
          </w:rPr>
          <w:t>Reliability</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_Toc459905875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8</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76" w:history="1">
        <w:r w:rsidR="00383218" w:rsidRPr="00780B45">
          <w:rPr>
            <w:rStyle w:val="Hyperlink"/>
            <w:rFonts w:ascii="Arial" w:hAnsi="Arial" w:cs="Arial"/>
            <w:noProof/>
          </w:rPr>
          <w:t>Quarterly City and Westona Loop Bypasses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_Toc459905876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9</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77" w:history="1">
        <w:r w:rsidR="00383218" w:rsidRPr="00780B45">
          <w:rPr>
            <w:rStyle w:val="Hyperlink"/>
            <w:rFonts w:ascii="Arial" w:hAnsi="Arial" w:cs="Arial"/>
            <w:noProof/>
          </w:rPr>
          <w:t>Unplanned express services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_Toc459905877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9</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78" w:history="1">
        <w:r w:rsidR="00383218" w:rsidRPr="00780B45">
          <w:rPr>
            <w:rStyle w:val="Hyperlink"/>
            <w:rFonts w:ascii="Arial" w:hAnsi="Arial" w:cs="Arial"/>
            <w:noProof/>
          </w:rPr>
          <w:t>Customer compensation</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_Toc459905878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10</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79" w:history="1">
        <w:r w:rsidR="00383218" w:rsidRPr="00780B45">
          <w:rPr>
            <w:rStyle w:val="Hyperlink"/>
            <w:rFonts w:ascii="Arial" w:hAnsi="Arial" w:cs="Arial"/>
            <w:noProof/>
          </w:rPr>
          <w:t>Metropolitan train and tram</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_Toc459905879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11</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80" w:history="1">
        <w:r w:rsidR="00383218" w:rsidRPr="00780B45">
          <w:rPr>
            <w:rStyle w:val="Hyperlink"/>
            <w:rFonts w:ascii="Arial" w:hAnsi="Arial" w:cs="Arial"/>
            <w:noProof/>
          </w:rPr>
          <w:t>V/Line</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_Toc459905880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12</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line="240" w:lineRule="auto"/>
        <w:rPr>
          <w:rFonts w:ascii="Arial" w:eastAsiaTheme="minorEastAsia" w:hAnsi="Arial" w:cs="Arial"/>
          <w:noProof/>
          <w:lang w:eastAsia="en-AU"/>
        </w:rPr>
      </w:pPr>
      <w:hyperlink w:anchor="_Toc459905881" w:history="1">
        <w:r w:rsidR="00383218" w:rsidRPr="00780B45">
          <w:rPr>
            <w:rStyle w:val="Hyperlink"/>
            <w:rFonts w:ascii="Arial" w:hAnsi="Arial" w:cs="Arial"/>
            <w:noProof/>
          </w:rPr>
          <w:t>Bus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_Toc459905881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12</w:t>
        </w:r>
        <w:r w:rsidR="00383218" w:rsidRPr="00780B45">
          <w:rPr>
            <w:rFonts w:ascii="Arial" w:hAnsi="Arial" w:cs="Arial"/>
            <w:noProof/>
            <w:webHidden/>
          </w:rPr>
          <w:fldChar w:fldCharType="end"/>
        </w:r>
      </w:hyperlink>
    </w:p>
    <w:p w:rsidR="00383218" w:rsidRPr="00780B45" w:rsidRDefault="00807319" w:rsidP="00383218">
      <w:pPr>
        <w:pStyle w:val="TOC1"/>
        <w:rPr>
          <w:rFonts w:ascii="Arial" w:eastAsiaTheme="minorEastAsia" w:hAnsi="Arial" w:cs="Arial"/>
          <w:noProof/>
          <w:lang w:eastAsia="en-AU"/>
        </w:rPr>
      </w:pPr>
      <w:hyperlink w:anchor="_Toc459905882" w:history="1">
        <w:r w:rsidR="00383218" w:rsidRPr="00780B45">
          <w:rPr>
            <w:rStyle w:val="Hyperlink"/>
            <w:rFonts w:ascii="Arial" w:hAnsi="Arial" w:cs="Arial"/>
            <w:noProof/>
          </w:rPr>
          <w:t>Customer satisfaction</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_Toc459905882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13</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83" w:history="1">
        <w:r w:rsidR="00383218" w:rsidRPr="00780B45">
          <w:rPr>
            <w:rStyle w:val="Hyperlink"/>
            <w:rFonts w:ascii="Arial" w:hAnsi="Arial" w:cs="Arial"/>
            <w:noProof/>
          </w:rPr>
          <w:t>Customer satisfaction</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_Toc459905883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13</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84" w:history="1">
        <w:r w:rsidR="00383218" w:rsidRPr="00780B45">
          <w:rPr>
            <w:rStyle w:val="Hyperlink"/>
            <w:rFonts w:ascii="Arial" w:hAnsi="Arial" w:cs="Arial"/>
            <w:noProof/>
          </w:rPr>
          <w:t>About customer satisfaction ratings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_Toc459905884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13</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85" w:history="1">
        <w:r w:rsidR="00383218" w:rsidRPr="00780B45">
          <w:rPr>
            <w:rStyle w:val="Hyperlink"/>
            <w:rFonts w:ascii="Arial" w:hAnsi="Arial" w:cs="Arial"/>
            <w:noProof/>
          </w:rPr>
          <w:t>Overall satisfaction</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_Toc459905885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14</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86" w:history="1">
        <w:r w:rsidR="00383218" w:rsidRPr="00780B45">
          <w:rPr>
            <w:rStyle w:val="Hyperlink"/>
            <w:rFonts w:ascii="Arial" w:hAnsi="Arial" w:cs="Arial"/>
            <w:noProof/>
          </w:rPr>
          <w:t>Metropolitan trains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_Toc459905886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17</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87" w:history="1">
        <w:r w:rsidR="00383218" w:rsidRPr="00780B45">
          <w:rPr>
            <w:rStyle w:val="Hyperlink"/>
            <w:rFonts w:ascii="Arial" w:hAnsi="Arial" w:cs="Arial"/>
            <w:noProof/>
          </w:rPr>
          <w:t>Metropolitan trams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_Toc459905887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18</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88" w:history="1">
        <w:r w:rsidR="00383218" w:rsidRPr="00780B45">
          <w:rPr>
            <w:rStyle w:val="Hyperlink"/>
            <w:rFonts w:ascii="Arial" w:hAnsi="Arial" w:cs="Arial"/>
            <w:noProof/>
          </w:rPr>
          <w:t>Metropolitan buses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_Toc459905888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19</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89" w:history="1">
        <w:r w:rsidR="00383218" w:rsidRPr="00780B45">
          <w:rPr>
            <w:rStyle w:val="Hyperlink"/>
            <w:rFonts w:ascii="Arial" w:hAnsi="Arial" w:cs="Arial"/>
            <w:noProof/>
          </w:rPr>
          <w:t>V/Line modes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_Toc459905889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20</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90" w:history="1">
        <w:r w:rsidR="00383218" w:rsidRPr="00780B45">
          <w:rPr>
            <w:rStyle w:val="Hyperlink"/>
            <w:rFonts w:ascii="Arial" w:hAnsi="Arial" w:cs="Arial"/>
            <w:noProof/>
          </w:rPr>
          <w:t>V/Line trains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_Toc459905890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21</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line="240" w:lineRule="auto"/>
        <w:rPr>
          <w:rFonts w:ascii="Arial" w:eastAsiaTheme="minorEastAsia" w:hAnsi="Arial" w:cs="Arial"/>
          <w:noProof/>
          <w:lang w:eastAsia="en-AU"/>
        </w:rPr>
      </w:pPr>
      <w:hyperlink w:anchor="_Toc459905891" w:history="1">
        <w:r w:rsidR="00383218" w:rsidRPr="00780B45">
          <w:rPr>
            <w:rStyle w:val="Hyperlink"/>
            <w:rFonts w:ascii="Arial" w:hAnsi="Arial" w:cs="Arial"/>
            <w:noProof/>
          </w:rPr>
          <w:t>V/Line coaches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_Toc459905891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22</w:t>
        </w:r>
        <w:r w:rsidR="00383218" w:rsidRPr="00780B45">
          <w:rPr>
            <w:rFonts w:ascii="Arial" w:hAnsi="Arial" w:cs="Arial"/>
            <w:noProof/>
            <w:webHidden/>
          </w:rPr>
          <w:fldChar w:fldCharType="end"/>
        </w:r>
      </w:hyperlink>
    </w:p>
    <w:p w:rsidR="00383218" w:rsidRPr="00780B45" w:rsidRDefault="00807319" w:rsidP="00383218">
      <w:pPr>
        <w:pStyle w:val="TOC1"/>
        <w:rPr>
          <w:rFonts w:ascii="Arial" w:eastAsiaTheme="minorEastAsia" w:hAnsi="Arial" w:cs="Arial"/>
          <w:noProof/>
          <w:lang w:eastAsia="en-AU"/>
        </w:rPr>
      </w:pPr>
      <w:hyperlink w:anchor="_Toc459905892" w:history="1">
        <w:r w:rsidR="00383218" w:rsidRPr="00780B45">
          <w:rPr>
            <w:rStyle w:val="Hyperlink"/>
            <w:rFonts w:ascii="Arial" w:hAnsi="Arial" w:cs="Arial"/>
            <w:noProof/>
          </w:rPr>
          <w:t>Travel behaviour and ticketing</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_Toc459905892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23</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93" w:history="1">
        <w:r w:rsidR="00383218" w:rsidRPr="00780B45">
          <w:rPr>
            <w:rStyle w:val="Hyperlink"/>
            <w:rFonts w:ascii="Arial" w:hAnsi="Arial" w:cs="Arial"/>
            <w:noProof/>
          </w:rPr>
          <w:t>Travel behaviour</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_Toc459905893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23</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line="240" w:lineRule="auto"/>
        <w:rPr>
          <w:rFonts w:ascii="Arial" w:eastAsiaTheme="minorEastAsia" w:hAnsi="Arial" w:cs="Arial"/>
          <w:noProof/>
          <w:lang w:eastAsia="en-AU"/>
        </w:rPr>
      </w:pPr>
      <w:hyperlink w:anchor="_Toc459905894" w:history="1">
        <w:r w:rsidR="00383218" w:rsidRPr="00780B45">
          <w:rPr>
            <w:rStyle w:val="Hyperlink"/>
            <w:rFonts w:ascii="Arial" w:hAnsi="Arial" w:cs="Arial"/>
            <w:noProof/>
          </w:rPr>
          <w:t>myki device availability</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_Toc459905894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24</w:t>
        </w:r>
        <w:r w:rsidR="00383218" w:rsidRPr="00780B45">
          <w:rPr>
            <w:rFonts w:ascii="Arial" w:hAnsi="Arial" w:cs="Arial"/>
            <w:noProof/>
            <w:webHidden/>
          </w:rPr>
          <w:fldChar w:fldCharType="end"/>
        </w:r>
      </w:hyperlink>
    </w:p>
    <w:p w:rsidR="00383218" w:rsidRPr="00780B45" w:rsidRDefault="00807319" w:rsidP="00383218">
      <w:pPr>
        <w:pStyle w:val="TOC1"/>
        <w:rPr>
          <w:rFonts w:ascii="Arial" w:eastAsiaTheme="minorEastAsia" w:hAnsi="Arial" w:cs="Arial"/>
          <w:noProof/>
          <w:lang w:eastAsia="en-AU"/>
        </w:rPr>
      </w:pPr>
      <w:hyperlink w:anchor="_Toc459905895" w:history="1">
        <w:r w:rsidR="00383218" w:rsidRPr="00780B45">
          <w:rPr>
            <w:rStyle w:val="Hyperlink"/>
            <w:rFonts w:ascii="Arial" w:hAnsi="Arial" w:cs="Arial"/>
            <w:noProof/>
            <w:lang w:eastAsia="en-AU"/>
          </w:rPr>
          <w:t>Fare evasion</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_Toc459905895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25</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line="240" w:lineRule="auto"/>
        <w:rPr>
          <w:rFonts w:ascii="Arial" w:eastAsiaTheme="minorEastAsia" w:hAnsi="Arial" w:cs="Arial"/>
          <w:noProof/>
          <w:lang w:eastAsia="en-AU"/>
        </w:rPr>
      </w:pPr>
      <w:hyperlink w:anchor="_Toc459905896" w:history="1">
        <w:r w:rsidR="00383218" w:rsidRPr="00780B45">
          <w:rPr>
            <w:rStyle w:val="Hyperlink"/>
            <w:rFonts w:ascii="Arial" w:hAnsi="Arial" w:cs="Arial"/>
            <w:noProof/>
          </w:rPr>
          <w:t>Attitudes toward Authorised Officers</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_Toc459905896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25</w:t>
        </w:r>
        <w:r w:rsidR="00383218" w:rsidRPr="00780B45">
          <w:rPr>
            <w:rFonts w:ascii="Arial" w:hAnsi="Arial" w:cs="Arial"/>
            <w:noProof/>
            <w:webHidden/>
          </w:rPr>
          <w:fldChar w:fldCharType="end"/>
        </w:r>
      </w:hyperlink>
    </w:p>
    <w:p w:rsidR="00383218" w:rsidRPr="00780B45" w:rsidRDefault="00807319" w:rsidP="00383218">
      <w:pPr>
        <w:pStyle w:val="TOC1"/>
        <w:rPr>
          <w:rFonts w:ascii="Arial" w:eastAsiaTheme="minorEastAsia" w:hAnsi="Arial" w:cs="Arial"/>
          <w:noProof/>
          <w:lang w:eastAsia="en-AU"/>
        </w:rPr>
      </w:pPr>
      <w:hyperlink w:anchor="_Toc459905897" w:history="1">
        <w:r w:rsidR="00383218" w:rsidRPr="00780B45">
          <w:rPr>
            <w:rStyle w:val="Hyperlink"/>
            <w:rFonts w:ascii="Arial" w:hAnsi="Arial" w:cs="Arial"/>
            <w:noProof/>
          </w:rPr>
          <w:t>Customer service</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_Toc459905897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26</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rPr>
          <w:rFonts w:ascii="Arial" w:eastAsiaTheme="minorEastAsia" w:hAnsi="Arial" w:cs="Arial"/>
          <w:noProof/>
          <w:lang w:eastAsia="en-AU"/>
        </w:rPr>
      </w:pPr>
      <w:hyperlink w:anchor="_Toc459905898" w:history="1">
        <w:r w:rsidR="00383218" w:rsidRPr="00780B45">
          <w:rPr>
            <w:rStyle w:val="Hyperlink"/>
            <w:rFonts w:ascii="Arial" w:hAnsi="Arial" w:cs="Arial"/>
            <w:noProof/>
          </w:rPr>
          <w:t>Website</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_Toc459905898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26</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rPr>
          <w:rFonts w:ascii="Arial" w:eastAsiaTheme="minorEastAsia" w:hAnsi="Arial" w:cs="Arial"/>
          <w:noProof/>
          <w:lang w:eastAsia="en-AU"/>
        </w:rPr>
      </w:pPr>
      <w:hyperlink w:anchor="_Toc459905899" w:history="1">
        <w:r w:rsidR="00383218" w:rsidRPr="00780B45">
          <w:rPr>
            <w:rStyle w:val="Hyperlink"/>
            <w:rFonts w:ascii="Arial" w:hAnsi="Arial" w:cs="Arial"/>
            <w:noProof/>
            <w:lang w:val="en-US"/>
          </w:rPr>
          <w:t>Call Centre</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_Toc459905899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28</w:t>
        </w:r>
        <w:r w:rsidR="00383218" w:rsidRPr="00780B45">
          <w:rPr>
            <w:rFonts w:ascii="Arial" w:hAnsi="Arial" w:cs="Arial"/>
            <w:noProof/>
            <w:webHidden/>
          </w:rPr>
          <w:fldChar w:fldCharType="end"/>
        </w:r>
      </w:hyperlink>
    </w:p>
    <w:p w:rsidR="00383218" w:rsidRPr="00780B45" w:rsidRDefault="00807319" w:rsidP="00383218">
      <w:pPr>
        <w:pStyle w:val="TOC1"/>
        <w:rPr>
          <w:rFonts w:ascii="Arial" w:eastAsiaTheme="minorEastAsia" w:hAnsi="Arial" w:cs="Arial"/>
          <w:noProof/>
          <w:lang w:eastAsia="en-AU"/>
        </w:rPr>
      </w:pPr>
      <w:hyperlink w:anchor="_Toc459905900" w:history="1">
        <w:r w:rsidR="00383218" w:rsidRPr="00780B45">
          <w:rPr>
            <w:rStyle w:val="Hyperlink"/>
            <w:rFonts w:ascii="Arial" w:hAnsi="Arial" w:cs="Arial"/>
            <w:noProof/>
          </w:rPr>
          <w:t>Industry-wide feedback</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_Toc459905900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30</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rPr>
          <w:rFonts w:ascii="Arial" w:eastAsiaTheme="minorEastAsia" w:hAnsi="Arial" w:cs="Arial"/>
          <w:noProof/>
          <w:lang w:eastAsia="en-AU"/>
        </w:rPr>
      </w:pPr>
      <w:hyperlink w:anchor="_Toc459905901" w:history="1">
        <w:r w:rsidR="00383218" w:rsidRPr="00780B45">
          <w:rPr>
            <w:rStyle w:val="Hyperlink"/>
            <w:rFonts w:ascii="Arial" w:hAnsi="Arial" w:cs="Arial"/>
            <w:noProof/>
          </w:rPr>
          <w:t>About industry feedback</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_Toc459905901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30</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rPr>
          <w:rFonts w:ascii="Arial" w:eastAsiaTheme="minorEastAsia" w:hAnsi="Arial" w:cs="Arial"/>
          <w:noProof/>
          <w:lang w:eastAsia="en-AU"/>
        </w:rPr>
      </w:pPr>
      <w:hyperlink w:anchor="_Toc459905902" w:history="1">
        <w:r w:rsidR="00383218" w:rsidRPr="00780B45">
          <w:rPr>
            <w:rStyle w:val="Hyperlink"/>
            <w:rFonts w:ascii="Arial" w:hAnsi="Arial" w:cs="Arial"/>
            <w:noProof/>
            <w:lang w:val="en-US"/>
          </w:rPr>
          <w:t>Stakeholder share</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_Toc459905902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30</w:t>
        </w:r>
        <w:r w:rsidR="00383218" w:rsidRPr="00780B45">
          <w:rPr>
            <w:rFonts w:ascii="Arial" w:hAnsi="Arial" w:cs="Arial"/>
            <w:noProof/>
            <w:webHidden/>
          </w:rPr>
          <w:fldChar w:fldCharType="end"/>
        </w:r>
      </w:hyperlink>
    </w:p>
    <w:p w:rsidR="00383218" w:rsidRPr="00780B45" w:rsidRDefault="00807319" w:rsidP="00383218">
      <w:pPr>
        <w:pStyle w:val="TOC2"/>
        <w:tabs>
          <w:tab w:val="right" w:leader="dot" w:pos="9016"/>
        </w:tabs>
        <w:spacing w:after="0"/>
        <w:rPr>
          <w:rFonts w:ascii="Arial" w:eastAsiaTheme="minorEastAsia" w:hAnsi="Arial" w:cs="Arial"/>
          <w:noProof/>
          <w:lang w:eastAsia="en-AU"/>
        </w:rPr>
      </w:pPr>
      <w:hyperlink w:anchor="_Toc459905903" w:history="1">
        <w:r w:rsidR="00383218" w:rsidRPr="00780B45">
          <w:rPr>
            <w:rStyle w:val="Hyperlink"/>
            <w:rFonts w:ascii="Arial" w:hAnsi="Arial" w:cs="Arial"/>
            <w:noProof/>
            <w:lang w:val="en-US"/>
          </w:rPr>
          <w:t>Industry feedback</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_Toc459905903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32</w:t>
        </w:r>
        <w:r w:rsidR="00383218" w:rsidRPr="00780B45">
          <w:rPr>
            <w:rFonts w:ascii="Arial" w:hAnsi="Arial" w:cs="Arial"/>
            <w:noProof/>
            <w:webHidden/>
          </w:rPr>
          <w:fldChar w:fldCharType="end"/>
        </w:r>
      </w:hyperlink>
    </w:p>
    <w:p w:rsidR="00383218" w:rsidRPr="00383218" w:rsidRDefault="00807319">
      <w:pPr>
        <w:pStyle w:val="TOC2"/>
        <w:tabs>
          <w:tab w:val="right" w:leader="dot" w:pos="9016"/>
        </w:tabs>
        <w:rPr>
          <w:rFonts w:ascii="Arial" w:eastAsiaTheme="minorEastAsia" w:hAnsi="Arial" w:cs="Arial"/>
          <w:noProof/>
          <w:lang w:eastAsia="en-AU"/>
        </w:rPr>
      </w:pPr>
      <w:hyperlink w:anchor="_Toc459905904" w:history="1">
        <w:r w:rsidR="00383218" w:rsidRPr="00780B45">
          <w:rPr>
            <w:rStyle w:val="Hyperlink"/>
            <w:rFonts w:ascii="Arial" w:hAnsi="Arial" w:cs="Arial"/>
            <w:noProof/>
          </w:rPr>
          <w:t>PTV feedback</w:t>
        </w:r>
        <w:r w:rsidR="00383218" w:rsidRPr="00780B45">
          <w:rPr>
            <w:rFonts w:ascii="Arial" w:hAnsi="Arial" w:cs="Arial"/>
            <w:noProof/>
            <w:webHidden/>
          </w:rPr>
          <w:tab/>
        </w:r>
        <w:r w:rsidR="00383218" w:rsidRPr="00780B45">
          <w:rPr>
            <w:rFonts w:ascii="Arial" w:hAnsi="Arial" w:cs="Arial"/>
            <w:noProof/>
            <w:webHidden/>
          </w:rPr>
          <w:fldChar w:fldCharType="begin"/>
        </w:r>
        <w:r w:rsidR="00383218" w:rsidRPr="00780B45">
          <w:rPr>
            <w:rFonts w:ascii="Arial" w:hAnsi="Arial" w:cs="Arial"/>
            <w:noProof/>
            <w:webHidden/>
          </w:rPr>
          <w:instrText xml:space="preserve"> PAGEREF _Toc459905904 \h </w:instrText>
        </w:r>
        <w:r w:rsidR="00383218" w:rsidRPr="00780B45">
          <w:rPr>
            <w:rFonts w:ascii="Arial" w:hAnsi="Arial" w:cs="Arial"/>
            <w:noProof/>
            <w:webHidden/>
          </w:rPr>
        </w:r>
        <w:r w:rsidR="00383218" w:rsidRPr="00780B45">
          <w:rPr>
            <w:rFonts w:ascii="Arial" w:hAnsi="Arial" w:cs="Arial"/>
            <w:noProof/>
            <w:webHidden/>
          </w:rPr>
          <w:fldChar w:fldCharType="separate"/>
        </w:r>
        <w:r w:rsidR="00431750">
          <w:rPr>
            <w:rFonts w:ascii="Arial" w:hAnsi="Arial" w:cs="Arial"/>
            <w:noProof/>
            <w:webHidden/>
          </w:rPr>
          <w:t>33</w:t>
        </w:r>
        <w:r w:rsidR="00383218" w:rsidRPr="00780B45">
          <w:rPr>
            <w:rFonts w:ascii="Arial" w:hAnsi="Arial" w:cs="Arial"/>
            <w:noProof/>
            <w:webHidden/>
          </w:rPr>
          <w:fldChar w:fldCharType="end"/>
        </w:r>
      </w:hyperlink>
    </w:p>
    <w:p w:rsidR="005D5E72" w:rsidRPr="00DD0E36" w:rsidRDefault="005D5E72" w:rsidP="005D5E72">
      <w:pPr>
        <w:spacing w:after="0"/>
        <w:rPr>
          <w:highlight w:val="yellow"/>
        </w:rPr>
      </w:pPr>
      <w:r w:rsidRPr="00543C7B">
        <w:rPr>
          <w:rFonts w:ascii="Arial" w:hAnsi="Arial" w:cs="Arial"/>
          <w:b/>
          <w:bCs/>
          <w:noProof/>
          <w:sz w:val="20"/>
          <w:szCs w:val="20"/>
        </w:rPr>
        <w:fldChar w:fldCharType="end"/>
      </w:r>
    </w:p>
    <w:p w:rsidR="005D5E72" w:rsidRPr="00543C7B" w:rsidRDefault="005D5E72" w:rsidP="005D5E72">
      <w:pPr>
        <w:pStyle w:val="Heading1"/>
      </w:pPr>
      <w:r w:rsidRPr="00DD0E36">
        <w:rPr>
          <w:rFonts w:ascii="Cambria" w:hAnsi="Cambria" w:cs="Times New Roman"/>
          <w:color w:val="365F91"/>
          <w:highlight w:val="yellow"/>
        </w:rPr>
        <w:br w:type="column"/>
      </w:r>
      <w:bookmarkStart w:id="4" w:name="_Toc459905873"/>
      <w:r w:rsidRPr="00543C7B">
        <w:t>Punctuality and reliability</w:t>
      </w:r>
      <w:bookmarkEnd w:id="4"/>
    </w:p>
    <w:p w:rsidR="005D5E72" w:rsidRPr="00543C7B" w:rsidRDefault="005D5E72" w:rsidP="005D5E72">
      <w:pPr>
        <w:pStyle w:val="Heading2"/>
      </w:pPr>
      <w:bookmarkStart w:id="5" w:name="_Toc459905874"/>
      <w:r w:rsidRPr="00543C7B">
        <w:t>Punctuality</w:t>
      </w:r>
      <w:bookmarkEnd w:id="5"/>
    </w:p>
    <w:p w:rsidR="005D5E72" w:rsidRPr="00543C7B" w:rsidRDefault="005D5E72" w:rsidP="005D5E72">
      <w:pPr>
        <w:rPr>
          <w:rFonts w:ascii="Arial" w:hAnsi="Arial" w:cs="Arial"/>
        </w:rPr>
      </w:pPr>
      <w:r w:rsidRPr="00543C7B">
        <w:rPr>
          <w:rFonts w:ascii="Arial" w:hAnsi="Arial" w:cs="Arial"/>
        </w:rPr>
        <w:t xml:space="preserve">Metropolitan trains are considered on time if they arrive no more than four minutes and 59 seconds after their scheduled time in the timetable. </w:t>
      </w:r>
    </w:p>
    <w:p w:rsidR="005D5E72" w:rsidRPr="00543C7B" w:rsidRDefault="005D5E72" w:rsidP="005D5E72">
      <w:pPr>
        <w:rPr>
          <w:rFonts w:ascii="Arial" w:hAnsi="Arial" w:cs="Arial"/>
        </w:rPr>
      </w:pPr>
      <w:r w:rsidRPr="00543C7B">
        <w:rPr>
          <w:rFonts w:ascii="Arial" w:hAnsi="Arial" w:cs="Arial"/>
        </w:rPr>
        <w:t xml:space="preserve">Metropolitan trams are considered on time if they arrive no more than 59 seconds before or four minutes and 59 seconds after the scheduled time in the timetable. </w:t>
      </w:r>
    </w:p>
    <w:p w:rsidR="005D5E72" w:rsidRPr="00543C7B" w:rsidRDefault="005D5E72" w:rsidP="005D5E72">
      <w:pPr>
        <w:rPr>
          <w:rFonts w:ascii="Arial" w:hAnsi="Arial" w:cs="Arial"/>
        </w:rPr>
      </w:pPr>
      <w:r w:rsidRPr="00543C7B">
        <w:rPr>
          <w:rFonts w:ascii="Arial" w:hAnsi="Arial" w:cs="Arial"/>
        </w:rPr>
        <w:t xml:space="preserve">Metropolitan buses are considered on time if they arrive no more than 59 seconds before or five minutes and 59 seconds after their scheduled time in the timetable. </w:t>
      </w:r>
    </w:p>
    <w:p w:rsidR="005D5E72" w:rsidRPr="00543C7B" w:rsidRDefault="005D5E72" w:rsidP="005D5E72">
      <w:pPr>
        <w:rPr>
          <w:rFonts w:ascii="Arial" w:hAnsi="Arial" w:cs="Arial"/>
        </w:rPr>
      </w:pPr>
      <w:r w:rsidRPr="00543C7B">
        <w:rPr>
          <w:rFonts w:ascii="Arial" w:hAnsi="Arial" w:cs="Arial"/>
        </w:rPr>
        <w:t xml:space="preserve">Long distance regional trains are considered on time if they arrive no more than 10 minutes and 59 seconds after their scheduled time in the timetable. </w:t>
      </w:r>
    </w:p>
    <w:p w:rsidR="005D5E72" w:rsidRDefault="005D5E72" w:rsidP="005D5E72">
      <w:pPr>
        <w:rPr>
          <w:rFonts w:ascii="Arial" w:hAnsi="Arial" w:cs="Arial"/>
        </w:rPr>
      </w:pPr>
      <w:r w:rsidRPr="00543C7B">
        <w:rPr>
          <w:rFonts w:ascii="Arial" w:hAnsi="Arial" w:cs="Arial"/>
        </w:rPr>
        <w:t>Short distance regional trains are considered on time if they arrive no more than five minutes and 59 seconds after their s</w:t>
      </w:r>
      <w:r w:rsidR="004E197D">
        <w:rPr>
          <w:rFonts w:ascii="Arial" w:hAnsi="Arial" w:cs="Arial"/>
        </w:rPr>
        <w:t>cheduled time in the timetable.</w:t>
      </w:r>
    </w:p>
    <w:p w:rsidR="00CC29DD" w:rsidRDefault="00CC29DD" w:rsidP="005D5E72">
      <w:pPr>
        <w:rPr>
          <w:rFonts w:ascii="Arial" w:hAnsi="Arial" w:cs="Arial"/>
        </w:rPr>
      </w:pPr>
      <w:r w:rsidRPr="00CC29DD">
        <w:rPr>
          <w:rFonts w:ascii="Arial" w:hAnsi="Arial" w:cs="Arial"/>
        </w:rPr>
        <w:t>Punctuality measures do not include replacement services (i</w:t>
      </w:r>
      <w:r>
        <w:rPr>
          <w:rFonts w:ascii="Arial" w:hAnsi="Arial" w:cs="Arial"/>
        </w:rPr>
        <w:t>.</w:t>
      </w:r>
      <w:r w:rsidRPr="00CC29DD">
        <w:rPr>
          <w:rFonts w:ascii="Arial" w:hAnsi="Arial" w:cs="Arial"/>
        </w:rPr>
        <w:t>e</w:t>
      </w:r>
      <w:r>
        <w:rPr>
          <w:rFonts w:ascii="Arial" w:hAnsi="Arial" w:cs="Arial"/>
        </w:rPr>
        <w:t>.</w:t>
      </w:r>
      <w:r w:rsidRPr="00CC29DD">
        <w:rPr>
          <w:rFonts w:ascii="Arial" w:hAnsi="Arial" w:cs="Arial"/>
        </w:rPr>
        <w:t xml:space="preserve"> replacement buses and coaches) which </w:t>
      </w:r>
      <w:r>
        <w:rPr>
          <w:rFonts w:ascii="Arial" w:hAnsi="Arial" w:cs="Arial"/>
        </w:rPr>
        <w:t>operated during the V/Line restoration period (January – June 2016).</w:t>
      </w:r>
    </w:p>
    <w:p w:rsidR="00F42C26" w:rsidRDefault="005D5E72" w:rsidP="00F42C26">
      <w:pPr>
        <w:rPr>
          <w:rFonts w:ascii="Arial" w:hAnsi="Arial" w:cs="Arial"/>
        </w:rPr>
      </w:pPr>
      <w:r w:rsidRPr="00543C7B">
        <w:rPr>
          <w:rFonts w:ascii="Arial" w:hAnsi="Arial" w:cs="Arial"/>
          <w:b/>
        </w:rPr>
        <w:t>Note:</w:t>
      </w:r>
      <w:r w:rsidRPr="00543C7B">
        <w:rPr>
          <w:rFonts w:ascii="Arial" w:hAnsi="Arial" w:cs="Arial"/>
        </w:rPr>
        <w:t xml:space="preserve"> </w:t>
      </w:r>
      <w:r w:rsidR="00F42C26">
        <w:rPr>
          <w:rFonts w:ascii="Arial" w:hAnsi="Arial" w:cs="Arial"/>
        </w:rPr>
        <w:t xml:space="preserve">Effective from </w:t>
      </w:r>
      <w:r w:rsidR="00F42C26">
        <w:rPr>
          <w:rFonts w:ascii="Arial" w:hAnsi="Arial" w:cs="Arial"/>
          <w:i/>
        </w:rPr>
        <w:t>Track Record 67</w:t>
      </w:r>
      <w:r w:rsidR="00F42C26">
        <w:rPr>
          <w:rFonts w:ascii="Arial" w:hAnsi="Arial" w:cs="Arial"/>
        </w:rPr>
        <w:t>, punctuality measures for metropolitan bus services have changed.</w:t>
      </w:r>
    </w:p>
    <w:p w:rsidR="00F42C26" w:rsidRDefault="00F42C26" w:rsidP="00F42C26">
      <w:pPr>
        <w:rPr>
          <w:rFonts w:ascii="Arial" w:hAnsi="Arial" w:cs="Arial"/>
        </w:rPr>
      </w:pPr>
      <w:r>
        <w:rPr>
          <w:rFonts w:ascii="Arial" w:hAnsi="Arial" w:cs="Arial"/>
        </w:rPr>
        <w:t>As of 1 April 2016, punctuality is measured as the proportion of services departing timing points no more than 59 seconds early and no more than 4 minutes and 59 seconds later than timetabled/scheduled. Data is collected by Victoria’s bus tracking system (BTS).</w:t>
      </w:r>
    </w:p>
    <w:p w:rsidR="00F42C26" w:rsidRDefault="00F42C26" w:rsidP="00F42C26">
      <w:pPr>
        <w:rPr>
          <w:rFonts w:ascii="Arial" w:hAnsi="Arial" w:cs="Arial"/>
        </w:rPr>
      </w:pPr>
      <w:r>
        <w:rPr>
          <w:rFonts w:ascii="Arial" w:hAnsi="Arial" w:cs="Arial"/>
        </w:rPr>
        <w:t>BTS systems collect information from global positioning system (GPS) devices on buses, and at approximately 20,000 bus stops across metropolitan Melbourne.</w:t>
      </w:r>
    </w:p>
    <w:p w:rsidR="00CC46D6" w:rsidRDefault="00F42C26" w:rsidP="00F42C26">
      <w:pPr>
        <w:rPr>
          <w:rFonts w:ascii="Arial" w:hAnsi="Arial" w:cs="Arial"/>
          <w:b/>
        </w:rPr>
      </w:pPr>
      <w:r>
        <w:rPr>
          <w:rFonts w:ascii="Arial" w:hAnsi="Arial" w:cs="Arial"/>
        </w:rPr>
        <w:t>Prior to the introduction of BTS systems, data was collected through manual reporting mechanisms. Services were considered on time when they arrived no later than 5 minutes and 59 seconds late. Manual reporting was based on limited samp</w:t>
      </w:r>
      <w:r w:rsidR="007B057E">
        <w:rPr>
          <w:rFonts w:ascii="Arial" w:hAnsi="Arial" w:cs="Arial"/>
        </w:rPr>
        <w:t>l</w:t>
      </w:r>
      <w:r>
        <w:rPr>
          <w:rFonts w:ascii="Arial" w:hAnsi="Arial" w:cs="Arial"/>
        </w:rPr>
        <w:t>es</w:t>
      </w:r>
      <w:r w:rsidR="00CC46D6">
        <w:rPr>
          <w:rFonts w:ascii="Arial" w:hAnsi="Arial" w:cs="Arial"/>
        </w:rPr>
        <w:t xml:space="preserve"> of 5–10 per cent of services. </w:t>
      </w:r>
    </w:p>
    <w:p w:rsidR="005D5E72" w:rsidRPr="00543C7B" w:rsidRDefault="005D5E72" w:rsidP="00F42C26">
      <w:pPr>
        <w:rPr>
          <w:rFonts w:ascii="Arial" w:hAnsi="Arial" w:cs="Arial"/>
        </w:rPr>
      </w:pPr>
      <w:r w:rsidRPr="00543C7B">
        <w:rPr>
          <w:rFonts w:ascii="Arial" w:hAnsi="Arial" w:cs="Arial"/>
          <w:b/>
        </w:rPr>
        <w:t>Table 1: Train, tram and bus punctuality – percentage of services on-time</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w:tblPr>
      <w:tblGrid>
        <w:gridCol w:w="2376"/>
        <w:gridCol w:w="1418"/>
        <w:gridCol w:w="1089"/>
        <w:gridCol w:w="1090"/>
        <w:gridCol w:w="1089"/>
        <w:gridCol w:w="1090"/>
        <w:gridCol w:w="1090"/>
      </w:tblGrid>
      <w:tr w:rsidR="00E315D2" w:rsidRPr="00543C7B" w:rsidTr="00CC46D6">
        <w:trPr>
          <w:trHeight w:val="20"/>
          <w:tblHeader/>
        </w:trPr>
        <w:tc>
          <w:tcPr>
            <w:tcW w:w="2376" w:type="dxa"/>
            <w:tcBorders>
              <w:top w:val="single" w:sz="4" w:space="0" w:color="auto"/>
              <w:left w:val="single" w:sz="4" w:space="0" w:color="auto"/>
              <w:bottom w:val="single" w:sz="4" w:space="0" w:color="auto"/>
              <w:right w:val="single" w:sz="4" w:space="0" w:color="auto"/>
            </w:tcBorders>
            <w:noWrap/>
            <w:hideMark/>
          </w:tcPr>
          <w:p w:rsidR="00CA5776" w:rsidRPr="00653F59" w:rsidRDefault="00CA5776" w:rsidP="00CC46D6">
            <w:pPr>
              <w:spacing w:after="0" w:line="240" w:lineRule="auto"/>
              <w:rPr>
                <w:rFonts w:ascii="Arial" w:hAnsi="Arial" w:cs="Arial"/>
                <w:b/>
                <w:sz w:val="20"/>
                <w:szCs w:val="20"/>
                <w:lang w:eastAsia="en-AU"/>
              </w:rPr>
            </w:pPr>
            <w:r w:rsidRPr="00653F59">
              <w:rPr>
                <w:rFonts w:ascii="Arial" w:hAnsi="Arial" w:cs="Arial"/>
                <w:b/>
                <w:sz w:val="20"/>
                <w:szCs w:val="20"/>
                <w:lang w:eastAsia="en-AU"/>
              </w:rPr>
              <w:t>Mode</w:t>
            </w:r>
          </w:p>
        </w:tc>
        <w:tc>
          <w:tcPr>
            <w:tcW w:w="1418" w:type="dxa"/>
            <w:tcBorders>
              <w:top w:val="single" w:sz="4" w:space="0" w:color="auto"/>
              <w:left w:val="single" w:sz="4" w:space="0" w:color="auto"/>
              <w:bottom w:val="single" w:sz="4" w:space="0" w:color="auto"/>
              <w:right w:val="single" w:sz="4" w:space="0" w:color="auto"/>
            </w:tcBorders>
            <w:noWrap/>
            <w:hideMark/>
          </w:tcPr>
          <w:p w:rsidR="00CA5776" w:rsidRPr="00653F59" w:rsidRDefault="00CA5776" w:rsidP="00CC46D6">
            <w:pPr>
              <w:spacing w:after="0" w:line="240" w:lineRule="auto"/>
              <w:rPr>
                <w:rFonts w:ascii="Arial" w:hAnsi="Arial" w:cs="Arial"/>
                <w:b/>
                <w:sz w:val="20"/>
                <w:szCs w:val="20"/>
                <w:lang w:eastAsia="en-AU"/>
              </w:rPr>
            </w:pPr>
            <w:r w:rsidRPr="00653F59">
              <w:rPr>
                <w:rFonts w:ascii="Arial" w:hAnsi="Arial" w:cs="Arial"/>
                <w:b/>
                <w:sz w:val="20"/>
                <w:szCs w:val="20"/>
                <w:lang w:eastAsia="en-AU"/>
              </w:rPr>
              <w:t>Threshold</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line="240" w:lineRule="auto"/>
              <w:jc w:val="center"/>
              <w:rPr>
                <w:rFonts w:ascii="Arial" w:hAnsi="Arial" w:cs="Arial"/>
                <w:b/>
                <w:sz w:val="20"/>
                <w:szCs w:val="20"/>
                <w:lang w:eastAsia="en-AU"/>
              </w:rPr>
            </w:pPr>
            <w:r w:rsidRPr="00653F59">
              <w:rPr>
                <w:rFonts w:ascii="Arial" w:hAnsi="Arial" w:cs="Arial"/>
                <w:b/>
                <w:sz w:val="20"/>
                <w:szCs w:val="20"/>
                <w:lang w:eastAsia="en-AU"/>
              </w:rPr>
              <w:t>Apr</w:t>
            </w:r>
            <w:r w:rsidR="00CC46D6">
              <w:rPr>
                <w:rFonts w:ascii="Arial" w:hAnsi="Arial" w:cs="Arial"/>
                <w:b/>
                <w:sz w:val="20"/>
                <w:szCs w:val="20"/>
                <w:lang w:eastAsia="en-AU"/>
              </w:rPr>
              <w:t>–</w:t>
            </w:r>
            <w:r w:rsidRPr="00653F59">
              <w:rPr>
                <w:rFonts w:ascii="Arial" w:hAnsi="Arial" w:cs="Arial"/>
                <w:b/>
                <w:sz w:val="20"/>
                <w:szCs w:val="20"/>
                <w:lang w:eastAsia="en-AU"/>
              </w:rPr>
              <w:t>Jun  2015</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C46D6" w:rsidP="00CC46D6">
            <w:pPr>
              <w:spacing w:after="0" w:line="240" w:lineRule="auto"/>
              <w:jc w:val="center"/>
              <w:rPr>
                <w:rFonts w:ascii="Arial" w:hAnsi="Arial" w:cs="Arial"/>
                <w:b/>
                <w:sz w:val="20"/>
                <w:szCs w:val="20"/>
                <w:lang w:eastAsia="en-AU"/>
              </w:rPr>
            </w:pPr>
            <w:r>
              <w:rPr>
                <w:rFonts w:ascii="Arial" w:hAnsi="Arial" w:cs="Arial"/>
                <w:b/>
                <w:sz w:val="20"/>
                <w:szCs w:val="20"/>
                <w:lang w:eastAsia="en-AU"/>
              </w:rPr>
              <w:t>Jul</w:t>
            </w:r>
            <w:r w:rsidR="00CA5776" w:rsidRPr="00653F59">
              <w:rPr>
                <w:rFonts w:ascii="Arial" w:hAnsi="Arial" w:cs="Arial"/>
                <w:b/>
                <w:sz w:val="20"/>
                <w:szCs w:val="20"/>
                <w:lang w:eastAsia="en-AU"/>
              </w:rPr>
              <w:t>–Sep  2015</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line="240" w:lineRule="auto"/>
              <w:jc w:val="center"/>
              <w:rPr>
                <w:rFonts w:ascii="Arial" w:hAnsi="Arial" w:cs="Arial"/>
                <w:b/>
                <w:sz w:val="20"/>
                <w:szCs w:val="20"/>
                <w:lang w:eastAsia="en-AU"/>
              </w:rPr>
            </w:pPr>
            <w:r w:rsidRPr="00653F59">
              <w:rPr>
                <w:rFonts w:ascii="Arial" w:hAnsi="Arial" w:cs="Arial"/>
                <w:b/>
                <w:sz w:val="20"/>
                <w:szCs w:val="20"/>
                <w:lang w:eastAsia="en-AU"/>
              </w:rPr>
              <w:t>Oct</w:t>
            </w:r>
            <w:r w:rsidR="00CC46D6">
              <w:rPr>
                <w:rFonts w:ascii="Arial" w:hAnsi="Arial" w:cs="Arial"/>
                <w:b/>
                <w:sz w:val="20"/>
                <w:szCs w:val="20"/>
                <w:lang w:eastAsia="en-AU"/>
              </w:rPr>
              <w:t>–</w:t>
            </w:r>
            <w:r w:rsidRPr="00653F59">
              <w:rPr>
                <w:rFonts w:ascii="Arial" w:hAnsi="Arial" w:cs="Arial"/>
                <w:b/>
                <w:sz w:val="20"/>
                <w:szCs w:val="20"/>
                <w:lang w:eastAsia="en-AU"/>
              </w:rPr>
              <w:t>Dec  2015</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C46D6" w:rsidP="00CC46D6">
            <w:pPr>
              <w:spacing w:after="0" w:line="240" w:lineRule="auto"/>
              <w:jc w:val="center"/>
              <w:rPr>
                <w:rFonts w:ascii="Arial" w:hAnsi="Arial" w:cs="Arial"/>
                <w:b/>
                <w:sz w:val="20"/>
                <w:szCs w:val="20"/>
                <w:lang w:eastAsia="en-AU"/>
              </w:rPr>
            </w:pPr>
            <w:r>
              <w:rPr>
                <w:rFonts w:ascii="Arial" w:hAnsi="Arial" w:cs="Arial"/>
                <w:b/>
                <w:sz w:val="20"/>
                <w:szCs w:val="20"/>
                <w:lang w:eastAsia="en-AU"/>
              </w:rPr>
              <w:t>Jan–</w:t>
            </w:r>
            <w:r w:rsidR="00CA5776" w:rsidRPr="00653F59">
              <w:rPr>
                <w:rFonts w:ascii="Arial" w:hAnsi="Arial" w:cs="Arial"/>
                <w:b/>
                <w:sz w:val="20"/>
                <w:szCs w:val="20"/>
                <w:lang w:eastAsia="en-AU"/>
              </w:rPr>
              <w:t>Mar  2016</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line="240" w:lineRule="auto"/>
              <w:jc w:val="center"/>
              <w:rPr>
                <w:rFonts w:ascii="Arial" w:hAnsi="Arial" w:cs="Arial"/>
                <w:b/>
                <w:sz w:val="20"/>
                <w:szCs w:val="20"/>
                <w:lang w:eastAsia="en-AU"/>
              </w:rPr>
            </w:pPr>
            <w:r w:rsidRPr="00CA5776">
              <w:rPr>
                <w:rFonts w:ascii="Arial" w:hAnsi="Arial" w:cs="Arial"/>
                <w:b/>
                <w:sz w:val="20"/>
                <w:szCs w:val="20"/>
                <w:lang w:eastAsia="en-AU"/>
              </w:rPr>
              <w:t>Apr</w:t>
            </w:r>
            <w:r w:rsidR="00CC46D6">
              <w:rPr>
                <w:rFonts w:ascii="Arial" w:hAnsi="Arial" w:cs="Arial"/>
                <w:b/>
                <w:sz w:val="20"/>
                <w:szCs w:val="20"/>
                <w:lang w:eastAsia="en-AU"/>
              </w:rPr>
              <w:t>–</w:t>
            </w:r>
            <w:r w:rsidRPr="00CA5776">
              <w:rPr>
                <w:rFonts w:ascii="Arial" w:hAnsi="Arial" w:cs="Arial"/>
                <w:b/>
                <w:sz w:val="20"/>
                <w:szCs w:val="20"/>
                <w:lang w:eastAsia="en-AU"/>
              </w:rPr>
              <w:t>Jun 2016</w:t>
            </w:r>
          </w:p>
        </w:tc>
      </w:tr>
      <w:tr w:rsidR="00E315D2" w:rsidRPr="00DD0E36" w:rsidTr="00CC46D6">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CA5776" w:rsidRPr="00653F59" w:rsidRDefault="00CA5776" w:rsidP="00CC46D6">
            <w:pPr>
              <w:spacing w:after="0"/>
              <w:rPr>
                <w:rFonts w:ascii="Arial" w:hAnsi="Arial" w:cs="Arial"/>
                <w:b/>
                <w:sz w:val="20"/>
                <w:szCs w:val="20"/>
              </w:rPr>
            </w:pPr>
            <w:r w:rsidRPr="00653F59">
              <w:rPr>
                <w:rFonts w:ascii="Arial" w:hAnsi="Arial" w:cs="Arial"/>
                <w:b/>
                <w:sz w:val="20"/>
                <w:szCs w:val="20"/>
              </w:rPr>
              <w:t>Metropolitan trains</w:t>
            </w:r>
          </w:p>
        </w:tc>
        <w:tc>
          <w:tcPr>
            <w:tcW w:w="1418" w:type="dxa"/>
            <w:tcBorders>
              <w:top w:val="single" w:sz="4" w:space="0" w:color="auto"/>
              <w:left w:val="single" w:sz="4" w:space="0" w:color="auto"/>
              <w:bottom w:val="single" w:sz="4" w:space="0" w:color="auto"/>
              <w:right w:val="single" w:sz="4" w:space="0" w:color="auto"/>
            </w:tcBorders>
            <w:noWrap/>
            <w:hideMark/>
          </w:tcPr>
          <w:p w:rsidR="00CA5776" w:rsidRPr="00653F59" w:rsidRDefault="00CA5776" w:rsidP="00CC46D6">
            <w:pPr>
              <w:spacing w:after="0"/>
              <w:rPr>
                <w:rFonts w:ascii="Arial" w:hAnsi="Arial" w:cs="Arial"/>
                <w:sz w:val="20"/>
                <w:szCs w:val="20"/>
              </w:rPr>
            </w:pPr>
            <w:r w:rsidRPr="00653F59">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91.5</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92.8</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93.0</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91.6</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Pr>
                <w:rFonts w:ascii="Arial" w:hAnsi="Arial" w:cs="Arial"/>
                <w:sz w:val="20"/>
                <w:szCs w:val="16"/>
              </w:rPr>
              <w:t>92.4</w:t>
            </w:r>
          </w:p>
        </w:tc>
      </w:tr>
      <w:tr w:rsidR="00E315D2" w:rsidRPr="00DD0E36" w:rsidTr="00CC46D6">
        <w:trPr>
          <w:trHeight w:val="20"/>
        </w:trPr>
        <w:tc>
          <w:tcPr>
            <w:tcW w:w="2376" w:type="dxa"/>
            <w:tcBorders>
              <w:top w:val="single" w:sz="4" w:space="0" w:color="auto"/>
              <w:left w:val="single" w:sz="4" w:space="0" w:color="auto"/>
              <w:bottom w:val="single" w:sz="4" w:space="0" w:color="auto"/>
              <w:right w:val="single" w:sz="4" w:space="0" w:color="auto"/>
            </w:tcBorders>
            <w:hideMark/>
          </w:tcPr>
          <w:p w:rsidR="00CA5776" w:rsidRPr="00653F59" w:rsidRDefault="00CA5776" w:rsidP="00CC46D6">
            <w:pPr>
              <w:spacing w:after="0"/>
              <w:rPr>
                <w:rFonts w:ascii="Arial" w:hAnsi="Arial" w:cs="Arial"/>
                <w:b/>
                <w:sz w:val="20"/>
                <w:szCs w:val="20"/>
              </w:rPr>
            </w:pPr>
            <w:r w:rsidRPr="00653F59">
              <w:rPr>
                <w:rFonts w:ascii="Arial" w:hAnsi="Arial" w:cs="Arial"/>
                <w:b/>
                <w:sz w:val="20"/>
                <w:szCs w:val="20"/>
              </w:rPr>
              <w:t>Metropolitan trams – average over route</w:t>
            </w:r>
          </w:p>
        </w:tc>
        <w:tc>
          <w:tcPr>
            <w:tcW w:w="1418" w:type="dxa"/>
            <w:tcBorders>
              <w:top w:val="single" w:sz="4" w:space="0" w:color="auto"/>
              <w:left w:val="single" w:sz="4" w:space="0" w:color="auto"/>
              <w:bottom w:val="single" w:sz="4" w:space="0" w:color="auto"/>
              <w:right w:val="single" w:sz="4" w:space="0" w:color="auto"/>
            </w:tcBorders>
            <w:noWrap/>
            <w:hideMark/>
          </w:tcPr>
          <w:p w:rsidR="00CA5776" w:rsidRPr="00653F59" w:rsidRDefault="00CA5776" w:rsidP="00CC46D6">
            <w:pPr>
              <w:spacing w:after="0"/>
              <w:rPr>
                <w:rFonts w:ascii="Arial" w:hAnsi="Arial" w:cs="Arial"/>
                <w:sz w:val="20"/>
                <w:szCs w:val="20"/>
              </w:rPr>
            </w:pPr>
            <w:r w:rsidRPr="00653F59">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82.7</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85.0</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82.3</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83.7</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Pr>
                <w:rFonts w:ascii="Arial" w:hAnsi="Arial" w:cs="Arial"/>
                <w:sz w:val="20"/>
                <w:szCs w:val="16"/>
              </w:rPr>
              <w:t>83.9</w:t>
            </w:r>
          </w:p>
        </w:tc>
      </w:tr>
      <w:tr w:rsidR="00E315D2" w:rsidRPr="00653F59" w:rsidTr="00CC46D6">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E315D2" w:rsidRPr="00653F59" w:rsidRDefault="00E315D2" w:rsidP="00CC46D6">
            <w:pPr>
              <w:spacing w:after="0"/>
              <w:rPr>
                <w:rFonts w:ascii="Arial" w:hAnsi="Arial" w:cs="Arial"/>
                <w:b/>
                <w:sz w:val="20"/>
                <w:szCs w:val="20"/>
              </w:rPr>
            </w:pPr>
            <w:r w:rsidRPr="00653F59">
              <w:rPr>
                <w:rFonts w:ascii="Arial" w:hAnsi="Arial" w:cs="Arial"/>
                <w:b/>
                <w:sz w:val="20"/>
                <w:szCs w:val="20"/>
              </w:rPr>
              <w:t>V/Line trains</w:t>
            </w:r>
          </w:p>
        </w:tc>
        <w:tc>
          <w:tcPr>
            <w:tcW w:w="1418" w:type="dxa"/>
            <w:tcBorders>
              <w:top w:val="single" w:sz="4" w:space="0" w:color="auto"/>
              <w:left w:val="single" w:sz="4" w:space="0" w:color="auto"/>
              <w:bottom w:val="single" w:sz="4" w:space="0" w:color="auto"/>
              <w:right w:val="single" w:sz="4" w:space="0" w:color="auto"/>
            </w:tcBorders>
            <w:noWrap/>
            <w:hideMark/>
          </w:tcPr>
          <w:p w:rsidR="00E315D2" w:rsidRPr="00653F59" w:rsidRDefault="00E315D2" w:rsidP="00CC46D6">
            <w:pPr>
              <w:spacing w:after="0"/>
              <w:rPr>
                <w:rFonts w:ascii="Arial" w:hAnsi="Arial" w:cs="Arial"/>
                <w:sz w:val="20"/>
                <w:szCs w:val="20"/>
              </w:rPr>
            </w:pPr>
            <w:r w:rsidRPr="00653F59">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E315D2" w:rsidRPr="00653F59" w:rsidRDefault="00E315D2" w:rsidP="00CC46D6">
            <w:pPr>
              <w:spacing w:after="0"/>
              <w:jc w:val="center"/>
              <w:rPr>
                <w:rFonts w:ascii="Arial" w:hAnsi="Arial" w:cs="Arial"/>
                <w:sz w:val="20"/>
                <w:szCs w:val="16"/>
              </w:rPr>
            </w:pPr>
            <w:r w:rsidRPr="00653F59">
              <w:rPr>
                <w:rFonts w:ascii="Arial" w:hAnsi="Arial" w:cs="Arial"/>
                <w:sz w:val="20"/>
                <w:szCs w:val="16"/>
              </w:rPr>
              <w:t>88.5</w:t>
            </w:r>
          </w:p>
        </w:tc>
        <w:tc>
          <w:tcPr>
            <w:tcW w:w="1090" w:type="dxa"/>
            <w:tcBorders>
              <w:top w:val="single" w:sz="4" w:space="0" w:color="auto"/>
              <w:left w:val="single" w:sz="4" w:space="0" w:color="auto"/>
              <w:bottom w:val="single" w:sz="4" w:space="0" w:color="auto"/>
              <w:right w:val="single" w:sz="4" w:space="0" w:color="auto"/>
            </w:tcBorders>
          </w:tcPr>
          <w:p w:rsidR="00E315D2" w:rsidRPr="00653F59" w:rsidRDefault="00E315D2" w:rsidP="00CC46D6">
            <w:pPr>
              <w:spacing w:after="0"/>
              <w:jc w:val="center"/>
              <w:rPr>
                <w:rFonts w:ascii="Arial" w:hAnsi="Arial" w:cs="Arial"/>
                <w:sz w:val="20"/>
                <w:szCs w:val="16"/>
              </w:rPr>
            </w:pPr>
            <w:r w:rsidRPr="00653F59">
              <w:rPr>
                <w:rFonts w:ascii="Arial" w:hAnsi="Arial" w:cs="Arial"/>
                <w:sz w:val="20"/>
                <w:szCs w:val="16"/>
              </w:rPr>
              <w:t>87.7</w:t>
            </w:r>
          </w:p>
        </w:tc>
        <w:tc>
          <w:tcPr>
            <w:tcW w:w="1089" w:type="dxa"/>
            <w:tcBorders>
              <w:top w:val="single" w:sz="4" w:space="0" w:color="auto"/>
              <w:left w:val="single" w:sz="4" w:space="0" w:color="auto"/>
              <w:bottom w:val="single" w:sz="4" w:space="0" w:color="auto"/>
              <w:right w:val="single" w:sz="4" w:space="0" w:color="auto"/>
            </w:tcBorders>
          </w:tcPr>
          <w:p w:rsidR="00E315D2" w:rsidRPr="00653F59" w:rsidRDefault="00E315D2" w:rsidP="00CC46D6">
            <w:pPr>
              <w:spacing w:after="0"/>
              <w:jc w:val="center"/>
              <w:rPr>
                <w:rFonts w:ascii="Arial" w:hAnsi="Arial" w:cs="Arial"/>
                <w:sz w:val="20"/>
                <w:szCs w:val="16"/>
              </w:rPr>
            </w:pPr>
            <w:r w:rsidRPr="00653F59">
              <w:rPr>
                <w:rFonts w:ascii="Arial" w:hAnsi="Arial" w:cs="Arial"/>
                <w:sz w:val="20"/>
                <w:szCs w:val="16"/>
              </w:rPr>
              <w:t>87.8</w:t>
            </w:r>
          </w:p>
        </w:tc>
        <w:tc>
          <w:tcPr>
            <w:tcW w:w="1090" w:type="dxa"/>
            <w:tcBorders>
              <w:top w:val="single" w:sz="4" w:space="0" w:color="auto"/>
              <w:left w:val="single" w:sz="4" w:space="0" w:color="auto"/>
              <w:bottom w:val="single" w:sz="4" w:space="0" w:color="auto"/>
              <w:right w:val="single" w:sz="4" w:space="0" w:color="auto"/>
            </w:tcBorders>
          </w:tcPr>
          <w:p w:rsidR="00E315D2" w:rsidRPr="00653F59" w:rsidRDefault="00E315D2" w:rsidP="00CC46D6">
            <w:pPr>
              <w:spacing w:after="0"/>
              <w:jc w:val="center"/>
              <w:rPr>
                <w:rFonts w:ascii="Arial" w:hAnsi="Arial" w:cs="Arial"/>
                <w:sz w:val="20"/>
                <w:szCs w:val="16"/>
              </w:rPr>
            </w:pPr>
            <w:r w:rsidRPr="00653F59">
              <w:rPr>
                <w:rFonts w:ascii="Arial" w:hAnsi="Arial" w:cs="Arial"/>
                <w:sz w:val="20"/>
                <w:szCs w:val="16"/>
              </w:rPr>
              <w:t>81.9</w:t>
            </w:r>
          </w:p>
        </w:tc>
        <w:tc>
          <w:tcPr>
            <w:tcW w:w="1090" w:type="dxa"/>
            <w:tcBorders>
              <w:top w:val="single" w:sz="4" w:space="0" w:color="auto"/>
              <w:left w:val="single" w:sz="4" w:space="0" w:color="auto"/>
              <w:bottom w:val="single" w:sz="4" w:space="0" w:color="auto"/>
              <w:right w:val="single" w:sz="4" w:space="0" w:color="auto"/>
            </w:tcBorders>
          </w:tcPr>
          <w:p w:rsidR="00E315D2" w:rsidRPr="00653F59" w:rsidRDefault="00E315D2" w:rsidP="00CC46D6">
            <w:pPr>
              <w:spacing w:after="0"/>
              <w:jc w:val="center"/>
              <w:rPr>
                <w:rFonts w:ascii="Arial" w:hAnsi="Arial" w:cs="Arial"/>
                <w:sz w:val="20"/>
                <w:szCs w:val="16"/>
              </w:rPr>
            </w:pPr>
            <w:r>
              <w:rPr>
                <w:rFonts w:ascii="Arial" w:hAnsi="Arial" w:cs="Arial"/>
                <w:sz w:val="20"/>
                <w:szCs w:val="16"/>
              </w:rPr>
              <w:t>88.1</w:t>
            </w:r>
          </w:p>
        </w:tc>
      </w:tr>
      <w:tr w:rsidR="00E315D2" w:rsidRPr="00DD0E36" w:rsidTr="00CC46D6">
        <w:trPr>
          <w:trHeight w:val="20"/>
        </w:trPr>
        <w:tc>
          <w:tcPr>
            <w:tcW w:w="2376" w:type="dxa"/>
            <w:tcBorders>
              <w:top w:val="single" w:sz="4" w:space="0" w:color="auto"/>
              <w:left w:val="single" w:sz="4" w:space="0" w:color="auto"/>
              <w:bottom w:val="single" w:sz="4" w:space="0" w:color="auto"/>
              <w:right w:val="single" w:sz="4" w:space="0" w:color="auto"/>
            </w:tcBorders>
            <w:hideMark/>
          </w:tcPr>
          <w:p w:rsidR="00CA5776" w:rsidRPr="00653F59" w:rsidRDefault="00CA5776" w:rsidP="00CC46D6">
            <w:pPr>
              <w:spacing w:after="0"/>
              <w:rPr>
                <w:rFonts w:ascii="Arial" w:hAnsi="Arial" w:cs="Arial"/>
                <w:b/>
                <w:sz w:val="20"/>
                <w:szCs w:val="20"/>
              </w:rPr>
            </w:pPr>
            <w:r w:rsidRPr="00653F59">
              <w:rPr>
                <w:rFonts w:ascii="Arial" w:hAnsi="Arial" w:cs="Arial"/>
                <w:b/>
                <w:sz w:val="20"/>
                <w:szCs w:val="20"/>
              </w:rPr>
              <w:t xml:space="preserve">Metropolitan trams – </w:t>
            </w:r>
            <w:r w:rsidR="00E315D2">
              <w:rPr>
                <w:rFonts w:ascii="Arial" w:hAnsi="Arial" w:cs="Arial"/>
                <w:b/>
                <w:sz w:val="20"/>
                <w:szCs w:val="20"/>
              </w:rPr>
              <w:t>average over route</w:t>
            </w:r>
          </w:p>
        </w:tc>
        <w:tc>
          <w:tcPr>
            <w:tcW w:w="1418" w:type="dxa"/>
            <w:tcBorders>
              <w:top w:val="single" w:sz="4" w:space="0" w:color="auto"/>
              <w:left w:val="single" w:sz="4" w:space="0" w:color="auto"/>
              <w:bottom w:val="single" w:sz="4" w:space="0" w:color="auto"/>
              <w:right w:val="single" w:sz="4" w:space="0" w:color="auto"/>
            </w:tcBorders>
            <w:noWrap/>
            <w:hideMark/>
          </w:tcPr>
          <w:p w:rsidR="00CA5776" w:rsidRPr="00653F59" w:rsidRDefault="00CA5776" w:rsidP="00CC46D6">
            <w:pPr>
              <w:spacing w:after="0"/>
              <w:rPr>
                <w:rFonts w:ascii="Arial" w:hAnsi="Arial" w:cs="Arial"/>
                <w:sz w:val="20"/>
                <w:szCs w:val="20"/>
              </w:rPr>
            </w:pPr>
            <w:r w:rsidRPr="00653F59">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72.7</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76.3</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72.3</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74.6</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Pr>
                <w:rFonts w:ascii="Arial" w:hAnsi="Arial" w:cs="Arial"/>
                <w:sz w:val="20"/>
                <w:szCs w:val="16"/>
              </w:rPr>
              <w:t>74.2</w:t>
            </w:r>
          </w:p>
        </w:tc>
      </w:tr>
      <w:tr w:rsidR="00E315D2" w:rsidRPr="00DD0E36" w:rsidTr="00CC46D6">
        <w:trPr>
          <w:trHeight w:val="20"/>
        </w:trPr>
        <w:tc>
          <w:tcPr>
            <w:tcW w:w="2376" w:type="dxa"/>
            <w:tcBorders>
              <w:top w:val="single" w:sz="4" w:space="0" w:color="auto"/>
              <w:left w:val="single" w:sz="4" w:space="0" w:color="auto"/>
              <w:bottom w:val="single" w:sz="4" w:space="0" w:color="auto"/>
              <w:right w:val="single" w:sz="4" w:space="0" w:color="auto"/>
            </w:tcBorders>
            <w:noWrap/>
          </w:tcPr>
          <w:p w:rsidR="00E315D2" w:rsidRPr="00653F59" w:rsidRDefault="00E315D2" w:rsidP="00CC46D6">
            <w:pPr>
              <w:spacing w:after="0"/>
              <w:rPr>
                <w:rFonts w:ascii="Arial" w:hAnsi="Arial" w:cs="Arial"/>
                <w:b/>
                <w:sz w:val="20"/>
                <w:szCs w:val="20"/>
              </w:rPr>
            </w:pPr>
            <w:r w:rsidRPr="00653F59">
              <w:rPr>
                <w:rFonts w:ascii="Arial" w:hAnsi="Arial" w:cs="Arial"/>
                <w:b/>
                <w:sz w:val="20"/>
                <w:szCs w:val="20"/>
              </w:rPr>
              <w:t>Metropolitan buses</w:t>
            </w:r>
            <w:r>
              <w:rPr>
                <w:rFonts w:ascii="Arial" w:hAnsi="Arial" w:cs="Arial"/>
                <w:b/>
                <w:sz w:val="20"/>
                <w:szCs w:val="20"/>
              </w:rPr>
              <w:t xml:space="preserve"> – average over route</w:t>
            </w:r>
          </w:p>
        </w:tc>
        <w:tc>
          <w:tcPr>
            <w:tcW w:w="1418" w:type="dxa"/>
            <w:tcBorders>
              <w:top w:val="single" w:sz="4" w:space="0" w:color="auto"/>
              <w:left w:val="single" w:sz="4" w:space="0" w:color="auto"/>
              <w:bottom w:val="single" w:sz="4" w:space="0" w:color="auto"/>
              <w:right w:val="single" w:sz="4" w:space="0" w:color="auto"/>
            </w:tcBorders>
            <w:noWrap/>
          </w:tcPr>
          <w:p w:rsidR="00E315D2" w:rsidRPr="00653F59" w:rsidRDefault="008A5DC6" w:rsidP="00CC46D6">
            <w:pPr>
              <w:spacing w:after="0"/>
              <w:rPr>
                <w:rFonts w:ascii="Arial" w:hAnsi="Arial" w:cs="Arial"/>
                <w:sz w:val="20"/>
                <w:szCs w:val="20"/>
              </w:rPr>
            </w:pPr>
            <w:r>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E315D2" w:rsidRDefault="00CC46D6" w:rsidP="00CC46D6">
            <w:pPr>
              <w:spacing w:after="0"/>
              <w:jc w:val="center"/>
              <w:rPr>
                <w:rFonts w:ascii="Arial" w:hAnsi="Arial" w:cs="Arial"/>
                <w:sz w:val="20"/>
                <w:szCs w:val="16"/>
              </w:rPr>
            </w:pPr>
            <w:r>
              <w:rPr>
                <w:rFonts w:ascii="Arial" w:hAnsi="Arial" w:cs="Arial"/>
                <w:sz w:val="20"/>
                <w:szCs w:val="16"/>
              </w:rPr>
              <w:t>—</w:t>
            </w:r>
          </w:p>
        </w:tc>
        <w:tc>
          <w:tcPr>
            <w:tcW w:w="1090" w:type="dxa"/>
            <w:tcBorders>
              <w:top w:val="single" w:sz="4" w:space="0" w:color="auto"/>
              <w:left w:val="single" w:sz="4" w:space="0" w:color="auto"/>
              <w:bottom w:val="single" w:sz="4" w:space="0" w:color="auto"/>
              <w:right w:val="single" w:sz="4" w:space="0" w:color="auto"/>
            </w:tcBorders>
          </w:tcPr>
          <w:p w:rsidR="00E315D2" w:rsidRPr="00653F59" w:rsidRDefault="008A5DC6" w:rsidP="00CC46D6">
            <w:pPr>
              <w:spacing w:after="0"/>
              <w:jc w:val="center"/>
              <w:rPr>
                <w:rFonts w:ascii="Arial" w:hAnsi="Arial" w:cs="Arial"/>
                <w:sz w:val="20"/>
                <w:szCs w:val="16"/>
              </w:rPr>
            </w:pPr>
            <w:r>
              <w:rPr>
                <w:rFonts w:ascii="Arial" w:hAnsi="Arial" w:cs="Arial"/>
                <w:sz w:val="20"/>
                <w:szCs w:val="16"/>
              </w:rPr>
              <w:t>80.0</w:t>
            </w:r>
          </w:p>
        </w:tc>
        <w:tc>
          <w:tcPr>
            <w:tcW w:w="1089" w:type="dxa"/>
            <w:tcBorders>
              <w:top w:val="single" w:sz="4" w:space="0" w:color="auto"/>
              <w:left w:val="single" w:sz="4" w:space="0" w:color="auto"/>
              <w:bottom w:val="single" w:sz="4" w:space="0" w:color="auto"/>
              <w:right w:val="single" w:sz="4" w:space="0" w:color="auto"/>
            </w:tcBorders>
          </w:tcPr>
          <w:p w:rsidR="00E315D2" w:rsidRPr="00653F59" w:rsidRDefault="008A5DC6" w:rsidP="00CC46D6">
            <w:pPr>
              <w:spacing w:after="0"/>
              <w:jc w:val="center"/>
              <w:rPr>
                <w:rFonts w:ascii="Arial" w:hAnsi="Arial" w:cs="Arial"/>
                <w:sz w:val="20"/>
                <w:szCs w:val="16"/>
              </w:rPr>
            </w:pPr>
            <w:r>
              <w:rPr>
                <w:rFonts w:ascii="Arial" w:hAnsi="Arial" w:cs="Arial"/>
                <w:sz w:val="20"/>
                <w:szCs w:val="16"/>
              </w:rPr>
              <w:t>78.5</w:t>
            </w:r>
          </w:p>
        </w:tc>
        <w:tc>
          <w:tcPr>
            <w:tcW w:w="1090" w:type="dxa"/>
            <w:tcBorders>
              <w:top w:val="single" w:sz="4" w:space="0" w:color="auto"/>
              <w:left w:val="single" w:sz="4" w:space="0" w:color="auto"/>
              <w:bottom w:val="single" w:sz="4" w:space="0" w:color="auto"/>
              <w:right w:val="single" w:sz="4" w:space="0" w:color="auto"/>
            </w:tcBorders>
          </w:tcPr>
          <w:p w:rsidR="00E315D2" w:rsidRDefault="008A5DC6" w:rsidP="00CC46D6">
            <w:pPr>
              <w:spacing w:after="0"/>
              <w:jc w:val="center"/>
              <w:rPr>
                <w:rFonts w:ascii="Arial" w:hAnsi="Arial" w:cs="Arial"/>
                <w:sz w:val="20"/>
                <w:szCs w:val="16"/>
              </w:rPr>
            </w:pPr>
            <w:r>
              <w:rPr>
                <w:rFonts w:ascii="Arial" w:hAnsi="Arial" w:cs="Arial"/>
                <w:sz w:val="20"/>
                <w:szCs w:val="16"/>
              </w:rPr>
              <w:t>78.6</w:t>
            </w:r>
          </w:p>
        </w:tc>
        <w:tc>
          <w:tcPr>
            <w:tcW w:w="1090" w:type="dxa"/>
            <w:tcBorders>
              <w:top w:val="single" w:sz="4" w:space="0" w:color="auto"/>
              <w:left w:val="single" w:sz="4" w:space="0" w:color="auto"/>
              <w:bottom w:val="single" w:sz="4" w:space="0" w:color="auto"/>
              <w:right w:val="single" w:sz="4" w:space="0" w:color="auto"/>
            </w:tcBorders>
          </w:tcPr>
          <w:p w:rsidR="00E315D2" w:rsidRDefault="008A5DC6" w:rsidP="00CC46D6">
            <w:pPr>
              <w:spacing w:after="0"/>
              <w:jc w:val="center"/>
              <w:rPr>
                <w:rFonts w:ascii="Arial" w:hAnsi="Arial" w:cs="Arial"/>
                <w:sz w:val="20"/>
                <w:szCs w:val="16"/>
              </w:rPr>
            </w:pPr>
            <w:r>
              <w:rPr>
                <w:rFonts w:ascii="Arial" w:hAnsi="Arial" w:cs="Arial"/>
                <w:sz w:val="20"/>
                <w:szCs w:val="16"/>
              </w:rPr>
              <w:t>79.4</w:t>
            </w:r>
          </w:p>
        </w:tc>
      </w:tr>
      <w:tr w:rsidR="00E315D2" w:rsidRPr="00DD0E36" w:rsidTr="00CC46D6">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CA5776" w:rsidRPr="00653F59" w:rsidRDefault="00CA5776" w:rsidP="00CC46D6">
            <w:pPr>
              <w:spacing w:after="0"/>
              <w:rPr>
                <w:rFonts w:ascii="Arial" w:hAnsi="Arial" w:cs="Arial"/>
                <w:b/>
                <w:sz w:val="20"/>
                <w:szCs w:val="20"/>
              </w:rPr>
            </w:pPr>
            <w:r w:rsidRPr="00653F59">
              <w:rPr>
                <w:rFonts w:ascii="Arial" w:hAnsi="Arial" w:cs="Arial"/>
                <w:b/>
                <w:sz w:val="20"/>
                <w:szCs w:val="20"/>
              </w:rPr>
              <w:t>Metropolitan buses</w:t>
            </w:r>
            <w:r w:rsidR="00E315D2">
              <w:rPr>
                <w:rFonts w:ascii="Arial" w:hAnsi="Arial" w:cs="Arial"/>
                <w:b/>
                <w:sz w:val="20"/>
                <w:szCs w:val="20"/>
              </w:rPr>
              <w:t xml:space="preserve"> – old measure</w:t>
            </w:r>
          </w:p>
        </w:tc>
        <w:tc>
          <w:tcPr>
            <w:tcW w:w="1418" w:type="dxa"/>
            <w:tcBorders>
              <w:top w:val="single" w:sz="4" w:space="0" w:color="auto"/>
              <w:left w:val="single" w:sz="4" w:space="0" w:color="auto"/>
              <w:bottom w:val="single" w:sz="4" w:space="0" w:color="auto"/>
              <w:right w:val="single" w:sz="4" w:space="0" w:color="auto"/>
            </w:tcBorders>
            <w:noWrap/>
            <w:hideMark/>
          </w:tcPr>
          <w:p w:rsidR="00CA5776" w:rsidRPr="00653F59" w:rsidRDefault="00CA5776" w:rsidP="00CC46D6">
            <w:pPr>
              <w:spacing w:after="0"/>
              <w:rPr>
                <w:rFonts w:ascii="Arial" w:hAnsi="Arial" w:cs="Arial"/>
                <w:sz w:val="20"/>
                <w:szCs w:val="20"/>
              </w:rPr>
            </w:pPr>
            <w:r w:rsidRPr="00653F59">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Pr>
                <w:rFonts w:ascii="Arial" w:hAnsi="Arial" w:cs="Arial"/>
                <w:sz w:val="20"/>
                <w:szCs w:val="16"/>
              </w:rPr>
              <w:t>93.1</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89.8</w:t>
            </w:r>
          </w:p>
        </w:tc>
        <w:tc>
          <w:tcPr>
            <w:tcW w:w="1089"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sidRPr="00653F59">
              <w:rPr>
                <w:rFonts w:ascii="Arial" w:hAnsi="Arial" w:cs="Arial"/>
                <w:sz w:val="20"/>
                <w:szCs w:val="16"/>
              </w:rPr>
              <w:t>90.8</w:t>
            </w:r>
          </w:p>
        </w:tc>
        <w:tc>
          <w:tcPr>
            <w:tcW w:w="1090" w:type="dxa"/>
            <w:tcBorders>
              <w:top w:val="single" w:sz="4" w:space="0" w:color="auto"/>
              <w:left w:val="single" w:sz="4" w:space="0" w:color="auto"/>
              <w:bottom w:val="single" w:sz="4" w:space="0" w:color="auto"/>
              <w:right w:val="single" w:sz="4" w:space="0" w:color="auto"/>
            </w:tcBorders>
          </w:tcPr>
          <w:p w:rsidR="00CA5776" w:rsidRPr="00653F59" w:rsidRDefault="00CA5776" w:rsidP="00CC46D6">
            <w:pPr>
              <w:spacing w:after="0"/>
              <w:jc w:val="center"/>
              <w:rPr>
                <w:rFonts w:ascii="Arial" w:hAnsi="Arial" w:cs="Arial"/>
                <w:sz w:val="20"/>
                <w:szCs w:val="16"/>
              </w:rPr>
            </w:pPr>
            <w:r>
              <w:rPr>
                <w:rFonts w:ascii="Arial" w:hAnsi="Arial" w:cs="Arial"/>
                <w:sz w:val="20"/>
                <w:szCs w:val="16"/>
              </w:rPr>
              <w:t>89.6</w:t>
            </w:r>
          </w:p>
        </w:tc>
        <w:tc>
          <w:tcPr>
            <w:tcW w:w="1090" w:type="dxa"/>
            <w:tcBorders>
              <w:top w:val="single" w:sz="4" w:space="0" w:color="auto"/>
              <w:left w:val="single" w:sz="4" w:space="0" w:color="auto"/>
              <w:bottom w:val="single" w:sz="4" w:space="0" w:color="auto"/>
              <w:right w:val="single" w:sz="4" w:space="0" w:color="auto"/>
            </w:tcBorders>
          </w:tcPr>
          <w:p w:rsidR="00CA5776" w:rsidRDefault="00CC46D6" w:rsidP="00CC46D6">
            <w:pPr>
              <w:spacing w:after="0"/>
              <w:jc w:val="center"/>
              <w:rPr>
                <w:rFonts w:ascii="Arial" w:hAnsi="Arial" w:cs="Arial"/>
                <w:sz w:val="20"/>
                <w:szCs w:val="16"/>
              </w:rPr>
            </w:pPr>
            <w:r>
              <w:rPr>
                <w:rFonts w:ascii="Arial" w:hAnsi="Arial" w:cs="Arial"/>
                <w:sz w:val="20"/>
                <w:szCs w:val="16"/>
              </w:rPr>
              <w:t>—</w:t>
            </w:r>
          </w:p>
        </w:tc>
      </w:tr>
    </w:tbl>
    <w:p w:rsidR="00F42C26" w:rsidRDefault="00F42C26" w:rsidP="005D5E72">
      <w:pPr>
        <w:rPr>
          <w:rFonts w:ascii="Arial" w:hAnsi="Arial" w:cs="Arial"/>
          <w:b/>
        </w:rPr>
      </w:pPr>
    </w:p>
    <w:p w:rsidR="005D5E72" w:rsidRDefault="005D5E72" w:rsidP="005D5E72">
      <w:pPr>
        <w:rPr>
          <w:rFonts w:ascii="Arial" w:hAnsi="Arial" w:cs="Arial"/>
          <w:b/>
        </w:rPr>
      </w:pPr>
      <w:r w:rsidRPr="00653F59">
        <w:rPr>
          <w:rFonts w:ascii="Arial" w:hAnsi="Arial" w:cs="Arial"/>
          <w:b/>
        </w:rPr>
        <w:t>Figure 1: Train, tram and bus punctuality – percentage of services on-time</w:t>
      </w:r>
    </w:p>
    <w:p w:rsidR="005D5E72" w:rsidRPr="00CC46D6" w:rsidRDefault="00CC46D6" w:rsidP="005D5E72">
      <w:pPr>
        <w:rPr>
          <w:rFonts w:ascii="Arial" w:hAnsi="Arial" w:cs="Arial"/>
          <w:b/>
        </w:rPr>
      </w:pPr>
      <w:r>
        <w:rPr>
          <w:noProof/>
          <w:lang w:eastAsia="en-AU"/>
        </w:rPr>
        <w:drawing>
          <wp:inline distT="0" distB="0" distL="0" distR="0" wp14:anchorId="7C646DE5" wp14:editId="33D8EA8C">
            <wp:extent cx="5667375" cy="32766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D5E72" w:rsidRPr="00DD0E36">
        <w:rPr>
          <w:rFonts w:ascii="Arial" w:hAnsi="Arial" w:cs="Arial"/>
          <w:highlight w:val="yellow"/>
        </w:rPr>
        <w:br w:type="column"/>
      </w:r>
      <w:r w:rsidR="005D5E72" w:rsidRPr="00C3297B">
        <w:rPr>
          <w:rFonts w:ascii="Arial" w:hAnsi="Arial" w:cs="Arial"/>
          <w:b/>
        </w:rPr>
        <w:t>Table 2: Metropolitan train punctuality – percentage of peak services on-time at destination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able 2"/>
      </w:tblPr>
      <w:tblGrid>
        <w:gridCol w:w="1855"/>
        <w:gridCol w:w="1477"/>
        <w:gridCol w:w="1477"/>
        <w:gridCol w:w="1477"/>
        <w:gridCol w:w="1477"/>
        <w:gridCol w:w="1477"/>
      </w:tblGrid>
      <w:tr w:rsidR="00404943" w:rsidRPr="00C3297B" w:rsidTr="00404943">
        <w:trPr>
          <w:trHeight w:val="20"/>
          <w:tblHeader/>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 Line</w:t>
            </w:r>
          </w:p>
        </w:tc>
        <w:tc>
          <w:tcPr>
            <w:tcW w:w="1477" w:type="dxa"/>
            <w:tcBorders>
              <w:top w:val="single" w:sz="4" w:space="0" w:color="auto"/>
              <w:left w:val="single" w:sz="4" w:space="0" w:color="auto"/>
              <w:bottom w:val="single" w:sz="4" w:space="0" w:color="auto"/>
              <w:right w:val="single" w:sz="4" w:space="0" w:color="auto"/>
            </w:tcBorders>
            <w:hideMark/>
          </w:tcPr>
          <w:p w:rsidR="00404943" w:rsidRPr="00C3297B" w:rsidRDefault="00404943"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Apr – Jun  2015</w:t>
            </w:r>
          </w:p>
        </w:tc>
        <w:tc>
          <w:tcPr>
            <w:tcW w:w="1477" w:type="dxa"/>
            <w:tcBorders>
              <w:top w:val="single" w:sz="4" w:space="0" w:color="auto"/>
              <w:left w:val="single" w:sz="4" w:space="0" w:color="auto"/>
              <w:bottom w:val="single" w:sz="4" w:space="0" w:color="auto"/>
              <w:right w:val="single" w:sz="4" w:space="0" w:color="auto"/>
            </w:tcBorders>
            <w:hideMark/>
          </w:tcPr>
          <w:p w:rsidR="00404943" w:rsidRPr="00C3297B" w:rsidRDefault="00404943"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Jul – Sep  2015</w:t>
            </w:r>
          </w:p>
        </w:tc>
        <w:tc>
          <w:tcPr>
            <w:tcW w:w="1477" w:type="dxa"/>
            <w:tcBorders>
              <w:top w:val="single" w:sz="4" w:space="0" w:color="auto"/>
              <w:left w:val="single" w:sz="4" w:space="0" w:color="auto"/>
              <w:bottom w:val="single" w:sz="4" w:space="0" w:color="auto"/>
              <w:right w:val="single" w:sz="4" w:space="0" w:color="auto"/>
            </w:tcBorders>
            <w:hideMark/>
          </w:tcPr>
          <w:p w:rsidR="00404943" w:rsidRPr="00C3297B" w:rsidRDefault="00404943"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Oct – Dec  2015</w:t>
            </w:r>
          </w:p>
        </w:tc>
        <w:tc>
          <w:tcPr>
            <w:tcW w:w="1477" w:type="dxa"/>
            <w:tcBorders>
              <w:top w:val="single" w:sz="4" w:space="0" w:color="auto"/>
              <w:left w:val="single" w:sz="4" w:space="0" w:color="auto"/>
              <w:bottom w:val="single" w:sz="4" w:space="0" w:color="auto"/>
              <w:right w:val="single" w:sz="4" w:space="0" w:color="auto"/>
            </w:tcBorders>
            <w:hideMark/>
          </w:tcPr>
          <w:p w:rsidR="00404943" w:rsidRPr="00C3297B" w:rsidRDefault="00404943"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Jan – Mar  2016</w:t>
            </w:r>
          </w:p>
        </w:tc>
        <w:tc>
          <w:tcPr>
            <w:tcW w:w="1477" w:type="dxa"/>
            <w:tcBorders>
              <w:top w:val="single" w:sz="4" w:space="0" w:color="auto"/>
              <w:left w:val="single" w:sz="4" w:space="0" w:color="auto"/>
              <w:bottom w:val="single" w:sz="4" w:space="0" w:color="auto"/>
              <w:right w:val="single" w:sz="4" w:space="0" w:color="auto"/>
            </w:tcBorders>
          </w:tcPr>
          <w:p w:rsidR="00404943" w:rsidRPr="001C4B05" w:rsidRDefault="00404943" w:rsidP="00404943">
            <w:pPr>
              <w:spacing w:before="100" w:beforeAutospacing="1" w:after="100" w:afterAutospacing="1" w:line="240" w:lineRule="auto"/>
              <w:jc w:val="center"/>
            </w:pPr>
            <w:r w:rsidRPr="00404943">
              <w:rPr>
                <w:rFonts w:ascii="Arial" w:hAnsi="Arial" w:cs="Arial"/>
                <w:b/>
                <w:sz w:val="20"/>
                <w:szCs w:val="20"/>
                <w:lang w:eastAsia="en-AU"/>
              </w:rPr>
              <w:t>Apr</w:t>
            </w:r>
            <w:r w:rsidR="00431750">
              <w:rPr>
                <w:rFonts w:ascii="Arial" w:hAnsi="Arial" w:cs="Arial"/>
                <w:b/>
                <w:sz w:val="20"/>
                <w:szCs w:val="20"/>
                <w:lang w:eastAsia="en-AU"/>
              </w:rPr>
              <w:t xml:space="preserve"> – Jun </w:t>
            </w:r>
            <w:r w:rsidRPr="00404943">
              <w:rPr>
                <w:rFonts w:ascii="Arial" w:hAnsi="Arial" w:cs="Arial"/>
                <w:b/>
                <w:sz w:val="20"/>
                <w:szCs w:val="20"/>
                <w:lang w:eastAsia="en-AU"/>
              </w:rPr>
              <w:t>2016</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Alamein</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90.1%</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93.4%</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91.5%</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91.2%</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90.4%</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Belgrave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83.2%</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87.2%</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89.0%</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87.9%</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80.3%</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Craigieburn</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89.2%</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91.5%</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90.8%</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90.3%</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91.3%</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Cranbourne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85.5%</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89.4%</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88.5%</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84.8%</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83.9%</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Frankston</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87.3%</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89.4%</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88.3%</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86.5%</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93.5%</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Glen Waverley</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93.1%</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94.7%</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95.1%</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94.6%</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94.9%</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Hurstbridge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90.8%</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92.2%</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93.1%</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92.1%</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91.9%</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Lilydale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86.6%</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89.0%</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91.3%</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88.5%</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85.4%</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Pakenham</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86.7%</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91.0%</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89.8%</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85.9%</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86.0%</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Sandringham</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93.5%</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96.8%</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96.8%</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93.6%</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94.1%</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South Morang</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93.5%</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95.2%</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95.8%</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96.0%</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94.8%</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Stony Point</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87.5%</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96.9%</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96.1%</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92.7%</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94.4%</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Sunbury</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91.3%</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92.3%</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92.4%</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88.8%</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91.3%</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Upfield</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93.1%</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95.0%</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93.5%</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92.7%</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93.7%</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Werribee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85.4%</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93.0%</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93.2%</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89.4%</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91.0%</w:t>
            </w:r>
          </w:p>
        </w:tc>
      </w:tr>
      <w:tr w:rsidR="00404943" w:rsidRPr="00C3297B" w:rsidTr="00404943">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Williamstown</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89.9%</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94.9%</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94.6%</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92.0%</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94.3%</w:t>
            </w:r>
          </w:p>
        </w:tc>
      </w:tr>
      <w:tr w:rsidR="00404943" w:rsidRPr="00C3297B" w:rsidTr="00404943">
        <w:trPr>
          <w:trHeight w:val="70"/>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Network Total</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89.2%</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92.3%</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92.3%</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bCs/>
                <w:sz w:val="20"/>
                <w:szCs w:val="20"/>
              </w:rPr>
            </w:pPr>
            <w:r w:rsidRPr="00C3297B">
              <w:rPr>
                <w:rFonts w:ascii="Arial" w:hAnsi="Arial" w:cs="Arial"/>
                <w:bCs/>
                <w:sz w:val="20"/>
                <w:szCs w:val="20"/>
              </w:rPr>
              <w:t>90.2%</w:t>
            </w:r>
          </w:p>
        </w:tc>
        <w:tc>
          <w:tcPr>
            <w:tcW w:w="1477" w:type="dxa"/>
            <w:tcBorders>
              <w:top w:val="single" w:sz="4" w:space="0" w:color="auto"/>
              <w:left w:val="single" w:sz="4" w:space="0" w:color="auto"/>
              <w:bottom w:val="single" w:sz="4" w:space="0" w:color="auto"/>
              <w:right w:val="single" w:sz="4" w:space="0" w:color="auto"/>
            </w:tcBorders>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90.7%</w:t>
            </w:r>
          </w:p>
        </w:tc>
      </w:tr>
    </w:tbl>
    <w:p w:rsidR="005D5E72" w:rsidRPr="00DD0E36" w:rsidRDefault="005D5E72" w:rsidP="005D5E72">
      <w:pPr>
        <w:rPr>
          <w:rFonts w:ascii="Arial" w:hAnsi="Arial" w:cs="Arial"/>
          <w:highlight w:val="yellow"/>
        </w:rPr>
      </w:pPr>
      <w:r w:rsidRPr="00DD0E36">
        <w:rPr>
          <w:rFonts w:ascii="Arial" w:hAnsi="Arial" w:cs="Arial"/>
          <w:b/>
          <w:highlight w:val="yellow"/>
        </w:rPr>
        <w:br/>
      </w:r>
      <w:r w:rsidRPr="00C3297B">
        <w:rPr>
          <w:rFonts w:ascii="Arial" w:hAnsi="Arial" w:cs="Arial"/>
          <w:b/>
        </w:rPr>
        <w:t>Table 3: Metropolitan train punctuality – percentage of off-peak services on-time at destination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w:tblPr>
      <w:tblGrid>
        <w:gridCol w:w="1855"/>
        <w:gridCol w:w="1477"/>
        <w:gridCol w:w="1477"/>
        <w:gridCol w:w="1477"/>
        <w:gridCol w:w="1477"/>
        <w:gridCol w:w="1477"/>
      </w:tblGrid>
      <w:tr w:rsidR="00404943" w:rsidRPr="00C3297B" w:rsidTr="00404943">
        <w:trPr>
          <w:trHeight w:val="450"/>
          <w:tblHeader/>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 Line</w:t>
            </w:r>
          </w:p>
        </w:tc>
        <w:tc>
          <w:tcPr>
            <w:tcW w:w="1477" w:type="dxa"/>
            <w:tcBorders>
              <w:top w:val="single" w:sz="4" w:space="0" w:color="auto"/>
              <w:left w:val="single" w:sz="4" w:space="0" w:color="auto"/>
              <w:bottom w:val="single" w:sz="4" w:space="0" w:color="auto"/>
              <w:right w:val="single" w:sz="4" w:space="0" w:color="auto"/>
            </w:tcBorders>
            <w:hideMark/>
          </w:tcPr>
          <w:p w:rsidR="00404943" w:rsidRPr="00C3297B" w:rsidRDefault="00404943"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Apr – Jun  2015</w:t>
            </w:r>
          </w:p>
        </w:tc>
        <w:tc>
          <w:tcPr>
            <w:tcW w:w="1477" w:type="dxa"/>
            <w:tcBorders>
              <w:top w:val="single" w:sz="4" w:space="0" w:color="auto"/>
              <w:left w:val="single" w:sz="4" w:space="0" w:color="auto"/>
              <w:bottom w:val="single" w:sz="4" w:space="0" w:color="auto"/>
              <w:right w:val="single" w:sz="4" w:space="0" w:color="auto"/>
            </w:tcBorders>
            <w:hideMark/>
          </w:tcPr>
          <w:p w:rsidR="00404943" w:rsidRPr="00C3297B" w:rsidRDefault="00404943"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Jul – Sep  2015</w:t>
            </w:r>
          </w:p>
        </w:tc>
        <w:tc>
          <w:tcPr>
            <w:tcW w:w="1477" w:type="dxa"/>
            <w:tcBorders>
              <w:top w:val="single" w:sz="4" w:space="0" w:color="auto"/>
              <w:left w:val="single" w:sz="4" w:space="0" w:color="auto"/>
              <w:bottom w:val="single" w:sz="4" w:space="0" w:color="auto"/>
              <w:right w:val="single" w:sz="4" w:space="0" w:color="auto"/>
            </w:tcBorders>
            <w:hideMark/>
          </w:tcPr>
          <w:p w:rsidR="00404943" w:rsidRPr="00C3297B" w:rsidRDefault="00404943"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Oct – Dec  2015</w:t>
            </w:r>
          </w:p>
        </w:tc>
        <w:tc>
          <w:tcPr>
            <w:tcW w:w="1477" w:type="dxa"/>
            <w:tcBorders>
              <w:top w:val="single" w:sz="4" w:space="0" w:color="auto"/>
              <w:left w:val="single" w:sz="4" w:space="0" w:color="auto"/>
              <w:bottom w:val="single" w:sz="4" w:space="0" w:color="auto"/>
              <w:right w:val="single" w:sz="4" w:space="0" w:color="auto"/>
            </w:tcBorders>
            <w:hideMark/>
          </w:tcPr>
          <w:p w:rsidR="00404943" w:rsidRPr="00C3297B" w:rsidRDefault="00404943"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Jan – Mar  2016</w:t>
            </w:r>
          </w:p>
        </w:tc>
        <w:tc>
          <w:tcPr>
            <w:tcW w:w="1477" w:type="dxa"/>
            <w:tcBorders>
              <w:top w:val="single" w:sz="4" w:space="0" w:color="auto"/>
              <w:left w:val="single" w:sz="4" w:space="0" w:color="auto"/>
              <w:bottom w:val="single" w:sz="4" w:space="0" w:color="auto"/>
              <w:right w:val="single" w:sz="4" w:space="0" w:color="auto"/>
            </w:tcBorders>
            <w:vAlign w:val="center"/>
          </w:tcPr>
          <w:p w:rsidR="00404943" w:rsidRPr="00404943" w:rsidRDefault="00404943" w:rsidP="00404943">
            <w:pPr>
              <w:spacing w:before="100" w:beforeAutospacing="1" w:after="100" w:afterAutospacing="1" w:line="240" w:lineRule="auto"/>
              <w:jc w:val="center"/>
              <w:rPr>
                <w:rFonts w:ascii="Arial" w:hAnsi="Arial" w:cs="Arial"/>
                <w:b/>
                <w:sz w:val="20"/>
                <w:szCs w:val="20"/>
                <w:lang w:eastAsia="en-AU"/>
              </w:rPr>
            </w:pPr>
            <w:r w:rsidRPr="00404943">
              <w:rPr>
                <w:rFonts w:ascii="Arial" w:hAnsi="Arial" w:cs="Arial"/>
                <w:b/>
                <w:sz w:val="20"/>
                <w:szCs w:val="20"/>
                <w:lang w:eastAsia="en-AU"/>
              </w:rPr>
              <w:t>Apr</w:t>
            </w:r>
            <w:r w:rsidR="00431750">
              <w:rPr>
                <w:rFonts w:ascii="Arial" w:hAnsi="Arial" w:cs="Arial"/>
                <w:b/>
                <w:sz w:val="20"/>
                <w:szCs w:val="20"/>
                <w:lang w:eastAsia="en-AU"/>
              </w:rPr>
              <w:t xml:space="preserve"> – </w:t>
            </w:r>
            <w:r w:rsidRPr="00404943">
              <w:rPr>
                <w:rFonts w:ascii="Arial" w:hAnsi="Arial" w:cs="Arial"/>
                <w:b/>
                <w:sz w:val="20"/>
                <w:szCs w:val="20"/>
                <w:lang w:eastAsia="en-AU"/>
              </w:rPr>
              <w:t>Jun 2016</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Alamein</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94.2%</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95.2%</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95.6%</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94.0%</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93.7%</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Belgrave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90.5%</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91.7%</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93.1%</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92.4%</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89.3%</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Craigieburn</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92.3%</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92.3%</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92.2%</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92.7%</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93.3%</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Cranbourne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88.3%</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89.7%</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88.7%</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87.8%</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88.2%</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Frankston</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89.5%</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89.0%</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89.1%</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89.7%</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94.6%</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Glen Waverley</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96.4%</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96.1%</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96.4%</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97.2%</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97.7%</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Hurstbridge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95.1%</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95.0%</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95.7%</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93.4%</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94.6%</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Lilydale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91.7%</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93.2%</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94.0%</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91.7%</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90.9%</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Pakenham</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89.0%</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88.8%</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88.6%</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86.5%</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86.5%</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Sandringham</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95.2%</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95.2%</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95.5%</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94.1%</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95.8%</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South Morang</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95.0%</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94.5%</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96.2%</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94.5%</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94.2%</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Stony Point</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100.0%</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97.4%</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95.1%</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94.4%</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96.4%</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Sunbury</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93.0%</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93.5%</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93.7%</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88.7%</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93.7%</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Upfield</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93.8%</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94.5%</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93.5%</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93.4%</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94.8%</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Werribee</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92.0%</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93.6%</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94.1%</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92.7%</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94.1%</w:t>
            </w:r>
          </w:p>
        </w:tc>
      </w:tr>
      <w:tr w:rsidR="00404943" w:rsidRPr="00C3297B" w:rsidTr="00404943">
        <w:trPr>
          <w:trHeight w:val="77"/>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Williamstown</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95.7%</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96.0%</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95.3%</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sz w:val="20"/>
                <w:szCs w:val="20"/>
              </w:rPr>
            </w:pPr>
            <w:r w:rsidRPr="00C3297B">
              <w:rPr>
                <w:rFonts w:ascii="Arial" w:hAnsi="Arial" w:cs="Arial"/>
                <w:sz w:val="20"/>
                <w:szCs w:val="20"/>
              </w:rPr>
              <w:t>94.8%</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Default="00404943" w:rsidP="00404943">
            <w:pPr>
              <w:spacing w:before="100" w:beforeAutospacing="1" w:after="100" w:afterAutospacing="1"/>
              <w:jc w:val="center"/>
              <w:rPr>
                <w:rFonts w:ascii="Arial" w:hAnsi="Arial" w:cs="Arial"/>
                <w:sz w:val="20"/>
                <w:szCs w:val="20"/>
              </w:rPr>
            </w:pPr>
            <w:r>
              <w:rPr>
                <w:rFonts w:ascii="Arial" w:hAnsi="Arial" w:cs="Arial"/>
                <w:sz w:val="20"/>
                <w:szCs w:val="20"/>
              </w:rPr>
              <w:t>95.8%</w:t>
            </w:r>
          </w:p>
        </w:tc>
      </w:tr>
      <w:tr w:rsidR="00404943" w:rsidRPr="00C3297B" w:rsidTr="00404943">
        <w:trPr>
          <w:trHeight w:val="255"/>
        </w:trPr>
        <w:tc>
          <w:tcPr>
            <w:tcW w:w="1855" w:type="dxa"/>
            <w:tcBorders>
              <w:top w:val="single" w:sz="4" w:space="0" w:color="auto"/>
              <w:left w:val="single" w:sz="4" w:space="0" w:color="auto"/>
              <w:bottom w:val="single" w:sz="4" w:space="0" w:color="auto"/>
              <w:right w:val="single" w:sz="4" w:space="0" w:color="auto"/>
            </w:tcBorders>
            <w:noWrap/>
            <w:hideMark/>
          </w:tcPr>
          <w:p w:rsidR="00404943" w:rsidRPr="00C3297B" w:rsidRDefault="00404943" w:rsidP="00FF517C">
            <w:pPr>
              <w:spacing w:before="100" w:beforeAutospacing="1" w:after="100" w:afterAutospacing="1"/>
              <w:rPr>
                <w:rFonts w:ascii="Arial" w:hAnsi="Arial" w:cs="Arial"/>
                <w:b/>
                <w:sz w:val="20"/>
              </w:rPr>
            </w:pPr>
            <w:r w:rsidRPr="00C3297B">
              <w:rPr>
                <w:rFonts w:ascii="Arial" w:hAnsi="Arial" w:cs="Arial"/>
                <w:b/>
                <w:sz w:val="20"/>
              </w:rPr>
              <w:t>Network Total</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92.7%</w:t>
            </w:r>
          </w:p>
        </w:tc>
        <w:tc>
          <w:tcPr>
            <w:tcW w:w="1477" w:type="dxa"/>
            <w:tcBorders>
              <w:top w:val="single" w:sz="4" w:space="0" w:color="auto"/>
              <w:left w:val="single" w:sz="4" w:space="0" w:color="auto"/>
              <w:bottom w:val="single" w:sz="4" w:space="0" w:color="auto"/>
              <w:right w:val="single" w:sz="4" w:space="0" w:color="auto"/>
            </w:tcBorders>
            <w:noWrap/>
          </w:tcPr>
          <w:p w:rsidR="00404943" w:rsidRPr="00C3297B" w:rsidRDefault="00404943" w:rsidP="00FF517C">
            <w:pPr>
              <w:spacing w:before="100" w:beforeAutospacing="1" w:after="100" w:afterAutospacing="1"/>
              <w:jc w:val="center"/>
              <w:rPr>
                <w:rFonts w:ascii="Arial" w:hAnsi="Arial" w:cs="Arial"/>
                <w:sz w:val="20"/>
              </w:rPr>
            </w:pPr>
            <w:r w:rsidRPr="00C3297B">
              <w:rPr>
                <w:rFonts w:ascii="Arial" w:hAnsi="Arial" w:cs="Arial"/>
                <w:sz w:val="20"/>
              </w:rPr>
              <w:t>93.1%</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bCs/>
                <w:sz w:val="20"/>
                <w:szCs w:val="20"/>
              </w:rPr>
            </w:pPr>
            <w:r w:rsidRPr="00C3297B">
              <w:rPr>
                <w:rFonts w:ascii="Arial" w:hAnsi="Arial" w:cs="Arial"/>
                <w:bCs/>
                <w:sz w:val="20"/>
                <w:szCs w:val="20"/>
              </w:rPr>
              <w:t>93.4%</w:t>
            </w:r>
          </w:p>
        </w:tc>
        <w:tc>
          <w:tcPr>
            <w:tcW w:w="1477" w:type="dxa"/>
            <w:tcBorders>
              <w:top w:val="single" w:sz="4" w:space="0" w:color="auto"/>
              <w:left w:val="single" w:sz="4" w:space="0" w:color="auto"/>
              <w:bottom w:val="single" w:sz="4" w:space="0" w:color="auto"/>
              <w:right w:val="single" w:sz="4" w:space="0" w:color="auto"/>
            </w:tcBorders>
            <w:noWrap/>
            <w:vAlign w:val="bottom"/>
          </w:tcPr>
          <w:p w:rsidR="00404943" w:rsidRPr="00C3297B" w:rsidRDefault="00404943" w:rsidP="00FF517C">
            <w:pPr>
              <w:spacing w:before="100" w:beforeAutospacing="1" w:after="100" w:afterAutospacing="1"/>
              <w:jc w:val="center"/>
              <w:rPr>
                <w:rFonts w:ascii="Arial" w:hAnsi="Arial" w:cs="Arial"/>
                <w:bCs/>
                <w:sz w:val="20"/>
                <w:szCs w:val="20"/>
              </w:rPr>
            </w:pPr>
            <w:r w:rsidRPr="00C3297B">
              <w:rPr>
                <w:rFonts w:ascii="Arial" w:hAnsi="Arial" w:cs="Arial"/>
                <w:bCs/>
                <w:sz w:val="20"/>
                <w:szCs w:val="20"/>
              </w:rPr>
              <w:t>92.2%</w:t>
            </w:r>
          </w:p>
        </w:tc>
        <w:tc>
          <w:tcPr>
            <w:tcW w:w="1477" w:type="dxa"/>
            <w:tcBorders>
              <w:top w:val="single" w:sz="4" w:space="0" w:color="auto"/>
              <w:left w:val="single" w:sz="4" w:space="0" w:color="auto"/>
              <w:bottom w:val="single" w:sz="4" w:space="0" w:color="auto"/>
              <w:right w:val="single" w:sz="4" w:space="0" w:color="auto"/>
            </w:tcBorders>
            <w:vAlign w:val="bottom"/>
          </w:tcPr>
          <w:p w:rsidR="00404943" w:rsidRPr="00404943" w:rsidRDefault="00404943" w:rsidP="00404943">
            <w:pPr>
              <w:spacing w:before="100" w:beforeAutospacing="1" w:after="100" w:afterAutospacing="1"/>
              <w:jc w:val="center"/>
              <w:rPr>
                <w:rFonts w:ascii="Arial" w:hAnsi="Arial" w:cs="Arial"/>
                <w:sz w:val="20"/>
                <w:szCs w:val="20"/>
              </w:rPr>
            </w:pPr>
            <w:r w:rsidRPr="00404943">
              <w:rPr>
                <w:rFonts w:ascii="Arial" w:hAnsi="Arial" w:cs="Arial"/>
                <w:sz w:val="20"/>
                <w:szCs w:val="20"/>
              </w:rPr>
              <w:t>93.3%</w:t>
            </w:r>
          </w:p>
        </w:tc>
      </w:tr>
    </w:tbl>
    <w:p w:rsidR="005D5E72" w:rsidRPr="00A2104F" w:rsidRDefault="005D5E72" w:rsidP="005D5E72">
      <w:pPr>
        <w:pStyle w:val="Heading2"/>
      </w:pPr>
      <w:r w:rsidRPr="00DD0E36">
        <w:rPr>
          <w:highlight w:val="yellow"/>
          <w:lang w:eastAsia="en-AU"/>
        </w:rPr>
        <w:br w:type="column"/>
      </w:r>
      <w:bookmarkStart w:id="6" w:name="_Toc459905875"/>
      <w:r w:rsidRPr="00A2104F">
        <w:rPr>
          <w:rStyle w:val="TR2Char"/>
          <w:rFonts w:eastAsia="PMingLiU"/>
          <w:b w:val="0"/>
          <w:bCs/>
          <w:color w:val="FF0000"/>
          <w:sz w:val="28"/>
          <w:szCs w:val="28"/>
        </w:rPr>
        <w:t>Reliability</w:t>
      </w:r>
      <w:bookmarkEnd w:id="6"/>
    </w:p>
    <w:p w:rsidR="005D5E72" w:rsidRPr="00C3297B" w:rsidRDefault="005D5E72" w:rsidP="005D5E72">
      <w:pPr>
        <w:rPr>
          <w:rFonts w:ascii="Arial" w:hAnsi="Arial" w:cs="Arial"/>
        </w:rPr>
      </w:pPr>
      <w:r w:rsidRPr="00C3297B">
        <w:rPr>
          <w:rFonts w:ascii="Arial" w:hAnsi="Arial" w:cs="Arial"/>
        </w:rPr>
        <w:t>Metropolitan train reliability is measured as the percentage of the timetable that is delivered. Non-delivery of services includes cancellations, trains that run short and trains that bypass the City or Altona Loops.</w:t>
      </w:r>
    </w:p>
    <w:p w:rsidR="005D5E72" w:rsidRPr="00C3297B" w:rsidRDefault="005D5E72" w:rsidP="005D5E72">
      <w:pPr>
        <w:rPr>
          <w:rFonts w:ascii="Arial" w:hAnsi="Arial" w:cs="Arial"/>
        </w:rPr>
      </w:pPr>
      <w:r w:rsidRPr="00C3297B">
        <w:rPr>
          <w:rFonts w:ascii="Arial" w:hAnsi="Arial" w:cs="Arial"/>
        </w:rPr>
        <w:t>Metropolitan tram reliability is based on the percentage of the timetable delivered. Non-delivery of services includes cancellations and trams that run short.</w:t>
      </w:r>
    </w:p>
    <w:p w:rsidR="005D5E72" w:rsidRPr="00C3297B" w:rsidRDefault="005D5E72" w:rsidP="005D5E72">
      <w:pPr>
        <w:rPr>
          <w:rFonts w:ascii="Arial" w:hAnsi="Arial" w:cs="Arial"/>
        </w:rPr>
      </w:pPr>
      <w:r w:rsidRPr="00C3297B">
        <w:rPr>
          <w:rFonts w:ascii="Arial" w:hAnsi="Arial" w:cs="Arial"/>
        </w:rPr>
        <w:t>Metropolitan bus reliability is the percentage of services that operate and are completed.</w:t>
      </w:r>
    </w:p>
    <w:p w:rsidR="004E197D" w:rsidRDefault="005D5E72" w:rsidP="005D5E72">
      <w:pPr>
        <w:rPr>
          <w:rFonts w:ascii="Arial" w:hAnsi="Arial" w:cs="Arial"/>
        </w:rPr>
      </w:pPr>
      <w:r w:rsidRPr="00C3297B">
        <w:rPr>
          <w:rFonts w:ascii="Arial" w:hAnsi="Arial" w:cs="Arial"/>
        </w:rPr>
        <w:t>Regional train reliability is measured as the percentage of scheduled services that are delivered.</w:t>
      </w:r>
      <w:r w:rsidR="004E197D">
        <w:rPr>
          <w:rFonts w:ascii="Arial" w:hAnsi="Arial" w:cs="Arial"/>
        </w:rPr>
        <w:t xml:space="preserve"> </w:t>
      </w:r>
    </w:p>
    <w:p w:rsidR="00CC29DD" w:rsidRDefault="00CC29DD" w:rsidP="00CC29DD">
      <w:pPr>
        <w:rPr>
          <w:rFonts w:ascii="Arial" w:hAnsi="Arial" w:cs="Arial"/>
        </w:rPr>
      </w:pPr>
      <w:r>
        <w:rPr>
          <w:rFonts w:ascii="Arial" w:hAnsi="Arial" w:cs="Arial"/>
        </w:rPr>
        <w:t>Reliability</w:t>
      </w:r>
      <w:r w:rsidRPr="00CC29DD">
        <w:rPr>
          <w:rFonts w:ascii="Arial" w:hAnsi="Arial" w:cs="Arial"/>
        </w:rPr>
        <w:t xml:space="preserve"> measures do not include replacement services (i</w:t>
      </w:r>
      <w:r>
        <w:rPr>
          <w:rFonts w:ascii="Arial" w:hAnsi="Arial" w:cs="Arial"/>
        </w:rPr>
        <w:t>.</w:t>
      </w:r>
      <w:r w:rsidRPr="00CC29DD">
        <w:rPr>
          <w:rFonts w:ascii="Arial" w:hAnsi="Arial" w:cs="Arial"/>
        </w:rPr>
        <w:t>e</w:t>
      </w:r>
      <w:r>
        <w:rPr>
          <w:rFonts w:ascii="Arial" w:hAnsi="Arial" w:cs="Arial"/>
        </w:rPr>
        <w:t>.</w:t>
      </w:r>
      <w:r w:rsidRPr="00CC29DD">
        <w:rPr>
          <w:rFonts w:ascii="Arial" w:hAnsi="Arial" w:cs="Arial"/>
        </w:rPr>
        <w:t xml:space="preserve"> replacement buses and coaches) which </w:t>
      </w:r>
      <w:r>
        <w:rPr>
          <w:rFonts w:ascii="Arial" w:hAnsi="Arial" w:cs="Arial"/>
        </w:rPr>
        <w:t>operated during the V/Line restoration period (January – June 2016).</w:t>
      </w:r>
    </w:p>
    <w:p w:rsidR="005D5E72" w:rsidRDefault="005D5E72" w:rsidP="005D5E72">
      <w:pPr>
        <w:rPr>
          <w:rFonts w:ascii="Arial" w:hAnsi="Arial" w:cs="Arial"/>
          <w:b/>
        </w:rPr>
      </w:pPr>
      <w:r w:rsidRPr="00C3297B">
        <w:rPr>
          <w:rFonts w:ascii="Arial" w:hAnsi="Arial" w:cs="Arial"/>
          <w:b/>
        </w:rPr>
        <w:t>Table 4: Train and tram reliability – percentage of timetable delivered</w:t>
      </w:r>
    </w:p>
    <w:p w:rsidR="00071500" w:rsidRPr="00C3297B" w:rsidRDefault="00071500" w:rsidP="005D5E72">
      <w:pPr>
        <w:rPr>
          <w:rFonts w:ascii="Arial" w:hAnsi="Arial"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w:tblPr>
      <w:tblGrid>
        <w:gridCol w:w="2375"/>
        <w:gridCol w:w="2415"/>
        <w:gridCol w:w="935"/>
        <w:gridCol w:w="935"/>
        <w:gridCol w:w="935"/>
        <w:gridCol w:w="785"/>
        <w:gridCol w:w="785"/>
      </w:tblGrid>
      <w:tr w:rsidR="00071500" w:rsidRPr="00C3297B" w:rsidTr="00071500">
        <w:trPr>
          <w:trHeight w:val="758"/>
          <w:tblHeader/>
        </w:trPr>
        <w:tc>
          <w:tcPr>
            <w:tcW w:w="2375" w:type="dxa"/>
            <w:tcBorders>
              <w:top w:val="single" w:sz="4" w:space="0" w:color="auto"/>
              <w:left w:val="single" w:sz="4" w:space="0" w:color="auto"/>
              <w:bottom w:val="single" w:sz="4" w:space="0" w:color="auto"/>
              <w:right w:val="single" w:sz="4" w:space="0" w:color="auto"/>
            </w:tcBorders>
            <w:noWrap/>
            <w:hideMark/>
          </w:tcPr>
          <w:p w:rsidR="00071500" w:rsidRPr="00C3297B" w:rsidRDefault="00071500" w:rsidP="00FF517C">
            <w:pPr>
              <w:spacing w:before="100" w:beforeAutospacing="1" w:after="100" w:afterAutospacing="1" w:line="240" w:lineRule="auto"/>
              <w:rPr>
                <w:rFonts w:ascii="Arial" w:hAnsi="Arial" w:cs="Arial"/>
                <w:b/>
                <w:sz w:val="20"/>
                <w:szCs w:val="20"/>
                <w:lang w:eastAsia="en-AU"/>
              </w:rPr>
            </w:pPr>
            <w:r w:rsidRPr="00C3297B">
              <w:rPr>
                <w:rFonts w:ascii="Arial" w:hAnsi="Arial" w:cs="Arial"/>
                <w:b/>
                <w:sz w:val="20"/>
                <w:szCs w:val="20"/>
                <w:lang w:eastAsia="en-AU"/>
              </w:rPr>
              <w:t>Mode</w:t>
            </w:r>
          </w:p>
        </w:tc>
        <w:tc>
          <w:tcPr>
            <w:tcW w:w="2415" w:type="dxa"/>
            <w:tcBorders>
              <w:top w:val="single" w:sz="4" w:space="0" w:color="auto"/>
              <w:left w:val="single" w:sz="4" w:space="0" w:color="auto"/>
              <w:bottom w:val="single" w:sz="4" w:space="0" w:color="auto"/>
              <w:right w:val="single" w:sz="4" w:space="0" w:color="auto"/>
            </w:tcBorders>
            <w:noWrap/>
            <w:hideMark/>
          </w:tcPr>
          <w:p w:rsidR="00071500" w:rsidRPr="00C3297B" w:rsidRDefault="00071500" w:rsidP="00FF517C">
            <w:pPr>
              <w:spacing w:before="100" w:beforeAutospacing="1" w:after="100" w:afterAutospacing="1" w:line="240" w:lineRule="auto"/>
              <w:rPr>
                <w:rFonts w:ascii="Arial" w:hAnsi="Arial" w:cs="Arial"/>
                <w:b/>
                <w:sz w:val="20"/>
                <w:szCs w:val="20"/>
                <w:lang w:eastAsia="en-AU"/>
              </w:rPr>
            </w:pPr>
            <w:r w:rsidRPr="00C3297B">
              <w:rPr>
                <w:rFonts w:ascii="Arial" w:hAnsi="Arial" w:cs="Arial"/>
                <w:b/>
                <w:sz w:val="20"/>
                <w:szCs w:val="20"/>
                <w:lang w:eastAsia="en-AU"/>
              </w:rPr>
              <w:t>Measure</w:t>
            </w:r>
          </w:p>
        </w:tc>
        <w:tc>
          <w:tcPr>
            <w:tcW w:w="935" w:type="dxa"/>
            <w:tcBorders>
              <w:top w:val="single" w:sz="4" w:space="0" w:color="auto"/>
              <w:left w:val="single" w:sz="4" w:space="0" w:color="auto"/>
              <w:bottom w:val="single" w:sz="4" w:space="0" w:color="auto"/>
              <w:right w:val="single" w:sz="4" w:space="0" w:color="auto"/>
            </w:tcBorders>
            <w:hideMark/>
          </w:tcPr>
          <w:p w:rsidR="00071500" w:rsidRPr="00C3297B" w:rsidRDefault="00071500"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Apr – Jun  2015</w:t>
            </w:r>
          </w:p>
        </w:tc>
        <w:tc>
          <w:tcPr>
            <w:tcW w:w="935" w:type="dxa"/>
            <w:tcBorders>
              <w:top w:val="single" w:sz="4" w:space="0" w:color="auto"/>
              <w:left w:val="single" w:sz="4" w:space="0" w:color="auto"/>
              <w:bottom w:val="single" w:sz="4" w:space="0" w:color="auto"/>
              <w:right w:val="single" w:sz="4" w:space="0" w:color="auto"/>
            </w:tcBorders>
            <w:hideMark/>
          </w:tcPr>
          <w:p w:rsidR="00071500" w:rsidRPr="00C3297B" w:rsidRDefault="00071500"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Jul – Sep  2015</w:t>
            </w:r>
          </w:p>
        </w:tc>
        <w:tc>
          <w:tcPr>
            <w:tcW w:w="935" w:type="dxa"/>
            <w:tcBorders>
              <w:top w:val="single" w:sz="4" w:space="0" w:color="auto"/>
              <w:left w:val="single" w:sz="4" w:space="0" w:color="auto"/>
              <w:bottom w:val="single" w:sz="4" w:space="0" w:color="auto"/>
              <w:right w:val="single" w:sz="4" w:space="0" w:color="auto"/>
            </w:tcBorders>
            <w:hideMark/>
          </w:tcPr>
          <w:p w:rsidR="00071500" w:rsidRPr="00C3297B" w:rsidRDefault="00071500"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Oct – Dec  2015</w:t>
            </w:r>
          </w:p>
        </w:tc>
        <w:tc>
          <w:tcPr>
            <w:tcW w:w="785" w:type="dxa"/>
            <w:tcBorders>
              <w:top w:val="single" w:sz="4" w:space="0" w:color="auto"/>
              <w:left w:val="single" w:sz="4" w:space="0" w:color="auto"/>
              <w:bottom w:val="single" w:sz="4" w:space="0" w:color="auto"/>
              <w:right w:val="single" w:sz="4" w:space="0" w:color="auto"/>
            </w:tcBorders>
            <w:hideMark/>
          </w:tcPr>
          <w:p w:rsidR="00071500" w:rsidRPr="00C3297B" w:rsidRDefault="00071500" w:rsidP="00FF517C">
            <w:pPr>
              <w:spacing w:before="100" w:beforeAutospacing="1" w:after="100" w:afterAutospacing="1" w:line="240" w:lineRule="auto"/>
              <w:jc w:val="center"/>
              <w:rPr>
                <w:rFonts w:ascii="Arial" w:hAnsi="Arial" w:cs="Arial"/>
                <w:b/>
                <w:sz w:val="20"/>
                <w:szCs w:val="20"/>
                <w:lang w:eastAsia="en-AU"/>
              </w:rPr>
            </w:pPr>
            <w:r w:rsidRPr="00C3297B">
              <w:rPr>
                <w:rFonts w:ascii="Arial" w:hAnsi="Arial" w:cs="Arial"/>
                <w:b/>
                <w:sz w:val="20"/>
                <w:szCs w:val="20"/>
                <w:lang w:eastAsia="en-AU"/>
              </w:rPr>
              <w:t>Jan – Mar  2016</w:t>
            </w:r>
          </w:p>
        </w:tc>
        <w:tc>
          <w:tcPr>
            <w:tcW w:w="785" w:type="dxa"/>
            <w:tcBorders>
              <w:top w:val="single" w:sz="4" w:space="0" w:color="auto"/>
              <w:left w:val="single" w:sz="4" w:space="0" w:color="auto"/>
              <w:bottom w:val="single" w:sz="4" w:space="0" w:color="auto"/>
              <w:right w:val="single" w:sz="4" w:space="0" w:color="auto"/>
            </w:tcBorders>
          </w:tcPr>
          <w:p w:rsidR="00071500" w:rsidRPr="00B954DF" w:rsidRDefault="00071500" w:rsidP="00071500">
            <w:pPr>
              <w:spacing w:before="100" w:beforeAutospacing="1" w:after="100" w:afterAutospacing="1" w:line="240" w:lineRule="auto"/>
              <w:jc w:val="center"/>
            </w:pPr>
            <w:r w:rsidRPr="00071500">
              <w:rPr>
                <w:rFonts w:ascii="Arial" w:hAnsi="Arial" w:cs="Arial"/>
                <w:b/>
                <w:sz w:val="20"/>
                <w:szCs w:val="20"/>
                <w:lang w:eastAsia="en-AU"/>
              </w:rPr>
              <w:t>Apr</w:t>
            </w:r>
            <w:r w:rsidR="00431750">
              <w:rPr>
                <w:rFonts w:ascii="Arial" w:hAnsi="Arial" w:cs="Arial"/>
                <w:b/>
                <w:sz w:val="20"/>
                <w:szCs w:val="20"/>
                <w:lang w:eastAsia="en-AU"/>
              </w:rPr>
              <w:t xml:space="preserve"> –</w:t>
            </w:r>
            <w:r w:rsidRPr="00071500">
              <w:rPr>
                <w:rFonts w:ascii="Arial" w:hAnsi="Arial" w:cs="Arial"/>
                <w:b/>
                <w:sz w:val="20"/>
                <w:szCs w:val="20"/>
                <w:lang w:eastAsia="en-AU"/>
              </w:rPr>
              <w:t>Jun 2016</w:t>
            </w:r>
          </w:p>
        </w:tc>
      </w:tr>
      <w:tr w:rsidR="00071500" w:rsidRPr="00C3297B" w:rsidTr="00071500">
        <w:trPr>
          <w:trHeight w:val="255"/>
        </w:trPr>
        <w:tc>
          <w:tcPr>
            <w:tcW w:w="2375" w:type="dxa"/>
            <w:tcBorders>
              <w:top w:val="single" w:sz="4" w:space="0" w:color="auto"/>
              <w:left w:val="single" w:sz="4" w:space="0" w:color="auto"/>
              <w:bottom w:val="single" w:sz="4" w:space="0" w:color="auto"/>
              <w:right w:val="single" w:sz="4" w:space="0" w:color="auto"/>
            </w:tcBorders>
            <w:noWrap/>
            <w:hideMark/>
          </w:tcPr>
          <w:p w:rsidR="00071500" w:rsidRPr="00C3297B" w:rsidRDefault="00071500" w:rsidP="00FF517C">
            <w:pPr>
              <w:spacing w:before="100" w:beforeAutospacing="1" w:after="100" w:afterAutospacing="1"/>
              <w:rPr>
                <w:rFonts w:ascii="Arial" w:hAnsi="Arial" w:cs="Arial"/>
                <w:sz w:val="20"/>
                <w:szCs w:val="20"/>
              </w:rPr>
            </w:pPr>
            <w:r w:rsidRPr="00C3297B">
              <w:rPr>
                <w:rFonts w:ascii="Arial" w:hAnsi="Arial" w:cs="Arial"/>
                <w:sz w:val="20"/>
                <w:szCs w:val="20"/>
              </w:rPr>
              <w:t>Metropolitan trains</w:t>
            </w:r>
          </w:p>
        </w:tc>
        <w:tc>
          <w:tcPr>
            <w:tcW w:w="2415" w:type="dxa"/>
            <w:tcBorders>
              <w:top w:val="single" w:sz="4" w:space="0" w:color="auto"/>
              <w:left w:val="single" w:sz="4" w:space="0" w:color="auto"/>
              <w:bottom w:val="single" w:sz="4" w:space="0" w:color="auto"/>
              <w:right w:val="single" w:sz="4" w:space="0" w:color="auto"/>
            </w:tcBorders>
            <w:noWrap/>
            <w:hideMark/>
          </w:tcPr>
          <w:p w:rsidR="00071500" w:rsidRPr="00C3297B" w:rsidRDefault="00071500" w:rsidP="00FF517C">
            <w:pPr>
              <w:spacing w:before="100" w:beforeAutospacing="1" w:after="100" w:afterAutospacing="1"/>
              <w:rPr>
                <w:rFonts w:ascii="Arial" w:hAnsi="Arial" w:cs="Arial"/>
                <w:sz w:val="20"/>
                <w:szCs w:val="20"/>
              </w:rPr>
            </w:pPr>
            <w:r w:rsidRPr="00C3297B">
              <w:rPr>
                <w:rFonts w:ascii="Arial" w:hAnsi="Arial" w:cs="Arial"/>
                <w:sz w:val="20"/>
                <w:szCs w:val="20"/>
              </w:rPr>
              <w:t>% timetable delivered</w:t>
            </w:r>
          </w:p>
        </w:tc>
        <w:tc>
          <w:tcPr>
            <w:tcW w:w="935" w:type="dxa"/>
            <w:tcBorders>
              <w:top w:val="single" w:sz="4" w:space="0" w:color="auto"/>
              <w:left w:val="single" w:sz="4" w:space="0" w:color="auto"/>
              <w:bottom w:val="single" w:sz="4" w:space="0" w:color="auto"/>
              <w:right w:val="single" w:sz="4" w:space="0" w:color="auto"/>
            </w:tcBorders>
            <w:noWrap/>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98.6</w:t>
            </w:r>
          </w:p>
        </w:tc>
        <w:tc>
          <w:tcPr>
            <w:tcW w:w="935" w:type="dxa"/>
            <w:tcBorders>
              <w:top w:val="single" w:sz="4" w:space="0" w:color="auto"/>
              <w:left w:val="single" w:sz="4" w:space="0" w:color="auto"/>
              <w:bottom w:val="single" w:sz="4" w:space="0" w:color="auto"/>
              <w:right w:val="single" w:sz="4" w:space="0" w:color="auto"/>
            </w:tcBorders>
            <w:noWrap/>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98.9</w:t>
            </w:r>
          </w:p>
        </w:tc>
        <w:tc>
          <w:tcPr>
            <w:tcW w:w="935" w:type="dxa"/>
            <w:tcBorders>
              <w:top w:val="single" w:sz="4" w:space="0" w:color="auto"/>
              <w:left w:val="single" w:sz="4" w:space="0" w:color="auto"/>
              <w:bottom w:val="single" w:sz="4" w:space="0" w:color="auto"/>
              <w:right w:val="single" w:sz="4" w:space="0" w:color="auto"/>
            </w:tcBorders>
            <w:noWrap/>
            <w:vAlign w:val="bottom"/>
          </w:tcPr>
          <w:p w:rsidR="00071500" w:rsidRPr="00C3297B" w:rsidRDefault="00071500" w:rsidP="00FF517C">
            <w:pPr>
              <w:spacing w:after="100" w:afterAutospacing="1"/>
              <w:jc w:val="center"/>
              <w:rPr>
                <w:rFonts w:ascii="Arial" w:hAnsi="Arial" w:cs="Arial"/>
                <w:sz w:val="20"/>
              </w:rPr>
            </w:pPr>
            <w:r w:rsidRPr="00C3297B">
              <w:rPr>
                <w:rFonts w:ascii="Arial" w:hAnsi="Arial" w:cs="Arial"/>
                <w:sz w:val="20"/>
              </w:rPr>
              <w:t>98.8</w:t>
            </w:r>
          </w:p>
        </w:tc>
        <w:tc>
          <w:tcPr>
            <w:tcW w:w="785" w:type="dxa"/>
            <w:tcBorders>
              <w:top w:val="single" w:sz="4" w:space="0" w:color="auto"/>
              <w:left w:val="single" w:sz="4" w:space="0" w:color="auto"/>
              <w:bottom w:val="single" w:sz="4" w:space="0" w:color="auto"/>
              <w:right w:val="single" w:sz="4" w:space="0" w:color="auto"/>
            </w:tcBorders>
            <w:vAlign w:val="bottom"/>
          </w:tcPr>
          <w:p w:rsidR="00071500" w:rsidRPr="00C3297B" w:rsidRDefault="00071500" w:rsidP="00FF517C">
            <w:pPr>
              <w:spacing w:after="100" w:afterAutospacing="1"/>
              <w:jc w:val="center"/>
              <w:rPr>
                <w:rFonts w:ascii="Arial" w:hAnsi="Arial" w:cs="Arial"/>
                <w:sz w:val="20"/>
              </w:rPr>
            </w:pPr>
            <w:r w:rsidRPr="00C3297B">
              <w:rPr>
                <w:rFonts w:ascii="Arial" w:hAnsi="Arial" w:cs="Arial"/>
                <w:sz w:val="20"/>
              </w:rPr>
              <w:t>98.3</w:t>
            </w:r>
          </w:p>
        </w:tc>
        <w:tc>
          <w:tcPr>
            <w:tcW w:w="785" w:type="dxa"/>
            <w:tcBorders>
              <w:top w:val="single" w:sz="4" w:space="0" w:color="auto"/>
              <w:left w:val="single" w:sz="4" w:space="0" w:color="auto"/>
              <w:bottom w:val="single" w:sz="4" w:space="0" w:color="auto"/>
              <w:right w:val="single" w:sz="4" w:space="0" w:color="auto"/>
            </w:tcBorders>
          </w:tcPr>
          <w:p w:rsidR="00071500" w:rsidRPr="00071500" w:rsidRDefault="00071500" w:rsidP="00071500">
            <w:pPr>
              <w:spacing w:after="100" w:afterAutospacing="1"/>
              <w:jc w:val="center"/>
              <w:rPr>
                <w:rFonts w:ascii="Arial" w:hAnsi="Arial" w:cs="Arial"/>
                <w:sz w:val="20"/>
              </w:rPr>
            </w:pPr>
            <w:r w:rsidRPr="00071500">
              <w:rPr>
                <w:rFonts w:ascii="Arial" w:hAnsi="Arial" w:cs="Arial"/>
                <w:sz w:val="20"/>
              </w:rPr>
              <w:t>98.8</w:t>
            </w:r>
          </w:p>
        </w:tc>
      </w:tr>
      <w:tr w:rsidR="00071500" w:rsidRPr="00C3297B" w:rsidTr="00071500">
        <w:trPr>
          <w:trHeight w:val="255"/>
        </w:trPr>
        <w:tc>
          <w:tcPr>
            <w:tcW w:w="2375" w:type="dxa"/>
            <w:tcBorders>
              <w:top w:val="single" w:sz="4" w:space="0" w:color="auto"/>
              <w:left w:val="single" w:sz="4" w:space="0" w:color="auto"/>
              <w:bottom w:val="single" w:sz="4" w:space="0" w:color="auto"/>
              <w:right w:val="single" w:sz="4" w:space="0" w:color="auto"/>
            </w:tcBorders>
            <w:hideMark/>
          </w:tcPr>
          <w:p w:rsidR="00071500" w:rsidRPr="00C3297B" w:rsidRDefault="00071500" w:rsidP="00FF517C">
            <w:pPr>
              <w:spacing w:before="100" w:beforeAutospacing="1" w:after="100" w:afterAutospacing="1"/>
              <w:rPr>
                <w:rFonts w:ascii="Arial" w:hAnsi="Arial" w:cs="Arial"/>
                <w:sz w:val="20"/>
                <w:szCs w:val="20"/>
              </w:rPr>
            </w:pPr>
            <w:r w:rsidRPr="00C3297B">
              <w:rPr>
                <w:rFonts w:ascii="Arial" w:hAnsi="Arial" w:cs="Arial"/>
                <w:sz w:val="20"/>
                <w:szCs w:val="20"/>
              </w:rPr>
              <w:t>Metropolitan trams</w:t>
            </w:r>
          </w:p>
        </w:tc>
        <w:tc>
          <w:tcPr>
            <w:tcW w:w="2415" w:type="dxa"/>
            <w:tcBorders>
              <w:top w:val="single" w:sz="4" w:space="0" w:color="auto"/>
              <w:left w:val="single" w:sz="4" w:space="0" w:color="auto"/>
              <w:bottom w:val="single" w:sz="4" w:space="0" w:color="auto"/>
              <w:right w:val="single" w:sz="4" w:space="0" w:color="auto"/>
            </w:tcBorders>
            <w:noWrap/>
            <w:hideMark/>
          </w:tcPr>
          <w:p w:rsidR="00071500" w:rsidRPr="00C3297B" w:rsidRDefault="00071500" w:rsidP="00FF517C">
            <w:pPr>
              <w:spacing w:before="100" w:beforeAutospacing="1" w:after="100" w:afterAutospacing="1"/>
              <w:rPr>
                <w:rFonts w:ascii="Arial" w:hAnsi="Arial" w:cs="Arial"/>
                <w:sz w:val="20"/>
                <w:szCs w:val="20"/>
              </w:rPr>
            </w:pPr>
            <w:r w:rsidRPr="00C3297B">
              <w:rPr>
                <w:rFonts w:ascii="Arial" w:hAnsi="Arial" w:cs="Arial"/>
                <w:sz w:val="20"/>
                <w:szCs w:val="20"/>
              </w:rPr>
              <w:t>% timetable delivered</w:t>
            </w:r>
          </w:p>
        </w:tc>
        <w:tc>
          <w:tcPr>
            <w:tcW w:w="935" w:type="dxa"/>
            <w:tcBorders>
              <w:top w:val="single" w:sz="4" w:space="0" w:color="auto"/>
              <w:left w:val="single" w:sz="4" w:space="0" w:color="auto"/>
              <w:bottom w:val="single" w:sz="4" w:space="0" w:color="auto"/>
              <w:right w:val="single" w:sz="4" w:space="0" w:color="auto"/>
            </w:tcBorders>
            <w:noWrap/>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99.1</w:t>
            </w:r>
          </w:p>
        </w:tc>
        <w:tc>
          <w:tcPr>
            <w:tcW w:w="935" w:type="dxa"/>
            <w:tcBorders>
              <w:top w:val="single" w:sz="4" w:space="0" w:color="auto"/>
              <w:left w:val="single" w:sz="4" w:space="0" w:color="auto"/>
              <w:bottom w:val="single" w:sz="4" w:space="0" w:color="auto"/>
              <w:right w:val="single" w:sz="4" w:space="0" w:color="auto"/>
            </w:tcBorders>
            <w:noWrap/>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99.0</w:t>
            </w:r>
          </w:p>
        </w:tc>
        <w:tc>
          <w:tcPr>
            <w:tcW w:w="935" w:type="dxa"/>
            <w:tcBorders>
              <w:top w:val="single" w:sz="4" w:space="0" w:color="auto"/>
              <w:left w:val="single" w:sz="4" w:space="0" w:color="auto"/>
              <w:bottom w:val="single" w:sz="4" w:space="0" w:color="auto"/>
              <w:right w:val="single" w:sz="4" w:space="0" w:color="auto"/>
            </w:tcBorders>
            <w:noWrap/>
            <w:vAlign w:val="bottom"/>
          </w:tcPr>
          <w:p w:rsidR="00071500" w:rsidRPr="00C3297B" w:rsidRDefault="00071500" w:rsidP="00FF517C">
            <w:pPr>
              <w:spacing w:after="100" w:afterAutospacing="1"/>
              <w:jc w:val="center"/>
              <w:rPr>
                <w:rFonts w:ascii="Arial" w:hAnsi="Arial" w:cs="Arial"/>
                <w:sz w:val="20"/>
              </w:rPr>
            </w:pPr>
            <w:r w:rsidRPr="00C3297B">
              <w:rPr>
                <w:rFonts w:ascii="Arial" w:hAnsi="Arial" w:cs="Arial"/>
                <w:sz w:val="20"/>
              </w:rPr>
              <w:t>98.7</w:t>
            </w:r>
          </w:p>
        </w:tc>
        <w:tc>
          <w:tcPr>
            <w:tcW w:w="785" w:type="dxa"/>
            <w:tcBorders>
              <w:top w:val="single" w:sz="4" w:space="0" w:color="auto"/>
              <w:left w:val="single" w:sz="4" w:space="0" w:color="auto"/>
              <w:bottom w:val="single" w:sz="4" w:space="0" w:color="auto"/>
              <w:right w:val="single" w:sz="4" w:space="0" w:color="auto"/>
            </w:tcBorders>
            <w:vAlign w:val="bottom"/>
          </w:tcPr>
          <w:p w:rsidR="00071500" w:rsidRPr="00C3297B" w:rsidRDefault="00071500" w:rsidP="00FF517C">
            <w:pPr>
              <w:spacing w:after="100" w:afterAutospacing="1"/>
              <w:jc w:val="center"/>
              <w:rPr>
                <w:rFonts w:ascii="Arial" w:hAnsi="Arial" w:cs="Arial"/>
                <w:sz w:val="20"/>
              </w:rPr>
            </w:pPr>
            <w:r w:rsidRPr="00C3297B">
              <w:rPr>
                <w:rFonts w:ascii="Arial" w:hAnsi="Arial" w:cs="Arial"/>
                <w:sz w:val="20"/>
              </w:rPr>
              <w:t>98.6</w:t>
            </w:r>
          </w:p>
        </w:tc>
        <w:tc>
          <w:tcPr>
            <w:tcW w:w="785" w:type="dxa"/>
            <w:tcBorders>
              <w:top w:val="single" w:sz="4" w:space="0" w:color="auto"/>
              <w:left w:val="single" w:sz="4" w:space="0" w:color="auto"/>
              <w:bottom w:val="single" w:sz="4" w:space="0" w:color="auto"/>
              <w:right w:val="single" w:sz="4" w:space="0" w:color="auto"/>
            </w:tcBorders>
          </w:tcPr>
          <w:p w:rsidR="00071500" w:rsidRPr="00071500" w:rsidRDefault="00071500" w:rsidP="00071500">
            <w:pPr>
              <w:spacing w:after="100" w:afterAutospacing="1"/>
              <w:jc w:val="center"/>
              <w:rPr>
                <w:rFonts w:ascii="Arial" w:hAnsi="Arial" w:cs="Arial"/>
                <w:sz w:val="20"/>
              </w:rPr>
            </w:pPr>
            <w:r w:rsidRPr="00071500">
              <w:rPr>
                <w:rFonts w:ascii="Arial" w:hAnsi="Arial" w:cs="Arial"/>
                <w:sz w:val="20"/>
              </w:rPr>
              <w:t>98.8</w:t>
            </w:r>
          </w:p>
        </w:tc>
      </w:tr>
      <w:tr w:rsidR="00071500" w:rsidRPr="00C3297B" w:rsidTr="00071500">
        <w:trPr>
          <w:trHeight w:val="255"/>
        </w:trPr>
        <w:tc>
          <w:tcPr>
            <w:tcW w:w="2375" w:type="dxa"/>
            <w:tcBorders>
              <w:top w:val="single" w:sz="4" w:space="0" w:color="auto"/>
              <w:left w:val="single" w:sz="4" w:space="0" w:color="auto"/>
              <w:bottom w:val="single" w:sz="4" w:space="0" w:color="auto"/>
              <w:right w:val="single" w:sz="4" w:space="0" w:color="auto"/>
            </w:tcBorders>
            <w:noWrap/>
            <w:hideMark/>
          </w:tcPr>
          <w:p w:rsidR="00071500" w:rsidRPr="00C3297B" w:rsidRDefault="00071500" w:rsidP="00FF517C">
            <w:pPr>
              <w:spacing w:before="100" w:beforeAutospacing="1" w:after="100" w:afterAutospacing="1"/>
              <w:rPr>
                <w:rFonts w:ascii="Arial" w:hAnsi="Arial" w:cs="Arial"/>
                <w:sz w:val="20"/>
                <w:szCs w:val="20"/>
              </w:rPr>
            </w:pPr>
            <w:r w:rsidRPr="00C3297B">
              <w:rPr>
                <w:rFonts w:ascii="Arial" w:hAnsi="Arial" w:cs="Arial"/>
                <w:sz w:val="20"/>
                <w:szCs w:val="20"/>
              </w:rPr>
              <w:t>V/Line trains</w:t>
            </w:r>
          </w:p>
        </w:tc>
        <w:tc>
          <w:tcPr>
            <w:tcW w:w="2415" w:type="dxa"/>
            <w:tcBorders>
              <w:top w:val="single" w:sz="4" w:space="0" w:color="auto"/>
              <w:left w:val="single" w:sz="4" w:space="0" w:color="auto"/>
              <w:bottom w:val="single" w:sz="4" w:space="0" w:color="auto"/>
              <w:right w:val="single" w:sz="4" w:space="0" w:color="auto"/>
            </w:tcBorders>
            <w:noWrap/>
            <w:hideMark/>
          </w:tcPr>
          <w:p w:rsidR="00071500" w:rsidRPr="00C3297B" w:rsidRDefault="00071500" w:rsidP="00FF517C">
            <w:pPr>
              <w:spacing w:before="100" w:beforeAutospacing="1" w:after="100" w:afterAutospacing="1"/>
              <w:rPr>
                <w:rFonts w:ascii="Arial" w:hAnsi="Arial" w:cs="Arial"/>
                <w:sz w:val="20"/>
                <w:szCs w:val="20"/>
              </w:rPr>
            </w:pPr>
            <w:r w:rsidRPr="00C3297B">
              <w:rPr>
                <w:rFonts w:ascii="Arial" w:hAnsi="Arial" w:cs="Arial"/>
                <w:sz w:val="20"/>
                <w:szCs w:val="20"/>
              </w:rPr>
              <w:t>% services delivered</w:t>
            </w:r>
          </w:p>
        </w:tc>
        <w:tc>
          <w:tcPr>
            <w:tcW w:w="935" w:type="dxa"/>
            <w:tcBorders>
              <w:top w:val="single" w:sz="4" w:space="0" w:color="auto"/>
              <w:left w:val="single" w:sz="4" w:space="0" w:color="auto"/>
              <w:bottom w:val="single" w:sz="4" w:space="0" w:color="auto"/>
              <w:right w:val="single" w:sz="4" w:space="0" w:color="auto"/>
            </w:tcBorders>
            <w:noWrap/>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98.5</w:t>
            </w:r>
          </w:p>
        </w:tc>
        <w:tc>
          <w:tcPr>
            <w:tcW w:w="935" w:type="dxa"/>
            <w:tcBorders>
              <w:top w:val="single" w:sz="4" w:space="0" w:color="auto"/>
              <w:left w:val="single" w:sz="4" w:space="0" w:color="auto"/>
              <w:bottom w:val="single" w:sz="4" w:space="0" w:color="auto"/>
              <w:right w:val="single" w:sz="4" w:space="0" w:color="auto"/>
            </w:tcBorders>
            <w:noWrap/>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98.0</w:t>
            </w:r>
          </w:p>
        </w:tc>
        <w:tc>
          <w:tcPr>
            <w:tcW w:w="935" w:type="dxa"/>
            <w:tcBorders>
              <w:top w:val="single" w:sz="4" w:space="0" w:color="auto"/>
              <w:left w:val="single" w:sz="4" w:space="0" w:color="auto"/>
              <w:bottom w:val="single" w:sz="4" w:space="0" w:color="auto"/>
              <w:right w:val="single" w:sz="4" w:space="0" w:color="auto"/>
            </w:tcBorders>
            <w:noWrap/>
            <w:vAlign w:val="bottom"/>
          </w:tcPr>
          <w:p w:rsidR="00071500" w:rsidRPr="00C3297B" w:rsidRDefault="00071500" w:rsidP="00FF517C">
            <w:pPr>
              <w:spacing w:after="100" w:afterAutospacing="1"/>
              <w:jc w:val="center"/>
              <w:rPr>
                <w:rFonts w:ascii="Arial" w:hAnsi="Arial" w:cs="Arial"/>
                <w:sz w:val="20"/>
              </w:rPr>
            </w:pPr>
            <w:r w:rsidRPr="00C3297B">
              <w:rPr>
                <w:rFonts w:ascii="Arial" w:hAnsi="Arial" w:cs="Arial"/>
                <w:sz w:val="20"/>
              </w:rPr>
              <w:t>97.4</w:t>
            </w:r>
          </w:p>
        </w:tc>
        <w:tc>
          <w:tcPr>
            <w:tcW w:w="785" w:type="dxa"/>
            <w:tcBorders>
              <w:top w:val="single" w:sz="4" w:space="0" w:color="auto"/>
              <w:left w:val="single" w:sz="4" w:space="0" w:color="auto"/>
              <w:bottom w:val="single" w:sz="4" w:space="0" w:color="auto"/>
              <w:right w:val="single" w:sz="4" w:space="0" w:color="auto"/>
            </w:tcBorders>
            <w:vAlign w:val="bottom"/>
          </w:tcPr>
          <w:p w:rsidR="00071500" w:rsidRPr="00C3297B" w:rsidRDefault="00071500" w:rsidP="00FF517C">
            <w:pPr>
              <w:spacing w:after="100" w:afterAutospacing="1"/>
              <w:jc w:val="center"/>
              <w:rPr>
                <w:rFonts w:ascii="Arial" w:hAnsi="Arial" w:cs="Arial"/>
                <w:sz w:val="20"/>
              </w:rPr>
            </w:pPr>
            <w:r w:rsidRPr="00C3297B">
              <w:rPr>
                <w:rFonts w:ascii="Arial" w:hAnsi="Arial" w:cs="Arial"/>
                <w:sz w:val="20"/>
              </w:rPr>
              <w:t>92.5</w:t>
            </w:r>
          </w:p>
        </w:tc>
        <w:tc>
          <w:tcPr>
            <w:tcW w:w="785" w:type="dxa"/>
            <w:tcBorders>
              <w:top w:val="single" w:sz="4" w:space="0" w:color="auto"/>
              <w:left w:val="single" w:sz="4" w:space="0" w:color="auto"/>
              <w:bottom w:val="single" w:sz="4" w:space="0" w:color="auto"/>
              <w:right w:val="single" w:sz="4" w:space="0" w:color="auto"/>
            </w:tcBorders>
          </w:tcPr>
          <w:p w:rsidR="00071500" w:rsidRPr="00071500" w:rsidRDefault="00071500" w:rsidP="00071500">
            <w:pPr>
              <w:spacing w:after="100" w:afterAutospacing="1"/>
              <w:jc w:val="center"/>
              <w:rPr>
                <w:rFonts w:ascii="Arial" w:hAnsi="Arial" w:cs="Arial"/>
                <w:sz w:val="20"/>
              </w:rPr>
            </w:pPr>
            <w:r w:rsidRPr="00071500">
              <w:rPr>
                <w:rFonts w:ascii="Arial" w:hAnsi="Arial" w:cs="Arial"/>
                <w:sz w:val="20"/>
              </w:rPr>
              <w:t>98.1</w:t>
            </w:r>
          </w:p>
        </w:tc>
      </w:tr>
      <w:tr w:rsidR="00071500" w:rsidRPr="00C3297B" w:rsidTr="00071500">
        <w:trPr>
          <w:trHeight w:val="255"/>
        </w:trPr>
        <w:tc>
          <w:tcPr>
            <w:tcW w:w="2375" w:type="dxa"/>
            <w:tcBorders>
              <w:top w:val="single" w:sz="4" w:space="0" w:color="auto"/>
              <w:left w:val="single" w:sz="4" w:space="0" w:color="auto"/>
              <w:bottom w:val="single" w:sz="4" w:space="0" w:color="auto"/>
              <w:right w:val="single" w:sz="4" w:space="0" w:color="auto"/>
            </w:tcBorders>
            <w:noWrap/>
            <w:hideMark/>
          </w:tcPr>
          <w:p w:rsidR="00071500" w:rsidRPr="00C3297B" w:rsidRDefault="00071500" w:rsidP="00FF517C">
            <w:pPr>
              <w:spacing w:before="100" w:beforeAutospacing="1" w:after="100" w:afterAutospacing="1"/>
              <w:rPr>
                <w:rFonts w:ascii="Arial" w:hAnsi="Arial" w:cs="Arial"/>
                <w:sz w:val="20"/>
                <w:szCs w:val="20"/>
              </w:rPr>
            </w:pPr>
            <w:r w:rsidRPr="00C3297B">
              <w:rPr>
                <w:rFonts w:ascii="Arial" w:hAnsi="Arial" w:cs="Arial"/>
                <w:sz w:val="20"/>
                <w:szCs w:val="20"/>
              </w:rPr>
              <w:t>Metropolitan buses</w:t>
            </w:r>
          </w:p>
        </w:tc>
        <w:tc>
          <w:tcPr>
            <w:tcW w:w="2415" w:type="dxa"/>
            <w:tcBorders>
              <w:top w:val="single" w:sz="4" w:space="0" w:color="auto"/>
              <w:left w:val="single" w:sz="4" w:space="0" w:color="auto"/>
              <w:bottom w:val="single" w:sz="4" w:space="0" w:color="auto"/>
              <w:right w:val="single" w:sz="4" w:space="0" w:color="auto"/>
            </w:tcBorders>
            <w:noWrap/>
            <w:hideMark/>
          </w:tcPr>
          <w:p w:rsidR="00071500" w:rsidRPr="00C3297B" w:rsidRDefault="00071500" w:rsidP="00FF517C">
            <w:pPr>
              <w:spacing w:before="100" w:beforeAutospacing="1" w:after="100" w:afterAutospacing="1"/>
              <w:rPr>
                <w:rFonts w:ascii="Arial" w:hAnsi="Arial" w:cs="Arial"/>
                <w:sz w:val="20"/>
                <w:szCs w:val="20"/>
              </w:rPr>
            </w:pPr>
            <w:r w:rsidRPr="00C3297B">
              <w:rPr>
                <w:rFonts w:ascii="Arial" w:hAnsi="Arial" w:cs="Arial"/>
                <w:sz w:val="20"/>
                <w:szCs w:val="20"/>
              </w:rPr>
              <w:t>% services delivered</w:t>
            </w:r>
          </w:p>
        </w:tc>
        <w:tc>
          <w:tcPr>
            <w:tcW w:w="935" w:type="dxa"/>
            <w:tcBorders>
              <w:top w:val="single" w:sz="4" w:space="0" w:color="auto"/>
              <w:left w:val="single" w:sz="4" w:space="0" w:color="auto"/>
              <w:bottom w:val="single" w:sz="4" w:space="0" w:color="auto"/>
              <w:right w:val="single" w:sz="4" w:space="0" w:color="auto"/>
            </w:tcBorders>
            <w:noWrap/>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&gt;99.9</w:t>
            </w:r>
          </w:p>
        </w:tc>
        <w:tc>
          <w:tcPr>
            <w:tcW w:w="935" w:type="dxa"/>
            <w:tcBorders>
              <w:top w:val="single" w:sz="4" w:space="0" w:color="auto"/>
              <w:left w:val="single" w:sz="4" w:space="0" w:color="auto"/>
              <w:bottom w:val="single" w:sz="4" w:space="0" w:color="auto"/>
              <w:right w:val="single" w:sz="4" w:space="0" w:color="auto"/>
            </w:tcBorders>
            <w:noWrap/>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&gt;99.9</w:t>
            </w:r>
          </w:p>
        </w:tc>
        <w:tc>
          <w:tcPr>
            <w:tcW w:w="935" w:type="dxa"/>
            <w:tcBorders>
              <w:top w:val="single" w:sz="4" w:space="0" w:color="auto"/>
              <w:left w:val="single" w:sz="4" w:space="0" w:color="auto"/>
              <w:bottom w:val="single" w:sz="4" w:space="0" w:color="auto"/>
              <w:right w:val="single" w:sz="4" w:space="0" w:color="auto"/>
            </w:tcBorders>
            <w:noWrap/>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&gt;99.9</w:t>
            </w:r>
          </w:p>
        </w:tc>
        <w:tc>
          <w:tcPr>
            <w:tcW w:w="785" w:type="dxa"/>
            <w:tcBorders>
              <w:top w:val="single" w:sz="4" w:space="0" w:color="auto"/>
              <w:left w:val="single" w:sz="4" w:space="0" w:color="auto"/>
              <w:bottom w:val="single" w:sz="4" w:space="0" w:color="auto"/>
              <w:right w:val="single" w:sz="4" w:space="0" w:color="auto"/>
            </w:tcBorders>
          </w:tcPr>
          <w:p w:rsidR="00071500" w:rsidRPr="00C3297B" w:rsidRDefault="00071500" w:rsidP="00FF517C">
            <w:pPr>
              <w:spacing w:before="100" w:beforeAutospacing="1" w:after="100" w:afterAutospacing="1"/>
              <w:jc w:val="center"/>
              <w:rPr>
                <w:rFonts w:ascii="Arial" w:hAnsi="Arial" w:cs="Arial"/>
                <w:sz w:val="20"/>
                <w:szCs w:val="16"/>
              </w:rPr>
            </w:pPr>
            <w:r w:rsidRPr="00C3297B">
              <w:rPr>
                <w:rFonts w:ascii="Arial" w:hAnsi="Arial" w:cs="Arial"/>
                <w:sz w:val="20"/>
                <w:szCs w:val="16"/>
              </w:rPr>
              <w:t>&gt;99.9</w:t>
            </w:r>
          </w:p>
        </w:tc>
        <w:tc>
          <w:tcPr>
            <w:tcW w:w="785" w:type="dxa"/>
            <w:tcBorders>
              <w:top w:val="single" w:sz="4" w:space="0" w:color="auto"/>
              <w:left w:val="single" w:sz="4" w:space="0" w:color="auto"/>
              <w:bottom w:val="single" w:sz="4" w:space="0" w:color="auto"/>
              <w:right w:val="single" w:sz="4" w:space="0" w:color="auto"/>
            </w:tcBorders>
          </w:tcPr>
          <w:p w:rsidR="00071500" w:rsidRPr="00071500" w:rsidRDefault="00071500" w:rsidP="00071500">
            <w:pPr>
              <w:spacing w:after="100" w:afterAutospacing="1"/>
              <w:jc w:val="center"/>
              <w:rPr>
                <w:rFonts w:ascii="Arial" w:hAnsi="Arial" w:cs="Arial"/>
                <w:sz w:val="20"/>
              </w:rPr>
            </w:pPr>
            <w:r w:rsidRPr="00071500">
              <w:rPr>
                <w:rFonts w:ascii="Arial" w:hAnsi="Arial" w:cs="Arial"/>
                <w:sz w:val="20"/>
              </w:rPr>
              <w:t>&gt;99.9</w:t>
            </w:r>
          </w:p>
        </w:tc>
      </w:tr>
    </w:tbl>
    <w:p w:rsidR="005D5E72" w:rsidRDefault="005D5E72" w:rsidP="005D5E72">
      <w:pPr>
        <w:rPr>
          <w:rFonts w:ascii="Arial" w:hAnsi="Arial" w:cs="Arial"/>
          <w:b/>
        </w:rPr>
      </w:pPr>
      <w:r w:rsidRPr="00C3297B">
        <w:rPr>
          <w:rFonts w:ascii="Arial" w:hAnsi="Arial" w:cs="Arial"/>
          <w:b/>
        </w:rPr>
        <w:br/>
        <w:t>Figure 2: Train, tram and bus reliability – percentage of timetable delivered</w:t>
      </w:r>
    </w:p>
    <w:p w:rsidR="00071500" w:rsidRPr="00C3297B" w:rsidRDefault="00071500" w:rsidP="005D5E72">
      <w:pPr>
        <w:rPr>
          <w:rFonts w:ascii="Arial" w:hAnsi="Arial" w:cs="Arial"/>
          <w:b/>
        </w:rPr>
      </w:pPr>
    </w:p>
    <w:p w:rsidR="005D5E72" w:rsidRPr="00DD0E36" w:rsidRDefault="00071500" w:rsidP="005D5E72">
      <w:pPr>
        <w:rPr>
          <w:highlight w:val="yellow"/>
        </w:rPr>
      </w:pPr>
      <w:r>
        <w:rPr>
          <w:noProof/>
          <w:lang w:eastAsia="en-AU"/>
        </w:rPr>
        <w:drawing>
          <wp:inline distT="0" distB="0" distL="0" distR="0" wp14:anchorId="23AAC192" wp14:editId="68D0C72B">
            <wp:extent cx="5731510" cy="3111304"/>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5E72" w:rsidRPr="00A2104F" w:rsidRDefault="005D5E72" w:rsidP="005D5E72">
      <w:pPr>
        <w:pStyle w:val="Heading2"/>
      </w:pPr>
      <w:r w:rsidRPr="00DD0E36">
        <w:rPr>
          <w:highlight w:val="yellow"/>
          <w:lang w:eastAsia="en-AU"/>
        </w:rPr>
        <w:br w:type="column"/>
      </w:r>
      <w:bookmarkStart w:id="7" w:name="_Toc459905876"/>
      <w:r w:rsidRPr="00A2104F">
        <w:rPr>
          <w:rStyle w:val="TR2Char"/>
          <w:rFonts w:eastAsia="PMingLiU"/>
          <w:b w:val="0"/>
          <w:bCs/>
          <w:color w:val="FF0000"/>
          <w:sz w:val="28"/>
          <w:szCs w:val="28"/>
        </w:rPr>
        <w:t>Quarterly City and Westona Loop Bypasses</w:t>
      </w:r>
      <w:bookmarkEnd w:id="7"/>
    </w:p>
    <w:p w:rsidR="005D5E72" w:rsidRPr="002331E9" w:rsidRDefault="005D5E72" w:rsidP="005D5E72">
      <w:pPr>
        <w:rPr>
          <w:rFonts w:ascii="Arial" w:hAnsi="Arial" w:cs="Arial"/>
          <w:b/>
        </w:rPr>
      </w:pPr>
      <w:r w:rsidRPr="002331E9">
        <w:rPr>
          <w:rFonts w:ascii="Arial" w:hAnsi="Arial" w:cs="Arial"/>
          <w:b/>
        </w:rPr>
        <w:t>Table 5: Quarterly City and Westona Loop Bypasses</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737"/>
        <w:gridCol w:w="737"/>
        <w:gridCol w:w="737"/>
        <w:gridCol w:w="737"/>
        <w:gridCol w:w="737"/>
        <w:gridCol w:w="1475"/>
      </w:tblGrid>
      <w:tr w:rsidR="00994A7C" w:rsidRPr="002331E9" w:rsidTr="00431750">
        <w:trPr>
          <w:trHeight w:val="57"/>
        </w:trPr>
        <w:tc>
          <w:tcPr>
            <w:tcW w:w="4425" w:type="dxa"/>
            <w:tcBorders>
              <w:top w:val="single" w:sz="4" w:space="0" w:color="auto"/>
              <w:left w:val="single" w:sz="4" w:space="0" w:color="auto"/>
              <w:bottom w:val="single" w:sz="4" w:space="0" w:color="auto"/>
              <w:right w:val="single" w:sz="4" w:space="0" w:color="auto"/>
            </w:tcBorders>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Line</w:t>
            </w:r>
          </w:p>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 </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b/>
                <w:sz w:val="20"/>
                <w:szCs w:val="20"/>
              </w:rPr>
            </w:pPr>
            <w:r w:rsidRPr="002331E9">
              <w:rPr>
                <w:rFonts w:ascii="Arial" w:hAnsi="Arial" w:cs="Arial"/>
                <w:b/>
                <w:sz w:val="20"/>
                <w:szCs w:val="20"/>
              </w:rPr>
              <w:t>Q2 2015</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b/>
                <w:sz w:val="20"/>
                <w:szCs w:val="20"/>
              </w:rPr>
            </w:pPr>
            <w:r w:rsidRPr="002331E9">
              <w:rPr>
                <w:rFonts w:ascii="Arial" w:hAnsi="Arial" w:cs="Arial"/>
                <w:b/>
                <w:sz w:val="20"/>
                <w:szCs w:val="20"/>
              </w:rPr>
              <w:t>Q3 2015</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b/>
                <w:sz w:val="20"/>
                <w:szCs w:val="20"/>
              </w:rPr>
            </w:pPr>
            <w:r w:rsidRPr="002331E9">
              <w:rPr>
                <w:rFonts w:ascii="Arial" w:hAnsi="Arial" w:cs="Arial"/>
                <w:b/>
                <w:sz w:val="20"/>
                <w:szCs w:val="20"/>
              </w:rPr>
              <w:t>Q4 2015</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b/>
                <w:sz w:val="20"/>
                <w:szCs w:val="20"/>
              </w:rPr>
            </w:pPr>
            <w:r w:rsidRPr="002331E9">
              <w:rPr>
                <w:rFonts w:ascii="Arial" w:hAnsi="Arial" w:cs="Arial"/>
                <w:b/>
                <w:sz w:val="20"/>
                <w:szCs w:val="20"/>
              </w:rPr>
              <w:t>Q1 2016</w:t>
            </w:r>
          </w:p>
        </w:tc>
        <w:tc>
          <w:tcPr>
            <w:tcW w:w="737" w:type="dxa"/>
            <w:tcBorders>
              <w:top w:val="single" w:sz="4" w:space="0" w:color="auto"/>
              <w:left w:val="single" w:sz="4" w:space="0" w:color="auto"/>
              <w:bottom w:val="single" w:sz="4" w:space="0" w:color="auto"/>
              <w:right w:val="single" w:sz="4" w:space="0" w:color="auto"/>
            </w:tcBorders>
            <w:noWrap/>
          </w:tcPr>
          <w:p w:rsidR="00994A7C" w:rsidRDefault="00994A7C" w:rsidP="00431750">
            <w:pPr>
              <w:spacing w:before="100" w:beforeAutospacing="1" w:after="100" w:afterAutospacing="1"/>
              <w:jc w:val="center"/>
              <w:rPr>
                <w:rFonts w:ascii="Arial" w:hAnsi="Arial" w:cs="Arial"/>
                <w:b/>
                <w:sz w:val="20"/>
                <w:szCs w:val="20"/>
              </w:rPr>
            </w:pPr>
            <w:r w:rsidRPr="00994A7C">
              <w:rPr>
                <w:rFonts w:ascii="Arial" w:hAnsi="Arial" w:cs="Arial"/>
                <w:b/>
                <w:sz w:val="20"/>
                <w:szCs w:val="20"/>
              </w:rPr>
              <w:t>Q2</w:t>
            </w:r>
          </w:p>
          <w:p w:rsidR="00994A7C" w:rsidRDefault="00994A7C" w:rsidP="00431750">
            <w:pPr>
              <w:spacing w:before="100" w:beforeAutospacing="1" w:after="100" w:afterAutospacing="1"/>
              <w:jc w:val="center"/>
              <w:rPr>
                <w:rFonts w:ascii="Arial" w:hAnsi="Arial" w:cs="Arial"/>
                <w:b/>
                <w:bCs/>
                <w:sz w:val="20"/>
                <w:szCs w:val="20"/>
              </w:rPr>
            </w:pPr>
            <w:r>
              <w:rPr>
                <w:rFonts w:ascii="Arial" w:hAnsi="Arial" w:cs="Arial"/>
                <w:b/>
                <w:sz w:val="20"/>
                <w:szCs w:val="20"/>
              </w:rPr>
              <w:t>2016</w:t>
            </w:r>
          </w:p>
        </w:tc>
        <w:tc>
          <w:tcPr>
            <w:tcW w:w="1475" w:type="dxa"/>
            <w:tcBorders>
              <w:top w:val="single" w:sz="4" w:space="0" w:color="auto"/>
              <w:left w:val="single" w:sz="4" w:space="0" w:color="auto"/>
              <w:bottom w:val="single" w:sz="4" w:space="0" w:color="auto"/>
              <w:right w:val="single" w:sz="4" w:space="0" w:color="auto"/>
            </w:tcBorders>
            <w:hideMark/>
          </w:tcPr>
          <w:p w:rsidR="00994A7C" w:rsidRPr="002331E9" w:rsidRDefault="00994A7C" w:rsidP="00431750">
            <w:pPr>
              <w:spacing w:before="100" w:beforeAutospacing="1" w:after="100" w:afterAutospacing="1"/>
              <w:jc w:val="center"/>
              <w:rPr>
                <w:rFonts w:ascii="Arial" w:hAnsi="Arial" w:cs="Arial"/>
                <w:b/>
                <w:sz w:val="20"/>
                <w:szCs w:val="20"/>
              </w:rPr>
            </w:pPr>
            <w:r w:rsidRPr="002331E9">
              <w:rPr>
                <w:rFonts w:ascii="Arial" w:hAnsi="Arial" w:cs="Arial"/>
                <w:b/>
                <w:sz w:val="20"/>
                <w:szCs w:val="20"/>
              </w:rPr>
              <w:t>Services scheduled to run through the loop Q</w:t>
            </w:r>
            <w:r>
              <w:rPr>
                <w:rFonts w:ascii="Arial" w:hAnsi="Arial" w:cs="Arial"/>
                <w:b/>
                <w:sz w:val="20"/>
                <w:szCs w:val="20"/>
              </w:rPr>
              <w:t>2</w:t>
            </w:r>
            <w:r w:rsidRPr="002331E9">
              <w:rPr>
                <w:rFonts w:ascii="Arial" w:hAnsi="Arial" w:cs="Arial"/>
                <w:b/>
                <w:sz w:val="20"/>
                <w:szCs w:val="20"/>
              </w:rPr>
              <w:t xml:space="preserve"> 201</w:t>
            </w:r>
            <w:r>
              <w:rPr>
                <w:rFonts w:ascii="Arial" w:hAnsi="Arial" w:cs="Arial"/>
                <w:b/>
                <w:sz w:val="20"/>
                <w:szCs w:val="20"/>
              </w:rPr>
              <w:t>6</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Alamein</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68</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53</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49</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54</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61</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1,323</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Belgrave</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128</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129</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96</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140</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108</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4,185</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Craigieburn</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21</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24</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36</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26</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18</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6,372</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Cranbourne</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171</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176</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165</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246</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204</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3,538</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Frankston</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148</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146</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153</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157</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107</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3,643</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Glen Waverley</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51</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27</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51</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55</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41</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3,657</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Hurstbridge</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10</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15</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17</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35</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11</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6,261</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Lilydale</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220</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162</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151</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195</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166</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6,623</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Pakenham</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226</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234</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215</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247</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204</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6,547</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Sandringham</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17</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27</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34</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33</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24</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1,404</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South Morang</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12</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25</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14</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34</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13</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5,826</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Sunbury</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13</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18</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40</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20</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14</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6,387</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Upfield</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11</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15</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22</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20</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12</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4,689</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Werribee (Delivered Bypassing City Loop)</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10</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14</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6</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7</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41</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i/>
                <w:sz w:val="20"/>
                <w:szCs w:val="20"/>
              </w:rPr>
            </w:pPr>
            <w:r w:rsidRPr="002331E9">
              <w:rPr>
                <w:rFonts w:ascii="Arial" w:hAnsi="Arial" w:cs="Arial"/>
                <w:b/>
                <w:i/>
                <w:sz w:val="20"/>
                <w:szCs w:val="20"/>
              </w:rPr>
              <w:t>Werribee (Delivered Bypassing Westona Loop)</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122</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74</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110</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79</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jc w:val="right"/>
              <w:rPr>
                <w:rFonts w:ascii="Arial" w:hAnsi="Arial" w:cs="Arial"/>
                <w:sz w:val="20"/>
                <w:szCs w:val="20"/>
              </w:rPr>
            </w:pPr>
            <w:r>
              <w:rPr>
                <w:rFonts w:ascii="Arial" w:hAnsi="Arial" w:cs="Arial"/>
                <w:sz w:val="20"/>
                <w:szCs w:val="20"/>
              </w:rPr>
              <w:t>72</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8,458</w:t>
            </w:r>
          </w:p>
        </w:tc>
      </w:tr>
      <w:tr w:rsidR="00994A7C" w:rsidRPr="002331E9" w:rsidTr="00404943">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Werribee (Delivered Bypassing Both Loops)</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w:t>
            </w:r>
          </w:p>
        </w:tc>
        <w:tc>
          <w:tcPr>
            <w:tcW w:w="737" w:type="dxa"/>
            <w:tcBorders>
              <w:top w:val="single" w:sz="4" w:space="0" w:color="auto"/>
              <w:left w:val="single" w:sz="4" w:space="0" w:color="auto"/>
              <w:bottom w:val="single" w:sz="4" w:space="0" w:color="auto"/>
              <w:right w:val="single" w:sz="4" w:space="0" w:color="auto"/>
            </w:tcBorders>
            <w:vAlign w:val="bottom"/>
          </w:tcPr>
          <w:p w:rsidR="00994A7C" w:rsidRPr="002331E9" w:rsidRDefault="00994A7C" w:rsidP="00431750">
            <w:pPr>
              <w:spacing w:before="100" w:beforeAutospacing="1" w:after="100" w:afterAutospacing="1"/>
              <w:jc w:val="center"/>
              <w:rPr>
                <w:rFonts w:ascii="Arial" w:hAnsi="Arial" w:cs="Arial"/>
                <w:sz w:val="20"/>
                <w:szCs w:val="20"/>
              </w:rPr>
            </w:pPr>
            <w:r w:rsidRPr="002331E9">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noWrap/>
            <w:vAlign w:val="bottom"/>
          </w:tcPr>
          <w:p w:rsidR="00994A7C" w:rsidRDefault="00994A7C" w:rsidP="00431750">
            <w:pPr>
              <w:spacing w:before="100" w:beforeAutospacing="1" w:after="100" w:afterAutospacing="1"/>
              <w:rPr>
                <w:rFonts w:ascii="Arial" w:hAnsi="Arial" w:cs="Arial"/>
                <w:sz w:val="20"/>
                <w:szCs w:val="20"/>
              </w:rPr>
            </w:pPr>
            <w:r>
              <w:rPr>
                <w:rFonts w:ascii="Arial" w:hAnsi="Arial" w:cs="Arial"/>
                <w:sz w:val="20"/>
                <w:szCs w:val="20"/>
              </w:rPr>
              <w:t> </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sz w:val="20"/>
                <w:szCs w:val="20"/>
              </w:rPr>
            </w:pPr>
            <w:r w:rsidRPr="00994A7C">
              <w:rPr>
                <w:rFonts w:ascii="Arial" w:hAnsi="Arial" w:cs="Arial"/>
                <w:sz w:val="20"/>
                <w:szCs w:val="20"/>
              </w:rPr>
              <w:t>1,202</w:t>
            </w:r>
          </w:p>
        </w:tc>
      </w:tr>
      <w:tr w:rsidR="00994A7C" w:rsidRPr="002331E9" w:rsidTr="00CA5776">
        <w:trPr>
          <w:trHeight w:val="57"/>
        </w:trPr>
        <w:tc>
          <w:tcPr>
            <w:tcW w:w="4425" w:type="dxa"/>
            <w:tcBorders>
              <w:top w:val="single" w:sz="4" w:space="0" w:color="auto"/>
              <w:left w:val="single" w:sz="4" w:space="0" w:color="auto"/>
              <w:bottom w:val="single" w:sz="4" w:space="0" w:color="auto"/>
              <w:right w:val="single" w:sz="4" w:space="0" w:color="auto"/>
            </w:tcBorders>
            <w:noWrap/>
            <w:hideMark/>
          </w:tcPr>
          <w:p w:rsidR="00994A7C" w:rsidRPr="002331E9" w:rsidRDefault="00994A7C" w:rsidP="00431750">
            <w:pPr>
              <w:spacing w:before="100" w:beforeAutospacing="1" w:after="100" w:afterAutospacing="1"/>
              <w:rPr>
                <w:rFonts w:ascii="Arial" w:hAnsi="Arial" w:cs="Arial"/>
                <w:b/>
                <w:sz w:val="20"/>
                <w:szCs w:val="20"/>
              </w:rPr>
            </w:pPr>
            <w:r w:rsidRPr="002331E9">
              <w:rPr>
                <w:rFonts w:ascii="Arial" w:hAnsi="Arial" w:cs="Arial"/>
                <w:b/>
                <w:sz w:val="20"/>
                <w:szCs w:val="20"/>
              </w:rPr>
              <w:t>Grand Total</w:t>
            </w:r>
          </w:p>
        </w:tc>
        <w:tc>
          <w:tcPr>
            <w:tcW w:w="737" w:type="dxa"/>
            <w:tcBorders>
              <w:top w:val="single" w:sz="4" w:space="0" w:color="auto"/>
              <w:left w:val="single" w:sz="4" w:space="0" w:color="auto"/>
              <w:bottom w:val="single" w:sz="4" w:space="0" w:color="auto"/>
              <w:right w:val="single" w:sz="4" w:space="0" w:color="auto"/>
            </w:tcBorders>
          </w:tcPr>
          <w:p w:rsidR="00994A7C" w:rsidRPr="00994A7C" w:rsidRDefault="00994A7C" w:rsidP="00431750">
            <w:pPr>
              <w:spacing w:before="100" w:beforeAutospacing="1" w:after="100" w:afterAutospacing="1"/>
              <w:jc w:val="center"/>
              <w:rPr>
                <w:rFonts w:ascii="Arial" w:hAnsi="Arial" w:cs="Arial"/>
                <w:bCs/>
                <w:sz w:val="20"/>
                <w:szCs w:val="20"/>
              </w:rPr>
            </w:pPr>
            <w:r w:rsidRPr="00994A7C">
              <w:rPr>
                <w:rFonts w:ascii="Arial" w:hAnsi="Arial" w:cs="Arial"/>
                <w:bCs/>
                <w:sz w:val="20"/>
                <w:szCs w:val="20"/>
              </w:rPr>
              <w:t>1,229</w:t>
            </w:r>
          </w:p>
        </w:tc>
        <w:tc>
          <w:tcPr>
            <w:tcW w:w="737" w:type="dxa"/>
            <w:tcBorders>
              <w:top w:val="single" w:sz="4" w:space="0" w:color="auto"/>
              <w:left w:val="single" w:sz="4" w:space="0" w:color="auto"/>
              <w:bottom w:val="single" w:sz="4" w:space="0" w:color="auto"/>
              <w:right w:val="single" w:sz="4" w:space="0" w:color="auto"/>
            </w:tcBorders>
          </w:tcPr>
          <w:p w:rsidR="00994A7C" w:rsidRPr="00994A7C" w:rsidRDefault="00994A7C" w:rsidP="00431750">
            <w:pPr>
              <w:spacing w:before="100" w:beforeAutospacing="1" w:after="100" w:afterAutospacing="1"/>
              <w:jc w:val="center"/>
              <w:rPr>
                <w:rFonts w:ascii="Arial" w:hAnsi="Arial" w:cs="Arial"/>
                <w:bCs/>
                <w:sz w:val="20"/>
                <w:szCs w:val="20"/>
              </w:rPr>
            </w:pPr>
            <w:r w:rsidRPr="00994A7C">
              <w:rPr>
                <w:rFonts w:ascii="Arial" w:hAnsi="Arial" w:cs="Arial"/>
                <w:bCs/>
                <w:sz w:val="20"/>
                <w:szCs w:val="20"/>
              </w:rPr>
              <w:t>1,126</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bCs/>
                <w:sz w:val="20"/>
                <w:szCs w:val="20"/>
              </w:rPr>
            </w:pPr>
            <w:r w:rsidRPr="002331E9">
              <w:rPr>
                <w:rFonts w:ascii="Arial" w:hAnsi="Arial" w:cs="Arial"/>
                <w:bCs/>
                <w:sz w:val="20"/>
                <w:szCs w:val="20"/>
              </w:rPr>
              <w:t>1,167</w:t>
            </w:r>
          </w:p>
        </w:tc>
        <w:tc>
          <w:tcPr>
            <w:tcW w:w="737" w:type="dxa"/>
            <w:tcBorders>
              <w:top w:val="single" w:sz="4" w:space="0" w:color="auto"/>
              <w:left w:val="single" w:sz="4" w:space="0" w:color="auto"/>
              <w:bottom w:val="single" w:sz="4" w:space="0" w:color="auto"/>
              <w:right w:val="single" w:sz="4" w:space="0" w:color="auto"/>
            </w:tcBorders>
          </w:tcPr>
          <w:p w:rsidR="00994A7C" w:rsidRPr="002331E9" w:rsidRDefault="00994A7C" w:rsidP="00431750">
            <w:pPr>
              <w:spacing w:before="100" w:beforeAutospacing="1" w:after="100" w:afterAutospacing="1"/>
              <w:jc w:val="center"/>
              <w:rPr>
                <w:rFonts w:ascii="Arial" w:hAnsi="Arial" w:cs="Arial"/>
                <w:bCs/>
                <w:sz w:val="20"/>
                <w:szCs w:val="20"/>
              </w:rPr>
            </w:pPr>
            <w:r w:rsidRPr="002331E9">
              <w:rPr>
                <w:rFonts w:ascii="Arial" w:hAnsi="Arial" w:cs="Arial"/>
                <w:bCs/>
                <w:sz w:val="20"/>
                <w:szCs w:val="20"/>
              </w:rPr>
              <w:t>1,348</w:t>
            </w:r>
          </w:p>
        </w:tc>
        <w:tc>
          <w:tcPr>
            <w:tcW w:w="737"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center"/>
              <w:rPr>
                <w:rFonts w:ascii="Arial" w:hAnsi="Arial" w:cs="Arial"/>
                <w:bCs/>
                <w:sz w:val="20"/>
                <w:szCs w:val="20"/>
              </w:rPr>
            </w:pPr>
            <w:r w:rsidRPr="00994A7C">
              <w:rPr>
                <w:rFonts w:ascii="Arial" w:hAnsi="Arial" w:cs="Arial"/>
                <w:bCs/>
                <w:sz w:val="20"/>
                <w:szCs w:val="20"/>
              </w:rPr>
              <w:t>1,062</w:t>
            </w:r>
          </w:p>
        </w:tc>
        <w:tc>
          <w:tcPr>
            <w:tcW w:w="1475" w:type="dxa"/>
            <w:tcBorders>
              <w:top w:val="single" w:sz="4" w:space="0" w:color="auto"/>
              <w:left w:val="single" w:sz="4" w:space="0" w:color="auto"/>
              <w:bottom w:val="single" w:sz="4" w:space="0" w:color="auto"/>
              <w:right w:val="single" w:sz="4" w:space="0" w:color="auto"/>
            </w:tcBorders>
            <w:noWrap/>
          </w:tcPr>
          <w:p w:rsidR="00994A7C" w:rsidRPr="00994A7C" w:rsidRDefault="00994A7C" w:rsidP="00431750">
            <w:pPr>
              <w:spacing w:before="100" w:beforeAutospacing="1" w:after="100" w:afterAutospacing="1"/>
              <w:jc w:val="right"/>
              <w:rPr>
                <w:rFonts w:ascii="Arial" w:hAnsi="Arial" w:cs="Arial"/>
                <w:bCs/>
                <w:sz w:val="20"/>
                <w:szCs w:val="20"/>
              </w:rPr>
            </w:pPr>
            <w:r w:rsidRPr="00994A7C">
              <w:rPr>
                <w:rFonts w:ascii="Arial" w:hAnsi="Arial" w:cs="Arial"/>
                <w:bCs/>
                <w:sz w:val="20"/>
                <w:szCs w:val="20"/>
              </w:rPr>
              <w:t>70,156</w:t>
            </w:r>
          </w:p>
        </w:tc>
      </w:tr>
    </w:tbl>
    <w:p w:rsidR="005D5E72" w:rsidRPr="002331E9" w:rsidRDefault="005D5E72" w:rsidP="005D5E72">
      <w:pPr>
        <w:autoSpaceDE w:val="0"/>
        <w:autoSpaceDN w:val="0"/>
        <w:adjustRightInd w:val="0"/>
        <w:spacing w:after="0" w:line="240" w:lineRule="auto"/>
        <w:rPr>
          <w:rFonts w:ascii="Arial" w:hAnsi="Arial" w:cs="Arial"/>
          <w:lang w:eastAsia="en-AU"/>
        </w:rPr>
      </w:pPr>
    </w:p>
    <w:p w:rsidR="005D5E72" w:rsidRPr="009A3C2F" w:rsidRDefault="005D5E72" w:rsidP="005D5E72">
      <w:pPr>
        <w:rPr>
          <w:rFonts w:ascii="Arial" w:hAnsi="Arial" w:cs="Arial"/>
        </w:rPr>
      </w:pPr>
      <w:r w:rsidRPr="009A3C2F">
        <w:rPr>
          <w:rFonts w:ascii="Arial" w:hAnsi="Arial" w:cs="Arial"/>
        </w:rPr>
        <w:t xml:space="preserve">There were </w:t>
      </w:r>
      <w:r w:rsidR="009A3C2F" w:rsidRPr="009A3C2F">
        <w:rPr>
          <w:rFonts w:ascii="Arial" w:hAnsi="Arial" w:cs="Arial"/>
        </w:rPr>
        <w:t>1062</w:t>
      </w:r>
      <w:r w:rsidRPr="009A3C2F">
        <w:rPr>
          <w:rFonts w:ascii="Arial" w:hAnsi="Arial" w:cs="Arial"/>
        </w:rPr>
        <w:t xml:space="preserve"> bypasses of the City Loop this quarter,</w:t>
      </w:r>
      <w:r w:rsidR="009A3C2F" w:rsidRPr="009A3C2F">
        <w:rPr>
          <w:rFonts w:ascii="Arial" w:hAnsi="Arial" w:cs="Arial"/>
        </w:rPr>
        <w:t xml:space="preserve"> which is 1.5 per cent of the 68,954</w:t>
      </w:r>
      <w:r w:rsidRPr="009A3C2F">
        <w:rPr>
          <w:rFonts w:ascii="Arial" w:hAnsi="Arial" w:cs="Arial"/>
        </w:rPr>
        <w:t xml:space="preserve"> services scheduled to run through the loop during this time. </w:t>
      </w:r>
    </w:p>
    <w:p w:rsidR="00431750" w:rsidRPr="00431750" w:rsidRDefault="009A3C2F" w:rsidP="00431750">
      <w:pPr>
        <w:rPr>
          <w:rFonts w:ascii="Arial" w:hAnsi="Arial" w:cs="Arial"/>
        </w:rPr>
      </w:pPr>
      <w:r w:rsidRPr="009A3C2F">
        <w:rPr>
          <w:rFonts w:ascii="Arial" w:hAnsi="Arial" w:cs="Arial"/>
        </w:rPr>
        <w:t xml:space="preserve">There were 72 </w:t>
      </w:r>
      <w:r w:rsidR="005D5E72" w:rsidRPr="009A3C2F">
        <w:rPr>
          <w:rFonts w:ascii="Arial" w:hAnsi="Arial" w:cs="Arial"/>
        </w:rPr>
        <w:t xml:space="preserve">bypasses of the Westona Loop, which is </w:t>
      </w:r>
      <w:r w:rsidRPr="009A3C2F">
        <w:rPr>
          <w:rFonts w:ascii="Arial" w:hAnsi="Arial" w:cs="Arial"/>
        </w:rPr>
        <w:t>0.8</w:t>
      </w:r>
      <w:r w:rsidR="005D5E72" w:rsidRPr="009A3C2F">
        <w:rPr>
          <w:rFonts w:ascii="Arial" w:hAnsi="Arial" w:cs="Arial"/>
        </w:rPr>
        <w:t xml:space="preserve"> per cent of the 8,4</w:t>
      </w:r>
      <w:r w:rsidRPr="009A3C2F">
        <w:rPr>
          <w:rFonts w:ascii="Arial" w:hAnsi="Arial" w:cs="Arial"/>
        </w:rPr>
        <w:t>58</w:t>
      </w:r>
      <w:r w:rsidR="005D5E72" w:rsidRPr="009A3C2F">
        <w:rPr>
          <w:rFonts w:ascii="Arial" w:hAnsi="Arial" w:cs="Arial"/>
        </w:rPr>
        <w:t xml:space="preserve"> services scheduled to run through the loop during this time.</w:t>
      </w:r>
      <w:bookmarkStart w:id="8" w:name="_Toc459905877"/>
    </w:p>
    <w:p w:rsidR="005D5E72" w:rsidRPr="002331E9" w:rsidRDefault="005D5E72" w:rsidP="005D5E72">
      <w:pPr>
        <w:pStyle w:val="Heading2"/>
      </w:pPr>
      <w:r w:rsidRPr="002331E9">
        <w:t>Unplanned express services</w:t>
      </w:r>
      <w:bookmarkEnd w:id="8"/>
    </w:p>
    <w:p w:rsidR="005D5E72" w:rsidRPr="002331E9" w:rsidRDefault="005D5E72" w:rsidP="005D5E72">
      <w:r w:rsidRPr="002331E9">
        <w:rPr>
          <w:rFonts w:ascii="Arial" w:hAnsi="Arial" w:cs="Arial"/>
          <w:b/>
        </w:rPr>
        <w:t>Table 6: Quarterly unplanned express services</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w:tblPr>
      <w:tblGrid>
        <w:gridCol w:w="3684"/>
        <w:gridCol w:w="1144"/>
        <w:gridCol w:w="1144"/>
        <w:gridCol w:w="1144"/>
        <w:gridCol w:w="1145"/>
        <w:gridCol w:w="1145"/>
      </w:tblGrid>
      <w:tr w:rsidR="00994A7C" w:rsidRPr="002331E9" w:rsidTr="00404943">
        <w:trPr>
          <w:trHeight w:val="70"/>
        </w:trPr>
        <w:tc>
          <w:tcPr>
            <w:tcW w:w="3684" w:type="dxa"/>
            <w:tcBorders>
              <w:top w:val="single" w:sz="4" w:space="0" w:color="auto"/>
              <w:left w:val="single" w:sz="4" w:space="0" w:color="auto"/>
              <w:bottom w:val="single" w:sz="4" w:space="0" w:color="auto"/>
              <w:right w:val="single" w:sz="4" w:space="0" w:color="auto"/>
            </w:tcBorders>
            <w:hideMark/>
          </w:tcPr>
          <w:p w:rsidR="00994A7C" w:rsidRPr="002331E9" w:rsidRDefault="00994A7C" w:rsidP="00FF517C">
            <w:pPr>
              <w:spacing w:before="100" w:beforeAutospacing="1" w:after="100" w:afterAutospacing="1"/>
              <w:rPr>
                <w:rFonts w:ascii="Arial" w:hAnsi="Arial" w:cs="Arial"/>
                <w:b/>
                <w:sz w:val="20"/>
                <w:szCs w:val="20"/>
              </w:rPr>
            </w:pPr>
            <w:r w:rsidRPr="002331E9">
              <w:rPr>
                <w:rFonts w:ascii="Arial" w:hAnsi="Arial" w:cs="Arial"/>
                <w:b/>
                <w:sz w:val="20"/>
                <w:szCs w:val="20"/>
              </w:rPr>
              <w:t>Measure</w:t>
            </w:r>
          </w:p>
        </w:tc>
        <w:tc>
          <w:tcPr>
            <w:tcW w:w="1144" w:type="dxa"/>
            <w:tcBorders>
              <w:top w:val="single" w:sz="4" w:space="0" w:color="auto"/>
              <w:left w:val="single" w:sz="4" w:space="0" w:color="auto"/>
              <w:bottom w:val="single" w:sz="4" w:space="0" w:color="auto"/>
              <w:right w:val="single" w:sz="4" w:space="0" w:color="auto"/>
            </w:tcBorders>
            <w:hideMark/>
          </w:tcPr>
          <w:p w:rsidR="00994A7C" w:rsidRPr="002331E9" w:rsidRDefault="00994A7C" w:rsidP="00FF517C">
            <w:pPr>
              <w:spacing w:before="100" w:beforeAutospacing="1" w:after="100" w:afterAutospacing="1" w:line="240" w:lineRule="auto"/>
              <w:jc w:val="center"/>
              <w:rPr>
                <w:rFonts w:ascii="Arial" w:hAnsi="Arial" w:cs="Arial"/>
                <w:b/>
                <w:sz w:val="20"/>
                <w:szCs w:val="20"/>
                <w:lang w:eastAsia="en-AU"/>
              </w:rPr>
            </w:pPr>
            <w:r w:rsidRPr="002331E9">
              <w:rPr>
                <w:rFonts w:ascii="Arial" w:hAnsi="Arial" w:cs="Arial"/>
                <w:b/>
                <w:sz w:val="20"/>
                <w:szCs w:val="20"/>
                <w:lang w:eastAsia="en-AU"/>
              </w:rPr>
              <w:t>Apr – Jun  2015</w:t>
            </w:r>
          </w:p>
        </w:tc>
        <w:tc>
          <w:tcPr>
            <w:tcW w:w="1144" w:type="dxa"/>
            <w:tcBorders>
              <w:top w:val="single" w:sz="4" w:space="0" w:color="auto"/>
              <w:left w:val="single" w:sz="4" w:space="0" w:color="auto"/>
              <w:bottom w:val="single" w:sz="4" w:space="0" w:color="auto"/>
              <w:right w:val="single" w:sz="4" w:space="0" w:color="auto"/>
            </w:tcBorders>
            <w:hideMark/>
          </w:tcPr>
          <w:p w:rsidR="00994A7C" w:rsidRPr="002331E9" w:rsidRDefault="00994A7C" w:rsidP="00FF517C">
            <w:pPr>
              <w:spacing w:before="100" w:beforeAutospacing="1" w:after="100" w:afterAutospacing="1" w:line="240" w:lineRule="auto"/>
              <w:jc w:val="center"/>
              <w:rPr>
                <w:rFonts w:ascii="Arial" w:hAnsi="Arial" w:cs="Arial"/>
                <w:b/>
                <w:sz w:val="20"/>
                <w:szCs w:val="20"/>
                <w:lang w:eastAsia="en-AU"/>
              </w:rPr>
            </w:pPr>
            <w:r w:rsidRPr="002331E9">
              <w:rPr>
                <w:rFonts w:ascii="Arial" w:hAnsi="Arial" w:cs="Arial"/>
                <w:b/>
                <w:sz w:val="20"/>
                <w:szCs w:val="20"/>
                <w:lang w:eastAsia="en-AU"/>
              </w:rPr>
              <w:t>Jul – Sep  2015</w:t>
            </w:r>
          </w:p>
        </w:tc>
        <w:tc>
          <w:tcPr>
            <w:tcW w:w="1144" w:type="dxa"/>
            <w:tcBorders>
              <w:top w:val="single" w:sz="4" w:space="0" w:color="auto"/>
              <w:left w:val="single" w:sz="4" w:space="0" w:color="auto"/>
              <w:bottom w:val="single" w:sz="4" w:space="0" w:color="auto"/>
              <w:right w:val="single" w:sz="4" w:space="0" w:color="auto"/>
            </w:tcBorders>
            <w:hideMark/>
          </w:tcPr>
          <w:p w:rsidR="00994A7C" w:rsidRPr="002331E9" w:rsidRDefault="00994A7C" w:rsidP="00FF517C">
            <w:pPr>
              <w:spacing w:before="100" w:beforeAutospacing="1" w:after="100" w:afterAutospacing="1" w:line="240" w:lineRule="auto"/>
              <w:jc w:val="center"/>
              <w:rPr>
                <w:rFonts w:ascii="Arial" w:hAnsi="Arial" w:cs="Arial"/>
                <w:b/>
                <w:sz w:val="20"/>
                <w:szCs w:val="20"/>
                <w:lang w:eastAsia="en-AU"/>
              </w:rPr>
            </w:pPr>
            <w:r w:rsidRPr="002331E9">
              <w:rPr>
                <w:rFonts w:ascii="Arial" w:hAnsi="Arial" w:cs="Arial"/>
                <w:b/>
                <w:sz w:val="20"/>
                <w:szCs w:val="20"/>
                <w:lang w:eastAsia="en-AU"/>
              </w:rPr>
              <w:t>Oct – Dec  2015</w:t>
            </w:r>
          </w:p>
        </w:tc>
        <w:tc>
          <w:tcPr>
            <w:tcW w:w="1145" w:type="dxa"/>
            <w:tcBorders>
              <w:top w:val="single" w:sz="4" w:space="0" w:color="auto"/>
              <w:left w:val="single" w:sz="4" w:space="0" w:color="auto"/>
              <w:bottom w:val="single" w:sz="4" w:space="0" w:color="auto"/>
              <w:right w:val="single" w:sz="4" w:space="0" w:color="auto"/>
            </w:tcBorders>
            <w:hideMark/>
          </w:tcPr>
          <w:p w:rsidR="00994A7C" w:rsidRPr="002331E9" w:rsidRDefault="00994A7C" w:rsidP="00FF517C">
            <w:pPr>
              <w:spacing w:before="100" w:beforeAutospacing="1" w:after="100" w:afterAutospacing="1" w:line="240" w:lineRule="auto"/>
              <w:jc w:val="center"/>
              <w:rPr>
                <w:rFonts w:ascii="Arial" w:hAnsi="Arial" w:cs="Arial"/>
                <w:b/>
                <w:sz w:val="20"/>
                <w:szCs w:val="20"/>
                <w:lang w:eastAsia="en-AU"/>
              </w:rPr>
            </w:pPr>
            <w:r w:rsidRPr="002331E9">
              <w:rPr>
                <w:rFonts w:ascii="Arial" w:hAnsi="Arial" w:cs="Arial"/>
                <w:b/>
                <w:sz w:val="20"/>
                <w:szCs w:val="20"/>
                <w:lang w:eastAsia="en-AU"/>
              </w:rPr>
              <w:t>Jan – Mar  2016</w:t>
            </w:r>
          </w:p>
        </w:tc>
        <w:tc>
          <w:tcPr>
            <w:tcW w:w="1145" w:type="dxa"/>
            <w:tcBorders>
              <w:top w:val="single" w:sz="4" w:space="0" w:color="auto"/>
              <w:left w:val="single" w:sz="4" w:space="0" w:color="auto"/>
              <w:bottom w:val="single" w:sz="4" w:space="0" w:color="auto"/>
              <w:right w:val="single" w:sz="4" w:space="0" w:color="auto"/>
            </w:tcBorders>
            <w:vAlign w:val="center"/>
          </w:tcPr>
          <w:p w:rsidR="00994A7C" w:rsidRDefault="00994A7C" w:rsidP="00994A7C">
            <w:pPr>
              <w:spacing w:before="100" w:beforeAutospacing="1" w:after="100" w:afterAutospacing="1" w:line="240" w:lineRule="auto"/>
              <w:jc w:val="center"/>
              <w:rPr>
                <w:rFonts w:ascii="Arial" w:hAnsi="Arial" w:cs="Arial"/>
                <w:b/>
                <w:bCs/>
                <w:sz w:val="20"/>
                <w:szCs w:val="20"/>
              </w:rPr>
            </w:pPr>
            <w:r w:rsidRPr="00994A7C">
              <w:rPr>
                <w:rFonts w:ascii="Arial" w:hAnsi="Arial" w:cs="Arial"/>
                <w:b/>
                <w:sz w:val="20"/>
                <w:szCs w:val="20"/>
                <w:lang w:eastAsia="en-AU"/>
              </w:rPr>
              <w:t xml:space="preserve">Apr </w:t>
            </w:r>
            <w:r w:rsidR="00431750">
              <w:rPr>
                <w:rFonts w:ascii="Arial" w:hAnsi="Arial" w:cs="Arial"/>
                <w:b/>
                <w:sz w:val="20"/>
                <w:szCs w:val="20"/>
                <w:lang w:eastAsia="en-AU"/>
              </w:rPr>
              <w:t>–</w:t>
            </w:r>
            <w:r w:rsidRPr="00994A7C">
              <w:rPr>
                <w:rFonts w:ascii="Arial" w:hAnsi="Arial" w:cs="Arial"/>
                <w:b/>
                <w:sz w:val="20"/>
                <w:szCs w:val="20"/>
                <w:lang w:eastAsia="en-AU"/>
              </w:rPr>
              <w:t xml:space="preserve"> Jun </w:t>
            </w:r>
            <w:r>
              <w:rPr>
                <w:rFonts w:ascii="Arial" w:hAnsi="Arial" w:cs="Arial"/>
                <w:b/>
                <w:sz w:val="20"/>
                <w:szCs w:val="20"/>
                <w:lang w:eastAsia="en-AU"/>
              </w:rPr>
              <w:t>20</w:t>
            </w:r>
            <w:r w:rsidRPr="00994A7C">
              <w:rPr>
                <w:rFonts w:ascii="Arial" w:hAnsi="Arial" w:cs="Arial"/>
                <w:b/>
                <w:sz w:val="20"/>
                <w:szCs w:val="20"/>
                <w:lang w:eastAsia="en-AU"/>
              </w:rPr>
              <w:t>16</w:t>
            </w:r>
          </w:p>
        </w:tc>
      </w:tr>
      <w:tr w:rsidR="00994A7C" w:rsidRPr="002331E9" w:rsidTr="00404943">
        <w:trPr>
          <w:trHeight w:val="159"/>
        </w:trPr>
        <w:tc>
          <w:tcPr>
            <w:tcW w:w="3684" w:type="dxa"/>
            <w:tcBorders>
              <w:top w:val="single" w:sz="4" w:space="0" w:color="auto"/>
              <w:left w:val="single" w:sz="4" w:space="0" w:color="auto"/>
              <w:bottom w:val="single" w:sz="4" w:space="0" w:color="auto"/>
              <w:right w:val="single" w:sz="4" w:space="0" w:color="auto"/>
            </w:tcBorders>
            <w:hideMark/>
          </w:tcPr>
          <w:p w:rsidR="00994A7C" w:rsidRPr="002331E9" w:rsidRDefault="00994A7C" w:rsidP="00FF517C">
            <w:pPr>
              <w:spacing w:before="100" w:beforeAutospacing="1" w:after="100" w:afterAutospacing="1"/>
              <w:rPr>
                <w:rFonts w:ascii="Arial" w:hAnsi="Arial" w:cs="Arial"/>
                <w:b/>
                <w:sz w:val="20"/>
                <w:szCs w:val="20"/>
              </w:rPr>
            </w:pPr>
            <w:r w:rsidRPr="002331E9">
              <w:rPr>
                <w:rFonts w:ascii="Arial" w:hAnsi="Arial" w:cs="Arial"/>
                <w:b/>
                <w:sz w:val="20"/>
                <w:szCs w:val="20"/>
              </w:rPr>
              <w:t>Total number of timetabled services</w:t>
            </w:r>
          </w:p>
        </w:tc>
        <w:tc>
          <w:tcPr>
            <w:tcW w:w="1144" w:type="dxa"/>
            <w:tcBorders>
              <w:top w:val="single" w:sz="4" w:space="0" w:color="auto"/>
              <w:left w:val="single" w:sz="4" w:space="0" w:color="auto"/>
              <w:bottom w:val="single" w:sz="4" w:space="0" w:color="auto"/>
              <w:right w:val="single" w:sz="4" w:space="0" w:color="auto"/>
            </w:tcBorders>
            <w:vAlign w:val="center"/>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185,846</w:t>
            </w:r>
          </w:p>
        </w:tc>
        <w:tc>
          <w:tcPr>
            <w:tcW w:w="1144" w:type="dxa"/>
            <w:tcBorders>
              <w:top w:val="single" w:sz="4" w:space="0" w:color="auto"/>
              <w:left w:val="single" w:sz="4" w:space="0" w:color="auto"/>
              <w:bottom w:val="single" w:sz="4" w:space="0" w:color="auto"/>
              <w:right w:val="single" w:sz="4" w:space="0" w:color="auto"/>
            </w:tcBorders>
            <w:vAlign w:val="center"/>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192,101</w:t>
            </w:r>
          </w:p>
        </w:tc>
        <w:tc>
          <w:tcPr>
            <w:tcW w:w="1144" w:type="dxa"/>
            <w:tcBorders>
              <w:top w:val="single" w:sz="4" w:space="0" w:color="auto"/>
              <w:left w:val="single" w:sz="4" w:space="0" w:color="auto"/>
              <w:bottom w:val="single" w:sz="4" w:space="0" w:color="auto"/>
              <w:right w:val="single" w:sz="4" w:space="0" w:color="auto"/>
            </w:tcBorders>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188,832</w:t>
            </w:r>
          </w:p>
        </w:tc>
        <w:tc>
          <w:tcPr>
            <w:tcW w:w="1145" w:type="dxa"/>
            <w:tcBorders>
              <w:top w:val="single" w:sz="4" w:space="0" w:color="auto"/>
              <w:left w:val="single" w:sz="4" w:space="0" w:color="auto"/>
              <w:bottom w:val="single" w:sz="4" w:space="0" w:color="auto"/>
              <w:right w:val="single" w:sz="4" w:space="0" w:color="auto"/>
            </w:tcBorders>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190,166</w:t>
            </w:r>
          </w:p>
        </w:tc>
        <w:tc>
          <w:tcPr>
            <w:tcW w:w="1145" w:type="dxa"/>
            <w:tcBorders>
              <w:top w:val="single" w:sz="4" w:space="0" w:color="auto"/>
              <w:left w:val="single" w:sz="4" w:space="0" w:color="auto"/>
              <w:bottom w:val="single" w:sz="4" w:space="0" w:color="auto"/>
              <w:right w:val="single" w:sz="4" w:space="0" w:color="auto"/>
            </w:tcBorders>
            <w:vAlign w:val="center"/>
          </w:tcPr>
          <w:p w:rsidR="00994A7C" w:rsidRDefault="00994A7C" w:rsidP="00404943">
            <w:pPr>
              <w:jc w:val="right"/>
              <w:rPr>
                <w:rFonts w:ascii="Arial" w:hAnsi="Arial" w:cs="Arial"/>
                <w:sz w:val="20"/>
                <w:szCs w:val="20"/>
              </w:rPr>
            </w:pPr>
            <w:r>
              <w:rPr>
                <w:rFonts w:ascii="Arial" w:hAnsi="Arial" w:cs="Arial"/>
                <w:sz w:val="20"/>
                <w:szCs w:val="20"/>
              </w:rPr>
              <w:t xml:space="preserve">  192,284 </w:t>
            </w:r>
          </w:p>
        </w:tc>
      </w:tr>
      <w:tr w:rsidR="00994A7C" w:rsidRPr="002331E9" w:rsidTr="00404943">
        <w:trPr>
          <w:trHeight w:val="123"/>
        </w:trPr>
        <w:tc>
          <w:tcPr>
            <w:tcW w:w="3684" w:type="dxa"/>
            <w:tcBorders>
              <w:top w:val="single" w:sz="4" w:space="0" w:color="auto"/>
              <w:left w:val="single" w:sz="4" w:space="0" w:color="auto"/>
              <w:bottom w:val="single" w:sz="4" w:space="0" w:color="auto"/>
              <w:right w:val="single" w:sz="4" w:space="0" w:color="auto"/>
            </w:tcBorders>
            <w:hideMark/>
          </w:tcPr>
          <w:p w:rsidR="00994A7C" w:rsidRPr="002331E9" w:rsidRDefault="00994A7C" w:rsidP="00FF517C">
            <w:pPr>
              <w:spacing w:before="100" w:beforeAutospacing="1" w:after="100" w:afterAutospacing="1"/>
              <w:rPr>
                <w:rFonts w:ascii="Arial" w:hAnsi="Arial" w:cs="Arial"/>
                <w:b/>
                <w:sz w:val="20"/>
                <w:szCs w:val="20"/>
              </w:rPr>
            </w:pPr>
            <w:r w:rsidRPr="002331E9">
              <w:rPr>
                <w:rFonts w:ascii="Arial" w:hAnsi="Arial" w:cs="Arial"/>
                <w:b/>
                <w:sz w:val="20"/>
                <w:szCs w:val="20"/>
              </w:rPr>
              <w:t>Number of express run services</w:t>
            </w:r>
          </w:p>
        </w:tc>
        <w:tc>
          <w:tcPr>
            <w:tcW w:w="1144" w:type="dxa"/>
            <w:tcBorders>
              <w:top w:val="single" w:sz="4" w:space="0" w:color="auto"/>
              <w:left w:val="single" w:sz="4" w:space="0" w:color="auto"/>
              <w:bottom w:val="single" w:sz="4" w:space="0" w:color="auto"/>
              <w:right w:val="single" w:sz="4" w:space="0" w:color="auto"/>
            </w:tcBorders>
            <w:vAlign w:val="center"/>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190</w:t>
            </w:r>
          </w:p>
        </w:tc>
        <w:tc>
          <w:tcPr>
            <w:tcW w:w="1144" w:type="dxa"/>
            <w:tcBorders>
              <w:top w:val="single" w:sz="4" w:space="0" w:color="auto"/>
              <w:left w:val="single" w:sz="4" w:space="0" w:color="auto"/>
              <w:bottom w:val="single" w:sz="4" w:space="0" w:color="auto"/>
              <w:right w:val="single" w:sz="4" w:space="0" w:color="auto"/>
            </w:tcBorders>
            <w:vAlign w:val="center"/>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82</w:t>
            </w:r>
          </w:p>
        </w:tc>
        <w:tc>
          <w:tcPr>
            <w:tcW w:w="1144" w:type="dxa"/>
            <w:tcBorders>
              <w:top w:val="single" w:sz="4" w:space="0" w:color="auto"/>
              <w:left w:val="single" w:sz="4" w:space="0" w:color="auto"/>
              <w:bottom w:val="single" w:sz="4" w:space="0" w:color="auto"/>
              <w:right w:val="single" w:sz="4" w:space="0" w:color="auto"/>
            </w:tcBorders>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75</w:t>
            </w:r>
          </w:p>
        </w:tc>
        <w:tc>
          <w:tcPr>
            <w:tcW w:w="1145" w:type="dxa"/>
            <w:tcBorders>
              <w:top w:val="single" w:sz="4" w:space="0" w:color="auto"/>
              <w:left w:val="single" w:sz="4" w:space="0" w:color="auto"/>
              <w:bottom w:val="single" w:sz="4" w:space="0" w:color="auto"/>
              <w:right w:val="single" w:sz="4" w:space="0" w:color="auto"/>
            </w:tcBorders>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107</w:t>
            </w:r>
          </w:p>
        </w:tc>
        <w:tc>
          <w:tcPr>
            <w:tcW w:w="1145" w:type="dxa"/>
            <w:tcBorders>
              <w:top w:val="single" w:sz="4" w:space="0" w:color="auto"/>
              <w:left w:val="single" w:sz="4" w:space="0" w:color="auto"/>
              <w:bottom w:val="single" w:sz="4" w:space="0" w:color="auto"/>
              <w:right w:val="single" w:sz="4" w:space="0" w:color="auto"/>
            </w:tcBorders>
            <w:vAlign w:val="center"/>
          </w:tcPr>
          <w:p w:rsidR="00994A7C" w:rsidRDefault="00994A7C">
            <w:pPr>
              <w:jc w:val="right"/>
              <w:rPr>
                <w:rFonts w:ascii="Arial" w:hAnsi="Arial" w:cs="Arial"/>
                <w:sz w:val="20"/>
                <w:szCs w:val="20"/>
              </w:rPr>
            </w:pPr>
            <w:r>
              <w:rPr>
                <w:rFonts w:ascii="Arial" w:hAnsi="Arial" w:cs="Arial"/>
                <w:sz w:val="20"/>
                <w:szCs w:val="20"/>
              </w:rPr>
              <w:t>46</w:t>
            </w:r>
          </w:p>
        </w:tc>
      </w:tr>
      <w:tr w:rsidR="00994A7C" w:rsidRPr="002331E9" w:rsidTr="00404943">
        <w:trPr>
          <w:trHeight w:val="243"/>
        </w:trPr>
        <w:tc>
          <w:tcPr>
            <w:tcW w:w="3684" w:type="dxa"/>
            <w:tcBorders>
              <w:top w:val="single" w:sz="4" w:space="0" w:color="auto"/>
              <w:left w:val="single" w:sz="4" w:space="0" w:color="auto"/>
              <w:bottom w:val="single" w:sz="4" w:space="0" w:color="auto"/>
              <w:right w:val="single" w:sz="4" w:space="0" w:color="auto"/>
            </w:tcBorders>
            <w:hideMark/>
          </w:tcPr>
          <w:p w:rsidR="00994A7C" w:rsidRPr="002331E9" w:rsidRDefault="00994A7C" w:rsidP="00FF517C">
            <w:pPr>
              <w:spacing w:before="100" w:beforeAutospacing="1" w:after="100" w:afterAutospacing="1"/>
              <w:rPr>
                <w:rFonts w:ascii="Arial" w:hAnsi="Arial" w:cs="Arial"/>
                <w:b/>
                <w:sz w:val="20"/>
                <w:szCs w:val="20"/>
              </w:rPr>
            </w:pPr>
            <w:r w:rsidRPr="002331E9">
              <w:rPr>
                <w:rFonts w:ascii="Arial" w:hAnsi="Arial" w:cs="Arial"/>
                <w:b/>
                <w:sz w:val="20"/>
                <w:szCs w:val="20"/>
              </w:rPr>
              <w:t>Percentage of total services run as unplanned express</w:t>
            </w:r>
          </w:p>
        </w:tc>
        <w:tc>
          <w:tcPr>
            <w:tcW w:w="1144" w:type="dxa"/>
            <w:tcBorders>
              <w:top w:val="single" w:sz="4" w:space="0" w:color="auto"/>
              <w:left w:val="single" w:sz="4" w:space="0" w:color="auto"/>
              <w:bottom w:val="single" w:sz="4" w:space="0" w:color="auto"/>
              <w:right w:val="single" w:sz="4" w:space="0" w:color="auto"/>
            </w:tcBorders>
            <w:vAlign w:val="center"/>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0.1</w:t>
            </w:r>
          </w:p>
        </w:tc>
        <w:tc>
          <w:tcPr>
            <w:tcW w:w="1144" w:type="dxa"/>
            <w:tcBorders>
              <w:top w:val="single" w:sz="4" w:space="0" w:color="auto"/>
              <w:left w:val="single" w:sz="4" w:space="0" w:color="auto"/>
              <w:bottom w:val="single" w:sz="4" w:space="0" w:color="auto"/>
              <w:right w:val="single" w:sz="4" w:space="0" w:color="auto"/>
            </w:tcBorders>
            <w:vAlign w:val="center"/>
          </w:tcPr>
          <w:p w:rsidR="00994A7C" w:rsidRPr="002331E9" w:rsidRDefault="00994A7C" w:rsidP="00FF517C">
            <w:pPr>
              <w:spacing w:before="100" w:beforeAutospacing="1" w:after="100" w:afterAutospacing="1"/>
              <w:jc w:val="center"/>
              <w:rPr>
                <w:rFonts w:ascii="Arial" w:hAnsi="Arial" w:cs="Arial"/>
                <w:sz w:val="20"/>
                <w:szCs w:val="20"/>
              </w:rPr>
            </w:pPr>
            <w:r w:rsidRPr="002331E9">
              <w:rPr>
                <w:rFonts w:ascii="Arial" w:hAnsi="Arial" w:cs="Arial"/>
                <w:sz w:val="20"/>
                <w:szCs w:val="20"/>
              </w:rPr>
              <w:t>0.0</w:t>
            </w:r>
          </w:p>
        </w:tc>
        <w:tc>
          <w:tcPr>
            <w:tcW w:w="1144" w:type="dxa"/>
            <w:tcBorders>
              <w:top w:val="single" w:sz="4" w:space="0" w:color="auto"/>
              <w:left w:val="single" w:sz="4" w:space="0" w:color="auto"/>
              <w:bottom w:val="single" w:sz="4" w:space="0" w:color="auto"/>
              <w:right w:val="single" w:sz="4" w:space="0" w:color="auto"/>
            </w:tcBorders>
            <w:vAlign w:val="center"/>
          </w:tcPr>
          <w:p w:rsidR="00994A7C" w:rsidRPr="002331E9" w:rsidRDefault="00994A7C" w:rsidP="00FF517C">
            <w:pPr>
              <w:spacing w:after="0"/>
              <w:jc w:val="center"/>
              <w:rPr>
                <w:rFonts w:ascii="Arial" w:hAnsi="Arial" w:cs="Arial"/>
                <w:sz w:val="20"/>
                <w:szCs w:val="20"/>
              </w:rPr>
            </w:pPr>
            <w:r w:rsidRPr="002331E9">
              <w:rPr>
                <w:rFonts w:ascii="Arial" w:hAnsi="Arial" w:cs="Arial"/>
                <w:sz w:val="20"/>
                <w:szCs w:val="20"/>
              </w:rPr>
              <w:t>0.0</w:t>
            </w:r>
          </w:p>
        </w:tc>
        <w:tc>
          <w:tcPr>
            <w:tcW w:w="1145" w:type="dxa"/>
            <w:tcBorders>
              <w:top w:val="single" w:sz="4" w:space="0" w:color="auto"/>
              <w:left w:val="single" w:sz="4" w:space="0" w:color="auto"/>
              <w:bottom w:val="single" w:sz="4" w:space="0" w:color="auto"/>
              <w:right w:val="single" w:sz="4" w:space="0" w:color="auto"/>
            </w:tcBorders>
            <w:vAlign w:val="center"/>
          </w:tcPr>
          <w:p w:rsidR="00994A7C" w:rsidRPr="002331E9" w:rsidRDefault="00994A7C" w:rsidP="00FF517C">
            <w:pPr>
              <w:spacing w:after="0"/>
              <w:jc w:val="center"/>
              <w:rPr>
                <w:rFonts w:ascii="Arial" w:hAnsi="Arial" w:cs="Arial"/>
                <w:sz w:val="20"/>
                <w:szCs w:val="20"/>
              </w:rPr>
            </w:pPr>
            <w:r w:rsidRPr="002331E9">
              <w:rPr>
                <w:rFonts w:ascii="Arial" w:hAnsi="Arial" w:cs="Arial"/>
                <w:sz w:val="20"/>
                <w:szCs w:val="20"/>
              </w:rPr>
              <w:t>0.1</w:t>
            </w:r>
          </w:p>
        </w:tc>
        <w:tc>
          <w:tcPr>
            <w:tcW w:w="1145" w:type="dxa"/>
            <w:tcBorders>
              <w:top w:val="single" w:sz="4" w:space="0" w:color="auto"/>
              <w:left w:val="single" w:sz="4" w:space="0" w:color="auto"/>
              <w:bottom w:val="single" w:sz="4" w:space="0" w:color="auto"/>
              <w:right w:val="single" w:sz="4" w:space="0" w:color="auto"/>
            </w:tcBorders>
            <w:vAlign w:val="center"/>
          </w:tcPr>
          <w:p w:rsidR="00994A7C" w:rsidRDefault="00994A7C">
            <w:pPr>
              <w:jc w:val="right"/>
              <w:rPr>
                <w:rFonts w:ascii="Arial" w:hAnsi="Arial" w:cs="Arial"/>
                <w:sz w:val="20"/>
                <w:szCs w:val="20"/>
              </w:rPr>
            </w:pPr>
            <w:r>
              <w:rPr>
                <w:rFonts w:ascii="Arial" w:hAnsi="Arial" w:cs="Arial"/>
                <w:sz w:val="20"/>
                <w:szCs w:val="20"/>
              </w:rPr>
              <w:t>0.0</w:t>
            </w:r>
          </w:p>
        </w:tc>
      </w:tr>
    </w:tbl>
    <w:p w:rsidR="00594909" w:rsidRPr="002331E9" w:rsidRDefault="005D5E72" w:rsidP="00594909">
      <w:pPr>
        <w:rPr>
          <w:rFonts w:ascii="Arial" w:hAnsi="Arial" w:cs="Arial"/>
        </w:rPr>
      </w:pPr>
      <w:r w:rsidRPr="002331E9">
        <w:br/>
      </w:r>
      <w:r w:rsidR="00594909" w:rsidRPr="002331E9">
        <w:rPr>
          <w:rFonts w:ascii="Arial" w:hAnsi="Arial" w:cs="Arial"/>
        </w:rPr>
        <w:t xml:space="preserve">The percentage of services run as unplanned express over the </w:t>
      </w:r>
      <w:r w:rsidR="00594909">
        <w:rPr>
          <w:rFonts w:ascii="Arial" w:hAnsi="Arial" w:cs="Arial"/>
        </w:rPr>
        <w:t>June</w:t>
      </w:r>
      <w:r w:rsidR="00594909" w:rsidRPr="002331E9">
        <w:rPr>
          <w:rFonts w:ascii="Arial" w:hAnsi="Arial" w:cs="Arial"/>
        </w:rPr>
        <w:t xml:space="preserve"> 201</w:t>
      </w:r>
      <w:r w:rsidR="00594909">
        <w:rPr>
          <w:rFonts w:ascii="Arial" w:hAnsi="Arial" w:cs="Arial"/>
        </w:rPr>
        <w:t xml:space="preserve">6 quarter was 0.02 </w:t>
      </w:r>
      <w:r w:rsidR="00594909" w:rsidRPr="002331E9">
        <w:rPr>
          <w:rFonts w:ascii="Arial" w:hAnsi="Arial" w:cs="Arial"/>
        </w:rPr>
        <w:t>per cent.</w:t>
      </w:r>
    </w:p>
    <w:p w:rsidR="005D5E72" w:rsidRPr="002331E9" w:rsidRDefault="005D5E72" w:rsidP="005D5E72">
      <w:pPr>
        <w:rPr>
          <w:rFonts w:ascii="Arial" w:hAnsi="Arial" w:cs="Arial"/>
        </w:rPr>
      </w:pPr>
    </w:p>
    <w:p w:rsidR="005D5E72" w:rsidRPr="00C3297B" w:rsidRDefault="005D5E72" w:rsidP="005D5E72">
      <w:pPr>
        <w:pStyle w:val="Heading2"/>
      </w:pPr>
      <w:r w:rsidRPr="00DD0E36">
        <w:rPr>
          <w:highlight w:val="yellow"/>
          <w:lang w:eastAsia="en-AU"/>
        </w:rPr>
        <w:br w:type="column"/>
      </w:r>
      <w:bookmarkStart w:id="9" w:name="_Toc459905878"/>
      <w:r w:rsidRPr="009A3C2F">
        <w:t>Customer compensation</w:t>
      </w:r>
      <w:bookmarkEnd w:id="9"/>
    </w:p>
    <w:p w:rsidR="005D5E72" w:rsidRPr="00FA5837" w:rsidRDefault="005D5E72" w:rsidP="005D5E72">
      <w:pPr>
        <w:rPr>
          <w:rFonts w:ascii="Arial" w:hAnsi="Arial" w:cs="Arial"/>
        </w:rPr>
      </w:pPr>
      <w:r w:rsidRPr="00FA5837">
        <w:rPr>
          <w:rFonts w:ascii="Arial" w:hAnsi="Arial" w:cs="Arial"/>
        </w:rPr>
        <w:t xml:space="preserve">Train and tram operators are expected to deliver a punctual and </w:t>
      </w:r>
      <w:r>
        <w:rPr>
          <w:rFonts w:ascii="Arial" w:hAnsi="Arial" w:cs="Arial"/>
        </w:rPr>
        <w:t>reliable service for customers.</w:t>
      </w:r>
    </w:p>
    <w:p w:rsidR="005D5E72" w:rsidRPr="00FA5837" w:rsidRDefault="005D5E72" w:rsidP="005D5E72">
      <w:pPr>
        <w:rPr>
          <w:rFonts w:ascii="Arial" w:hAnsi="Arial" w:cs="Arial"/>
        </w:rPr>
      </w:pPr>
      <w:r w:rsidRPr="00FA5837">
        <w:rPr>
          <w:rFonts w:ascii="Arial" w:hAnsi="Arial" w:cs="Arial"/>
        </w:rPr>
        <w:t xml:space="preserve">PTV insists that operators do everything they can to deliver services in </w:t>
      </w:r>
      <w:r>
        <w:rPr>
          <w:rFonts w:ascii="Arial" w:hAnsi="Arial" w:cs="Arial"/>
        </w:rPr>
        <w:t>line with the agreed timetable.</w:t>
      </w:r>
    </w:p>
    <w:p w:rsidR="005D5E72" w:rsidRPr="00FA5837" w:rsidRDefault="005D5E72" w:rsidP="005D5E72">
      <w:pPr>
        <w:rPr>
          <w:rFonts w:ascii="Arial" w:hAnsi="Arial" w:cs="Arial"/>
        </w:rPr>
      </w:pPr>
      <w:r w:rsidRPr="00FA5837">
        <w:rPr>
          <w:rFonts w:ascii="Arial" w:hAnsi="Arial" w:cs="Arial"/>
        </w:rPr>
        <w:t>Where operators fall short, they are required to pay compensation to customers, in the form of complimentary travel. Only customers who travel with a periodical ticket of four weeks or more are el</w:t>
      </w:r>
      <w:r>
        <w:rPr>
          <w:rFonts w:ascii="Arial" w:hAnsi="Arial" w:cs="Arial"/>
        </w:rPr>
        <w:t>igible to receive compensation.</w:t>
      </w:r>
    </w:p>
    <w:p w:rsidR="005D5E72" w:rsidRPr="00FA5837" w:rsidRDefault="005D5E72" w:rsidP="005D5E72">
      <w:pPr>
        <w:rPr>
          <w:rFonts w:ascii="Arial" w:hAnsi="Arial" w:cs="Arial"/>
          <w:b/>
        </w:rPr>
      </w:pPr>
      <w:r w:rsidRPr="00FA5837">
        <w:rPr>
          <w:rFonts w:ascii="Arial" w:hAnsi="Arial" w:cs="Arial"/>
          <w:b/>
        </w:rPr>
        <w:t>Table 7: Service</w:t>
      </w:r>
      <w:r w:rsidRPr="00FA5837">
        <w:rPr>
          <w:rFonts w:ascii="Arial" w:hAnsi="Arial" w:cs="Arial"/>
          <w:b/>
          <w:bCs/>
        </w:rPr>
        <w:t xml:space="preserve"> level thresholds for compensation (per cent)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w:tblPr>
      <w:tblGrid>
        <w:gridCol w:w="1402"/>
        <w:gridCol w:w="3458"/>
        <w:gridCol w:w="1701"/>
        <w:gridCol w:w="1701"/>
        <w:gridCol w:w="1701"/>
      </w:tblGrid>
      <w:tr w:rsidR="005D5E72" w:rsidRPr="009A3C2F" w:rsidTr="00FF517C">
        <w:trPr>
          <w:trHeight w:val="113"/>
          <w:tblHeader/>
        </w:trPr>
        <w:tc>
          <w:tcPr>
            <w:tcW w:w="1402"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ascii="Arial" w:hAnsi="Arial" w:cs="Arial"/>
                <w:b/>
                <w:color w:val="000000"/>
                <w:sz w:val="20"/>
                <w:szCs w:val="20"/>
                <w:lang w:eastAsia="en-AU"/>
              </w:rPr>
            </w:pPr>
            <w:r w:rsidRPr="009A3C2F">
              <w:rPr>
                <w:rFonts w:ascii="Arial" w:hAnsi="Arial" w:cs="Arial"/>
                <w:b/>
                <w:color w:val="000000"/>
                <w:sz w:val="20"/>
                <w:szCs w:val="20"/>
                <w:lang w:eastAsia="en-AU"/>
              </w:rPr>
              <w:t>Measure</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ascii="Arial" w:hAnsi="Arial" w:cs="Arial"/>
                <w:b/>
                <w:color w:val="000000"/>
                <w:sz w:val="20"/>
                <w:szCs w:val="20"/>
                <w:lang w:eastAsia="en-AU"/>
              </w:rPr>
            </w:pPr>
            <w:r w:rsidRPr="009A3C2F">
              <w:rPr>
                <w:rFonts w:ascii="Arial" w:hAnsi="Arial" w:cs="Arial"/>
                <w:b/>
                <w:color w:val="000000"/>
                <w:sz w:val="20"/>
                <w:szCs w:val="20"/>
                <w:lang w:eastAsia="en-AU"/>
              </w:rPr>
              <w:t>Threshold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b/>
                <w:bCs/>
                <w:color w:val="000000"/>
                <w:sz w:val="20"/>
                <w:szCs w:val="20"/>
                <w:lang w:eastAsia="en-AU"/>
              </w:rPr>
            </w:pPr>
            <w:r w:rsidRPr="009A3C2F">
              <w:rPr>
                <w:rFonts w:ascii="Arial" w:hAnsi="Arial" w:cs="Arial"/>
                <w:b/>
                <w:bCs/>
                <w:color w:val="000000"/>
                <w:sz w:val="20"/>
                <w:szCs w:val="20"/>
                <w:lang w:eastAsia="en-AU"/>
              </w:rPr>
              <w:t>Trains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b/>
                <w:bCs/>
                <w:color w:val="000000"/>
                <w:sz w:val="20"/>
                <w:szCs w:val="20"/>
                <w:lang w:eastAsia="en-AU"/>
              </w:rPr>
            </w:pPr>
            <w:r w:rsidRPr="009A3C2F">
              <w:rPr>
                <w:rFonts w:ascii="Arial" w:hAnsi="Arial" w:cs="Arial"/>
                <w:b/>
                <w:bCs/>
                <w:color w:val="000000"/>
                <w:sz w:val="20"/>
                <w:szCs w:val="20"/>
                <w:lang w:eastAsia="en-AU"/>
              </w:rPr>
              <w:t>Trams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b/>
                <w:bCs/>
                <w:color w:val="000000"/>
                <w:sz w:val="20"/>
                <w:szCs w:val="20"/>
                <w:lang w:eastAsia="en-AU"/>
              </w:rPr>
            </w:pPr>
            <w:r w:rsidRPr="009A3C2F">
              <w:rPr>
                <w:rFonts w:ascii="Arial" w:hAnsi="Arial" w:cs="Arial"/>
                <w:b/>
                <w:bCs/>
                <w:color w:val="000000"/>
                <w:sz w:val="20"/>
                <w:szCs w:val="20"/>
                <w:lang w:eastAsia="en-AU"/>
              </w:rPr>
              <w:t>V/Line</w:t>
            </w:r>
          </w:p>
        </w:tc>
      </w:tr>
      <w:tr w:rsidR="005D5E72" w:rsidRPr="009A3C2F"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ascii="Arial" w:hAnsi="Arial" w:cs="Arial"/>
                <w:b/>
                <w:bCs/>
                <w:color w:val="000000"/>
                <w:sz w:val="20"/>
                <w:szCs w:val="20"/>
                <w:lang w:eastAsia="en-AU"/>
              </w:rPr>
            </w:pPr>
            <w:r w:rsidRPr="009A3C2F">
              <w:rPr>
                <w:rFonts w:ascii="Arial" w:hAnsi="Arial" w:cs="Arial"/>
                <w:b/>
                <w:bCs/>
                <w:color w:val="000000"/>
                <w:sz w:val="20"/>
                <w:szCs w:val="20"/>
                <w:lang w:eastAsia="en-AU"/>
              </w:rPr>
              <w:t>Punctuality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ascii="Arial" w:hAnsi="Arial" w:cs="Arial"/>
                <w:color w:val="000000"/>
                <w:sz w:val="20"/>
                <w:szCs w:val="20"/>
                <w:lang w:eastAsia="en-AU"/>
              </w:rPr>
            </w:pPr>
            <w:r w:rsidRPr="009A3C2F">
              <w:rPr>
                <w:rFonts w:ascii="Arial" w:hAnsi="Arial" w:cs="Arial"/>
                <w:color w:val="000000"/>
                <w:sz w:val="20"/>
                <w:szCs w:val="20"/>
                <w:lang w:eastAsia="en-AU"/>
              </w:rPr>
              <w:t>Arrival by 4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88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77</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eastAsia="PMingLiU" w:hAnsi="Arial" w:cs="Arial"/>
                <w:color w:val="000000"/>
                <w:sz w:val="20"/>
                <w:szCs w:val="20"/>
                <w:lang w:eastAsia="zh-TW"/>
              </w:rPr>
              <w:t>-</w:t>
            </w:r>
          </w:p>
        </w:tc>
      </w:tr>
      <w:tr w:rsidR="005D5E72" w:rsidRPr="009A3C2F"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ascii="Arial" w:hAnsi="Arial" w:cs="Arial"/>
                <w:b/>
                <w:bCs/>
                <w:color w:val="000000"/>
                <w:sz w:val="20"/>
                <w:szCs w:val="20"/>
                <w:lang w:eastAsia="en-AU"/>
              </w:rPr>
            </w:pPr>
            <w:r w:rsidRPr="009A3C2F">
              <w:rPr>
                <w:rFonts w:ascii="Arial" w:hAnsi="Arial" w:cs="Arial"/>
                <w:b/>
                <w:bCs/>
                <w:color w:val="000000"/>
                <w:sz w:val="20"/>
                <w:szCs w:val="20"/>
                <w:lang w:eastAsia="en-AU"/>
              </w:rPr>
              <w:t> </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ascii="Arial" w:hAnsi="Arial" w:cs="Arial"/>
                <w:color w:val="000000"/>
                <w:sz w:val="20"/>
                <w:szCs w:val="20"/>
                <w:lang w:eastAsia="en-AU"/>
              </w:rPr>
            </w:pPr>
            <w:r w:rsidRPr="009A3C2F">
              <w:rPr>
                <w:rFonts w:ascii="Arial" w:hAnsi="Arial" w:cs="Arial"/>
                <w:color w:val="000000"/>
                <w:sz w:val="20"/>
                <w:szCs w:val="20"/>
                <w:lang w:eastAsia="en-AU"/>
              </w:rPr>
              <w:t>Arrival by 5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92*</w:t>
            </w:r>
          </w:p>
        </w:tc>
      </w:tr>
      <w:tr w:rsidR="005D5E72" w:rsidRPr="009A3C2F" w:rsidTr="00FF517C">
        <w:trPr>
          <w:trHeight w:val="381"/>
        </w:trPr>
        <w:tc>
          <w:tcPr>
            <w:tcW w:w="1402"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ascii="Arial" w:hAnsi="Arial" w:cs="Arial"/>
                <w:b/>
                <w:bCs/>
                <w:color w:val="000000"/>
                <w:sz w:val="20"/>
                <w:szCs w:val="20"/>
                <w:lang w:eastAsia="en-AU"/>
              </w:rPr>
            </w:pPr>
            <w:r w:rsidRPr="009A3C2F">
              <w:rPr>
                <w:rFonts w:ascii="Arial" w:hAnsi="Arial" w:cs="Arial"/>
                <w:b/>
                <w:bCs/>
                <w:color w:val="000000"/>
                <w:sz w:val="20"/>
                <w:szCs w:val="20"/>
                <w:lang w:eastAsia="en-AU"/>
              </w:rPr>
              <w:t>Reliability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ascii="Arial" w:hAnsi="Arial" w:cs="Arial"/>
                <w:color w:val="000000"/>
                <w:sz w:val="20"/>
                <w:szCs w:val="20"/>
                <w:lang w:eastAsia="en-AU"/>
              </w:rPr>
            </w:pPr>
            <w:r w:rsidRPr="009A3C2F">
              <w:rPr>
                <w:rFonts w:ascii="Arial" w:hAnsi="Arial" w:cs="Arial"/>
                <w:color w:val="000000"/>
                <w:sz w:val="20"/>
                <w:szCs w:val="20"/>
                <w:lang w:eastAsia="en-AU"/>
              </w:rPr>
              <w:t>Percentage of timetable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w:t>
            </w:r>
          </w:p>
        </w:tc>
      </w:tr>
      <w:tr w:rsidR="005D5E72" w:rsidRPr="009A3C2F" w:rsidTr="00FF517C">
        <w:trPr>
          <w:trHeight w:val="60"/>
        </w:trPr>
        <w:tc>
          <w:tcPr>
            <w:tcW w:w="1402"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eastAsia="Calibri" w:cs="Times New Roman"/>
                <w:sz w:val="20"/>
                <w:szCs w:val="20"/>
                <w:lang w:eastAsia="en-AU"/>
              </w:rPr>
            </w:pP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rPr>
                <w:rFonts w:ascii="Arial" w:hAnsi="Arial" w:cs="Arial"/>
                <w:color w:val="000000"/>
                <w:sz w:val="20"/>
                <w:szCs w:val="20"/>
                <w:lang w:eastAsia="en-AU"/>
              </w:rPr>
            </w:pPr>
            <w:r w:rsidRPr="009A3C2F">
              <w:rPr>
                <w:rFonts w:ascii="Arial" w:hAnsi="Arial" w:cs="Arial"/>
                <w:color w:val="000000"/>
                <w:sz w:val="20"/>
                <w:szCs w:val="20"/>
                <w:lang w:eastAsia="en-AU"/>
              </w:rPr>
              <w:t>Percentage of services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9A3C2F" w:rsidRDefault="005D5E72" w:rsidP="00FF517C">
            <w:pPr>
              <w:spacing w:after="0" w:line="240" w:lineRule="auto"/>
              <w:jc w:val="center"/>
              <w:rPr>
                <w:rFonts w:ascii="Arial" w:hAnsi="Arial" w:cs="Arial"/>
                <w:color w:val="000000"/>
                <w:sz w:val="20"/>
                <w:szCs w:val="20"/>
                <w:lang w:eastAsia="en-AU"/>
              </w:rPr>
            </w:pPr>
            <w:r w:rsidRPr="009A3C2F">
              <w:rPr>
                <w:rFonts w:ascii="Arial" w:hAnsi="Arial" w:cs="Arial"/>
                <w:color w:val="000000"/>
                <w:sz w:val="20"/>
                <w:szCs w:val="20"/>
                <w:lang w:eastAsia="en-AU"/>
              </w:rPr>
              <w:t>96</w:t>
            </w:r>
          </w:p>
        </w:tc>
      </w:tr>
    </w:tbl>
    <w:p w:rsidR="005D5E72" w:rsidRPr="00FA5837" w:rsidRDefault="005D5E72" w:rsidP="005D5E72">
      <w:pPr>
        <w:rPr>
          <w:rFonts w:ascii="Arial" w:hAnsi="Arial" w:cs="Arial"/>
          <w:sz w:val="18"/>
        </w:rPr>
      </w:pPr>
      <w:r w:rsidRPr="009A3C2F">
        <w:rPr>
          <w:rFonts w:ascii="Arial" w:hAnsi="Arial" w:cs="Arial"/>
          <w:sz w:val="18"/>
        </w:rPr>
        <w:t>*</w:t>
      </w:r>
      <w:r w:rsidR="00FF517C" w:rsidRPr="009A3C2F">
        <w:rPr>
          <w:rFonts w:ascii="Arial" w:hAnsi="Arial" w:cs="Arial"/>
          <w:sz w:val="18"/>
        </w:rPr>
        <w:t xml:space="preserve"> </w:t>
      </w:r>
      <w:r w:rsidRPr="009A3C2F">
        <w:rPr>
          <w:rFonts w:ascii="Arial" w:hAnsi="Arial" w:cs="Arial"/>
          <w:sz w:val="18"/>
        </w:rPr>
        <w:t>For long distance V/Line services, on-time arrival is defined as arriving no later than 10 minutes and 59 seconds after the timetabled arrival time</w:t>
      </w:r>
    </w:p>
    <w:p w:rsidR="005D5E72" w:rsidRPr="00FA5837" w:rsidRDefault="005D5E72" w:rsidP="005D5E72">
      <w:pPr>
        <w:rPr>
          <w:rFonts w:ascii="Arial" w:hAnsi="Arial" w:cs="Arial"/>
          <w:b/>
        </w:rPr>
      </w:pPr>
      <w:r w:rsidRPr="00FA5837">
        <w:rPr>
          <w:rFonts w:ascii="Arial" w:hAnsi="Arial" w:cs="Arial"/>
          <w:b/>
        </w:rPr>
        <w:t xml:space="preserve">Metropolitan trains </w:t>
      </w:r>
    </w:p>
    <w:p w:rsidR="005D5E72" w:rsidRPr="00FA5837" w:rsidRDefault="005D5E72" w:rsidP="005D5E72">
      <w:pPr>
        <w:rPr>
          <w:rFonts w:ascii="Arial" w:hAnsi="Arial" w:cs="Arial"/>
        </w:rPr>
      </w:pPr>
      <w:r w:rsidRPr="004D0870">
        <w:rPr>
          <w:rFonts w:ascii="Arial" w:hAnsi="Arial" w:cs="Arial"/>
        </w:rPr>
        <w:t>Customer compensation was not paid for metropolitan trains this quarter.</w:t>
      </w:r>
    </w:p>
    <w:p w:rsidR="005D5E72" w:rsidRPr="00FA5837" w:rsidRDefault="005D5E72" w:rsidP="005D5E72">
      <w:pPr>
        <w:rPr>
          <w:rFonts w:ascii="Arial" w:hAnsi="Arial" w:cs="Arial"/>
          <w:b/>
        </w:rPr>
      </w:pPr>
      <w:r w:rsidRPr="00FA5837">
        <w:rPr>
          <w:rFonts w:ascii="Arial" w:hAnsi="Arial" w:cs="Arial"/>
          <w:b/>
        </w:rPr>
        <w:t>Metropolitan trams</w:t>
      </w:r>
    </w:p>
    <w:p w:rsidR="005D5E72" w:rsidRPr="00FA5837" w:rsidRDefault="005D5E72" w:rsidP="005D5E72">
      <w:pPr>
        <w:rPr>
          <w:rFonts w:ascii="Arial" w:hAnsi="Arial" w:cs="Arial"/>
        </w:rPr>
      </w:pPr>
      <w:r w:rsidRPr="004D0870">
        <w:rPr>
          <w:rFonts w:ascii="Arial" w:hAnsi="Arial" w:cs="Arial"/>
        </w:rPr>
        <w:t>Customer compensation was not paid for metropolitan trams this quarter.</w:t>
      </w:r>
    </w:p>
    <w:p w:rsidR="005D5E72" w:rsidRPr="00FA5837" w:rsidRDefault="005D5E72" w:rsidP="005D5E72">
      <w:pPr>
        <w:rPr>
          <w:rFonts w:ascii="Arial" w:hAnsi="Arial" w:cs="Arial"/>
          <w:b/>
        </w:rPr>
      </w:pPr>
      <w:r w:rsidRPr="00FA5837">
        <w:rPr>
          <w:rFonts w:ascii="Arial" w:hAnsi="Arial" w:cs="Arial"/>
          <w:b/>
        </w:rPr>
        <w:t>V/Line</w:t>
      </w:r>
    </w:p>
    <w:p w:rsidR="00D030F9" w:rsidRDefault="00D030F9" w:rsidP="00D030F9">
      <w:pPr>
        <w:rPr>
          <w:rFonts w:ascii="Arial" w:hAnsi="Arial" w:cs="Arial"/>
        </w:rPr>
      </w:pPr>
      <w:r w:rsidRPr="00D030F9">
        <w:rPr>
          <w:rFonts w:ascii="Arial" w:hAnsi="Arial" w:cs="Arial"/>
        </w:rPr>
        <w:t>In April, Passenger compensation is payable on all lines except Ararat &amp; Maryborough, Seymour,</w:t>
      </w:r>
      <w:r>
        <w:rPr>
          <w:rFonts w:ascii="Arial" w:hAnsi="Arial" w:cs="Arial"/>
        </w:rPr>
        <w:t xml:space="preserve"> </w:t>
      </w:r>
      <w:r w:rsidRPr="00D030F9">
        <w:rPr>
          <w:rFonts w:ascii="Arial" w:hAnsi="Arial" w:cs="Arial"/>
        </w:rPr>
        <w:t>Shepparton and Swan Hill &amp; Echuca as punctuality was below the applicable threshold (92.0 per cent).</w:t>
      </w:r>
      <w:r>
        <w:rPr>
          <w:rFonts w:ascii="Arial" w:hAnsi="Arial" w:cs="Arial"/>
        </w:rPr>
        <w:t xml:space="preserve"> </w:t>
      </w:r>
    </w:p>
    <w:p w:rsidR="00D030F9" w:rsidRPr="00D030F9" w:rsidRDefault="00D030F9" w:rsidP="00D030F9">
      <w:pPr>
        <w:rPr>
          <w:rFonts w:ascii="Arial" w:hAnsi="Arial" w:cs="Arial"/>
        </w:rPr>
      </w:pPr>
      <w:r w:rsidRPr="00D030F9">
        <w:rPr>
          <w:rFonts w:ascii="Arial" w:hAnsi="Arial" w:cs="Arial"/>
        </w:rPr>
        <w:t>In May</w:t>
      </w:r>
      <w:r>
        <w:rPr>
          <w:rFonts w:ascii="Arial" w:hAnsi="Arial" w:cs="Arial"/>
        </w:rPr>
        <w:t>,</w:t>
      </w:r>
      <w:r w:rsidRPr="00D030F9">
        <w:rPr>
          <w:rFonts w:ascii="Arial" w:hAnsi="Arial" w:cs="Arial"/>
        </w:rPr>
        <w:t xml:space="preserve"> passenger compensation is payable on all lines except Albury, Shepparton and Swan Hill</w:t>
      </w:r>
      <w:r>
        <w:rPr>
          <w:rFonts w:ascii="Arial" w:hAnsi="Arial" w:cs="Arial"/>
        </w:rPr>
        <w:t xml:space="preserve"> </w:t>
      </w:r>
      <w:r w:rsidRPr="00D030F9">
        <w:rPr>
          <w:rFonts w:ascii="Arial" w:hAnsi="Arial" w:cs="Arial"/>
        </w:rPr>
        <w:t>&amp; Echuca as punctuality was below the applicable threshold (92.0 per cent).</w:t>
      </w:r>
    </w:p>
    <w:p w:rsidR="00D030F9" w:rsidRPr="00D030F9" w:rsidRDefault="00D030F9" w:rsidP="00D030F9">
      <w:pPr>
        <w:rPr>
          <w:rFonts w:ascii="Arial" w:hAnsi="Arial" w:cs="Arial"/>
        </w:rPr>
      </w:pPr>
      <w:r w:rsidRPr="00D030F9">
        <w:rPr>
          <w:rFonts w:ascii="Arial" w:hAnsi="Arial" w:cs="Arial"/>
        </w:rPr>
        <w:t>In June passenger compensation is payable on all lines except Ararat &amp; Maryborough, Shepparton</w:t>
      </w:r>
      <w:r>
        <w:rPr>
          <w:rFonts w:ascii="Arial" w:hAnsi="Arial" w:cs="Arial"/>
        </w:rPr>
        <w:t xml:space="preserve"> </w:t>
      </w:r>
      <w:r w:rsidRPr="00D030F9">
        <w:rPr>
          <w:rFonts w:ascii="Arial" w:hAnsi="Arial" w:cs="Arial"/>
        </w:rPr>
        <w:t>and Swan Hill &amp; Echuca as punctuality was below the applicable threshold (92.0 per cent).</w:t>
      </w:r>
    </w:p>
    <w:p w:rsidR="005D5E72" w:rsidRPr="00BC6C54" w:rsidRDefault="00BC6C54" w:rsidP="00D030F9">
      <w:pPr>
        <w:rPr>
          <w:rFonts w:ascii="Arial" w:hAnsi="Arial" w:cs="Arial"/>
        </w:rPr>
      </w:pPr>
      <w:r w:rsidRPr="006C4075">
        <w:rPr>
          <w:rFonts w:ascii="Arial" w:hAnsi="Arial" w:cs="Arial"/>
          <w:b/>
        </w:rPr>
        <w:t>Note:</w:t>
      </w:r>
      <w:r w:rsidRPr="006C4075">
        <w:rPr>
          <w:rFonts w:ascii="Arial" w:hAnsi="Arial" w:cs="Arial"/>
        </w:rPr>
        <w:t xml:space="preserve"> Despite V/Line meeting reliability targets on all lines in </w:t>
      </w:r>
      <w:r w:rsidR="00726F21" w:rsidRPr="006C4075">
        <w:rPr>
          <w:rFonts w:ascii="Arial" w:hAnsi="Arial" w:cs="Arial"/>
        </w:rPr>
        <w:t>June</w:t>
      </w:r>
      <w:r w:rsidR="00BA0660" w:rsidRPr="006C4075">
        <w:rPr>
          <w:rFonts w:ascii="Arial" w:hAnsi="Arial" w:cs="Arial"/>
        </w:rPr>
        <w:t xml:space="preserve"> 2016</w:t>
      </w:r>
      <w:r w:rsidR="004E197D" w:rsidRPr="006C4075">
        <w:rPr>
          <w:rFonts w:ascii="Arial" w:hAnsi="Arial" w:cs="Arial"/>
        </w:rPr>
        <w:t>, customer compensation has been made available to all customers travelling on replacement coaches f</w:t>
      </w:r>
      <w:r w:rsidRPr="006C4075">
        <w:rPr>
          <w:rFonts w:ascii="Arial" w:hAnsi="Arial" w:cs="Arial"/>
        </w:rPr>
        <w:t>rom 8 February to 26 June.</w:t>
      </w:r>
      <w:r w:rsidR="005D5E72" w:rsidRPr="00BC6C54">
        <w:rPr>
          <w:highlight w:val="yellow"/>
        </w:rPr>
        <w:br w:type="column"/>
      </w:r>
      <w:r w:rsidR="005D5E72" w:rsidRPr="00BC6C54">
        <w:rPr>
          <w:rStyle w:val="TR2Char"/>
          <w:rFonts w:eastAsiaTheme="majorEastAsia"/>
          <w:b w:val="0"/>
          <w:bCs w:val="0"/>
          <w:color w:val="auto"/>
          <w:sz w:val="36"/>
          <w:szCs w:val="36"/>
        </w:rPr>
        <w:t>Payments</w:t>
      </w:r>
    </w:p>
    <w:p w:rsidR="005D5E72" w:rsidRPr="00681C67" w:rsidRDefault="005D5E72" w:rsidP="005D5E72">
      <w:pPr>
        <w:pStyle w:val="Heading2"/>
      </w:pPr>
      <w:bookmarkStart w:id="10" w:name="_Toc459905879"/>
      <w:r w:rsidRPr="00681C67">
        <w:t>Metropolitan train and tram</w:t>
      </w:r>
      <w:bookmarkEnd w:id="10"/>
    </w:p>
    <w:p w:rsidR="005D5E72" w:rsidRPr="00681C67" w:rsidRDefault="005D5E72" w:rsidP="005D5E72">
      <w:pPr>
        <w:rPr>
          <w:rFonts w:ascii="Arial" w:hAnsi="Arial" w:cs="Arial"/>
        </w:rPr>
      </w:pPr>
      <w:r w:rsidRPr="00681C67">
        <w:rPr>
          <w:rFonts w:ascii="Arial" w:hAnsi="Arial" w:cs="Arial"/>
        </w:rPr>
        <w:t>Metro Trains and Yarra Trams receive regular payments from Public Transport Victoria to cover the delivery of services and the operation and development of the networks. The terms of these payments are outlined in operator franchise agreements.</w:t>
      </w:r>
    </w:p>
    <w:p w:rsidR="005D5E72" w:rsidRPr="00681C67" w:rsidRDefault="005D5E72" w:rsidP="005D5E72">
      <w:pPr>
        <w:rPr>
          <w:rFonts w:ascii="Arial" w:hAnsi="Arial" w:cs="Arial"/>
        </w:rPr>
      </w:pPr>
      <w:r w:rsidRPr="00681C67">
        <w:rPr>
          <w:rFonts w:ascii="Arial" w:hAnsi="Arial" w:cs="Arial"/>
        </w:rPr>
        <w:t>PTV requires that operators meet agreed performance targets. Penalties or incentives are paid depending on how operators perform against these targets.</w:t>
      </w:r>
    </w:p>
    <w:p w:rsidR="005D5E72" w:rsidRPr="00681C67" w:rsidRDefault="005D5E72" w:rsidP="005D5E72">
      <w:pPr>
        <w:rPr>
          <w:rFonts w:ascii="Arial" w:hAnsi="Arial" w:cs="Arial"/>
        </w:rPr>
      </w:pPr>
      <w:r w:rsidRPr="00681C67">
        <w:rPr>
          <w:rFonts w:ascii="Arial" w:hAnsi="Arial" w:cs="Arial"/>
        </w:rPr>
        <w:t>Incentive payments are based on a detailed measure of the passenger impact of service disruptions. These include delays, cancellations, short services and a number of other disruption types (including trains that bypass the City and/or Westona loops).</w:t>
      </w:r>
    </w:p>
    <w:p w:rsidR="005D5E72" w:rsidRPr="00681C67" w:rsidRDefault="005D5E72" w:rsidP="005D5E72">
      <w:pPr>
        <w:rPr>
          <w:rFonts w:ascii="Arial" w:hAnsi="Arial" w:cs="Arial"/>
        </w:rPr>
      </w:pPr>
      <w:r w:rsidRPr="00681C67">
        <w:rPr>
          <w:rFonts w:ascii="Arial" w:hAnsi="Arial" w:cs="Arial"/>
        </w:rPr>
        <w:t>Each disruption is multiplied by an agreed 'passenger weighting' for that service which depends on the route, the time of day, and the direction of the service. Longer delays result in higher penalties. Operators can receive bonus payments or incur penalties depending on whether the level of disruption is above or below agreed levels in the contracts.</w:t>
      </w:r>
    </w:p>
    <w:p w:rsidR="005D5E72" w:rsidRPr="00681C67" w:rsidRDefault="005D5E72" w:rsidP="005D5E72">
      <w:pPr>
        <w:rPr>
          <w:rFonts w:ascii="Arial" w:hAnsi="Arial" w:cs="Arial"/>
          <w:b/>
        </w:rPr>
      </w:pPr>
      <w:r w:rsidRPr="00681C67">
        <w:rPr>
          <w:rFonts w:ascii="Arial" w:hAnsi="Arial" w:cs="Arial"/>
          <w:b/>
        </w:rPr>
        <w:t xml:space="preserve">Table 8: </w:t>
      </w:r>
      <w:r w:rsidRPr="00681C67">
        <w:rPr>
          <w:rFonts w:ascii="Arial" w:hAnsi="Arial" w:cs="Arial"/>
          <w:b/>
          <w:bCs/>
        </w:rPr>
        <w:t>Metropolitan train payments ($'000s)</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w:tblPr>
      <w:tblGrid>
        <w:gridCol w:w="4341"/>
        <w:gridCol w:w="940"/>
        <w:gridCol w:w="940"/>
        <w:gridCol w:w="940"/>
        <w:gridCol w:w="940"/>
        <w:gridCol w:w="940"/>
      </w:tblGrid>
      <w:tr w:rsidR="002F3AF1" w:rsidRPr="002F3AF1" w:rsidTr="002F3AF1">
        <w:trPr>
          <w:trHeight w:val="20"/>
          <w:tblHeader/>
        </w:trPr>
        <w:tc>
          <w:tcPr>
            <w:tcW w:w="2400" w:type="pct"/>
            <w:tcBorders>
              <w:top w:val="single" w:sz="4" w:space="0" w:color="auto"/>
              <w:left w:val="single" w:sz="4" w:space="0" w:color="auto"/>
              <w:bottom w:val="single" w:sz="4" w:space="0" w:color="auto"/>
              <w:right w:val="single" w:sz="4" w:space="0" w:color="auto"/>
            </w:tcBorders>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Payment type</w:t>
            </w:r>
          </w:p>
        </w:tc>
        <w:tc>
          <w:tcPr>
            <w:tcW w:w="520" w:type="pct"/>
            <w:tcBorders>
              <w:top w:val="single" w:sz="4" w:space="0" w:color="auto"/>
              <w:left w:val="single" w:sz="4" w:space="0" w:color="auto"/>
              <w:bottom w:val="single" w:sz="4" w:space="0" w:color="auto"/>
              <w:right w:val="single" w:sz="4" w:space="0" w:color="auto"/>
            </w:tcBorders>
          </w:tcPr>
          <w:p w:rsidR="002F3AF1" w:rsidRPr="00CD28F1" w:rsidRDefault="002F3AF1" w:rsidP="00404943">
            <w:pPr>
              <w:spacing w:before="100" w:beforeAutospacing="1" w:after="100" w:afterAutospacing="1" w:line="240" w:lineRule="auto"/>
              <w:jc w:val="center"/>
              <w:rPr>
                <w:rFonts w:ascii="Arial" w:hAnsi="Arial" w:cs="Arial"/>
                <w:b/>
                <w:sz w:val="20"/>
                <w:szCs w:val="20"/>
                <w:lang w:eastAsia="en-AU"/>
              </w:rPr>
            </w:pPr>
            <w:r w:rsidRPr="00CD28F1">
              <w:rPr>
                <w:rFonts w:ascii="Arial" w:hAnsi="Arial" w:cs="Arial"/>
                <w:b/>
                <w:sz w:val="20"/>
                <w:szCs w:val="20"/>
                <w:lang w:eastAsia="en-AU"/>
              </w:rPr>
              <w:t>Apr – Jun  2015</w:t>
            </w:r>
          </w:p>
        </w:tc>
        <w:tc>
          <w:tcPr>
            <w:tcW w:w="520" w:type="pct"/>
            <w:tcBorders>
              <w:top w:val="single" w:sz="4" w:space="0" w:color="auto"/>
              <w:left w:val="single" w:sz="4" w:space="0" w:color="auto"/>
              <w:bottom w:val="single" w:sz="4" w:space="0" w:color="auto"/>
              <w:right w:val="single" w:sz="4" w:space="0" w:color="auto"/>
            </w:tcBorders>
          </w:tcPr>
          <w:p w:rsidR="002F3AF1" w:rsidRPr="00CD28F1" w:rsidRDefault="002F3AF1" w:rsidP="00404943">
            <w:pPr>
              <w:spacing w:before="100" w:beforeAutospacing="1" w:after="100" w:afterAutospacing="1" w:line="240" w:lineRule="auto"/>
              <w:jc w:val="center"/>
              <w:rPr>
                <w:rFonts w:ascii="Arial" w:hAnsi="Arial" w:cs="Arial"/>
                <w:b/>
                <w:sz w:val="20"/>
                <w:szCs w:val="20"/>
                <w:lang w:eastAsia="en-AU"/>
              </w:rPr>
            </w:pPr>
            <w:r w:rsidRPr="00CD28F1">
              <w:rPr>
                <w:rFonts w:ascii="Arial" w:hAnsi="Arial" w:cs="Arial"/>
                <w:b/>
                <w:sz w:val="20"/>
                <w:szCs w:val="20"/>
                <w:lang w:eastAsia="en-AU"/>
              </w:rPr>
              <w:t>Jul – Sep  2015</w:t>
            </w:r>
          </w:p>
        </w:tc>
        <w:tc>
          <w:tcPr>
            <w:tcW w:w="520" w:type="pct"/>
            <w:tcBorders>
              <w:top w:val="single" w:sz="4" w:space="0" w:color="auto"/>
              <w:left w:val="single" w:sz="4" w:space="0" w:color="auto"/>
              <w:bottom w:val="single" w:sz="4" w:space="0" w:color="auto"/>
              <w:right w:val="single" w:sz="4" w:space="0" w:color="auto"/>
            </w:tcBorders>
          </w:tcPr>
          <w:p w:rsidR="002F3AF1" w:rsidRPr="00CD28F1" w:rsidRDefault="002F3AF1" w:rsidP="00404943">
            <w:pPr>
              <w:spacing w:before="100" w:beforeAutospacing="1" w:after="100" w:afterAutospacing="1" w:line="240" w:lineRule="auto"/>
              <w:jc w:val="center"/>
              <w:rPr>
                <w:rFonts w:ascii="Arial" w:hAnsi="Arial" w:cs="Arial"/>
                <w:b/>
                <w:sz w:val="20"/>
                <w:szCs w:val="20"/>
                <w:lang w:eastAsia="en-AU"/>
              </w:rPr>
            </w:pPr>
            <w:r w:rsidRPr="00CD28F1">
              <w:rPr>
                <w:rFonts w:ascii="Arial" w:hAnsi="Arial" w:cs="Arial"/>
                <w:b/>
                <w:sz w:val="20"/>
                <w:szCs w:val="20"/>
                <w:lang w:eastAsia="en-AU"/>
              </w:rPr>
              <w:t>Oct – Dec  2015</w:t>
            </w:r>
          </w:p>
        </w:tc>
        <w:tc>
          <w:tcPr>
            <w:tcW w:w="520" w:type="pct"/>
            <w:tcBorders>
              <w:top w:val="single" w:sz="4" w:space="0" w:color="auto"/>
              <w:left w:val="single" w:sz="4" w:space="0" w:color="auto"/>
              <w:bottom w:val="single" w:sz="4" w:space="0" w:color="auto"/>
              <w:right w:val="single" w:sz="4" w:space="0" w:color="auto"/>
            </w:tcBorders>
          </w:tcPr>
          <w:p w:rsidR="002F3AF1" w:rsidRPr="00CD28F1" w:rsidRDefault="002F3AF1" w:rsidP="00404943">
            <w:pPr>
              <w:spacing w:before="100" w:beforeAutospacing="1" w:after="100" w:afterAutospacing="1" w:line="240" w:lineRule="auto"/>
              <w:jc w:val="center"/>
              <w:rPr>
                <w:rFonts w:ascii="Arial" w:hAnsi="Arial" w:cs="Arial"/>
                <w:b/>
                <w:sz w:val="20"/>
                <w:szCs w:val="20"/>
                <w:lang w:eastAsia="en-AU"/>
              </w:rPr>
            </w:pPr>
            <w:r w:rsidRPr="00CD28F1">
              <w:rPr>
                <w:rFonts w:ascii="Arial" w:hAnsi="Arial" w:cs="Arial"/>
                <w:b/>
                <w:sz w:val="20"/>
                <w:szCs w:val="20"/>
                <w:lang w:eastAsia="en-AU"/>
              </w:rPr>
              <w:t>Jan – Mar  2016</w:t>
            </w:r>
          </w:p>
        </w:tc>
        <w:tc>
          <w:tcPr>
            <w:tcW w:w="520" w:type="pct"/>
            <w:tcBorders>
              <w:top w:val="single" w:sz="4" w:space="0" w:color="auto"/>
              <w:left w:val="single" w:sz="4" w:space="0" w:color="auto"/>
              <w:bottom w:val="single" w:sz="4" w:space="0" w:color="auto"/>
              <w:right w:val="single" w:sz="4" w:space="0" w:color="auto"/>
            </w:tcBorders>
          </w:tcPr>
          <w:p w:rsidR="002F3AF1" w:rsidRPr="00CD28F1" w:rsidRDefault="00431750" w:rsidP="002F3AF1">
            <w:pPr>
              <w:spacing w:before="100" w:beforeAutospacing="1" w:after="100" w:afterAutospacing="1" w:line="240" w:lineRule="auto"/>
              <w:jc w:val="center"/>
            </w:pPr>
            <w:r>
              <w:rPr>
                <w:rFonts w:ascii="Arial" w:hAnsi="Arial" w:cs="Arial"/>
                <w:b/>
                <w:sz w:val="20"/>
                <w:szCs w:val="20"/>
                <w:lang w:eastAsia="en-AU"/>
              </w:rPr>
              <w:t xml:space="preserve">Apr – Jun </w:t>
            </w:r>
            <w:r w:rsidR="002F3AF1" w:rsidRPr="00CD28F1">
              <w:rPr>
                <w:rFonts w:ascii="Arial" w:hAnsi="Arial" w:cs="Arial"/>
                <w:b/>
                <w:sz w:val="20"/>
                <w:szCs w:val="20"/>
                <w:lang w:eastAsia="en-AU"/>
              </w:rPr>
              <w:t>2016</w:t>
            </w:r>
          </w:p>
        </w:tc>
      </w:tr>
      <w:tr w:rsidR="002F3AF1" w:rsidRPr="002F3AF1" w:rsidTr="002F3AF1">
        <w:trPr>
          <w:trHeight w:val="20"/>
        </w:trPr>
        <w:tc>
          <w:tcPr>
            <w:tcW w:w="2400" w:type="pct"/>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Base contract</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63,799</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50,989</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62,078</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49,384</w:t>
            </w:r>
          </w:p>
        </w:tc>
        <w:tc>
          <w:tcPr>
            <w:tcW w:w="520" w:type="pct"/>
            <w:tcBorders>
              <w:top w:val="single" w:sz="4" w:space="0" w:color="auto"/>
              <w:left w:val="single" w:sz="4" w:space="0" w:color="auto"/>
              <w:bottom w:val="single" w:sz="4" w:space="0" w:color="auto"/>
              <w:right w:val="single" w:sz="4" w:space="0" w:color="auto"/>
            </w:tcBorders>
          </w:tcPr>
          <w:p w:rsidR="002F3AF1" w:rsidRPr="00CD28F1" w:rsidRDefault="002F3AF1" w:rsidP="002F3AF1">
            <w:pPr>
              <w:spacing w:before="100" w:beforeAutospacing="1" w:after="100" w:afterAutospacing="1"/>
              <w:jc w:val="right"/>
            </w:pPr>
            <w:r w:rsidRPr="00CD28F1">
              <w:rPr>
                <w:rFonts w:ascii="Arial" w:hAnsi="Arial" w:cs="Arial"/>
                <w:sz w:val="20"/>
                <w:szCs w:val="20"/>
              </w:rPr>
              <w:t>59,471</w:t>
            </w:r>
          </w:p>
        </w:tc>
      </w:tr>
      <w:tr w:rsidR="002F3AF1" w:rsidRPr="002F3AF1" w:rsidTr="002F3AF1">
        <w:trPr>
          <w:trHeight w:val="20"/>
        </w:trPr>
        <w:tc>
          <w:tcPr>
            <w:tcW w:w="2400" w:type="pct"/>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rPr>
            </w:pPr>
            <w:r w:rsidRPr="00CD28F1">
              <w:rPr>
                <w:rFonts w:ascii="Arial" w:hAnsi="Arial" w:cs="Arial"/>
                <w:b/>
                <w:sz w:val="20"/>
              </w:rPr>
              <w:t>Incentive or penalty</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3,405</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3,295</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3,457</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60413A" w:rsidP="00404943">
            <w:pPr>
              <w:spacing w:before="100" w:beforeAutospacing="1" w:after="100" w:afterAutospacing="1"/>
              <w:jc w:val="right"/>
              <w:rPr>
                <w:rFonts w:ascii="Arial" w:hAnsi="Arial" w:cs="Arial"/>
                <w:sz w:val="20"/>
                <w:szCs w:val="20"/>
              </w:rPr>
            </w:pPr>
            <w:r>
              <w:rPr>
                <w:rFonts w:ascii="Arial" w:hAnsi="Arial" w:cs="Arial"/>
                <w:sz w:val="20"/>
                <w:szCs w:val="20"/>
              </w:rPr>
              <w:t>531</w:t>
            </w:r>
          </w:p>
        </w:tc>
        <w:tc>
          <w:tcPr>
            <w:tcW w:w="520" w:type="pct"/>
            <w:tcBorders>
              <w:top w:val="single" w:sz="4" w:space="0" w:color="auto"/>
              <w:left w:val="single" w:sz="4" w:space="0" w:color="auto"/>
              <w:bottom w:val="single" w:sz="4" w:space="0" w:color="auto"/>
              <w:right w:val="single" w:sz="4" w:space="0" w:color="auto"/>
            </w:tcBorders>
          </w:tcPr>
          <w:p w:rsidR="002F3AF1" w:rsidRPr="007774BC" w:rsidRDefault="005A11CE" w:rsidP="002F3AF1">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2,310</w:t>
            </w:r>
          </w:p>
        </w:tc>
      </w:tr>
      <w:tr w:rsidR="002F3AF1" w:rsidRPr="002F3AF1" w:rsidTr="002F3AF1">
        <w:trPr>
          <w:trHeight w:val="20"/>
        </w:trPr>
        <w:tc>
          <w:tcPr>
            <w:tcW w:w="2400" w:type="pct"/>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Customer Experience Performance Regime</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0</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0</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200</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0</w:t>
            </w:r>
          </w:p>
        </w:tc>
        <w:tc>
          <w:tcPr>
            <w:tcW w:w="520" w:type="pct"/>
            <w:tcBorders>
              <w:top w:val="single" w:sz="4" w:space="0" w:color="auto"/>
              <w:left w:val="single" w:sz="4" w:space="0" w:color="auto"/>
              <w:bottom w:val="single" w:sz="4" w:space="0" w:color="auto"/>
              <w:right w:val="single" w:sz="4" w:space="0" w:color="auto"/>
            </w:tcBorders>
          </w:tcPr>
          <w:p w:rsidR="002F3AF1" w:rsidRPr="007774BC" w:rsidRDefault="002F3AF1" w:rsidP="002F3AF1">
            <w:pPr>
              <w:spacing w:before="100" w:beforeAutospacing="1" w:after="100" w:afterAutospacing="1"/>
              <w:jc w:val="right"/>
              <w:rPr>
                <w:rFonts w:ascii="Arial" w:hAnsi="Arial" w:cs="Arial"/>
                <w:color w:val="000000"/>
                <w:sz w:val="20"/>
                <w:szCs w:val="20"/>
              </w:rPr>
            </w:pPr>
            <w:r w:rsidRPr="007774BC">
              <w:rPr>
                <w:rFonts w:ascii="Arial" w:hAnsi="Arial" w:cs="Arial"/>
                <w:color w:val="000000"/>
                <w:sz w:val="20"/>
                <w:szCs w:val="20"/>
              </w:rPr>
              <w:t>0</w:t>
            </w:r>
          </w:p>
        </w:tc>
      </w:tr>
      <w:tr w:rsidR="002F3AF1" w:rsidRPr="002F3AF1" w:rsidTr="002F3AF1">
        <w:trPr>
          <w:trHeight w:val="20"/>
        </w:trPr>
        <w:tc>
          <w:tcPr>
            <w:tcW w:w="2400" w:type="pct"/>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Revenue Reset Adjustment Payment</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24,593</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19,492</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17,864</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28,954</w:t>
            </w:r>
          </w:p>
        </w:tc>
        <w:tc>
          <w:tcPr>
            <w:tcW w:w="520" w:type="pct"/>
            <w:tcBorders>
              <w:top w:val="single" w:sz="4" w:space="0" w:color="auto"/>
              <w:left w:val="single" w:sz="4" w:space="0" w:color="auto"/>
              <w:bottom w:val="single" w:sz="4" w:space="0" w:color="auto"/>
              <w:right w:val="single" w:sz="4" w:space="0" w:color="auto"/>
            </w:tcBorders>
          </w:tcPr>
          <w:p w:rsidR="002F3AF1" w:rsidRPr="007774BC" w:rsidRDefault="005A11CE" w:rsidP="002F3AF1">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28,954</w:t>
            </w:r>
          </w:p>
        </w:tc>
      </w:tr>
      <w:tr w:rsidR="002F3AF1" w:rsidRPr="002F3AF1" w:rsidTr="002F3AF1">
        <w:trPr>
          <w:trHeight w:val="20"/>
        </w:trPr>
        <w:tc>
          <w:tcPr>
            <w:tcW w:w="2400" w:type="pct"/>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Maintenance and projects</w:t>
            </w:r>
            <w:r w:rsidRPr="00CD28F1">
              <w:rPr>
                <w:rFonts w:ascii="Arial" w:hAnsi="Arial" w:cs="Arial"/>
                <w:b/>
                <w:sz w:val="20"/>
                <w:szCs w:val="20"/>
                <w:vertAlign w:val="superscript"/>
              </w:rPr>
              <w:t>1</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80,059</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102,425</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76,490</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68,278</w:t>
            </w:r>
          </w:p>
        </w:tc>
        <w:tc>
          <w:tcPr>
            <w:tcW w:w="520" w:type="pct"/>
            <w:tcBorders>
              <w:top w:val="single" w:sz="4" w:space="0" w:color="auto"/>
              <w:left w:val="single" w:sz="4" w:space="0" w:color="auto"/>
              <w:bottom w:val="single" w:sz="4" w:space="0" w:color="auto"/>
              <w:right w:val="single" w:sz="4" w:space="0" w:color="auto"/>
            </w:tcBorders>
          </w:tcPr>
          <w:p w:rsidR="002F3AF1" w:rsidRPr="007774BC" w:rsidRDefault="0060413A" w:rsidP="00C90F1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64,</w:t>
            </w:r>
            <w:r w:rsidR="00C90F13">
              <w:rPr>
                <w:rFonts w:ascii="Arial" w:hAnsi="Arial" w:cs="Arial"/>
                <w:color w:val="000000"/>
                <w:sz w:val="20"/>
                <w:szCs w:val="20"/>
              </w:rPr>
              <w:t>213</w:t>
            </w:r>
          </w:p>
        </w:tc>
      </w:tr>
      <w:tr w:rsidR="002F3AF1" w:rsidRPr="002F3AF1" w:rsidTr="002F3AF1">
        <w:trPr>
          <w:trHeight w:val="20"/>
        </w:trPr>
        <w:tc>
          <w:tcPr>
            <w:tcW w:w="2400" w:type="pct"/>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Rolling stock</w:t>
            </w:r>
            <w:r w:rsidRPr="00CD28F1">
              <w:rPr>
                <w:rFonts w:ascii="Arial" w:hAnsi="Arial" w:cs="Arial"/>
                <w:b/>
                <w:sz w:val="20"/>
                <w:szCs w:val="20"/>
                <w:vertAlign w:val="superscript"/>
              </w:rPr>
              <w:t>2</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23,899</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27,852</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24,315</w:t>
            </w:r>
          </w:p>
        </w:tc>
        <w:tc>
          <w:tcPr>
            <w:tcW w:w="520" w:type="pct"/>
            <w:tcBorders>
              <w:top w:val="single" w:sz="4" w:space="0" w:color="auto"/>
              <w:left w:val="single" w:sz="4" w:space="0" w:color="auto"/>
              <w:bottom w:val="single" w:sz="4" w:space="0" w:color="auto"/>
              <w:right w:val="single" w:sz="4" w:space="0" w:color="auto"/>
            </w:tcBorders>
            <w:vAlign w:val="bottom"/>
          </w:tcPr>
          <w:p w:rsidR="002F3AF1" w:rsidRPr="00CD28F1" w:rsidRDefault="002F3AF1" w:rsidP="00404943">
            <w:pPr>
              <w:spacing w:before="100" w:beforeAutospacing="1" w:after="100" w:afterAutospacing="1"/>
              <w:jc w:val="right"/>
              <w:rPr>
                <w:rFonts w:ascii="Arial" w:hAnsi="Arial" w:cs="Arial"/>
                <w:sz w:val="20"/>
                <w:szCs w:val="20"/>
              </w:rPr>
            </w:pPr>
            <w:r w:rsidRPr="00CD28F1">
              <w:rPr>
                <w:rFonts w:ascii="Arial" w:hAnsi="Arial" w:cs="Arial"/>
                <w:sz w:val="20"/>
                <w:szCs w:val="20"/>
              </w:rPr>
              <w:t>23,220</w:t>
            </w:r>
          </w:p>
        </w:tc>
        <w:tc>
          <w:tcPr>
            <w:tcW w:w="520" w:type="pct"/>
            <w:tcBorders>
              <w:top w:val="single" w:sz="4" w:space="0" w:color="auto"/>
              <w:left w:val="single" w:sz="4" w:space="0" w:color="auto"/>
              <w:bottom w:val="single" w:sz="4" w:space="0" w:color="auto"/>
              <w:right w:val="single" w:sz="4" w:space="0" w:color="auto"/>
            </w:tcBorders>
          </w:tcPr>
          <w:p w:rsidR="002F3AF1" w:rsidRPr="007774BC" w:rsidRDefault="0060413A" w:rsidP="0060413A">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w:t>
            </w:r>
            <w:r w:rsidR="005A11CE">
              <w:rPr>
                <w:rFonts w:ascii="Arial" w:hAnsi="Arial" w:cs="Arial"/>
                <w:color w:val="000000"/>
                <w:sz w:val="20"/>
                <w:szCs w:val="20"/>
              </w:rPr>
              <w:t>9,</w:t>
            </w:r>
            <w:r>
              <w:rPr>
                <w:rFonts w:ascii="Arial" w:hAnsi="Arial" w:cs="Arial"/>
                <w:color w:val="000000"/>
                <w:sz w:val="20"/>
                <w:szCs w:val="20"/>
              </w:rPr>
              <w:t>688</w:t>
            </w:r>
          </w:p>
        </w:tc>
      </w:tr>
      <w:tr w:rsidR="002F3AF1" w:rsidRPr="002F3AF1" w:rsidTr="002F3AF1">
        <w:trPr>
          <w:trHeight w:val="20"/>
        </w:trPr>
        <w:tc>
          <w:tcPr>
            <w:tcW w:w="2400" w:type="pct"/>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Operations and systems</w:t>
            </w:r>
            <w:r w:rsidRPr="00CD28F1">
              <w:rPr>
                <w:rFonts w:ascii="Arial" w:hAnsi="Arial" w:cs="Arial"/>
                <w:b/>
                <w:sz w:val="20"/>
                <w:szCs w:val="20"/>
                <w:vertAlign w:val="superscript"/>
              </w:rPr>
              <w:t>3</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15,543</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18,775</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11,408</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13,049</w:t>
            </w:r>
          </w:p>
        </w:tc>
        <w:tc>
          <w:tcPr>
            <w:tcW w:w="520" w:type="pct"/>
            <w:tcBorders>
              <w:top w:val="single" w:sz="4" w:space="0" w:color="auto"/>
              <w:left w:val="single" w:sz="4" w:space="0" w:color="auto"/>
              <w:bottom w:val="single" w:sz="4" w:space="0" w:color="auto"/>
              <w:right w:val="single" w:sz="4" w:space="0" w:color="auto"/>
            </w:tcBorders>
          </w:tcPr>
          <w:p w:rsidR="002F3AF1" w:rsidRPr="007774BC" w:rsidRDefault="0060413A" w:rsidP="0060413A">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12</w:t>
            </w:r>
            <w:r w:rsidR="002F3AF1" w:rsidRPr="007774BC">
              <w:rPr>
                <w:rFonts w:ascii="Arial" w:hAnsi="Arial" w:cs="Arial"/>
                <w:color w:val="000000"/>
                <w:sz w:val="20"/>
                <w:szCs w:val="20"/>
              </w:rPr>
              <w:t>,</w:t>
            </w:r>
            <w:r>
              <w:rPr>
                <w:rFonts w:ascii="Arial" w:hAnsi="Arial" w:cs="Arial"/>
                <w:color w:val="000000"/>
                <w:sz w:val="20"/>
                <w:szCs w:val="20"/>
              </w:rPr>
              <w:t>233</w:t>
            </w:r>
          </w:p>
        </w:tc>
      </w:tr>
      <w:tr w:rsidR="002F3AF1" w:rsidRPr="00DD0E36" w:rsidTr="002F3AF1">
        <w:trPr>
          <w:trHeight w:val="20"/>
        </w:trPr>
        <w:tc>
          <w:tcPr>
            <w:tcW w:w="2400" w:type="pct"/>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TOTAL</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211,298</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222,828</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04943">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195,612</w:t>
            </w:r>
          </w:p>
        </w:tc>
        <w:tc>
          <w:tcPr>
            <w:tcW w:w="520" w:type="pct"/>
            <w:tcBorders>
              <w:top w:val="single" w:sz="4" w:space="0" w:color="auto"/>
              <w:left w:val="single" w:sz="4" w:space="0" w:color="auto"/>
              <w:bottom w:val="single" w:sz="4" w:space="0" w:color="auto"/>
              <w:right w:val="single" w:sz="4" w:space="0" w:color="auto"/>
            </w:tcBorders>
            <w:vAlign w:val="center"/>
          </w:tcPr>
          <w:p w:rsidR="002F3AF1" w:rsidRPr="00CD28F1" w:rsidRDefault="0060413A" w:rsidP="00404943">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183,416</w:t>
            </w:r>
          </w:p>
        </w:tc>
        <w:tc>
          <w:tcPr>
            <w:tcW w:w="520" w:type="pct"/>
            <w:tcBorders>
              <w:top w:val="single" w:sz="4" w:space="0" w:color="auto"/>
              <w:left w:val="single" w:sz="4" w:space="0" w:color="auto"/>
              <w:bottom w:val="single" w:sz="4" w:space="0" w:color="auto"/>
              <w:right w:val="single" w:sz="4" w:space="0" w:color="auto"/>
            </w:tcBorders>
          </w:tcPr>
          <w:p w:rsidR="002F3AF1" w:rsidRPr="007774BC" w:rsidRDefault="0060413A" w:rsidP="002F3AF1">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186,868</w:t>
            </w:r>
          </w:p>
        </w:tc>
      </w:tr>
    </w:tbl>
    <w:p w:rsidR="005D5E72" w:rsidRPr="00FF517C" w:rsidRDefault="005D5E72" w:rsidP="005D5E72">
      <w:pPr>
        <w:tabs>
          <w:tab w:val="left" w:pos="6010"/>
          <w:tab w:val="left" w:pos="6828"/>
          <w:tab w:val="left" w:pos="7646"/>
          <w:tab w:val="left" w:pos="8388"/>
          <w:tab w:val="left" w:pos="9130"/>
        </w:tabs>
        <w:spacing w:after="0" w:line="240" w:lineRule="auto"/>
        <w:rPr>
          <w:rFonts w:ascii="Arial" w:hAnsi="Arial" w:cs="Arial"/>
          <w:sz w:val="18"/>
          <w:szCs w:val="20"/>
        </w:rPr>
      </w:pPr>
      <w:r w:rsidRPr="00FF517C">
        <w:rPr>
          <w:rFonts w:ascii="Arial" w:hAnsi="Arial" w:cs="Arial"/>
          <w:sz w:val="18"/>
          <w:szCs w:val="20"/>
          <w:vertAlign w:val="superscript"/>
        </w:rPr>
        <w:t>1</w:t>
      </w:r>
      <w:r w:rsidRPr="00FF517C">
        <w:rPr>
          <w:rFonts w:ascii="Arial" w:hAnsi="Arial" w:cs="Arial"/>
          <w:sz w:val="18"/>
          <w:szCs w:val="20"/>
        </w:rPr>
        <w:t xml:space="preserve"> Maintenance and projects combines maintenance and capital projects payments</w:t>
      </w:r>
    </w:p>
    <w:p w:rsidR="005D5E72" w:rsidRPr="00FF517C" w:rsidRDefault="005D5E72" w:rsidP="005D5E72">
      <w:pPr>
        <w:tabs>
          <w:tab w:val="left" w:pos="6010"/>
          <w:tab w:val="left" w:pos="6828"/>
          <w:tab w:val="left" w:pos="7646"/>
          <w:tab w:val="left" w:pos="8388"/>
          <w:tab w:val="left" w:pos="9130"/>
        </w:tabs>
        <w:spacing w:after="0" w:line="240" w:lineRule="auto"/>
        <w:rPr>
          <w:rFonts w:ascii="Arial" w:hAnsi="Arial" w:cs="Arial"/>
          <w:sz w:val="18"/>
          <w:szCs w:val="20"/>
        </w:rPr>
      </w:pPr>
      <w:r w:rsidRPr="00FF517C">
        <w:rPr>
          <w:rFonts w:ascii="Arial" w:hAnsi="Arial" w:cs="Arial"/>
          <w:sz w:val="18"/>
          <w:szCs w:val="20"/>
          <w:vertAlign w:val="superscript"/>
        </w:rPr>
        <w:t>2</w:t>
      </w:r>
      <w:r w:rsidRPr="00FF517C">
        <w:rPr>
          <w:rFonts w:ascii="Arial" w:hAnsi="Arial" w:cs="Arial"/>
          <w:sz w:val="18"/>
          <w:szCs w:val="20"/>
        </w:rPr>
        <w:t xml:space="preserve"> Rolling stock payments include rolling stock adjustments and exams</w:t>
      </w:r>
    </w:p>
    <w:p w:rsidR="005D5E72" w:rsidRPr="009E49D1" w:rsidRDefault="005D5E72" w:rsidP="005D5E72">
      <w:pPr>
        <w:tabs>
          <w:tab w:val="left" w:pos="6010"/>
          <w:tab w:val="left" w:pos="6828"/>
          <w:tab w:val="left" w:pos="7646"/>
          <w:tab w:val="left" w:pos="8388"/>
          <w:tab w:val="left" w:pos="9130"/>
        </w:tabs>
        <w:spacing w:after="0" w:line="240" w:lineRule="auto"/>
        <w:rPr>
          <w:rFonts w:ascii="Arial" w:hAnsi="Arial" w:cs="Arial"/>
          <w:sz w:val="16"/>
          <w:szCs w:val="20"/>
          <w:lang w:eastAsia="en-AU"/>
        </w:rPr>
      </w:pPr>
      <w:r w:rsidRPr="00FF517C">
        <w:rPr>
          <w:rFonts w:ascii="Arial" w:hAnsi="Arial" w:cs="Arial"/>
          <w:sz w:val="18"/>
          <w:szCs w:val="20"/>
          <w:vertAlign w:val="superscript"/>
        </w:rPr>
        <w:t xml:space="preserve">3 </w:t>
      </w:r>
      <w:r w:rsidRPr="00FF517C">
        <w:rPr>
          <w:rFonts w:ascii="Arial" w:hAnsi="Arial" w:cs="Arial"/>
          <w:sz w:val="18"/>
          <w:szCs w:val="20"/>
        </w:rPr>
        <w:t>Operations and systems include payments for business system upgrades, driver establishment, electricity, and employee entitlements</w:t>
      </w:r>
      <w:r w:rsidRPr="00DD0E36">
        <w:rPr>
          <w:rFonts w:ascii="Arial" w:hAnsi="Arial" w:cs="Arial"/>
          <w:b/>
          <w:highlight w:val="yellow"/>
        </w:rPr>
        <w:br w:type="page"/>
      </w:r>
    </w:p>
    <w:p w:rsidR="005D5E72" w:rsidRPr="00287334" w:rsidRDefault="005D5E72" w:rsidP="005D5E72">
      <w:pPr>
        <w:rPr>
          <w:rFonts w:ascii="Arial" w:hAnsi="Arial" w:cs="Arial"/>
          <w:b/>
        </w:rPr>
      </w:pPr>
      <w:r w:rsidRPr="00287334">
        <w:rPr>
          <w:rFonts w:ascii="Arial" w:hAnsi="Arial" w:cs="Arial"/>
          <w:b/>
        </w:rPr>
        <w:t xml:space="preserve">Table 9: </w:t>
      </w:r>
      <w:r w:rsidRPr="00287334">
        <w:rPr>
          <w:rFonts w:ascii="Arial" w:hAnsi="Arial" w:cs="Arial"/>
          <w:b/>
          <w:bCs/>
        </w:rPr>
        <w:t>Metropolitan tram payments ($'000s)</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w:tblPr>
      <w:tblGrid>
        <w:gridCol w:w="4361"/>
        <w:gridCol w:w="964"/>
        <w:gridCol w:w="964"/>
        <w:gridCol w:w="964"/>
        <w:gridCol w:w="964"/>
        <w:gridCol w:w="964"/>
      </w:tblGrid>
      <w:tr w:rsidR="002F3AF1" w:rsidRPr="00287334" w:rsidTr="002F3AF1">
        <w:trPr>
          <w:trHeight w:val="783"/>
          <w:tblHeader/>
        </w:trPr>
        <w:tc>
          <w:tcPr>
            <w:tcW w:w="4361" w:type="dxa"/>
            <w:tcBorders>
              <w:top w:val="single" w:sz="4" w:space="0" w:color="auto"/>
              <w:left w:val="single" w:sz="4" w:space="0" w:color="auto"/>
              <w:bottom w:val="single" w:sz="4" w:space="0" w:color="auto"/>
              <w:right w:val="single" w:sz="4" w:space="0" w:color="auto"/>
            </w:tcBorders>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Payment type</w:t>
            </w:r>
          </w:p>
        </w:tc>
        <w:tc>
          <w:tcPr>
            <w:tcW w:w="964" w:type="dxa"/>
            <w:tcBorders>
              <w:top w:val="single" w:sz="4" w:space="0" w:color="auto"/>
              <w:left w:val="single" w:sz="4" w:space="0" w:color="auto"/>
              <w:bottom w:val="single" w:sz="4" w:space="0" w:color="auto"/>
              <w:right w:val="single" w:sz="4" w:space="0" w:color="auto"/>
            </w:tcBorders>
            <w:hideMark/>
          </w:tcPr>
          <w:p w:rsidR="002F3AF1" w:rsidRPr="00CD28F1" w:rsidRDefault="002F3AF1" w:rsidP="00FF517C">
            <w:pPr>
              <w:spacing w:before="100" w:beforeAutospacing="1" w:after="100" w:afterAutospacing="1" w:line="240" w:lineRule="auto"/>
              <w:jc w:val="right"/>
              <w:rPr>
                <w:rFonts w:ascii="Arial" w:hAnsi="Arial" w:cs="Arial"/>
                <w:b/>
                <w:sz w:val="20"/>
                <w:szCs w:val="20"/>
                <w:lang w:eastAsia="en-AU"/>
              </w:rPr>
            </w:pPr>
            <w:r w:rsidRPr="00CD28F1">
              <w:rPr>
                <w:rFonts w:ascii="Arial" w:hAnsi="Arial" w:cs="Arial"/>
                <w:b/>
                <w:sz w:val="20"/>
                <w:szCs w:val="20"/>
                <w:lang w:eastAsia="en-AU"/>
              </w:rPr>
              <w:t>Apr – Jun  2015</w:t>
            </w:r>
          </w:p>
        </w:tc>
        <w:tc>
          <w:tcPr>
            <w:tcW w:w="964" w:type="dxa"/>
            <w:tcBorders>
              <w:top w:val="single" w:sz="4" w:space="0" w:color="auto"/>
              <w:left w:val="single" w:sz="4" w:space="0" w:color="auto"/>
              <w:bottom w:val="single" w:sz="4" w:space="0" w:color="auto"/>
              <w:right w:val="single" w:sz="4" w:space="0" w:color="auto"/>
            </w:tcBorders>
            <w:hideMark/>
          </w:tcPr>
          <w:p w:rsidR="002F3AF1" w:rsidRPr="00CD28F1" w:rsidRDefault="002F3AF1" w:rsidP="00FF517C">
            <w:pPr>
              <w:spacing w:before="100" w:beforeAutospacing="1" w:after="100" w:afterAutospacing="1" w:line="240" w:lineRule="auto"/>
              <w:jc w:val="right"/>
              <w:rPr>
                <w:rFonts w:ascii="Arial" w:hAnsi="Arial" w:cs="Arial"/>
                <w:b/>
                <w:sz w:val="20"/>
                <w:szCs w:val="20"/>
                <w:lang w:eastAsia="en-AU"/>
              </w:rPr>
            </w:pPr>
            <w:r w:rsidRPr="00CD28F1">
              <w:rPr>
                <w:rFonts w:ascii="Arial" w:hAnsi="Arial" w:cs="Arial"/>
                <w:b/>
                <w:sz w:val="20"/>
                <w:szCs w:val="20"/>
                <w:lang w:eastAsia="en-AU"/>
              </w:rPr>
              <w:t>Jul – Sep  2015</w:t>
            </w:r>
          </w:p>
        </w:tc>
        <w:tc>
          <w:tcPr>
            <w:tcW w:w="964" w:type="dxa"/>
            <w:tcBorders>
              <w:top w:val="single" w:sz="4" w:space="0" w:color="auto"/>
              <w:left w:val="single" w:sz="4" w:space="0" w:color="auto"/>
              <w:bottom w:val="single" w:sz="4" w:space="0" w:color="auto"/>
              <w:right w:val="single" w:sz="4" w:space="0" w:color="auto"/>
            </w:tcBorders>
            <w:hideMark/>
          </w:tcPr>
          <w:p w:rsidR="002F3AF1" w:rsidRPr="00CD28F1" w:rsidRDefault="002F3AF1" w:rsidP="00FF517C">
            <w:pPr>
              <w:spacing w:before="100" w:beforeAutospacing="1" w:after="100" w:afterAutospacing="1" w:line="240" w:lineRule="auto"/>
              <w:jc w:val="right"/>
              <w:rPr>
                <w:rFonts w:ascii="Arial" w:hAnsi="Arial" w:cs="Arial"/>
                <w:b/>
                <w:sz w:val="20"/>
                <w:szCs w:val="20"/>
                <w:lang w:eastAsia="en-AU"/>
              </w:rPr>
            </w:pPr>
            <w:r w:rsidRPr="00CD28F1">
              <w:rPr>
                <w:rFonts w:ascii="Arial" w:hAnsi="Arial" w:cs="Arial"/>
                <w:b/>
                <w:sz w:val="20"/>
                <w:szCs w:val="20"/>
                <w:lang w:eastAsia="en-AU"/>
              </w:rPr>
              <w:t>Oct – Dec  2015</w:t>
            </w:r>
          </w:p>
        </w:tc>
        <w:tc>
          <w:tcPr>
            <w:tcW w:w="964" w:type="dxa"/>
            <w:tcBorders>
              <w:top w:val="single" w:sz="4" w:space="0" w:color="auto"/>
              <w:left w:val="single" w:sz="4" w:space="0" w:color="auto"/>
              <w:bottom w:val="single" w:sz="4" w:space="0" w:color="auto"/>
              <w:right w:val="single" w:sz="4" w:space="0" w:color="auto"/>
            </w:tcBorders>
            <w:hideMark/>
          </w:tcPr>
          <w:p w:rsidR="002F3AF1" w:rsidRPr="00CD28F1" w:rsidRDefault="002F3AF1" w:rsidP="00FF517C">
            <w:pPr>
              <w:spacing w:before="100" w:beforeAutospacing="1" w:after="100" w:afterAutospacing="1" w:line="240" w:lineRule="auto"/>
              <w:jc w:val="right"/>
              <w:rPr>
                <w:rFonts w:ascii="Arial" w:hAnsi="Arial" w:cs="Arial"/>
                <w:b/>
                <w:sz w:val="20"/>
                <w:szCs w:val="20"/>
                <w:lang w:eastAsia="en-AU"/>
              </w:rPr>
            </w:pPr>
            <w:r w:rsidRPr="00CD28F1">
              <w:rPr>
                <w:rFonts w:ascii="Arial" w:hAnsi="Arial" w:cs="Arial"/>
                <w:b/>
                <w:sz w:val="20"/>
                <w:szCs w:val="20"/>
                <w:lang w:eastAsia="en-AU"/>
              </w:rPr>
              <w:t>Jan – Mar  2016</w:t>
            </w:r>
          </w:p>
        </w:tc>
        <w:tc>
          <w:tcPr>
            <w:tcW w:w="964" w:type="dxa"/>
            <w:tcBorders>
              <w:top w:val="single" w:sz="4" w:space="0" w:color="auto"/>
              <w:left w:val="single" w:sz="4" w:space="0" w:color="auto"/>
              <w:bottom w:val="single" w:sz="4" w:space="0" w:color="auto"/>
              <w:right w:val="single" w:sz="4" w:space="0" w:color="auto"/>
            </w:tcBorders>
          </w:tcPr>
          <w:p w:rsidR="002F3AF1" w:rsidRPr="00CD28F1" w:rsidRDefault="00431750" w:rsidP="002F3AF1">
            <w:pPr>
              <w:spacing w:before="100" w:beforeAutospacing="1" w:after="100" w:afterAutospacing="1" w:line="240" w:lineRule="auto"/>
              <w:jc w:val="right"/>
            </w:pPr>
            <w:r>
              <w:rPr>
                <w:rFonts w:ascii="Arial" w:hAnsi="Arial" w:cs="Arial"/>
                <w:b/>
                <w:sz w:val="20"/>
                <w:szCs w:val="20"/>
                <w:lang w:eastAsia="en-AU"/>
              </w:rPr>
              <w:t>Apr</w:t>
            </w:r>
            <w:r w:rsidR="002F3AF1" w:rsidRPr="00CD28F1">
              <w:rPr>
                <w:rFonts w:ascii="Arial" w:hAnsi="Arial" w:cs="Arial"/>
                <w:b/>
                <w:sz w:val="20"/>
                <w:szCs w:val="20"/>
                <w:lang w:eastAsia="en-AU"/>
              </w:rPr>
              <w:t xml:space="preserve"> </w:t>
            </w:r>
            <w:r>
              <w:rPr>
                <w:rFonts w:ascii="Arial" w:hAnsi="Arial" w:cs="Arial"/>
                <w:b/>
                <w:sz w:val="20"/>
                <w:szCs w:val="20"/>
                <w:lang w:eastAsia="en-AU"/>
              </w:rPr>
              <w:t>– Jun</w:t>
            </w:r>
            <w:r w:rsidR="002F3AF1" w:rsidRPr="00CD28F1">
              <w:rPr>
                <w:rFonts w:ascii="Arial" w:hAnsi="Arial" w:cs="Arial"/>
                <w:b/>
                <w:sz w:val="20"/>
                <w:szCs w:val="20"/>
                <w:lang w:eastAsia="en-AU"/>
              </w:rPr>
              <w:t xml:space="preserve"> 2016</w:t>
            </w:r>
          </w:p>
        </w:tc>
      </w:tr>
      <w:tr w:rsidR="002F3AF1" w:rsidRPr="00287334" w:rsidTr="002F3AF1">
        <w:trPr>
          <w:trHeight w:val="261"/>
        </w:trPr>
        <w:tc>
          <w:tcPr>
            <w:tcW w:w="4361" w:type="dxa"/>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Base contract</w:t>
            </w:r>
          </w:p>
        </w:tc>
        <w:tc>
          <w:tcPr>
            <w:tcW w:w="964"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7,313</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3,494</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5,903</w:t>
            </w:r>
          </w:p>
        </w:tc>
        <w:tc>
          <w:tcPr>
            <w:tcW w:w="964" w:type="dxa"/>
            <w:tcBorders>
              <w:top w:val="single" w:sz="4" w:space="0" w:color="auto"/>
              <w:left w:val="single" w:sz="4" w:space="0" w:color="auto"/>
              <w:bottom w:val="single" w:sz="4" w:space="0" w:color="auto"/>
              <w:right w:val="single" w:sz="4" w:space="0" w:color="auto"/>
            </w:tcBorders>
            <w:vAlign w:val="bottom"/>
          </w:tcPr>
          <w:p w:rsidR="002F3AF1" w:rsidRPr="00CD28F1" w:rsidRDefault="002F3AF1" w:rsidP="00FF517C">
            <w:pPr>
              <w:spacing w:before="100" w:beforeAutospacing="1" w:after="100" w:afterAutospacing="1"/>
              <w:jc w:val="right"/>
              <w:rPr>
                <w:rFonts w:ascii="Arial" w:hAnsi="Arial" w:cs="Arial"/>
                <w:sz w:val="20"/>
                <w:szCs w:val="20"/>
              </w:rPr>
            </w:pPr>
            <w:r w:rsidRPr="00CD28F1">
              <w:rPr>
                <w:rFonts w:ascii="Arial" w:hAnsi="Arial" w:cs="Arial"/>
                <w:sz w:val="20"/>
                <w:szCs w:val="20"/>
              </w:rPr>
              <w:t>2,986</w:t>
            </w:r>
          </w:p>
        </w:tc>
        <w:tc>
          <w:tcPr>
            <w:tcW w:w="964" w:type="dxa"/>
            <w:tcBorders>
              <w:top w:val="single" w:sz="4" w:space="0" w:color="auto"/>
              <w:left w:val="single" w:sz="4" w:space="0" w:color="auto"/>
              <w:bottom w:val="single" w:sz="4" w:space="0" w:color="auto"/>
              <w:right w:val="single" w:sz="4" w:space="0" w:color="auto"/>
            </w:tcBorders>
          </w:tcPr>
          <w:p w:rsidR="002F3AF1" w:rsidRPr="00CD28F1" w:rsidRDefault="002F3AF1" w:rsidP="002F3AF1">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480</w:t>
            </w:r>
          </w:p>
        </w:tc>
      </w:tr>
      <w:tr w:rsidR="002F3AF1" w:rsidRPr="00287334" w:rsidTr="002F3AF1">
        <w:trPr>
          <w:trHeight w:val="261"/>
        </w:trPr>
        <w:tc>
          <w:tcPr>
            <w:tcW w:w="4361" w:type="dxa"/>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Incentive and penalty</w:t>
            </w:r>
          </w:p>
        </w:tc>
        <w:tc>
          <w:tcPr>
            <w:tcW w:w="964"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FF517C">
            <w:pPr>
              <w:spacing w:before="100" w:beforeAutospacing="1" w:after="100" w:afterAutospacing="1"/>
              <w:jc w:val="right"/>
              <w:rPr>
                <w:rFonts w:ascii="Arial" w:hAnsi="Arial" w:cs="Arial"/>
                <w:sz w:val="20"/>
                <w:szCs w:val="20"/>
              </w:rPr>
            </w:pPr>
            <w:r w:rsidRPr="00CD28F1">
              <w:rPr>
                <w:rFonts w:ascii="Arial" w:hAnsi="Arial" w:cs="Arial"/>
                <w:sz w:val="20"/>
                <w:szCs w:val="20"/>
              </w:rPr>
              <w:t>-788</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sz w:val="20"/>
                <w:szCs w:val="20"/>
              </w:rPr>
            </w:pPr>
            <w:r w:rsidRPr="00CD28F1">
              <w:rPr>
                <w:rFonts w:ascii="Arial" w:hAnsi="Arial" w:cs="Arial"/>
                <w:sz w:val="20"/>
                <w:szCs w:val="20"/>
              </w:rPr>
              <w:t>-89</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sz w:val="20"/>
                <w:szCs w:val="20"/>
              </w:rPr>
            </w:pPr>
            <w:r w:rsidRPr="00CD28F1">
              <w:rPr>
                <w:rFonts w:ascii="Arial" w:hAnsi="Arial" w:cs="Arial"/>
                <w:sz w:val="20"/>
                <w:szCs w:val="20"/>
              </w:rPr>
              <w:t>-1,619</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sz w:val="20"/>
                <w:szCs w:val="20"/>
              </w:rPr>
            </w:pPr>
            <w:r w:rsidRPr="00CD28F1">
              <w:rPr>
                <w:rFonts w:ascii="Arial" w:hAnsi="Arial" w:cs="Arial"/>
                <w:sz w:val="20"/>
                <w:szCs w:val="20"/>
              </w:rPr>
              <w:t>-1,226</w:t>
            </w:r>
          </w:p>
        </w:tc>
        <w:tc>
          <w:tcPr>
            <w:tcW w:w="964" w:type="dxa"/>
            <w:tcBorders>
              <w:top w:val="single" w:sz="4" w:space="0" w:color="auto"/>
              <w:left w:val="single" w:sz="4" w:space="0" w:color="auto"/>
              <w:bottom w:val="single" w:sz="4" w:space="0" w:color="auto"/>
              <w:right w:val="single" w:sz="4" w:space="0" w:color="auto"/>
            </w:tcBorders>
          </w:tcPr>
          <w:p w:rsidR="002F3AF1" w:rsidRPr="00CD28F1" w:rsidRDefault="000D2BF0" w:rsidP="002F3AF1">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-1,341</w:t>
            </w:r>
          </w:p>
        </w:tc>
      </w:tr>
      <w:tr w:rsidR="002F3AF1" w:rsidRPr="00287334" w:rsidTr="002F3AF1">
        <w:trPr>
          <w:trHeight w:val="261"/>
        </w:trPr>
        <w:tc>
          <w:tcPr>
            <w:tcW w:w="4361" w:type="dxa"/>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Customer Experience Performance Regime</w:t>
            </w:r>
          </w:p>
        </w:tc>
        <w:tc>
          <w:tcPr>
            <w:tcW w:w="964"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0</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439</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0</w:t>
            </w:r>
          </w:p>
        </w:tc>
        <w:tc>
          <w:tcPr>
            <w:tcW w:w="964" w:type="dxa"/>
            <w:tcBorders>
              <w:top w:val="single" w:sz="4" w:space="0" w:color="auto"/>
              <w:left w:val="single" w:sz="4" w:space="0" w:color="auto"/>
              <w:bottom w:val="single" w:sz="4" w:space="0" w:color="auto"/>
              <w:right w:val="single" w:sz="4" w:space="0" w:color="auto"/>
            </w:tcBorders>
          </w:tcPr>
          <w:p w:rsidR="002F3AF1" w:rsidRPr="00CD28F1" w:rsidRDefault="002F3AF1" w:rsidP="002F3AF1">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0</w:t>
            </w:r>
          </w:p>
        </w:tc>
      </w:tr>
      <w:tr w:rsidR="002F3AF1" w:rsidRPr="00287334" w:rsidTr="002F3AF1">
        <w:trPr>
          <w:trHeight w:val="261"/>
        </w:trPr>
        <w:tc>
          <w:tcPr>
            <w:tcW w:w="4361" w:type="dxa"/>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Revenue Reset Adjustment Payment</w:t>
            </w:r>
          </w:p>
        </w:tc>
        <w:tc>
          <w:tcPr>
            <w:tcW w:w="964"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12,814</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19,619</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19,619</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16,377</w:t>
            </w:r>
          </w:p>
        </w:tc>
        <w:tc>
          <w:tcPr>
            <w:tcW w:w="964" w:type="dxa"/>
            <w:tcBorders>
              <w:top w:val="single" w:sz="4" w:space="0" w:color="auto"/>
              <w:left w:val="single" w:sz="4" w:space="0" w:color="auto"/>
              <w:bottom w:val="single" w:sz="4" w:space="0" w:color="auto"/>
              <w:right w:val="single" w:sz="4" w:space="0" w:color="auto"/>
            </w:tcBorders>
          </w:tcPr>
          <w:p w:rsidR="002F3AF1" w:rsidRPr="00CD28F1" w:rsidRDefault="000D2BF0" w:rsidP="002F3AF1">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17,859</w:t>
            </w:r>
          </w:p>
        </w:tc>
      </w:tr>
      <w:tr w:rsidR="002F3AF1" w:rsidRPr="00287334" w:rsidTr="002F3AF1">
        <w:trPr>
          <w:trHeight w:val="261"/>
        </w:trPr>
        <w:tc>
          <w:tcPr>
            <w:tcW w:w="4361" w:type="dxa"/>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Maintenance and projects</w:t>
            </w:r>
            <w:r w:rsidRPr="00CD28F1">
              <w:rPr>
                <w:rFonts w:ascii="Arial" w:hAnsi="Arial" w:cs="Arial"/>
                <w:b/>
                <w:sz w:val="20"/>
                <w:szCs w:val="20"/>
                <w:vertAlign w:val="superscript"/>
              </w:rPr>
              <w:t>1</w:t>
            </w:r>
          </w:p>
        </w:tc>
        <w:tc>
          <w:tcPr>
            <w:tcW w:w="964"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15,065</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16,349</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17,522</w:t>
            </w:r>
          </w:p>
        </w:tc>
        <w:tc>
          <w:tcPr>
            <w:tcW w:w="964" w:type="dxa"/>
            <w:tcBorders>
              <w:top w:val="single" w:sz="4" w:space="0" w:color="auto"/>
              <w:left w:val="single" w:sz="4" w:space="0" w:color="auto"/>
              <w:bottom w:val="single" w:sz="4" w:space="0" w:color="auto"/>
              <w:right w:val="single" w:sz="4" w:space="0" w:color="auto"/>
            </w:tcBorders>
            <w:vAlign w:val="bottom"/>
          </w:tcPr>
          <w:p w:rsidR="002F3AF1" w:rsidRPr="00CD28F1" w:rsidRDefault="002F3AF1" w:rsidP="00FF517C">
            <w:pPr>
              <w:spacing w:before="100" w:beforeAutospacing="1" w:after="100" w:afterAutospacing="1"/>
              <w:jc w:val="right"/>
              <w:rPr>
                <w:rFonts w:ascii="Arial" w:hAnsi="Arial" w:cs="Arial"/>
                <w:sz w:val="20"/>
                <w:szCs w:val="20"/>
              </w:rPr>
            </w:pPr>
            <w:r w:rsidRPr="00CD28F1">
              <w:rPr>
                <w:rFonts w:ascii="Arial" w:hAnsi="Arial" w:cs="Arial"/>
                <w:sz w:val="20"/>
                <w:szCs w:val="20"/>
              </w:rPr>
              <w:t>15,065</w:t>
            </w:r>
          </w:p>
        </w:tc>
        <w:tc>
          <w:tcPr>
            <w:tcW w:w="964" w:type="dxa"/>
            <w:tcBorders>
              <w:top w:val="single" w:sz="4" w:space="0" w:color="auto"/>
              <w:left w:val="single" w:sz="4" w:space="0" w:color="auto"/>
              <w:bottom w:val="single" w:sz="4" w:space="0" w:color="auto"/>
              <w:right w:val="single" w:sz="4" w:space="0" w:color="auto"/>
            </w:tcBorders>
          </w:tcPr>
          <w:p w:rsidR="002F3AF1" w:rsidRPr="00CD28F1" w:rsidRDefault="000D2BF0" w:rsidP="002F3AF1">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24,549</w:t>
            </w:r>
          </w:p>
        </w:tc>
      </w:tr>
      <w:tr w:rsidR="002F3AF1" w:rsidRPr="00287334" w:rsidTr="002F3AF1">
        <w:trPr>
          <w:trHeight w:val="261"/>
        </w:trPr>
        <w:tc>
          <w:tcPr>
            <w:tcW w:w="4361" w:type="dxa"/>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Rolling stock</w:t>
            </w:r>
          </w:p>
        </w:tc>
        <w:tc>
          <w:tcPr>
            <w:tcW w:w="964"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8,767</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8,767</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8,767</w:t>
            </w:r>
          </w:p>
        </w:tc>
        <w:tc>
          <w:tcPr>
            <w:tcW w:w="964" w:type="dxa"/>
            <w:tcBorders>
              <w:top w:val="single" w:sz="4" w:space="0" w:color="auto"/>
              <w:left w:val="single" w:sz="4" w:space="0" w:color="auto"/>
              <w:bottom w:val="single" w:sz="4" w:space="0" w:color="auto"/>
              <w:right w:val="single" w:sz="4" w:space="0" w:color="auto"/>
            </w:tcBorders>
            <w:vAlign w:val="bottom"/>
          </w:tcPr>
          <w:p w:rsidR="002F3AF1" w:rsidRPr="00CD28F1" w:rsidRDefault="002F3AF1" w:rsidP="00FF517C">
            <w:pPr>
              <w:spacing w:before="100" w:beforeAutospacing="1" w:after="100" w:afterAutospacing="1"/>
              <w:jc w:val="right"/>
              <w:rPr>
                <w:rFonts w:ascii="Arial" w:hAnsi="Arial" w:cs="Arial"/>
                <w:sz w:val="20"/>
                <w:szCs w:val="20"/>
              </w:rPr>
            </w:pPr>
            <w:r w:rsidRPr="00CD28F1">
              <w:rPr>
                <w:rFonts w:ascii="Arial" w:hAnsi="Arial" w:cs="Arial"/>
                <w:sz w:val="20"/>
                <w:szCs w:val="20"/>
              </w:rPr>
              <w:t>8,767</w:t>
            </w:r>
          </w:p>
        </w:tc>
        <w:tc>
          <w:tcPr>
            <w:tcW w:w="964" w:type="dxa"/>
            <w:tcBorders>
              <w:top w:val="single" w:sz="4" w:space="0" w:color="auto"/>
              <w:left w:val="single" w:sz="4" w:space="0" w:color="auto"/>
              <w:bottom w:val="single" w:sz="4" w:space="0" w:color="auto"/>
              <w:right w:val="single" w:sz="4" w:space="0" w:color="auto"/>
            </w:tcBorders>
          </w:tcPr>
          <w:p w:rsidR="002F3AF1" w:rsidRPr="00CD28F1" w:rsidRDefault="006C12DF" w:rsidP="002F3AF1">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8,767</w:t>
            </w:r>
          </w:p>
        </w:tc>
      </w:tr>
      <w:tr w:rsidR="002F3AF1" w:rsidRPr="00287334" w:rsidTr="002F3AF1">
        <w:trPr>
          <w:trHeight w:val="261"/>
        </w:trPr>
        <w:tc>
          <w:tcPr>
            <w:tcW w:w="4361" w:type="dxa"/>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Operations and systems</w:t>
            </w:r>
            <w:r w:rsidRPr="00CD28F1">
              <w:rPr>
                <w:rFonts w:ascii="Arial" w:hAnsi="Arial" w:cs="Arial"/>
                <w:b/>
                <w:sz w:val="20"/>
                <w:szCs w:val="20"/>
                <w:vertAlign w:val="superscript"/>
              </w:rPr>
              <w:t>2</w:t>
            </w:r>
          </w:p>
        </w:tc>
        <w:tc>
          <w:tcPr>
            <w:tcW w:w="964"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3,206</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3,596</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4,692</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3,772</w:t>
            </w:r>
          </w:p>
        </w:tc>
        <w:tc>
          <w:tcPr>
            <w:tcW w:w="964" w:type="dxa"/>
            <w:tcBorders>
              <w:top w:val="single" w:sz="4" w:space="0" w:color="auto"/>
              <w:left w:val="single" w:sz="4" w:space="0" w:color="auto"/>
              <w:bottom w:val="single" w:sz="4" w:space="0" w:color="auto"/>
              <w:right w:val="single" w:sz="4" w:space="0" w:color="auto"/>
            </w:tcBorders>
          </w:tcPr>
          <w:p w:rsidR="002F3AF1" w:rsidRPr="00CD28F1" w:rsidRDefault="006C12DF" w:rsidP="002F3AF1">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3,104</w:t>
            </w:r>
          </w:p>
        </w:tc>
      </w:tr>
      <w:tr w:rsidR="002F3AF1" w:rsidRPr="00287334" w:rsidTr="002F3AF1">
        <w:trPr>
          <w:trHeight w:val="261"/>
        </w:trPr>
        <w:tc>
          <w:tcPr>
            <w:tcW w:w="4361" w:type="dxa"/>
            <w:tcBorders>
              <w:top w:val="single" w:sz="4" w:space="0" w:color="auto"/>
              <w:left w:val="single" w:sz="4" w:space="0" w:color="auto"/>
              <w:bottom w:val="single" w:sz="4" w:space="0" w:color="auto"/>
              <w:right w:val="single" w:sz="4" w:space="0" w:color="auto"/>
            </w:tcBorders>
            <w:noWrap/>
            <w:hideMark/>
          </w:tcPr>
          <w:p w:rsidR="002F3AF1" w:rsidRPr="00CD28F1" w:rsidRDefault="002F3AF1" w:rsidP="00FF517C">
            <w:pPr>
              <w:spacing w:before="100" w:beforeAutospacing="1" w:after="100" w:afterAutospacing="1"/>
              <w:rPr>
                <w:rFonts w:ascii="Arial" w:hAnsi="Arial" w:cs="Arial"/>
                <w:b/>
                <w:sz w:val="20"/>
                <w:szCs w:val="20"/>
              </w:rPr>
            </w:pPr>
            <w:r w:rsidRPr="00CD28F1">
              <w:rPr>
                <w:rFonts w:ascii="Arial" w:hAnsi="Arial" w:cs="Arial"/>
                <w:b/>
                <w:sz w:val="20"/>
                <w:szCs w:val="20"/>
              </w:rPr>
              <w:t>TOTAL</w:t>
            </w:r>
          </w:p>
        </w:tc>
        <w:tc>
          <w:tcPr>
            <w:tcW w:w="964"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46,377</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51,736</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55,324</w:t>
            </w:r>
          </w:p>
        </w:tc>
        <w:tc>
          <w:tcPr>
            <w:tcW w:w="964"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FF517C">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45,741</w:t>
            </w:r>
          </w:p>
        </w:tc>
        <w:tc>
          <w:tcPr>
            <w:tcW w:w="964" w:type="dxa"/>
            <w:tcBorders>
              <w:top w:val="single" w:sz="4" w:space="0" w:color="auto"/>
              <w:left w:val="single" w:sz="4" w:space="0" w:color="auto"/>
              <w:bottom w:val="single" w:sz="4" w:space="0" w:color="auto"/>
              <w:right w:val="single" w:sz="4" w:space="0" w:color="auto"/>
            </w:tcBorders>
          </w:tcPr>
          <w:p w:rsidR="002F3AF1" w:rsidRPr="00CD28F1" w:rsidRDefault="000D2BF0" w:rsidP="002F3AF1">
            <w:pPr>
              <w:spacing w:before="100" w:beforeAutospacing="1" w:after="100" w:afterAutospacing="1"/>
              <w:jc w:val="right"/>
              <w:rPr>
                <w:rFonts w:ascii="Arial" w:hAnsi="Arial" w:cs="Arial"/>
                <w:color w:val="000000"/>
                <w:sz w:val="20"/>
                <w:szCs w:val="20"/>
              </w:rPr>
            </w:pPr>
            <w:r>
              <w:rPr>
                <w:rFonts w:ascii="Arial" w:hAnsi="Arial" w:cs="Arial"/>
                <w:color w:val="000000"/>
                <w:sz w:val="20"/>
                <w:szCs w:val="20"/>
              </w:rPr>
              <w:t>53,418</w:t>
            </w:r>
          </w:p>
        </w:tc>
      </w:tr>
    </w:tbl>
    <w:p w:rsidR="005D5E72" w:rsidRPr="00FF517C" w:rsidRDefault="005D5E72" w:rsidP="005D5E72">
      <w:pPr>
        <w:spacing w:after="0" w:line="240" w:lineRule="auto"/>
        <w:rPr>
          <w:rFonts w:ascii="Arial" w:hAnsi="Arial" w:cs="Arial"/>
          <w:sz w:val="12"/>
          <w:szCs w:val="16"/>
        </w:rPr>
      </w:pPr>
      <w:r w:rsidRPr="00FF517C">
        <w:rPr>
          <w:rFonts w:ascii="Arial" w:hAnsi="Arial" w:cs="Arial"/>
          <w:sz w:val="18"/>
          <w:vertAlign w:val="superscript"/>
        </w:rPr>
        <w:t xml:space="preserve">1 </w:t>
      </w:r>
      <w:r w:rsidRPr="00FF517C">
        <w:rPr>
          <w:rFonts w:ascii="Arial" w:hAnsi="Arial" w:cs="Arial"/>
          <w:sz w:val="18"/>
        </w:rPr>
        <w:t>Maintenance and projects combines maintenance and capital projects payments</w:t>
      </w:r>
      <w:r w:rsidRPr="00FF517C">
        <w:rPr>
          <w:rFonts w:ascii="Arial" w:hAnsi="Arial" w:cs="Arial"/>
          <w:sz w:val="12"/>
          <w:szCs w:val="16"/>
        </w:rPr>
        <w:br/>
      </w:r>
      <w:r w:rsidRPr="00FF517C">
        <w:rPr>
          <w:rFonts w:ascii="Arial" w:hAnsi="Arial" w:cs="Arial"/>
          <w:sz w:val="18"/>
          <w:vertAlign w:val="superscript"/>
        </w:rPr>
        <w:t>2</w:t>
      </w:r>
      <w:r w:rsidRPr="00FF517C">
        <w:rPr>
          <w:rFonts w:ascii="Arial" w:hAnsi="Arial" w:cs="Arial"/>
          <w:sz w:val="18"/>
        </w:rPr>
        <w:t xml:space="preserve"> Operations and systems payments include business system upgrades, electricity and employee entitlements</w:t>
      </w:r>
    </w:p>
    <w:p w:rsidR="005D5E72" w:rsidRPr="00A2104F" w:rsidRDefault="005D5E72" w:rsidP="005D5E72">
      <w:pPr>
        <w:pStyle w:val="Heading2"/>
      </w:pPr>
      <w:bookmarkStart w:id="11" w:name="_Toc459905880"/>
      <w:r w:rsidRPr="00A2104F">
        <w:rPr>
          <w:rStyle w:val="TR2Char"/>
          <w:rFonts w:eastAsia="PMingLiU"/>
          <w:b w:val="0"/>
          <w:bCs/>
          <w:color w:val="FF0000"/>
          <w:sz w:val="28"/>
          <w:szCs w:val="28"/>
        </w:rPr>
        <w:t>V/Line</w:t>
      </w:r>
      <w:bookmarkEnd w:id="11"/>
    </w:p>
    <w:p w:rsidR="005D5E72" w:rsidRPr="00287334" w:rsidRDefault="005D5E72" w:rsidP="005D5E72">
      <w:pPr>
        <w:rPr>
          <w:rFonts w:ascii="Arial" w:hAnsi="Arial" w:cs="Arial"/>
        </w:rPr>
      </w:pPr>
      <w:r w:rsidRPr="00287334">
        <w:rPr>
          <w:rFonts w:ascii="Arial" w:hAnsi="Arial" w:cs="Arial"/>
        </w:rPr>
        <w:t xml:space="preserve">Regional coach payments are made to V/Line, which is a state-owned enterprise, however regional train payments and penalties have ceased following the signing of the V/Line services agreement. </w:t>
      </w:r>
    </w:p>
    <w:p w:rsidR="005D5E72" w:rsidRPr="00287334" w:rsidRDefault="005D5E72" w:rsidP="005D5E72">
      <w:pPr>
        <w:rPr>
          <w:rFonts w:ascii="Arial" w:hAnsi="Arial" w:cs="Arial"/>
          <w:b/>
          <w:bCs/>
        </w:rPr>
      </w:pPr>
      <w:r w:rsidRPr="00287334">
        <w:rPr>
          <w:rFonts w:ascii="Arial" w:hAnsi="Arial" w:cs="Arial"/>
          <w:b/>
        </w:rPr>
        <w:t xml:space="preserve">Table 10: </w:t>
      </w:r>
      <w:r w:rsidRPr="00287334">
        <w:rPr>
          <w:rFonts w:ascii="Arial" w:hAnsi="Arial" w:cs="Arial"/>
          <w:b/>
          <w:bCs/>
        </w:rPr>
        <w:t>Regional train and coach payments ($'000s)</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w:tblPr>
      <w:tblGrid>
        <w:gridCol w:w="4032"/>
        <w:gridCol w:w="1060"/>
        <w:gridCol w:w="1049"/>
        <w:gridCol w:w="981"/>
        <w:gridCol w:w="981"/>
        <w:gridCol w:w="981"/>
      </w:tblGrid>
      <w:tr w:rsidR="002F3AF1" w:rsidRPr="00287334" w:rsidTr="002F3AF1">
        <w:trPr>
          <w:trHeight w:val="20"/>
          <w:tblHeader/>
        </w:trPr>
        <w:tc>
          <w:tcPr>
            <w:tcW w:w="4032" w:type="dxa"/>
            <w:tcBorders>
              <w:top w:val="single" w:sz="4" w:space="0" w:color="auto"/>
              <w:left w:val="single" w:sz="4" w:space="0" w:color="auto"/>
              <w:bottom w:val="single" w:sz="4" w:space="0" w:color="auto"/>
              <w:right w:val="single" w:sz="4" w:space="0" w:color="auto"/>
            </w:tcBorders>
            <w:hideMark/>
          </w:tcPr>
          <w:p w:rsidR="002F3AF1" w:rsidRPr="00287334" w:rsidRDefault="002F3AF1" w:rsidP="00431750">
            <w:pPr>
              <w:spacing w:after="0"/>
              <w:rPr>
                <w:rFonts w:ascii="Arial" w:hAnsi="Arial" w:cs="Arial"/>
                <w:b/>
                <w:sz w:val="20"/>
                <w:szCs w:val="20"/>
              </w:rPr>
            </w:pPr>
            <w:r w:rsidRPr="00287334">
              <w:rPr>
                <w:rFonts w:ascii="Arial" w:hAnsi="Arial" w:cs="Arial"/>
                <w:b/>
                <w:sz w:val="20"/>
                <w:szCs w:val="20"/>
              </w:rPr>
              <w:t>Payment type</w:t>
            </w:r>
          </w:p>
        </w:tc>
        <w:tc>
          <w:tcPr>
            <w:tcW w:w="1060" w:type="dxa"/>
            <w:tcBorders>
              <w:top w:val="single" w:sz="4" w:space="0" w:color="auto"/>
              <w:left w:val="single" w:sz="4" w:space="0" w:color="auto"/>
              <w:bottom w:val="single" w:sz="4" w:space="0" w:color="auto"/>
              <w:right w:val="single" w:sz="4" w:space="0" w:color="auto"/>
            </w:tcBorders>
            <w:hideMark/>
          </w:tcPr>
          <w:p w:rsidR="002F3AF1" w:rsidRPr="00287334" w:rsidRDefault="002F3AF1" w:rsidP="00431750">
            <w:pPr>
              <w:spacing w:after="0" w:line="240" w:lineRule="auto"/>
              <w:jc w:val="right"/>
              <w:rPr>
                <w:rFonts w:ascii="Arial" w:hAnsi="Arial" w:cs="Arial"/>
                <w:b/>
                <w:sz w:val="20"/>
                <w:szCs w:val="20"/>
                <w:lang w:eastAsia="en-AU"/>
              </w:rPr>
            </w:pPr>
            <w:r w:rsidRPr="00287334">
              <w:rPr>
                <w:rFonts w:ascii="Arial" w:hAnsi="Arial" w:cs="Arial"/>
                <w:b/>
                <w:sz w:val="20"/>
                <w:szCs w:val="20"/>
                <w:lang w:eastAsia="en-AU"/>
              </w:rPr>
              <w:t>Apr – Jun  2015</w:t>
            </w:r>
          </w:p>
        </w:tc>
        <w:tc>
          <w:tcPr>
            <w:tcW w:w="1049" w:type="dxa"/>
            <w:tcBorders>
              <w:top w:val="single" w:sz="4" w:space="0" w:color="auto"/>
              <w:left w:val="single" w:sz="4" w:space="0" w:color="auto"/>
              <w:bottom w:val="single" w:sz="4" w:space="0" w:color="auto"/>
              <w:right w:val="single" w:sz="4" w:space="0" w:color="auto"/>
            </w:tcBorders>
            <w:hideMark/>
          </w:tcPr>
          <w:p w:rsidR="002F3AF1" w:rsidRPr="00287334" w:rsidRDefault="002F3AF1" w:rsidP="00431750">
            <w:pPr>
              <w:spacing w:after="0" w:line="240" w:lineRule="auto"/>
              <w:jc w:val="right"/>
              <w:rPr>
                <w:rFonts w:ascii="Arial" w:hAnsi="Arial" w:cs="Arial"/>
                <w:b/>
                <w:sz w:val="20"/>
                <w:szCs w:val="20"/>
                <w:lang w:eastAsia="en-AU"/>
              </w:rPr>
            </w:pPr>
            <w:r w:rsidRPr="00287334">
              <w:rPr>
                <w:rFonts w:ascii="Arial" w:hAnsi="Arial" w:cs="Arial"/>
                <w:b/>
                <w:sz w:val="20"/>
                <w:szCs w:val="20"/>
                <w:lang w:eastAsia="en-AU"/>
              </w:rPr>
              <w:t>Jul – Sep  2015</w:t>
            </w:r>
          </w:p>
        </w:tc>
        <w:tc>
          <w:tcPr>
            <w:tcW w:w="981" w:type="dxa"/>
            <w:tcBorders>
              <w:top w:val="single" w:sz="4" w:space="0" w:color="auto"/>
              <w:left w:val="single" w:sz="4" w:space="0" w:color="auto"/>
              <w:bottom w:val="single" w:sz="4" w:space="0" w:color="auto"/>
              <w:right w:val="single" w:sz="4" w:space="0" w:color="auto"/>
            </w:tcBorders>
            <w:hideMark/>
          </w:tcPr>
          <w:p w:rsidR="002F3AF1" w:rsidRPr="00287334" w:rsidRDefault="002F3AF1" w:rsidP="00431750">
            <w:pPr>
              <w:spacing w:after="0" w:line="240" w:lineRule="auto"/>
              <w:jc w:val="right"/>
              <w:rPr>
                <w:rFonts w:ascii="Arial" w:hAnsi="Arial" w:cs="Arial"/>
                <w:b/>
                <w:sz w:val="20"/>
                <w:szCs w:val="20"/>
                <w:lang w:eastAsia="en-AU"/>
              </w:rPr>
            </w:pPr>
            <w:r w:rsidRPr="00287334">
              <w:rPr>
                <w:rFonts w:ascii="Arial" w:hAnsi="Arial" w:cs="Arial"/>
                <w:b/>
                <w:sz w:val="20"/>
                <w:szCs w:val="20"/>
                <w:lang w:eastAsia="en-AU"/>
              </w:rPr>
              <w:t>Oct – Dec  2015</w:t>
            </w:r>
          </w:p>
        </w:tc>
        <w:tc>
          <w:tcPr>
            <w:tcW w:w="981" w:type="dxa"/>
            <w:tcBorders>
              <w:top w:val="single" w:sz="4" w:space="0" w:color="auto"/>
              <w:left w:val="single" w:sz="4" w:space="0" w:color="auto"/>
              <w:bottom w:val="single" w:sz="4" w:space="0" w:color="auto"/>
              <w:right w:val="single" w:sz="4" w:space="0" w:color="auto"/>
            </w:tcBorders>
            <w:hideMark/>
          </w:tcPr>
          <w:p w:rsidR="002F3AF1" w:rsidRPr="00287334" w:rsidRDefault="002F3AF1" w:rsidP="00431750">
            <w:pPr>
              <w:spacing w:after="0" w:line="240" w:lineRule="auto"/>
              <w:jc w:val="right"/>
              <w:rPr>
                <w:rFonts w:ascii="Arial" w:hAnsi="Arial" w:cs="Arial"/>
                <w:b/>
                <w:sz w:val="20"/>
                <w:szCs w:val="20"/>
                <w:lang w:eastAsia="en-AU"/>
              </w:rPr>
            </w:pPr>
            <w:r w:rsidRPr="00287334">
              <w:rPr>
                <w:rFonts w:ascii="Arial" w:hAnsi="Arial" w:cs="Arial"/>
                <w:b/>
                <w:sz w:val="20"/>
                <w:szCs w:val="20"/>
                <w:lang w:eastAsia="en-AU"/>
              </w:rPr>
              <w:t>Jan – Mar  2016</w:t>
            </w:r>
          </w:p>
        </w:tc>
        <w:tc>
          <w:tcPr>
            <w:tcW w:w="981" w:type="dxa"/>
            <w:tcBorders>
              <w:top w:val="single" w:sz="4" w:space="0" w:color="auto"/>
              <w:left w:val="single" w:sz="4" w:space="0" w:color="auto"/>
              <w:bottom w:val="single" w:sz="4" w:space="0" w:color="auto"/>
              <w:right w:val="single" w:sz="4" w:space="0" w:color="auto"/>
            </w:tcBorders>
          </w:tcPr>
          <w:p w:rsidR="002F3AF1" w:rsidRPr="00D474DF" w:rsidRDefault="00431750" w:rsidP="00431750">
            <w:pPr>
              <w:spacing w:after="0" w:line="240" w:lineRule="auto"/>
              <w:jc w:val="right"/>
            </w:pPr>
            <w:r>
              <w:rPr>
                <w:rFonts w:ascii="Arial" w:hAnsi="Arial" w:cs="Arial"/>
                <w:b/>
                <w:sz w:val="20"/>
                <w:szCs w:val="20"/>
                <w:lang w:eastAsia="en-AU"/>
              </w:rPr>
              <w:t>Apr – Jun</w:t>
            </w:r>
            <w:r w:rsidR="002F3AF1" w:rsidRPr="002F3AF1">
              <w:rPr>
                <w:rFonts w:ascii="Arial" w:hAnsi="Arial" w:cs="Arial"/>
                <w:b/>
                <w:sz w:val="20"/>
                <w:szCs w:val="20"/>
                <w:lang w:eastAsia="en-AU"/>
              </w:rPr>
              <w:t xml:space="preserve"> 2016</w:t>
            </w:r>
          </w:p>
        </w:tc>
      </w:tr>
      <w:tr w:rsidR="002F3AF1" w:rsidRPr="00287334" w:rsidTr="002F3AF1">
        <w:trPr>
          <w:trHeight w:val="20"/>
        </w:trPr>
        <w:tc>
          <w:tcPr>
            <w:tcW w:w="4032"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after="0"/>
              <w:rPr>
                <w:rFonts w:ascii="Arial" w:hAnsi="Arial" w:cs="Arial"/>
                <w:b/>
                <w:sz w:val="20"/>
                <w:szCs w:val="20"/>
              </w:rPr>
            </w:pPr>
            <w:r w:rsidRPr="00CD28F1">
              <w:rPr>
                <w:rFonts w:ascii="Arial" w:hAnsi="Arial" w:cs="Arial"/>
                <w:b/>
                <w:sz w:val="20"/>
                <w:szCs w:val="20"/>
              </w:rPr>
              <w:t>Base contract</w:t>
            </w:r>
          </w:p>
        </w:tc>
        <w:tc>
          <w:tcPr>
            <w:tcW w:w="1060"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81,936</w:t>
            </w:r>
          </w:p>
        </w:tc>
        <w:tc>
          <w:tcPr>
            <w:tcW w:w="104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78,570</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87,057</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82,866</w:t>
            </w:r>
          </w:p>
        </w:tc>
        <w:tc>
          <w:tcPr>
            <w:tcW w:w="981" w:type="dxa"/>
            <w:tcBorders>
              <w:top w:val="single" w:sz="4" w:space="0" w:color="auto"/>
              <w:left w:val="single" w:sz="4" w:space="0" w:color="auto"/>
              <w:bottom w:val="single" w:sz="4" w:space="0" w:color="auto"/>
              <w:right w:val="single" w:sz="4" w:space="0" w:color="auto"/>
            </w:tcBorders>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129,836</w:t>
            </w:r>
          </w:p>
        </w:tc>
      </w:tr>
      <w:tr w:rsidR="002F3AF1" w:rsidRPr="00287334" w:rsidTr="002F3AF1">
        <w:trPr>
          <w:trHeight w:val="20"/>
        </w:trPr>
        <w:tc>
          <w:tcPr>
            <w:tcW w:w="4032"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after="0"/>
              <w:rPr>
                <w:rFonts w:ascii="Arial" w:hAnsi="Arial" w:cs="Arial"/>
                <w:b/>
                <w:sz w:val="20"/>
                <w:szCs w:val="20"/>
              </w:rPr>
            </w:pPr>
            <w:r w:rsidRPr="00CD28F1">
              <w:rPr>
                <w:rFonts w:ascii="Arial" w:hAnsi="Arial" w:cs="Arial"/>
                <w:b/>
                <w:sz w:val="20"/>
                <w:szCs w:val="20"/>
              </w:rPr>
              <w:t>Regional Coaches</w:t>
            </w:r>
          </w:p>
        </w:tc>
        <w:tc>
          <w:tcPr>
            <w:tcW w:w="1060"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8,212</w:t>
            </w:r>
          </w:p>
        </w:tc>
        <w:tc>
          <w:tcPr>
            <w:tcW w:w="104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8,573</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8,573</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8,573</w:t>
            </w:r>
          </w:p>
        </w:tc>
        <w:tc>
          <w:tcPr>
            <w:tcW w:w="981" w:type="dxa"/>
            <w:tcBorders>
              <w:top w:val="single" w:sz="4" w:space="0" w:color="auto"/>
              <w:left w:val="single" w:sz="4" w:space="0" w:color="auto"/>
              <w:bottom w:val="single" w:sz="4" w:space="0" w:color="auto"/>
              <w:right w:val="single" w:sz="4" w:space="0" w:color="auto"/>
            </w:tcBorders>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8,573</w:t>
            </w:r>
          </w:p>
        </w:tc>
      </w:tr>
      <w:tr w:rsidR="002F3AF1" w:rsidRPr="00287334" w:rsidTr="00404943">
        <w:trPr>
          <w:trHeight w:val="20"/>
        </w:trPr>
        <w:tc>
          <w:tcPr>
            <w:tcW w:w="4032"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after="0"/>
              <w:rPr>
                <w:rFonts w:ascii="Arial" w:hAnsi="Arial" w:cs="Arial"/>
                <w:b/>
                <w:sz w:val="20"/>
                <w:szCs w:val="20"/>
              </w:rPr>
            </w:pPr>
            <w:r w:rsidRPr="00CD28F1">
              <w:rPr>
                <w:rFonts w:ascii="Arial" w:hAnsi="Arial" w:cs="Arial"/>
                <w:b/>
                <w:sz w:val="20"/>
                <w:szCs w:val="20"/>
              </w:rPr>
              <w:t>Farebox</w:t>
            </w:r>
          </w:p>
        </w:tc>
        <w:tc>
          <w:tcPr>
            <w:tcW w:w="1060"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22,442</w:t>
            </w:r>
          </w:p>
        </w:tc>
        <w:tc>
          <w:tcPr>
            <w:tcW w:w="104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22,698</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20,919</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21,671</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21,508</w:t>
            </w:r>
          </w:p>
        </w:tc>
      </w:tr>
      <w:tr w:rsidR="002F3AF1" w:rsidRPr="00287334" w:rsidTr="00404943">
        <w:trPr>
          <w:trHeight w:val="20"/>
        </w:trPr>
        <w:tc>
          <w:tcPr>
            <w:tcW w:w="4032"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after="0"/>
              <w:rPr>
                <w:rFonts w:ascii="Arial" w:hAnsi="Arial" w:cs="Arial"/>
                <w:b/>
                <w:sz w:val="20"/>
                <w:szCs w:val="20"/>
              </w:rPr>
            </w:pPr>
            <w:r w:rsidRPr="00CD28F1">
              <w:rPr>
                <w:rFonts w:ascii="Arial" w:hAnsi="Arial" w:cs="Arial"/>
                <w:b/>
                <w:sz w:val="20"/>
                <w:szCs w:val="20"/>
              </w:rPr>
              <w:t>Rolling stock</w:t>
            </w:r>
          </w:p>
        </w:tc>
        <w:tc>
          <w:tcPr>
            <w:tcW w:w="1060"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8,953</w:t>
            </w:r>
          </w:p>
        </w:tc>
        <w:tc>
          <w:tcPr>
            <w:tcW w:w="104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8,953</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8,953</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8,953</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8,953</w:t>
            </w:r>
          </w:p>
        </w:tc>
      </w:tr>
      <w:tr w:rsidR="002F3AF1" w:rsidRPr="00DD0E36" w:rsidTr="00404943">
        <w:trPr>
          <w:trHeight w:val="20"/>
        </w:trPr>
        <w:tc>
          <w:tcPr>
            <w:tcW w:w="4032"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after="0"/>
              <w:rPr>
                <w:rFonts w:ascii="Arial" w:hAnsi="Arial" w:cs="Arial"/>
                <w:b/>
                <w:sz w:val="20"/>
                <w:szCs w:val="20"/>
              </w:rPr>
            </w:pPr>
            <w:r w:rsidRPr="00CD28F1">
              <w:rPr>
                <w:rFonts w:ascii="Arial" w:hAnsi="Arial" w:cs="Arial"/>
                <w:b/>
                <w:sz w:val="20"/>
                <w:szCs w:val="20"/>
              </w:rPr>
              <w:t>Total</w:t>
            </w:r>
          </w:p>
        </w:tc>
        <w:tc>
          <w:tcPr>
            <w:tcW w:w="1060"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121,543</w:t>
            </w:r>
          </w:p>
        </w:tc>
        <w:tc>
          <w:tcPr>
            <w:tcW w:w="104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118,794</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125,502</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122,063</w:t>
            </w:r>
          </w:p>
        </w:tc>
        <w:tc>
          <w:tcPr>
            <w:tcW w:w="981"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after="0"/>
              <w:jc w:val="right"/>
              <w:rPr>
                <w:rFonts w:ascii="Arial" w:hAnsi="Arial" w:cs="Arial"/>
                <w:color w:val="000000"/>
                <w:sz w:val="20"/>
                <w:szCs w:val="20"/>
              </w:rPr>
            </w:pPr>
            <w:r w:rsidRPr="00CD28F1">
              <w:rPr>
                <w:rFonts w:ascii="Arial" w:hAnsi="Arial" w:cs="Arial"/>
                <w:color w:val="000000"/>
                <w:sz w:val="20"/>
                <w:szCs w:val="20"/>
              </w:rPr>
              <w:t>168,870</w:t>
            </w:r>
          </w:p>
        </w:tc>
      </w:tr>
    </w:tbl>
    <w:p w:rsidR="005D5E72" w:rsidRPr="00287334" w:rsidRDefault="005D5E72" w:rsidP="005D5E72">
      <w:pPr>
        <w:pStyle w:val="Heading2"/>
        <w:rPr>
          <w:lang w:eastAsia="en-AU"/>
        </w:rPr>
      </w:pPr>
      <w:bookmarkStart w:id="12" w:name="_Toc459905881"/>
      <w:r w:rsidRPr="00287334">
        <w:t>Bus</w:t>
      </w:r>
      <w:bookmarkEnd w:id="12"/>
    </w:p>
    <w:p w:rsidR="005D5E72" w:rsidRPr="00287334" w:rsidRDefault="005D5E72" w:rsidP="005D5E72">
      <w:pPr>
        <w:rPr>
          <w:rFonts w:ascii="Arial" w:hAnsi="Arial" w:cs="Arial"/>
        </w:rPr>
      </w:pPr>
      <w:r w:rsidRPr="00287334">
        <w:rPr>
          <w:rFonts w:ascii="Arial" w:hAnsi="Arial" w:cs="Arial"/>
        </w:rPr>
        <w:t>PTV has individual contracts with bus operators to run services in Melbourne and regional areas. Payments are made to these operators to help deliver route and school bus services.</w:t>
      </w:r>
    </w:p>
    <w:p w:rsidR="005D5E72" w:rsidRPr="00287334" w:rsidRDefault="005D5E72" w:rsidP="005D5E72">
      <w:pPr>
        <w:rPr>
          <w:rFonts w:ascii="Arial" w:hAnsi="Arial" w:cs="Arial"/>
          <w:b/>
        </w:rPr>
      </w:pPr>
      <w:r w:rsidRPr="00287334">
        <w:rPr>
          <w:rFonts w:ascii="Arial" w:hAnsi="Arial" w:cs="Arial"/>
          <w:b/>
          <w:bCs/>
        </w:rPr>
        <w:t>Table 11: Metropolitan, regional and school bus payments ($'000s)</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1"/>
      </w:tblPr>
      <w:tblGrid>
        <w:gridCol w:w="3941"/>
        <w:gridCol w:w="1039"/>
        <w:gridCol w:w="1039"/>
        <w:gridCol w:w="1039"/>
        <w:gridCol w:w="1039"/>
        <w:gridCol w:w="1039"/>
      </w:tblGrid>
      <w:tr w:rsidR="002F3AF1" w:rsidRPr="002F3AF1" w:rsidTr="00404943">
        <w:trPr>
          <w:trHeight w:val="765"/>
          <w:tblHeader/>
        </w:trPr>
        <w:tc>
          <w:tcPr>
            <w:tcW w:w="3941"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before="100" w:beforeAutospacing="1" w:after="100" w:afterAutospacing="1"/>
              <w:rPr>
                <w:rFonts w:ascii="Arial" w:hAnsi="Arial" w:cs="Arial"/>
                <w:b/>
                <w:sz w:val="20"/>
                <w:szCs w:val="20"/>
              </w:rPr>
            </w:pPr>
            <w:r w:rsidRPr="00CD28F1">
              <w:rPr>
                <w:rFonts w:ascii="Arial" w:hAnsi="Arial" w:cs="Arial"/>
                <w:b/>
                <w:sz w:val="20"/>
                <w:szCs w:val="20"/>
              </w:rPr>
              <w:t>Payment type</w:t>
            </w:r>
          </w:p>
        </w:tc>
        <w:tc>
          <w:tcPr>
            <w:tcW w:w="1039" w:type="dxa"/>
            <w:tcBorders>
              <w:top w:val="single" w:sz="4" w:space="0" w:color="auto"/>
              <w:left w:val="single" w:sz="4" w:space="0" w:color="auto"/>
              <w:bottom w:val="single" w:sz="4" w:space="0" w:color="auto"/>
              <w:right w:val="single" w:sz="4" w:space="0" w:color="auto"/>
            </w:tcBorders>
          </w:tcPr>
          <w:p w:rsidR="002F3AF1" w:rsidRPr="00CD28F1" w:rsidRDefault="002F3AF1" w:rsidP="00431750">
            <w:pPr>
              <w:spacing w:before="100" w:beforeAutospacing="1" w:after="100" w:afterAutospacing="1" w:line="240" w:lineRule="auto"/>
              <w:jc w:val="right"/>
              <w:rPr>
                <w:rFonts w:ascii="Arial" w:hAnsi="Arial" w:cs="Arial"/>
                <w:b/>
                <w:sz w:val="20"/>
                <w:szCs w:val="20"/>
                <w:lang w:eastAsia="en-AU"/>
              </w:rPr>
            </w:pPr>
            <w:r w:rsidRPr="00CD28F1">
              <w:rPr>
                <w:rFonts w:ascii="Arial" w:hAnsi="Arial" w:cs="Arial"/>
                <w:b/>
                <w:sz w:val="20"/>
                <w:szCs w:val="20"/>
                <w:lang w:eastAsia="en-AU"/>
              </w:rPr>
              <w:t>Apr – Jun  2015</w:t>
            </w:r>
          </w:p>
        </w:tc>
        <w:tc>
          <w:tcPr>
            <w:tcW w:w="1039" w:type="dxa"/>
            <w:tcBorders>
              <w:top w:val="single" w:sz="4" w:space="0" w:color="auto"/>
              <w:left w:val="single" w:sz="4" w:space="0" w:color="auto"/>
              <w:bottom w:val="single" w:sz="4" w:space="0" w:color="auto"/>
              <w:right w:val="single" w:sz="4" w:space="0" w:color="auto"/>
            </w:tcBorders>
          </w:tcPr>
          <w:p w:rsidR="002F3AF1" w:rsidRPr="00CD28F1" w:rsidRDefault="002F3AF1" w:rsidP="00431750">
            <w:pPr>
              <w:spacing w:before="100" w:beforeAutospacing="1" w:after="100" w:afterAutospacing="1" w:line="240" w:lineRule="auto"/>
              <w:jc w:val="right"/>
              <w:rPr>
                <w:rFonts w:ascii="Arial" w:hAnsi="Arial" w:cs="Arial"/>
                <w:b/>
                <w:sz w:val="20"/>
                <w:szCs w:val="20"/>
                <w:lang w:eastAsia="en-AU"/>
              </w:rPr>
            </w:pPr>
            <w:r w:rsidRPr="00CD28F1">
              <w:rPr>
                <w:rFonts w:ascii="Arial" w:hAnsi="Arial" w:cs="Arial"/>
                <w:b/>
                <w:sz w:val="20"/>
                <w:szCs w:val="20"/>
                <w:lang w:eastAsia="en-AU"/>
              </w:rPr>
              <w:t>Jul – Sep  2015</w:t>
            </w:r>
          </w:p>
        </w:tc>
        <w:tc>
          <w:tcPr>
            <w:tcW w:w="1039" w:type="dxa"/>
            <w:tcBorders>
              <w:top w:val="single" w:sz="4" w:space="0" w:color="auto"/>
              <w:left w:val="single" w:sz="4" w:space="0" w:color="auto"/>
              <w:bottom w:val="single" w:sz="4" w:space="0" w:color="auto"/>
              <w:right w:val="single" w:sz="4" w:space="0" w:color="auto"/>
            </w:tcBorders>
          </w:tcPr>
          <w:p w:rsidR="002F3AF1" w:rsidRPr="00CD28F1" w:rsidRDefault="002F3AF1" w:rsidP="00431750">
            <w:pPr>
              <w:spacing w:before="100" w:beforeAutospacing="1" w:after="100" w:afterAutospacing="1" w:line="240" w:lineRule="auto"/>
              <w:jc w:val="right"/>
              <w:rPr>
                <w:rFonts w:ascii="Arial" w:hAnsi="Arial" w:cs="Arial"/>
                <w:b/>
                <w:sz w:val="20"/>
                <w:szCs w:val="20"/>
                <w:lang w:eastAsia="en-AU"/>
              </w:rPr>
            </w:pPr>
            <w:r w:rsidRPr="00CD28F1">
              <w:rPr>
                <w:rFonts w:ascii="Arial" w:hAnsi="Arial" w:cs="Arial"/>
                <w:b/>
                <w:sz w:val="20"/>
                <w:szCs w:val="20"/>
                <w:lang w:eastAsia="en-AU"/>
              </w:rPr>
              <w:t>Oct – Dec  2015</w:t>
            </w:r>
          </w:p>
        </w:tc>
        <w:tc>
          <w:tcPr>
            <w:tcW w:w="1039" w:type="dxa"/>
            <w:tcBorders>
              <w:top w:val="single" w:sz="4" w:space="0" w:color="auto"/>
              <w:left w:val="single" w:sz="4" w:space="0" w:color="auto"/>
              <w:bottom w:val="single" w:sz="4" w:space="0" w:color="auto"/>
              <w:right w:val="single" w:sz="4" w:space="0" w:color="auto"/>
            </w:tcBorders>
          </w:tcPr>
          <w:p w:rsidR="002F3AF1" w:rsidRPr="00CD28F1" w:rsidRDefault="002F3AF1" w:rsidP="00431750">
            <w:pPr>
              <w:spacing w:before="100" w:beforeAutospacing="1" w:after="100" w:afterAutospacing="1" w:line="240" w:lineRule="auto"/>
              <w:jc w:val="right"/>
              <w:rPr>
                <w:rFonts w:ascii="Arial" w:hAnsi="Arial" w:cs="Arial"/>
                <w:b/>
                <w:sz w:val="20"/>
                <w:szCs w:val="20"/>
                <w:lang w:eastAsia="en-AU"/>
              </w:rPr>
            </w:pPr>
            <w:r w:rsidRPr="00CD28F1">
              <w:rPr>
                <w:rFonts w:ascii="Arial" w:hAnsi="Arial" w:cs="Arial"/>
                <w:b/>
                <w:sz w:val="20"/>
                <w:szCs w:val="20"/>
                <w:lang w:eastAsia="en-AU"/>
              </w:rPr>
              <w:t>Jan – Mar  2016</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431750" w:rsidP="00431750">
            <w:pPr>
              <w:spacing w:before="100" w:beforeAutospacing="1" w:after="100" w:afterAutospacing="1" w:line="240" w:lineRule="auto"/>
              <w:jc w:val="right"/>
              <w:rPr>
                <w:rFonts w:ascii="Arial" w:hAnsi="Arial" w:cs="Arial"/>
                <w:b/>
                <w:bCs/>
                <w:color w:val="0000FF"/>
                <w:sz w:val="20"/>
                <w:szCs w:val="20"/>
              </w:rPr>
            </w:pPr>
            <w:r>
              <w:rPr>
                <w:rFonts w:ascii="Arial" w:hAnsi="Arial" w:cs="Arial"/>
                <w:b/>
                <w:sz w:val="20"/>
                <w:szCs w:val="20"/>
                <w:lang w:eastAsia="en-AU"/>
              </w:rPr>
              <w:t>Apr – Jun</w:t>
            </w:r>
            <w:r w:rsidR="002F3AF1" w:rsidRPr="00CD28F1">
              <w:rPr>
                <w:rFonts w:ascii="Arial" w:hAnsi="Arial" w:cs="Arial"/>
                <w:b/>
                <w:sz w:val="20"/>
                <w:szCs w:val="20"/>
                <w:lang w:eastAsia="en-AU"/>
              </w:rPr>
              <w:t xml:space="preserve"> 2016</w:t>
            </w:r>
          </w:p>
        </w:tc>
      </w:tr>
      <w:tr w:rsidR="002F3AF1" w:rsidRPr="002F3AF1" w:rsidTr="00404943">
        <w:trPr>
          <w:trHeight w:val="300"/>
        </w:trPr>
        <w:tc>
          <w:tcPr>
            <w:tcW w:w="3941"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before="100" w:beforeAutospacing="1" w:after="100" w:afterAutospacing="1"/>
              <w:rPr>
                <w:rFonts w:ascii="Arial" w:hAnsi="Arial" w:cs="Arial"/>
                <w:b/>
                <w:sz w:val="20"/>
                <w:szCs w:val="20"/>
              </w:rPr>
            </w:pPr>
            <w:r w:rsidRPr="00CD28F1">
              <w:rPr>
                <w:rFonts w:ascii="Arial" w:hAnsi="Arial" w:cs="Arial"/>
                <w:b/>
                <w:sz w:val="20"/>
                <w:szCs w:val="20"/>
              </w:rPr>
              <w:t>Metropolitan</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144,650</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144,852</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146,536</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144,751</w:t>
            </w:r>
          </w:p>
        </w:tc>
        <w:tc>
          <w:tcPr>
            <w:tcW w:w="1039"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146,975</w:t>
            </w:r>
          </w:p>
        </w:tc>
      </w:tr>
      <w:tr w:rsidR="002F3AF1" w:rsidRPr="002F3AF1" w:rsidTr="00404943">
        <w:trPr>
          <w:trHeight w:val="300"/>
        </w:trPr>
        <w:tc>
          <w:tcPr>
            <w:tcW w:w="3941"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before="100" w:beforeAutospacing="1" w:after="100" w:afterAutospacing="1"/>
              <w:rPr>
                <w:rFonts w:ascii="Arial" w:hAnsi="Arial" w:cs="Arial"/>
                <w:b/>
                <w:sz w:val="20"/>
                <w:szCs w:val="20"/>
              </w:rPr>
            </w:pPr>
            <w:r w:rsidRPr="00CD28F1">
              <w:rPr>
                <w:rFonts w:ascii="Arial" w:hAnsi="Arial" w:cs="Arial"/>
                <w:b/>
                <w:sz w:val="20"/>
                <w:szCs w:val="20"/>
              </w:rPr>
              <w:t>Regional</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27,256</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27,534</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27,332</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28,951</w:t>
            </w:r>
          </w:p>
        </w:tc>
        <w:tc>
          <w:tcPr>
            <w:tcW w:w="1039"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29,114</w:t>
            </w:r>
          </w:p>
        </w:tc>
      </w:tr>
      <w:tr w:rsidR="002F3AF1" w:rsidRPr="002F3AF1" w:rsidTr="00404943">
        <w:trPr>
          <w:trHeight w:val="300"/>
        </w:trPr>
        <w:tc>
          <w:tcPr>
            <w:tcW w:w="3941"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before="100" w:beforeAutospacing="1" w:after="100" w:afterAutospacing="1"/>
              <w:rPr>
                <w:rFonts w:ascii="Arial" w:hAnsi="Arial" w:cs="Arial"/>
                <w:b/>
                <w:sz w:val="20"/>
                <w:szCs w:val="20"/>
              </w:rPr>
            </w:pPr>
            <w:r w:rsidRPr="00CD28F1">
              <w:rPr>
                <w:rFonts w:ascii="Arial" w:hAnsi="Arial" w:cs="Arial"/>
                <w:b/>
                <w:sz w:val="20"/>
                <w:szCs w:val="20"/>
              </w:rPr>
              <w:t>School</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55,357</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56,144</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56,214</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37,287</w:t>
            </w:r>
          </w:p>
        </w:tc>
        <w:tc>
          <w:tcPr>
            <w:tcW w:w="1039"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56,113</w:t>
            </w:r>
          </w:p>
        </w:tc>
      </w:tr>
      <w:tr w:rsidR="002F3AF1" w:rsidRPr="002F3AF1" w:rsidTr="00404943">
        <w:trPr>
          <w:trHeight w:val="300"/>
        </w:trPr>
        <w:tc>
          <w:tcPr>
            <w:tcW w:w="3941" w:type="dxa"/>
            <w:tcBorders>
              <w:top w:val="single" w:sz="4" w:space="0" w:color="auto"/>
              <w:left w:val="single" w:sz="4" w:space="0" w:color="auto"/>
              <w:bottom w:val="single" w:sz="4" w:space="0" w:color="auto"/>
              <w:right w:val="single" w:sz="4" w:space="0" w:color="auto"/>
            </w:tcBorders>
            <w:hideMark/>
          </w:tcPr>
          <w:p w:rsidR="002F3AF1" w:rsidRPr="00CD28F1" w:rsidRDefault="002F3AF1" w:rsidP="00431750">
            <w:pPr>
              <w:spacing w:before="100" w:beforeAutospacing="1" w:after="100" w:afterAutospacing="1"/>
              <w:rPr>
                <w:rFonts w:ascii="Arial" w:hAnsi="Arial" w:cs="Arial"/>
                <w:b/>
                <w:sz w:val="20"/>
                <w:szCs w:val="20"/>
              </w:rPr>
            </w:pPr>
            <w:r w:rsidRPr="00CD28F1">
              <w:rPr>
                <w:rFonts w:ascii="Arial" w:hAnsi="Arial" w:cs="Arial"/>
                <w:b/>
                <w:sz w:val="20"/>
                <w:szCs w:val="20"/>
              </w:rPr>
              <w:t>Total</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227,263</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228,530</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230,081</w:t>
            </w:r>
          </w:p>
        </w:tc>
        <w:tc>
          <w:tcPr>
            <w:tcW w:w="1039" w:type="dxa"/>
            <w:tcBorders>
              <w:top w:val="single" w:sz="4" w:space="0" w:color="auto"/>
              <w:left w:val="single" w:sz="4" w:space="0" w:color="auto"/>
              <w:bottom w:val="single" w:sz="4" w:space="0" w:color="auto"/>
              <w:right w:val="single" w:sz="4" w:space="0" w:color="auto"/>
            </w:tcBorders>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210,989</w:t>
            </w:r>
          </w:p>
        </w:tc>
        <w:tc>
          <w:tcPr>
            <w:tcW w:w="1039" w:type="dxa"/>
            <w:tcBorders>
              <w:top w:val="single" w:sz="4" w:space="0" w:color="auto"/>
              <w:left w:val="single" w:sz="4" w:space="0" w:color="auto"/>
              <w:bottom w:val="single" w:sz="4" w:space="0" w:color="auto"/>
              <w:right w:val="single" w:sz="4" w:space="0" w:color="auto"/>
            </w:tcBorders>
            <w:noWrap/>
            <w:vAlign w:val="center"/>
          </w:tcPr>
          <w:p w:rsidR="002F3AF1" w:rsidRPr="00CD28F1" w:rsidRDefault="002F3AF1" w:rsidP="00431750">
            <w:pPr>
              <w:spacing w:before="100" w:beforeAutospacing="1" w:after="100" w:afterAutospacing="1"/>
              <w:jc w:val="right"/>
              <w:rPr>
                <w:rFonts w:ascii="Arial" w:hAnsi="Arial" w:cs="Arial"/>
                <w:color w:val="000000"/>
                <w:sz w:val="20"/>
                <w:szCs w:val="20"/>
              </w:rPr>
            </w:pPr>
            <w:r w:rsidRPr="00CD28F1">
              <w:rPr>
                <w:rFonts w:ascii="Arial" w:hAnsi="Arial" w:cs="Arial"/>
                <w:color w:val="000000"/>
                <w:sz w:val="20"/>
                <w:szCs w:val="20"/>
              </w:rPr>
              <w:t>232,201</w:t>
            </w:r>
          </w:p>
        </w:tc>
      </w:tr>
    </w:tbl>
    <w:p w:rsidR="005D5E72" w:rsidRPr="00D44218" w:rsidRDefault="005D5E72" w:rsidP="005D5E72">
      <w:pPr>
        <w:pStyle w:val="Heading1"/>
        <w:rPr>
          <w:rFonts w:ascii="Cambria" w:eastAsia="Times New Roman" w:hAnsi="Cambria" w:cs="Times New Roman"/>
        </w:rPr>
      </w:pPr>
      <w:bookmarkStart w:id="13" w:name="_Toc459905882"/>
      <w:r w:rsidRPr="00D44218">
        <w:t>Customer satisfaction</w:t>
      </w:r>
      <w:bookmarkEnd w:id="13"/>
    </w:p>
    <w:p w:rsidR="005D5E72" w:rsidRDefault="005D5E72" w:rsidP="005D5E72">
      <w:pPr>
        <w:pStyle w:val="Heading2"/>
      </w:pPr>
      <w:bookmarkStart w:id="14" w:name="_Toc459905883"/>
      <w:r w:rsidRPr="00D44218">
        <w:t>Customer satisfaction</w:t>
      </w:r>
      <w:bookmarkEnd w:id="14"/>
    </w:p>
    <w:p w:rsidR="005D5E72" w:rsidRPr="00D44218" w:rsidRDefault="005D5E72" w:rsidP="005D5E72">
      <w:pPr>
        <w:rPr>
          <w:rFonts w:ascii="Arial" w:hAnsi="Arial" w:cs="Arial"/>
        </w:rPr>
      </w:pPr>
      <w:r w:rsidRPr="00874BC3">
        <w:rPr>
          <w:rFonts w:ascii="Arial" w:hAnsi="Arial" w:cs="Arial"/>
        </w:rPr>
        <w:t xml:space="preserve">Overall satisfaction with metropolitan services decreased compared with last quarter, from </w:t>
      </w:r>
      <w:r w:rsidR="005F1453">
        <w:rPr>
          <w:rFonts w:ascii="Arial" w:hAnsi="Arial" w:cs="Arial"/>
        </w:rPr>
        <w:t>69.0 per cent to 67.3</w:t>
      </w:r>
      <w:r w:rsidRPr="00874BC3">
        <w:rPr>
          <w:rFonts w:ascii="Arial" w:hAnsi="Arial" w:cs="Arial"/>
        </w:rPr>
        <w:t xml:space="preserve"> per cent. </w:t>
      </w:r>
      <w:r w:rsidRPr="005F1453">
        <w:rPr>
          <w:rFonts w:ascii="Arial" w:hAnsi="Arial" w:cs="Arial"/>
        </w:rPr>
        <w:t xml:space="preserve">There was no significant change compared to the </w:t>
      </w:r>
      <w:r w:rsidR="00874BC3" w:rsidRPr="005F1453">
        <w:rPr>
          <w:rFonts w:ascii="Arial" w:hAnsi="Arial" w:cs="Arial"/>
        </w:rPr>
        <w:t>June</w:t>
      </w:r>
      <w:r w:rsidRPr="005F1453">
        <w:rPr>
          <w:rFonts w:ascii="Arial" w:hAnsi="Arial" w:cs="Arial"/>
        </w:rPr>
        <w:t xml:space="preserve"> 2015 quarter (</w:t>
      </w:r>
      <w:r w:rsidR="005F1453" w:rsidRPr="005F1453">
        <w:rPr>
          <w:rFonts w:ascii="Arial" w:hAnsi="Arial" w:cs="Arial"/>
        </w:rPr>
        <w:t>67.3</w:t>
      </w:r>
      <w:r w:rsidRPr="005F1453">
        <w:rPr>
          <w:rFonts w:ascii="Arial" w:hAnsi="Arial" w:cs="Arial"/>
        </w:rPr>
        <w:t xml:space="preserve"> per cent).</w:t>
      </w:r>
    </w:p>
    <w:p w:rsidR="00663CD1" w:rsidRDefault="005D5E72" w:rsidP="005D5E72">
      <w:pPr>
        <w:rPr>
          <w:rFonts w:ascii="Arial" w:hAnsi="Arial" w:cs="Arial"/>
        </w:rPr>
      </w:pPr>
      <w:r w:rsidRPr="005F1453">
        <w:rPr>
          <w:rFonts w:ascii="Arial" w:hAnsi="Arial" w:cs="Arial"/>
        </w:rPr>
        <w:t xml:space="preserve">Overall satisfaction with </w:t>
      </w:r>
      <w:r w:rsidRPr="005F1453">
        <w:rPr>
          <w:rFonts w:ascii="Arial" w:hAnsi="Arial" w:cs="Arial"/>
          <w:b/>
        </w:rPr>
        <w:t>metropolitan trains</w:t>
      </w:r>
      <w:r w:rsidRPr="005F1453">
        <w:rPr>
          <w:rFonts w:ascii="Arial" w:hAnsi="Arial" w:cs="Arial"/>
        </w:rPr>
        <w:t xml:space="preserve"> </w:t>
      </w:r>
      <w:r w:rsidR="0015318D" w:rsidRPr="005F1453">
        <w:rPr>
          <w:rFonts w:ascii="Arial" w:hAnsi="Arial" w:cs="Arial"/>
        </w:rPr>
        <w:t xml:space="preserve">decreased </w:t>
      </w:r>
      <w:r w:rsidRPr="005F1453">
        <w:rPr>
          <w:rFonts w:ascii="Arial" w:hAnsi="Arial" w:cs="Arial"/>
        </w:rPr>
        <w:t>compared with last quarter, at 7</w:t>
      </w:r>
      <w:r w:rsidR="0015318D" w:rsidRPr="005F1453">
        <w:rPr>
          <w:rFonts w:ascii="Arial" w:hAnsi="Arial" w:cs="Arial"/>
        </w:rPr>
        <w:t xml:space="preserve">0.9 </w:t>
      </w:r>
      <w:r w:rsidRPr="005F1453">
        <w:rPr>
          <w:rFonts w:ascii="Arial" w:hAnsi="Arial" w:cs="Arial"/>
        </w:rPr>
        <w:t xml:space="preserve">per cent. This result </w:t>
      </w:r>
      <w:r w:rsidR="005F1453" w:rsidRPr="005F1453">
        <w:rPr>
          <w:rFonts w:ascii="Arial" w:hAnsi="Arial" w:cs="Arial"/>
        </w:rPr>
        <w:t>also reflected an overall de</w:t>
      </w:r>
      <w:r w:rsidRPr="005F1453">
        <w:rPr>
          <w:rFonts w:ascii="Arial" w:hAnsi="Arial" w:cs="Arial"/>
        </w:rPr>
        <w:t xml:space="preserve">crease compared to the </w:t>
      </w:r>
      <w:r w:rsidR="005F1453" w:rsidRPr="005F1453">
        <w:rPr>
          <w:rFonts w:ascii="Arial" w:hAnsi="Arial" w:cs="Arial"/>
        </w:rPr>
        <w:t>June 2015 quarter (71.2</w:t>
      </w:r>
      <w:r w:rsidRPr="005F1453">
        <w:rPr>
          <w:rFonts w:ascii="Arial" w:hAnsi="Arial" w:cs="Arial"/>
        </w:rPr>
        <w:t xml:space="preserve"> per cent).</w:t>
      </w:r>
      <w:r>
        <w:rPr>
          <w:rFonts w:ascii="Arial" w:hAnsi="Arial" w:cs="Arial"/>
        </w:rPr>
        <w:t xml:space="preserve"> </w:t>
      </w:r>
      <w:r w:rsidR="00E15483">
        <w:rPr>
          <w:rFonts w:ascii="Arial" w:hAnsi="Arial" w:cs="Arial"/>
        </w:rPr>
        <w:t>Compared with last quarter, there was a significant decrease in customer satisfaction with comfort, myki ticketing, staff service, safety</w:t>
      </w:r>
      <w:r w:rsidR="00663CD1">
        <w:rPr>
          <w:rFonts w:ascii="Arial" w:hAnsi="Arial" w:cs="Arial"/>
        </w:rPr>
        <w:t xml:space="preserve"> and</w:t>
      </w:r>
      <w:r w:rsidR="00E15483">
        <w:rPr>
          <w:rFonts w:ascii="Arial" w:hAnsi="Arial" w:cs="Arial"/>
        </w:rPr>
        <w:t xml:space="preserve"> </w:t>
      </w:r>
      <w:r w:rsidR="00E15483" w:rsidRPr="00663CD1">
        <w:rPr>
          <w:rFonts w:ascii="Arial" w:hAnsi="Arial" w:cs="Arial"/>
        </w:rPr>
        <w:t>a significant decrease in the likelihood to recommend</w:t>
      </w:r>
      <w:r w:rsidR="00663CD1">
        <w:rPr>
          <w:rFonts w:ascii="Arial" w:hAnsi="Arial" w:cs="Arial"/>
        </w:rPr>
        <w:t>.</w:t>
      </w:r>
      <w:r w:rsidR="00E15483" w:rsidRPr="00E15483">
        <w:rPr>
          <w:rFonts w:ascii="Arial" w:hAnsi="Arial" w:cs="Arial"/>
        </w:rPr>
        <w:t xml:space="preserve"> </w:t>
      </w:r>
    </w:p>
    <w:p w:rsidR="005D5E72" w:rsidRPr="00D44218" w:rsidRDefault="005D5E72" w:rsidP="005D5E72">
      <w:pPr>
        <w:rPr>
          <w:rFonts w:ascii="Arial" w:hAnsi="Arial" w:cs="Arial"/>
        </w:rPr>
      </w:pPr>
      <w:r w:rsidRPr="00E15483">
        <w:rPr>
          <w:rFonts w:ascii="Arial" w:hAnsi="Arial" w:cs="Arial"/>
        </w:rPr>
        <w:t xml:space="preserve">Overall satisfaction with </w:t>
      </w:r>
      <w:r w:rsidRPr="00E15483">
        <w:rPr>
          <w:rFonts w:ascii="Arial" w:hAnsi="Arial" w:cs="Arial"/>
          <w:b/>
        </w:rPr>
        <w:t>metropolitan</w:t>
      </w:r>
      <w:r w:rsidRPr="00E15483">
        <w:rPr>
          <w:rFonts w:ascii="Arial" w:hAnsi="Arial" w:cs="Arial"/>
        </w:rPr>
        <w:t xml:space="preserve"> </w:t>
      </w:r>
      <w:r w:rsidRPr="00E15483">
        <w:rPr>
          <w:rFonts w:ascii="Arial" w:hAnsi="Arial" w:cs="Arial"/>
          <w:b/>
        </w:rPr>
        <w:t>trams</w:t>
      </w:r>
      <w:r w:rsidRPr="00E15483">
        <w:rPr>
          <w:rFonts w:ascii="Arial" w:hAnsi="Arial" w:cs="Arial"/>
        </w:rPr>
        <w:t xml:space="preserve"> decreased com</w:t>
      </w:r>
      <w:r w:rsidR="00E15483" w:rsidRPr="00E15483">
        <w:rPr>
          <w:rFonts w:ascii="Arial" w:hAnsi="Arial" w:cs="Arial"/>
        </w:rPr>
        <w:t>pared with last quarter, from 76.3</w:t>
      </w:r>
      <w:r w:rsidRPr="00E15483">
        <w:rPr>
          <w:rFonts w:ascii="Arial" w:hAnsi="Arial" w:cs="Arial"/>
        </w:rPr>
        <w:t xml:space="preserve"> per cent to </w:t>
      </w:r>
      <w:r w:rsidR="00E15483" w:rsidRPr="00E15483">
        <w:rPr>
          <w:rFonts w:ascii="Arial" w:hAnsi="Arial" w:cs="Arial"/>
        </w:rPr>
        <w:t>75.2</w:t>
      </w:r>
      <w:r w:rsidRPr="00E15483">
        <w:rPr>
          <w:rFonts w:ascii="Arial" w:hAnsi="Arial" w:cs="Arial"/>
        </w:rPr>
        <w:t xml:space="preserve"> per cent. The result </w:t>
      </w:r>
      <w:r w:rsidR="00E15483" w:rsidRPr="00E15483">
        <w:rPr>
          <w:rFonts w:ascii="Arial" w:hAnsi="Arial" w:cs="Arial"/>
        </w:rPr>
        <w:t>remained the same as the June 2015 quarter (75.2</w:t>
      </w:r>
      <w:r w:rsidRPr="00E15483">
        <w:rPr>
          <w:rFonts w:ascii="Arial" w:hAnsi="Arial" w:cs="Arial"/>
        </w:rPr>
        <w:t xml:space="preserve"> per cent). Compared with last quarter, there was a significant decrease in </w:t>
      </w:r>
      <w:r w:rsidR="00E15483" w:rsidRPr="00E15483">
        <w:rPr>
          <w:rFonts w:ascii="Arial" w:hAnsi="Arial" w:cs="Arial"/>
        </w:rPr>
        <w:t xml:space="preserve">customer satisfaction with safety </w:t>
      </w:r>
      <w:r w:rsidR="00E15483" w:rsidRPr="00663CD1">
        <w:rPr>
          <w:rFonts w:ascii="Arial" w:hAnsi="Arial" w:cs="Arial"/>
        </w:rPr>
        <w:t>and in the likelihood to recommend</w:t>
      </w:r>
      <w:r w:rsidRPr="00663CD1">
        <w:rPr>
          <w:rFonts w:ascii="Arial" w:hAnsi="Arial" w:cs="Arial"/>
        </w:rPr>
        <w:t>.</w:t>
      </w:r>
      <w:r w:rsidRPr="00E15483">
        <w:rPr>
          <w:rFonts w:ascii="Arial" w:hAnsi="Arial" w:cs="Arial"/>
        </w:rPr>
        <w:t xml:space="preserve"> </w:t>
      </w:r>
    </w:p>
    <w:p w:rsidR="005D5E72" w:rsidRPr="00E15483" w:rsidRDefault="005D5E72" w:rsidP="005D5E72">
      <w:pPr>
        <w:autoSpaceDE w:val="0"/>
        <w:autoSpaceDN w:val="0"/>
        <w:adjustRightInd w:val="0"/>
        <w:spacing w:after="0" w:line="240" w:lineRule="auto"/>
        <w:rPr>
          <w:rFonts w:ascii="Arial" w:hAnsi="Arial" w:cs="Arial"/>
        </w:rPr>
      </w:pPr>
      <w:r w:rsidRPr="00E15483">
        <w:rPr>
          <w:rFonts w:ascii="Arial" w:hAnsi="Arial" w:cs="Arial"/>
        </w:rPr>
        <w:t xml:space="preserve">Overall satisfaction with </w:t>
      </w:r>
      <w:r w:rsidRPr="00E15483">
        <w:rPr>
          <w:rFonts w:ascii="Arial" w:hAnsi="Arial" w:cs="Arial"/>
          <w:b/>
        </w:rPr>
        <w:t>metropolitan buses</w:t>
      </w:r>
      <w:r w:rsidRPr="00E15483">
        <w:rPr>
          <w:rFonts w:ascii="Arial" w:hAnsi="Arial" w:cs="Arial"/>
        </w:rPr>
        <w:t xml:space="preserve"> </w:t>
      </w:r>
      <w:r w:rsidR="00E15483" w:rsidRPr="00E15483">
        <w:rPr>
          <w:rFonts w:ascii="Arial" w:hAnsi="Arial" w:cs="Arial"/>
        </w:rPr>
        <w:t>decreased</w:t>
      </w:r>
      <w:r w:rsidRPr="00E15483">
        <w:rPr>
          <w:rFonts w:ascii="Arial" w:hAnsi="Arial" w:cs="Arial"/>
        </w:rPr>
        <w:t xml:space="preserve"> slightly com</w:t>
      </w:r>
      <w:r w:rsidR="00E15483" w:rsidRPr="00E15483">
        <w:rPr>
          <w:rFonts w:ascii="Arial" w:hAnsi="Arial" w:cs="Arial"/>
        </w:rPr>
        <w:t>pared with last quarter, from 77.7 per cent to 76.0</w:t>
      </w:r>
      <w:r w:rsidRPr="00E15483">
        <w:rPr>
          <w:rFonts w:ascii="Arial" w:hAnsi="Arial" w:cs="Arial"/>
        </w:rPr>
        <w:t xml:space="preserve"> per cent. The result was also a</w:t>
      </w:r>
      <w:r w:rsidR="00E15483" w:rsidRPr="00E15483">
        <w:rPr>
          <w:rFonts w:ascii="Arial" w:hAnsi="Arial" w:cs="Arial"/>
        </w:rPr>
        <w:t xml:space="preserve"> de</w:t>
      </w:r>
      <w:r w:rsidRPr="00E15483">
        <w:rPr>
          <w:rFonts w:ascii="Arial" w:hAnsi="Arial" w:cs="Arial"/>
        </w:rPr>
        <w:t xml:space="preserve">crease compared to the </w:t>
      </w:r>
      <w:r w:rsidR="00E15483" w:rsidRPr="00E15483">
        <w:rPr>
          <w:rFonts w:ascii="Arial" w:hAnsi="Arial" w:cs="Arial"/>
        </w:rPr>
        <w:t>June 2015 quarter (76.6</w:t>
      </w:r>
      <w:r w:rsidRPr="00E15483">
        <w:rPr>
          <w:rFonts w:ascii="Arial" w:hAnsi="Arial" w:cs="Arial"/>
        </w:rPr>
        <w:t xml:space="preserve"> per cent). Compared with last quarter, there </w:t>
      </w:r>
      <w:r w:rsidR="00E15483" w:rsidRPr="00E15483">
        <w:rPr>
          <w:rFonts w:ascii="Arial" w:hAnsi="Arial" w:cs="Arial"/>
        </w:rPr>
        <w:t>was a</w:t>
      </w:r>
      <w:r w:rsidRPr="00E15483">
        <w:rPr>
          <w:rFonts w:ascii="Arial" w:hAnsi="Arial" w:cs="Arial"/>
        </w:rPr>
        <w:t xml:space="preserve"> significant </w:t>
      </w:r>
      <w:r w:rsidR="00E15483" w:rsidRPr="00E15483">
        <w:rPr>
          <w:rFonts w:ascii="Arial" w:hAnsi="Arial" w:cs="Arial"/>
        </w:rPr>
        <w:t>decrease</w:t>
      </w:r>
      <w:r w:rsidRPr="00E15483">
        <w:rPr>
          <w:rFonts w:ascii="Arial" w:hAnsi="Arial" w:cs="Arial"/>
        </w:rPr>
        <w:t xml:space="preserve"> in customer satisfaction with service delivery. </w:t>
      </w:r>
    </w:p>
    <w:p w:rsidR="00E15483" w:rsidRPr="00DD0E36" w:rsidRDefault="00E15483" w:rsidP="005D5E72">
      <w:pPr>
        <w:autoSpaceDE w:val="0"/>
        <w:autoSpaceDN w:val="0"/>
        <w:adjustRightInd w:val="0"/>
        <w:spacing w:after="0" w:line="240" w:lineRule="auto"/>
        <w:rPr>
          <w:rFonts w:ascii="Arial" w:eastAsia="Calibri" w:hAnsi="Arial" w:cs="Arial"/>
          <w:color w:val="262626"/>
          <w:sz w:val="21"/>
          <w:szCs w:val="21"/>
          <w:highlight w:val="yellow"/>
          <w:lang w:eastAsia="en-AU"/>
        </w:rPr>
      </w:pPr>
    </w:p>
    <w:p w:rsidR="00663CD1" w:rsidRDefault="005D5E72" w:rsidP="005D5E72">
      <w:pPr>
        <w:rPr>
          <w:rFonts w:ascii="Arial" w:hAnsi="Arial" w:cs="Arial"/>
        </w:rPr>
      </w:pPr>
      <w:r w:rsidRPr="00CF552C">
        <w:rPr>
          <w:rFonts w:ascii="Arial" w:hAnsi="Arial" w:cs="Arial"/>
        </w:rPr>
        <w:t xml:space="preserve">Overall customer satisfaction with </w:t>
      </w:r>
      <w:r w:rsidRPr="00CF552C">
        <w:rPr>
          <w:rFonts w:ascii="Arial" w:hAnsi="Arial" w:cs="Arial"/>
          <w:b/>
        </w:rPr>
        <w:t>regional trains</w:t>
      </w:r>
      <w:r w:rsidRPr="00CF552C">
        <w:rPr>
          <w:rFonts w:ascii="Arial" w:hAnsi="Arial" w:cs="Arial"/>
        </w:rPr>
        <w:t xml:space="preserve"> </w:t>
      </w:r>
      <w:r w:rsidR="00383218">
        <w:rPr>
          <w:rFonts w:ascii="Arial" w:hAnsi="Arial" w:cs="Arial"/>
        </w:rPr>
        <w:t>increased slightl</w:t>
      </w:r>
      <w:r w:rsidRPr="00CF552C">
        <w:rPr>
          <w:rFonts w:ascii="Arial" w:hAnsi="Arial" w:cs="Arial"/>
        </w:rPr>
        <w:t>y compared with last quarter, from</w:t>
      </w:r>
      <w:r w:rsidR="00383218">
        <w:rPr>
          <w:rFonts w:ascii="Arial" w:hAnsi="Arial" w:cs="Arial"/>
        </w:rPr>
        <w:t xml:space="preserve"> </w:t>
      </w:r>
      <w:r w:rsidR="00383218" w:rsidRPr="00383218">
        <w:rPr>
          <w:rFonts w:ascii="Arial" w:hAnsi="Arial" w:cs="Arial"/>
        </w:rPr>
        <w:t xml:space="preserve">73.8 </w:t>
      </w:r>
      <w:r w:rsidR="00383218" w:rsidRPr="00CF552C">
        <w:rPr>
          <w:rFonts w:ascii="Arial" w:hAnsi="Arial" w:cs="Arial"/>
        </w:rPr>
        <w:t xml:space="preserve">per cent to </w:t>
      </w:r>
      <w:r w:rsidR="00383218" w:rsidRPr="00383218">
        <w:rPr>
          <w:rFonts w:ascii="Arial" w:hAnsi="Arial" w:cs="Arial"/>
        </w:rPr>
        <w:t xml:space="preserve">74.5 </w:t>
      </w:r>
      <w:r w:rsidR="00383218" w:rsidRPr="00CF552C">
        <w:rPr>
          <w:rFonts w:ascii="Arial" w:hAnsi="Arial" w:cs="Arial"/>
        </w:rPr>
        <w:t>per cent</w:t>
      </w:r>
      <w:r w:rsidR="00383218">
        <w:rPr>
          <w:rFonts w:ascii="Arial" w:hAnsi="Arial" w:cs="Arial"/>
        </w:rPr>
        <w:t xml:space="preserve">. </w:t>
      </w:r>
      <w:r w:rsidRPr="00BA0660">
        <w:rPr>
          <w:rFonts w:ascii="Arial" w:hAnsi="Arial" w:cs="Arial"/>
        </w:rPr>
        <w:t xml:space="preserve">This was also a decrease compared to the </w:t>
      </w:r>
      <w:r w:rsidR="00E15483" w:rsidRPr="00BA0660">
        <w:rPr>
          <w:rFonts w:ascii="Arial" w:hAnsi="Arial" w:cs="Arial"/>
        </w:rPr>
        <w:t>June 2015 quarter (76.9</w:t>
      </w:r>
      <w:r w:rsidRPr="00BA0660">
        <w:rPr>
          <w:rFonts w:ascii="Arial" w:hAnsi="Arial" w:cs="Arial"/>
        </w:rPr>
        <w:t xml:space="preserve"> per cent). Compared with last quarter, there </w:t>
      </w:r>
      <w:r w:rsidR="00E15483" w:rsidRPr="00BA0660">
        <w:rPr>
          <w:rFonts w:ascii="Arial" w:hAnsi="Arial" w:cs="Arial"/>
        </w:rPr>
        <w:t>was a</w:t>
      </w:r>
      <w:r w:rsidRPr="00BA0660">
        <w:rPr>
          <w:rFonts w:ascii="Arial" w:hAnsi="Arial" w:cs="Arial"/>
        </w:rPr>
        <w:t xml:space="preserve"> significant decrease in customer satisfaction with </w:t>
      </w:r>
      <w:r w:rsidR="00663CD1" w:rsidRPr="00BA0660">
        <w:rPr>
          <w:rFonts w:ascii="Arial" w:hAnsi="Arial" w:cs="Arial"/>
        </w:rPr>
        <w:t>stations and stops</w:t>
      </w:r>
      <w:r w:rsidRPr="00BA0660">
        <w:rPr>
          <w:rFonts w:ascii="Arial" w:hAnsi="Arial" w:cs="Arial"/>
        </w:rPr>
        <w:t xml:space="preserve">. Compared with the </w:t>
      </w:r>
      <w:r w:rsidR="00383218" w:rsidRPr="00BA0660">
        <w:rPr>
          <w:rFonts w:ascii="Arial" w:hAnsi="Arial" w:cs="Arial"/>
        </w:rPr>
        <w:t>June</w:t>
      </w:r>
      <w:r w:rsidRPr="00BA0660">
        <w:rPr>
          <w:rFonts w:ascii="Arial" w:hAnsi="Arial" w:cs="Arial"/>
        </w:rPr>
        <w:t xml:space="preserve"> 2015 quarter, there was a significant </w:t>
      </w:r>
      <w:r w:rsidR="00E15483" w:rsidRPr="00BA0660">
        <w:rPr>
          <w:rFonts w:ascii="Arial" w:hAnsi="Arial" w:cs="Arial"/>
        </w:rPr>
        <w:t>decrease</w:t>
      </w:r>
      <w:r w:rsidRPr="00BA0660">
        <w:rPr>
          <w:rFonts w:ascii="Arial" w:hAnsi="Arial" w:cs="Arial"/>
        </w:rPr>
        <w:t xml:space="preserve"> in satisfaction with </w:t>
      </w:r>
      <w:r w:rsidR="00663CD1" w:rsidRPr="00BA0660">
        <w:rPr>
          <w:rFonts w:ascii="Arial" w:hAnsi="Arial" w:cs="Arial"/>
        </w:rPr>
        <w:t xml:space="preserve">information provided, comfort and likelihood to recommend however there was an increase in satisfaction with ticketing. </w:t>
      </w:r>
    </w:p>
    <w:p w:rsidR="005D5E72" w:rsidRPr="00CF552C" w:rsidRDefault="005D5E72" w:rsidP="005D5E72">
      <w:pPr>
        <w:rPr>
          <w:rFonts w:ascii="Arial" w:hAnsi="Arial" w:cs="Arial"/>
        </w:rPr>
      </w:pPr>
      <w:r w:rsidRPr="00CF552C">
        <w:rPr>
          <w:rFonts w:ascii="Arial" w:hAnsi="Arial" w:cs="Arial"/>
        </w:rPr>
        <w:t xml:space="preserve">Overall customer satisfaction with </w:t>
      </w:r>
      <w:r w:rsidRPr="00CF552C">
        <w:rPr>
          <w:rFonts w:ascii="Arial" w:hAnsi="Arial" w:cs="Arial"/>
          <w:b/>
        </w:rPr>
        <w:t>regional coaches</w:t>
      </w:r>
      <w:r w:rsidRPr="00CF552C">
        <w:rPr>
          <w:rFonts w:ascii="Arial" w:hAnsi="Arial" w:cs="Arial"/>
        </w:rPr>
        <w:t xml:space="preserve"> decreased slightly compa</w:t>
      </w:r>
      <w:r w:rsidR="00663CD1">
        <w:rPr>
          <w:rFonts w:ascii="Arial" w:hAnsi="Arial" w:cs="Arial"/>
        </w:rPr>
        <w:t>red with last quarter, from 86.6 per cent to 78.4</w:t>
      </w:r>
      <w:r w:rsidRPr="00CF552C">
        <w:rPr>
          <w:rFonts w:ascii="Arial" w:hAnsi="Arial" w:cs="Arial"/>
        </w:rPr>
        <w:t xml:space="preserve"> per cent. The result was also a decrease compared to the </w:t>
      </w:r>
      <w:r w:rsidR="00663CD1">
        <w:rPr>
          <w:rFonts w:ascii="Arial" w:hAnsi="Arial" w:cs="Arial"/>
        </w:rPr>
        <w:t>June 2015 quarter (85.7</w:t>
      </w:r>
      <w:r w:rsidRPr="00CF552C">
        <w:rPr>
          <w:rFonts w:ascii="Arial" w:hAnsi="Arial" w:cs="Arial"/>
        </w:rPr>
        <w:t xml:space="preserve"> per cent).</w:t>
      </w:r>
    </w:p>
    <w:p w:rsidR="005D5E72" w:rsidRPr="00CF552C" w:rsidRDefault="005D5E72" w:rsidP="005D5E72">
      <w:pPr>
        <w:pStyle w:val="Heading2"/>
      </w:pPr>
      <w:bookmarkStart w:id="15" w:name="_Toc459905884"/>
      <w:r w:rsidRPr="00CF552C">
        <w:t>About customer satisfaction ratings</w:t>
      </w:r>
      <w:bookmarkEnd w:id="15"/>
    </w:p>
    <w:p w:rsidR="005D5E72" w:rsidRPr="00CF552C" w:rsidRDefault="005D5E72" w:rsidP="005D5E72">
      <w:pPr>
        <w:rPr>
          <w:rStyle w:val="TR2Char"/>
          <w:rFonts w:eastAsia="PMingLiU"/>
          <w:sz w:val="22"/>
          <w:szCs w:val="22"/>
        </w:rPr>
      </w:pPr>
      <w:r w:rsidRPr="00CF552C">
        <w:rPr>
          <w:rFonts w:ascii="Arial" w:hAnsi="Arial" w:cs="Arial"/>
        </w:rPr>
        <w:t>All results except overall metropolitan satisfaction (six-point scale) are reported in a 0-10 scale. Results prior to April 2009 were reported on a six-point scale.</w:t>
      </w:r>
    </w:p>
    <w:p w:rsidR="005D5E72" w:rsidRPr="00A2104F" w:rsidRDefault="005D5E72" w:rsidP="005D5E72">
      <w:pPr>
        <w:pStyle w:val="Heading2"/>
      </w:pPr>
      <w:r w:rsidRPr="00DD0E36">
        <w:rPr>
          <w:rStyle w:val="TR2Char"/>
          <w:rFonts w:eastAsia="PMingLiU"/>
          <w:bCs/>
          <w:highlight w:val="yellow"/>
          <w:lang w:eastAsia="en-AU"/>
        </w:rPr>
        <w:br w:type="column"/>
      </w:r>
      <w:bookmarkStart w:id="16" w:name="_Toc459905885"/>
      <w:r w:rsidRPr="00A2104F">
        <w:rPr>
          <w:rStyle w:val="TR2Char"/>
          <w:rFonts w:eastAsia="PMingLiU"/>
          <w:b w:val="0"/>
          <w:bCs/>
          <w:color w:val="FF0000"/>
          <w:sz w:val="28"/>
          <w:szCs w:val="28"/>
        </w:rPr>
        <w:t>Overall satisfaction</w:t>
      </w:r>
      <w:bookmarkEnd w:id="16"/>
    </w:p>
    <w:p w:rsidR="005D5E72" w:rsidRPr="00D92430" w:rsidRDefault="005D5E72" w:rsidP="005D5E72">
      <w:pPr>
        <w:rPr>
          <w:rFonts w:ascii="Arial" w:hAnsi="Arial" w:cs="Arial"/>
        </w:rPr>
      </w:pPr>
      <w:r w:rsidRPr="00D92430">
        <w:rPr>
          <w:rFonts w:ascii="Arial" w:hAnsi="Arial" w:cs="Arial"/>
          <w:b/>
        </w:rPr>
        <w:t>Table 12: Metropolitan public transport modes overall satisfaction</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w:tblPr>
      <w:tblGrid>
        <w:gridCol w:w="988"/>
        <w:gridCol w:w="988"/>
        <w:gridCol w:w="988"/>
        <w:gridCol w:w="988"/>
        <w:gridCol w:w="988"/>
        <w:gridCol w:w="988"/>
        <w:gridCol w:w="988"/>
        <w:gridCol w:w="988"/>
        <w:gridCol w:w="988"/>
      </w:tblGrid>
      <w:tr w:rsidR="008200CC" w:rsidRPr="00D92430" w:rsidTr="008200CC">
        <w:trPr>
          <w:trHeight w:val="698"/>
        </w:trPr>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b/>
                <w:sz w:val="20"/>
                <w:szCs w:val="20"/>
              </w:rPr>
            </w:pPr>
            <w:r w:rsidRPr="00D92430">
              <w:rPr>
                <w:rFonts w:ascii="Arial" w:hAnsi="Arial" w:cs="Arial"/>
                <w:b/>
                <w:sz w:val="20"/>
                <w:szCs w:val="20"/>
              </w:rPr>
              <w:t>Apr – Jun 2014</w:t>
            </w:r>
          </w:p>
        </w:tc>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b/>
                <w:sz w:val="20"/>
                <w:szCs w:val="20"/>
              </w:rPr>
            </w:pPr>
            <w:r w:rsidRPr="00D92430">
              <w:rPr>
                <w:rFonts w:ascii="Arial" w:hAnsi="Arial" w:cs="Arial"/>
                <w:b/>
                <w:sz w:val="20"/>
                <w:szCs w:val="20"/>
              </w:rPr>
              <w:t>Jul – Sep 2014</w:t>
            </w:r>
          </w:p>
        </w:tc>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b/>
                <w:sz w:val="20"/>
                <w:szCs w:val="20"/>
              </w:rPr>
            </w:pPr>
            <w:r w:rsidRPr="00D92430">
              <w:rPr>
                <w:rFonts w:ascii="Arial" w:hAnsi="Arial" w:cs="Arial"/>
                <w:b/>
                <w:sz w:val="20"/>
                <w:szCs w:val="20"/>
              </w:rPr>
              <w:t>Oct – Dec  2014</w:t>
            </w:r>
          </w:p>
        </w:tc>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b/>
                <w:sz w:val="20"/>
                <w:szCs w:val="20"/>
              </w:rPr>
            </w:pPr>
            <w:r w:rsidRPr="00D92430">
              <w:rPr>
                <w:rFonts w:ascii="Arial" w:hAnsi="Arial" w:cs="Arial"/>
                <w:b/>
                <w:sz w:val="20"/>
                <w:szCs w:val="20"/>
              </w:rPr>
              <w:t>Jan – Mar  2015</w:t>
            </w:r>
          </w:p>
        </w:tc>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b/>
                <w:sz w:val="20"/>
                <w:szCs w:val="20"/>
              </w:rPr>
            </w:pPr>
            <w:r w:rsidRPr="00D92430">
              <w:rPr>
                <w:rFonts w:ascii="Arial" w:hAnsi="Arial" w:cs="Arial"/>
                <w:b/>
                <w:sz w:val="20"/>
                <w:szCs w:val="20"/>
              </w:rPr>
              <w:t>Apr – Jun  2015</w:t>
            </w:r>
          </w:p>
        </w:tc>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b/>
                <w:sz w:val="20"/>
                <w:szCs w:val="20"/>
              </w:rPr>
            </w:pPr>
            <w:r w:rsidRPr="00D92430">
              <w:rPr>
                <w:rFonts w:ascii="Arial" w:hAnsi="Arial" w:cs="Arial"/>
                <w:b/>
                <w:sz w:val="20"/>
                <w:szCs w:val="20"/>
              </w:rPr>
              <w:t>Jul – Sep  2015</w:t>
            </w:r>
          </w:p>
        </w:tc>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b/>
                <w:sz w:val="20"/>
                <w:szCs w:val="20"/>
              </w:rPr>
            </w:pPr>
            <w:r w:rsidRPr="00D92430">
              <w:rPr>
                <w:rFonts w:ascii="Arial" w:hAnsi="Arial" w:cs="Arial"/>
                <w:b/>
                <w:sz w:val="20"/>
                <w:szCs w:val="20"/>
              </w:rPr>
              <w:t>Oct – Dec  2015</w:t>
            </w:r>
          </w:p>
        </w:tc>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b/>
                <w:sz w:val="20"/>
                <w:szCs w:val="20"/>
              </w:rPr>
            </w:pPr>
            <w:r w:rsidRPr="00D92430">
              <w:rPr>
                <w:rFonts w:ascii="Arial" w:hAnsi="Arial" w:cs="Arial"/>
                <w:b/>
                <w:sz w:val="20"/>
                <w:szCs w:val="20"/>
              </w:rPr>
              <w:t>Jan – Mar  2016</w:t>
            </w:r>
          </w:p>
        </w:tc>
        <w:tc>
          <w:tcPr>
            <w:tcW w:w="988" w:type="dxa"/>
            <w:tcBorders>
              <w:top w:val="single" w:sz="4" w:space="0" w:color="auto"/>
              <w:left w:val="single" w:sz="4" w:space="0" w:color="auto"/>
              <w:bottom w:val="single" w:sz="4" w:space="0" w:color="auto"/>
              <w:right w:val="single" w:sz="4" w:space="0" w:color="auto"/>
            </w:tcBorders>
          </w:tcPr>
          <w:p w:rsidR="008200CC" w:rsidRPr="005F1453" w:rsidRDefault="008200CC" w:rsidP="00FF517C">
            <w:pPr>
              <w:spacing w:after="0"/>
              <w:jc w:val="center"/>
              <w:rPr>
                <w:rFonts w:ascii="Arial" w:hAnsi="Arial" w:cs="Arial"/>
                <w:b/>
                <w:sz w:val="20"/>
                <w:szCs w:val="20"/>
              </w:rPr>
            </w:pPr>
            <w:r w:rsidRPr="005F1453">
              <w:rPr>
                <w:rFonts w:ascii="Arial" w:hAnsi="Arial" w:cs="Arial"/>
                <w:b/>
                <w:sz w:val="20"/>
                <w:szCs w:val="20"/>
              </w:rPr>
              <w:t>Apr – Jun 2016</w:t>
            </w:r>
          </w:p>
        </w:tc>
      </w:tr>
      <w:tr w:rsidR="008200CC" w:rsidRPr="00D92430" w:rsidTr="008200CC">
        <w:trPr>
          <w:trHeight w:val="213"/>
        </w:trPr>
        <w:tc>
          <w:tcPr>
            <w:tcW w:w="988" w:type="dxa"/>
            <w:tcBorders>
              <w:top w:val="single" w:sz="4" w:space="0" w:color="auto"/>
              <w:left w:val="single" w:sz="4" w:space="0" w:color="auto"/>
              <w:bottom w:val="single" w:sz="4" w:space="0" w:color="auto"/>
              <w:right w:val="single" w:sz="4" w:space="0" w:color="auto"/>
            </w:tcBorders>
            <w:noWrap/>
          </w:tcPr>
          <w:p w:rsidR="008200CC" w:rsidRPr="00D92430" w:rsidRDefault="008200CC" w:rsidP="00FF517C">
            <w:pPr>
              <w:spacing w:after="0"/>
              <w:jc w:val="center"/>
              <w:rPr>
                <w:rFonts w:ascii="Arial" w:hAnsi="Arial" w:cs="Arial"/>
                <w:sz w:val="20"/>
                <w:szCs w:val="20"/>
              </w:rPr>
            </w:pPr>
            <w:r w:rsidRPr="00D92430">
              <w:rPr>
                <w:rFonts w:ascii="Arial" w:hAnsi="Arial" w:cs="Arial"/>
                <w:sz w:val="20"/>
                <w:szCs w:val="20"/>
              </w:rPr>
              <w:t>66.1</w:t>
            </w:r>
          </w:p>
        </w:tc>
        <w:tc>
          <w:tcPr>
            <w:tcW w:w="988" w:type="dxa"/>
            <w:tcBorders>
              <w:top w:val="single" w:sz="4" w:space="0" w:color="auto"/>
              <w:left w:val="single" w:sz="4" w:space="0" w:color="auto"/>
              <w:bottom w:val="single" w:sz="4" w:space="0" w:color="auto"/>
              <w:right w:val="single" w:sz="4" w:space="0" w:color="auto"/>
            </w:tcBorders>
            <w:noWrap/>
          </w:tcPr>
          <w:p w:rsidR="008200CC" w:rsidRPr="00D92430" w:rsidRDefault="008200CC" w:rsidP="00FF517C">
            <w:pPr>
              <w:spacing w:after="0"/>
              <w:jc w:val="center"/>
              <w:rPr>
                <w:rFonts w:ascii="Arial" w:hAnsi="Arial" w:cs="Arial"/>
                <w:sz w:val="20"/>
                <w:szCs w:val="20"/>
              </w:rPr>
            </w:pPr>
            <w:r w:rsidRPr="00D92430">
              <w:rPr>
                <w:rFonts w:ascii="Arial" w:hAnsi="Arial" w:cs="Arial"/>
                <w:sz w:val="20"/>
                <w:szCs w:val="20"/>
              </w:rPr>
              <w:t>66.4</w:t>
            </w:r>
          </w:p>
        </w:tc>
        <w:tc>
          <w:tcPr>
            <w:tcW w:w="988" w:type="dxa"/>
            <w:tcBorders>
              <w:top w:val="single" w:sz="4" w:space="0" w:color="auto"/>
              <w:left w:val="single" w:sz="4" w:space="0" w:color="auto"/>
              <w:bottom w:val="single" w:sz="4" w:space="0" w:color="auto"/>
              <w:right w:val="single" w:sz="4" w:space="0" w:color="auto"/>
            </w:tcBorders>
            <w:noWrap/>
          </w:tcPr>
          <w:p w:rsidR="008200CC" w:rsidRPr="00D92430" w:rsidRDefault="008200CC" w:rsidP="00FF517C">
            <w:pPr>
              <w:spacing w:after="0"/>
              <w:jc w:val="center"/>
              <w:rPr>
                <w:rFonts w:ascii="Arial" w:hAnsi="Arial" w:cs="Arial"/>
                <w:sz w:val="20"/>
                <w:szCs w:val="20"/>
              </w:rPr>
            </w:pPr>
            <w:r w:rsidRPr="00D92430">
              <w:rPr>
                <w:rFonts w:ascii="Arial" w:hAnsi="Arial" w:cs="Arial"/>
                <w:sz w:val="20"/>
                <w:szCs w:val="20"/>
              </w:rPr>
              <w:t>66.7</w:t>
            </w:r>
          </w:p>
        </w:tc>
        <w:tc>
          <w:tcPr>
            <w:tcW w:w="988" w:type="dxa"/>
            <w:tcBorders>
              <w:top w:val="single" w:sz="4" w:space="0" w:color="auto"/>
              <w:left w:val="single" w:sz="4" w:space="0" w:color="auto"/>
              <w:bottom w:val="single" w:sz="4" w:space="0" w:color="auto"/>
              <w:right w:val="single" w:sz="4" w:space="0" w:color="auto"/>
            </w:tcBorders>
            <w:noWrap/>
          </w:tcPr>
          <w:p w:rsidR="008200CC" w:rsidRPr="00D92430" w:rsidRDefault="008200CC" w:rsidP="00FF517C">
            <w:pPr>
              <w:spacing w:after="0"/>
              <w:jc w:val="center"/>
              <w:rPr>
                <w:rFonts w:ascii="Arial" w:hAnsi="Arial" w:cs="Arial"/>
                <w:sz w:val="20"/>
                <w:szCs w:val="20"/>
              </w:rPr>
            </w:pPr>
            <w:r w:rsidRPr="00D92430">
              <w:rPr>
                <w:rFonts w:ascii="Arial" w:hAnsi="Arial" w:cs="Arial"/>
                <w:sz w:val="20"/>
                <w:szCs w:val="20"/>
              </w:rPr>
              <w:t>68.1</w:t>
            </w:r>
          </w:p>
        </w:tc>
        <w:tc>
          <w:tcPr>
            <w:tcW w:w="988" w:type="dxa"/>
            <w:tcBorders>
              <w:top w:val="single" w:sz="4" w:space="0" w:color="auto"/>
              <w:left w:val="single" w:sz="4" w:space="0" w:color="auto"/>
              <w:bottom w:val="single" w:sz="4" w:space="0" w:color="auto"/>
              <w:right w:val="single" w:sz="4" w:space="0" w:color="auto"/>
            </w:tcBorders>
            <w:noWrap/>
          </w:tcPr>
          <w:p w:rsidR="008200CC" w:rsidRPr="00D92430" w:rsidRDefault="008200CC" w:rsidP="00FF517C">
            <w:pPr>
              <w:spacing w:after="0"/>
              <w:jc w:val="center"/>
              <w:rPr>
                <w:rFonts w:ascii="Arial" w:hAnsi="Arial" w:cs="Arial"/>
                <w:sz w:val="20"/>
                <w:szCs w:val="20"/>
              </w:rPr>
            </w:pPr>
            <w:r w:rsidRPr="00D92430">
              <w:rPr>
                <w:rFonts w:ascii="Arial" w:hAnsi="Arial" w:cs="Arial"/>
                <w:sz w:val="20"/>
                <w:szCs w:val="20"/>
              </w:rPr>
              <w:t>67.3</w:t>
            </w:r>
          </w:p>
        </w:tc>
        <w:tc>
          <w:tcPr>
            <w:tcW w:w="988" w:type="dxa"/>
            <w:tcBorders>
              <w:top w:val="single" w:sz="4" w:space="0" w:color="auto"/>
              <w:left w:val="single" w:sz="4" w:space="0" w:color="auto"/>
              <w:bottom w:val="single" w:sz="4" w:space="0" w:color="auto"/>
              <w:right w:val="single" w:sz="4" w:space="0" w:color="auto"/>
            </w:tcBorders>
            <w:noWrap/>
          </w:tcPr>
          <w:p w:rsidR="008200CC" w:rsidRPr="00D92430" w:rsidRDefault="008200CC" w:rsidP="00FF517C">
            <w:pPr>
              <w:spacing w:after="0"/>
              <w:jc w:val="center"/>
              <w:rPr>
                <w:rFonts w:ascii="Arial" w:hAnsi="Arial" w:cs="Arial"/>
                <w:sz w:val="20"/>
                <w:szCs w:val="20"/>
              </w:rPr>
            </w:pPr>
            <w:r w:rsidRPr="00D92430">
              <w:rPr>
                <w:rFonts w:ascii="Arial" w:hAnsi="Arial" w:cs="Arial"/>
                <w:sz w:val="20"/>
                <w:szCs w:val="20"/>
              </w:rPr>
              <w:t>67.8</w:t>
            </w:r>
          </w:p>
        </w:tc>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sz w:val="20"/>
                <w:szCs w:val="20"/>
              </w:rPr>
            </w:pPr>
            <w:r w:rsidRPr="00D92430">
              <w:rPr>
                <w:rFonts w:ascii="Arial" w:hAnsi="Arial" w:cs="Arial"/>
                <w:sz w:val="20"/>
                <w:szCs w:val="20"/>
              </w:rPr>
              <w:t>69.6</w:t>
            </w:r>
          </w:p>
        </w:tc>
        <w:tc>
          <w:tcPr>
            <w:tcW w:w="988" w:type="dxa"/>
            <w:tcBorders>
              <w:top w:val="single" w:sz="4" w:space="0" w:color="auto"/>
              <w:left w:val="single" w:sz="4" w:space="0" w:color="auto"/>
              <w:bottom w:val="single" w:sz="4" w:space="0" w:color="auto"/>
              <w:right w:val="single" w:sz="4" w:space="0" w:color="auto"/>
            </w:tcBorders>
          </w:tcPr>
          <w:p w:rsidR="008200CC" w:rsidRPr="00D92430" w:rsidRDefault="008200CC" w:rsidP="00FF517C">
            <w:pPr>
              <w:spacing w:after="0"/>
              <w:jc w:val="center"/>
              <w:rPr>
                <w:rFonts w:ascii="Arial" w:hAnsi="Arial" w:cs="Arial"/>
                <w:sz w:val="20"/>
                <w:szCs w:val="20"/>
              </w:rPr>
            </w:pPr>
            <w:r w:rsidRPr="00D92430">
              <w:rPr>
                <w:rFonts w:ascii="Arial" w:hAnsi="Arial" w:cs="Arial"/>
                <w:sz w:val="20"/>
                <w:szCs w:val="20"/>
              </w:rPr>
              <w:t>69.0</w:t>
            </w:r>
          </w:p>
        </w:tc>
        <w:tc>
          <w:tcPr>
            <w:tcW w:w="988" w:type="dxa"/>
            <w:tcBorders>
              <w:top w:val="single" w:sz="4" w:space="0" w:color="auto"/>
              <w:left w:val="single" w:sz="4" w:space="0" w:color="auto"/>
              <w:bottom w:val="single" w:sz="4" w:space="0" w:color="auto"/>
              <w:right w:val="single" w:sz="4" w:space="0" w:color="auto"/>
            </w:tcBorders>
          </w:tcPr>
          <w:p w:rsidR="008200CC" w:rsidRPr="005F1453" w:rsidRDefault="00091710" w:rsidP="00FF517C">
            <w:pPr>
              <w:spacing w:after="0"/>
              <w:jc w:val="center"/>
              <w:rPr>
                <w:rFonts w:ascii="Arial" w:hAnsi="Arial" w:cs="Arial"/>
                <w:sz w:val="20"/>
                <w:szCs w:val="20"/>
              </w:rPr>
            </w:pPr>
            <w:r w:rsidRPr="005F1453">
              <w:rPr>
                <w:rFonts w:ascii="Arial" w:hAnsi="Arial" w:cs="Arial"/>
                <w:sz w:val="20"/>
                <w:szCs w:val="20"/>
              </w:rPr>
              <w:t>67.3</w:t>
            </w:r>
          </w:p>
        </w:tc>
      </w:tr>
    </w:tbl>
    <w:p w:rsidR="005D5E72" w:rsidRPr="00D92430" w:rsidRDefault="005D5E72" w:rsidP="005D5E72">
      <w:pPr>
        <w:rPr>
          <w:rFonts w:ascii="Arial" w:hAnsi="Arial" w:cs="Arial"/>
          <w:sz w:val="18"/>
          <w:szCs w:val="18"/>
        </w:rPr>
      </w:pPr>
      <w:r w:rsidRPr="00D92430">
        <w:rPr>
          <w:rFonts w:ascii="Arial" w:hAnsi="Arial" w:cs="Arial"/>
          <w:b/>
          <w:sz w:val="18"/>
          <w:szCs w:val="18"/>
        </w:rPr>
        <w:t>Note:</w:t>
      </w:r>
      <w:r w:rsidRPr="00D92430">
        <w:rPr>
          <w:rFonts w:ascii="Arial" w:hAnsi="Arial" w:cs="Arial"/>
          <w:sz w:val="18"/>
          <w:szCs w:val="18"/>
        </w:rPr>
        <w:t xml:space="preserve"> These results are still presented in the six-point scale.</w:t>
      </w:r>
    </w:p>
    <w:p w:rsidR="005D5E72" w:rsidRDefault="005D5E72" w:rsidP="005D5E72">
      <w:pPr>
        <w:rPr>
          <w:rFonts w:ascii="Arial" w:hAnsi="Arial" w:cs="Arial"/>
          <w:b/>
        </w:rPr>
      </w:pPr>
      <w:r w:rsidRPr="00D92430">
        <w:rPr>
          <w:rFonts w:ascii="Arial" w:hAnsi="Arial" w:cs="Arial"/>
          <w:b/>
        </w:rPr>
        <w:t>Figure 3: Metropolitan public transport modes overall satisfaction</w:t>
      </w:r>
    </w:p>
    <w:p w:rsidR="005F1453" w:rsidRDefault="005F1453" w:rsidP="005D5E72">
      <w:pPr>
        <w:rPr>
          <w:rFonts w:ascii="Arial" w:hAnsi="Arial" w:cs="Arial"/>
          <w:b/>
        </w:rPr>
      </w:pPr>
      <w:r>
        <w:rPr>
          <w:noProof/>
          <w:lang w:eastAsia="en-AU"/>
        </w:rPr>
        <w:drawing>
          <wp:inline distT="0" distB="0" distL="0" distR="0" wp14:anchorId="6EEE73A5" wp14:editId="4CD78317">
            <wp:extent cx="5731510" cy="2084408"/>
            <wp:effectExtent l="0" t="0" r="21590" b="1143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0E0E" w:rsidRDefault="00D30E0E" w:rsidP="005D5E72">
      <w:pPr>
        <w:rPr>
          <w:rFonts w:ascii="Arial" w:hAnsi="Arial" w:cs="Arial"/>
          <w:b/>
        </w:rPr>
      </w:pPr>
    </w:p>
    <w:p w:rsidR="00433F6D" w:rsidRDefault="00433F6D" w:rsidP="005D5E72">
      <w:pPr>
        <w:rPr>
          <w:rFonts w:ascii="Arial" w:hAnsi="Arial" w:cs="Arial"/>
          <w:b/>
        </w:rPr>
      </w:pPr>
    </w:p>
    <w:p w:rsidR="005D5E72" w:rsidRPr="00D92430" w:rsidRDefault="005D5E72" w:rsidP="005D5E72">
      <w:pPr>
        <w:rPr>
          <w:rFonts w:ascii="Arial" w:hAnsi="Arial" w:cs="Arial"/>
          <w:b/>
        </w:rPr>
      </w:pPr>
      <w:r w:rsidRPr="00D92430">
        <w:rPr>
          <w:rFonts w:ascii="Arial" w:hAnsi="Arial" w:cs="Arial"/>
          <w:b/>
        </w:rPr>
        <w:t>Table 13a: Metropolitan trains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a"/>
      </w:tblPr>
      <w:tblGrid>
        <w:gridCol w:w="1540"/>
        <w:gridCol w:w="858"/>
        <w:gridCol w:w="858"/>
        <w:gridCol w:w="857"/>
        <w:gridCol w:w="857"/>
        <w:gridCol w:w="857"/>
        <w:gridCol w:w="857"/>
        <w:gridCol w:w="790"/>
        <w:gridCol w:w="785"/>
        <w:gridCol w:w="785"/>
      </w:tblGrid>
      <w:tr w:rsidR="00C011D7" w:rsidRPr="00D92430" w:rsidTr="00C011D7">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rPr>
                <w:rFonts w:ascii="Arial" w:hAnsi="Arial" w:cs="Arial"/>
                <w:b/>
                <w:sz w:val="20"/>
                <w:szCs w:val="20"/>
              </w:rPr>
            </w:pPr>
            <w:r w:rsidRPr="00D92430">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Apr – Jun 2014</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Jul – Sep 2014</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Oct – Dec  2014</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Jul – Sep  2015</w:t>
            </w:r>
          </w:p>
        </w:tc>
        <w:tc>
          <w:tcPr>
            <w:tcW w:w="437"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Oct – Dec  2015</w:t>
            </w:r>
          </w:p>
        </w:tc>
        <w:tc>
          <w:tcPr>
            <w:tcW w:w="43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Jan – Mar  2016</w:t>
            </w:r>
          </w:p>
        </w:tc>
        <w:tc>
          <w:tcPr>
            <w:tcW w:w="434" w:type="pct"/>
            <w:tcBorders>
              <w:top w:val="single" w:sz="4" w:space="0" w:color="auto"/>
              <w:left w:val="single" w:sz="4" w:space="0" w:color="auto"/>
              <w:bottom w:val="single" w:sz="4" w:space="0" w:color="auto"/>
              <w:right w:val="single" w:sz="4" w:space="0" w:color="auto"/>
            </w:tcBorders>
          </w:tcPr>
          <w:p w:rsidR="00C011D7" w:rsidRPr="00D92430" w:rsidRDefault="00C011D7" w:rsidP="00C011D7">
            <w:pPr>
              <w:spacing w:after="0"/>
              <w:jc w:val="center"/>
              <w:rPr>
                <w:rFonts w:ascii="Arial" w:hAnsi="Arial" w:cs="Arial"/>
                <w:b/>
                <w:sz w:val="20"/>
                <w:szCs w:val="20"/>
              </w:rPr>
            </w:pPr>
            <w:r>
              <w:rPr>
                <w:rFonts w:ascii="Arial" w:hAnsi="Arial" w:cs="Arial"/>
                <w:b/>
                <w:sz w:val="20"/>
                <w:szCs w:val="20"/>
              </w:rPr>
              <w:t>Apr</w:t>
            </w:r>
            <w:r w:rsidRPr="00D92430">
              <w:rPr>
                <w:rFonts w:ascii="Arial" w:hAnsi="Arial" w:cs="Arial"/>
                <w:b/>
                <w:sz w:val="20"/>
                <w:szCs w:val="20"/>
              </w:rPr>
              <w:t xml:space="preserve"> – </w:t>
            </w:r>
            <w:r>
              <w:rPr>
                <w:rFonts w:ascii="Arial" w:hAnsi="Arial" w:cs="Arial"/>
                <w:b/>
                <w:sz w:val="20"/>
                <w:szCs w:val="20"/>
              </w:rPr>
              <w:t>Jun 2016</w:t>
            </w:r>
            <w:r w:rsidRPr="00D92430">
              <w:rPr>
                <w:rFonts w:ascii="Arial" w:hAnsi="Arial" w:cs="Arial"/>
                <w:b/>
                <w:sz w:val="20"/>
                <w:szCs w:val="20"/>
              </w:rPr>
              <w:t xml:space="preserve">  </w:t>
            </w:r>
          </w:p>
        </w:tc>
      </w:tr>
      <w:tr w:rsidR="00C011D7" w:rsidRPr="00D92430"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before="100" w:beforeAutospacing="1" w:after="100" w:afterAutospacing="1" w:line="240" w:lineRule="auto"/>
              <w:rPr>
                <w:rFonts w:ascii="Arial" w:hAnsi="Arial" w:cs="Arial"/>
                <w:b/>
                <w:sz w:val="20"/>
                <w:szCs w:val="20"/>
                <w:lang w:eastAsia="en-AU"/>
              </w:rPr>
            </w:pPr>
            <w:r w:rsidRPr="00D92430">
              <w:rPr>
                <w:rFonts w:ascii="Arial" w:hAnsi="Arial" w:cs="Arial"/>
                <w:b/>
                <w:sz w:val="20"/>
                <w:szCs w:val="20"/>
                <w:lang w:eastAsia="en-AU"/>
              </w:rPr>
              <w:t>Metropolitan Trains</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70.4</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71.4</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71.5</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71.9</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71.2</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71.4</w:t>
            </w:r>
          </w:p>
        </w:tc>
        <w:tc>
          <w:tcPr>
            <w:tcW w:w="437"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73.5</w:t>
            </w:r>
          </w:p>
        </w:tc>
        <w:tc>
          <w:tcPr>
            <w:tcW w:w="434" w:type="pct"/>
            <w:tcBorders>
              <w:top w:val="single" w:sz="4" w:space="0" w:color="auto"/>
              <w:left w:val="single" w:sz="4" w:space="0" w:color="auto"/>
              <w:bottom w:val="single" w:sz="4" w:space="0" w:color="auto"/>
              <w:right w:val="single" w:sz="4" w:space="0" w:color="auto"/>
            </w:tcBorders>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73.5</w:t>
            </w:r>
          </w:p>
        </w:tc>
        <w:tc>
          <w:tcPr>
            <w:tcW w:w="434" w:type="pct"/>
            <w:tcBorders>
              <w:top w:val="single" w:sz="4" w:space="0" w:color="auto"/>
              <w:left w:val="single" w:sz="4" w:space="0" w:color="auto"/>
              <w:bottom w:val="single" w:sz="4" w:space="0" w:color="auto"/>
              <w:right w:val="single" w:sz="4" w:space="0" w:color="auto"/>
            </w:tcBorders>
          </w:tcPr>
          <w:p w:rsidR="00C011D7" w:rsidRPr="00D92430" w:rsidRDefault="00C011D7" w:rsidP="00FF517C">
            <w:pPr>
              <w:spacing w:before="100" w:beforeAutospacing="1" w:after="100" w:afterAutospacing="1"/>
              <w:jc w:val="center"/>
              <w:rPr>
                <w:rFonts w:ascii="Arial" w:hAnsi="Arial" w:cs="Arial"/>
                <w:sz w:val="20"/>
                <w:szCs w:val="20"/>
              </w:rPr>
            </w:pPr>
            <w:r>
              <w:rPr>
                <w:rFonts w:ascii="Arial" w:hAnsi="Arial" w:cs="Arial"/>
                <w:sz w:val="20"/>
                <w:szCs w:val="20"/>
              </w:rPr>
              <w:t>70.9</w:t>
            </w:r>
          </w:p>
        </w:tc>
      </w:tr>
    </w:tbl>
    <w:p w:rsidR="005D5E72" w:rsidRPr="00D92430" w:rsidRDefault="005D5E72" w:rsidP="005D5E72">
      <w:pPr>
        <w:rPr>
          <w:rFonts w:ascii="Arial" w:hAnsi="Arial" w:cs="Arial"/>
          <w:b/>
        </w:rPr>
      </w:pPr>
    </w:p>
    <w:p w:rsidR="005D5E72" w:rsidRDefault="005D5E72" w:rsidP="005D5E72">
      <w:pPr>
        <w:rPr>
          <w:rFonts w:ascii="Arial" w:hAnsi="Arial" w:cs="Arial"/>
          <w:b/>
        </w:rPr>
      </w:pPr>
      <w:r w:rsidRPr="00D92430">
        <w:rPr>
          <w:rFonts w:ascii="Arial" w:hAnsi="Arial" w:cs="Arial"/>
          <w:b/>
        </w:rPr>
        <w:t>Figure 4a: Metropolitan trains individual overall satisfaction</w:t>
      </w:r>
    </w:p>
    <w:p w:rsidR="00D30E0E" w:rsidRDefault="00663CD1" w:rsidP="005D5E72">
      <w:pPr>
        <w:rPr>
          <w:rFonts w:ascii="Arial" w:hAnsi="Arial" w:cs="Arial"/>
          <w:b/>
        </w:rPr>
      </w:pPr>
      <w:r>
        <w:rPr>
          <w:noProof/>
          <w:lang w:eastAsia="en-AU"/>
        </w:rPr>
        <w:drawing>
          <wp:inline distT="0" distB="0" distL="0" distR="0" wp14:anchorId="02CCF6D4" wp14:editId="0C25E4F5">
            <wp:extent cx="5731510" cy="2089919"/>
            <wp:effectExtent l="0" t="0" r="21590" b="2476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0E0E" w:rsidRPr="00D92430" w:rsidRDefault="00D30E0E" w:rsidP="005D5E72">
      <w:pPr>
        <w:rPr>
          <w:rFonts w:ascii="Arial" w:hAnsi="Arial" w:cs="Arial"/>
          <w:b/>
        </w:rPr>
      </w:pPr>
    </w:p>
    <w:p w:rsidR="005D5E72" w:rsidRPr="00DD0E36" w:rsidRDefault="005D5E72" w:rsidP="005D5E72">
      <w:pPr>
        <w:rPr>
          <w:rFonts w:ascii="Arial" w:hAnsi="Arial" w:cs="Arial"/>
          <w:b/>
          <w:highlight w:val="yellow"/>
        </w:rPr>
      </w:pPr>
    </w:p>
    <w:p w:rsidR="005D5E72" w:rsidRPr="00D92430" w:rsidRDefault="005D5E72" w:rsidP="005D5E72">
      <w:r w:rsidRPr="00D92430">
        <w:rPr>
          <w:rFonts w:ascii="Arial" w:hAnsi="Arial" w:cs="Arial"/>
          <w:b/>
        </w:rPr>
        <w:t>Table 13b: Metropolitan trams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b"/>
      </w:tblPr>
      <w:tblGrid>
        <w:gridCol w:w="1540"/>
        <w:gridCol w:w="858"/>
        <w:gridCol w:w="858"/>
        <w:gridCol w:w="857"/>
        <w:gridCol w:w="857"/>
        <w:gridCol w:w="857"/>
        <w:gridCol w:w="857"/>
        <w:gridCol w:w="790"/>
        <w:gridCol w:w="785"/>
        <w:gridCol w:w="785"/>
      </w:tblGrid>
      <w:tr w:rsidR="00C011D7" w:rsidRPr="00D92430" w:rsidTr="00C011D7">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rPr>
                <w:rFonts w:ascii="Arial" w:hAnsi="Arial" w:cs="Arial"/>
                <w:b/>
                <w:sz w:val="20"/>
                <w:szCs w:val="20"/>
              </w:rPr>
            </w:pPr>
            <w:r w:rsidRPr="00D92430">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Apr – Jun 2014</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Jul – Sep 2014</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Oct – Dec  2014</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Jul – Sep  2015</w:t>
            </w:r>
          </w:p>
        </w:tc>
        <w:tc>
          <w:tcPr>
            <w:tcW w:w="437"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Oct – Dec  2015</w:t>
            </w:r>
          </w:p>
        </w:tc>
        <w:tc>
          <w:tcPr>
            <w:tcW w:w="43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Jan – Mar  2016</w:t>
            </w:r>
          </w:p>
        </w:tc>
        <w:tc>
          <w:tcPr>
            <w:tcW w:w="434" w:type="pct"/>
            <w:tcBorders>
              <w:top w:val="single" w:sz="4" w:space="0" w:color="auto"/>
              <w:left w:val="single" w:sz="4" w:space="0" w:color="auto"/>
              <w:bottom w:val="single" w:sz="4" w:space="0" w:color="auto"/>
              <w:right w:val="single" w:sz="4" w:space="0" w:color="auto"/>
            </w:tcBorders>
          </w:tcPr>
          <w:p w:rsidR="00C011D7" w:rsidRDefault="00C011D7" w:rsidP="00C011D7">
            <w:pPr>
              <w:spacing w:after="0"/>
              <w:jc w:val="center"/>
              <w:rPr>
                <w:rFonts w:ascii="Arial" w:hAnsi="Arial" w:cs="Arial"/>
                <w:b/>
                <w:sz w:val="20"/>
                <w:szCs w:val="20"/>
              </w:rPr>
            </w:pPr>
            <w:r>
              <w:rPr>
                <w:rFonts w:ascii="Arial" w:hAnsi="Arial" w:cs="Arial"/>
                <w:b/>
                <w:sz w:val="20"/>
                <w:szCs w:val="20"/>
              </w:rPr>
              <w:t>Apr</w:t>
            </w:r>
            <w:r w:rsidRPr="00D92430">
              <w:rPr>
                <w:rFonts w:ascii="Arial" w:hAnsi="Arial" w:cs="Arial"/>
                <w:b/>
                <w:sz w:val="20"/>
                <w:szCs w:val="20"/>
              </w:rPr>
              <w:t xml:space="preserve"> – </w:t>
            </w:r>
            <w:r>
              <w:rPr>
                <w:rFonts w:ascii="Arial" w:hAnsi="Arial" w:cs="Arial"/>
                <w:b/>
                <w:sz w:val="20"/>
                <w:szCs w:val="20"/>
              </w:rPr>
              <w:t>Jun</w:t>
            </w:r>
          </w:p>
          <w:p w:rsidR="00C011D7" w:rsidRPr="00D92430" w:rsidRDefault="00C011D7" w:rsidP="00C011D7">
            <w:pPr>
              <w:spacing w:after="0"/>
              <w:jc w:val="center"/>
              <w:rPr>
                <w:rFonts w:ascii="Arial" w:hAnsi="Arial" w:cs="Arial"/>
                <w:b/>
                <w:sz w:val="20"/>
                <w:szCs w:val="20"/>
              </w:rPr>
            </w:pPr>
            <w:r>
              <w:rPr>
                <w:rFonts w:ascii="Arial" w:hAnsi="Arial" w:cs="Arial"/>
                <w:b/>
                <w:sz w:val="20"/>
                <w:szCs w:val="20"/>
              </w:rPr>
              <w:t>2016</w:t>
            </w:r>
            <w:r w:rsidRPr="00D92430">
              <w:rPr>
                <w:rFonts w:ascii="Arial" w:hAnsi="Arial" w:cs="Arial"/>
                <w:b/>
                <w:sz w:val="20"/>
                <w:szCs w:val="20"/>
              </w:rPr>
              <w:t xml:space="preserve">  </w:t>
            </w:r>
          </w:p>
        </w:tc>
      </w:tr>
      <w:tr w:rsidR="00C011D7" w:rsidRPr="00D92430"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before="100" w:beforeAutospacing="1" w:after="100" w:afterAutospacing="1" w:line="240" w:lineRule="auto"/>
              <w:rPr>
                <w:rFonts w:ascii="Arial" w:hAnsi="Arial" w:cs="Arial"/>
                <w:b/>
                <w:sz w:val="20"/>
                <w:szCs w:val="20"/>
                <w:lang w:eastAsia="en-AU"/>
              </w:rPr>
            </w:pPr>
            <w:r w:rsidRPr="00D92430">
              <w:rPr>
                <w:rFonts w:ascii="Arial" w:hAnsi="Arial" w:cs="Arial"/>
                <w:b/>
                <w:sz w:val="20"/>
                <w:szCs w:val="20"/>
                <w:lang w:eastAsia="en-AU"/>
              </w:rPr>
              <w:t>Metropolitan Trams</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74.4</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73.7</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74.7</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75.9</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75.2</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75.6</w:t>
            </w:r>
          </w:p>
        </w:tc>
        <w:tc>
          <w:tcPr>
            <w:tcW w:w="437"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77.1</w:t>
            </w:r>
          </w:p>
        </w:tc>
        <w:tc>
          <w:tcPr>
            <w:tcW w:w="434" w:type="pct"/>
            <w:tcBorders>
              <w:top w:val="single" w:sz="4" w:space="0" w:color="auto"/>
              <w:left w:val="single" w:sz="4" w:space="0" w:color="auto"/>
              <w:bottom w:val="single" w:sz="4" w:space="0" w:color="auto"/>
              <w:right w:val="single" w:sz="4" w:space="0" w:color="auto"/>
            </w:tcBorders>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76.3</w:t>
            </w:r>
          </w:p>
        </w:tc>
        <w:tc>
          <w:tcPr>
            <w:tcW w:w="434" w:type="pct"/>
            <w:tcBorders>
              <w:top w:val="single" w:sz="4" w:space="0" w:color="auto"/>
              <w:left w:val="single" w:sz="4" w:space="0" w:color="auto"/>
              <w:bottom w:val="single" w:sz="4" w:space="0" w:color="auto"/>
              <w:right w:val="single" w:sz="4" w:space="0" w:color="auto"/>
            </w:tcBorders>
          </w:tcPr>
          <w:p w:rsidR="00C011D7" w:rsidRPr="00D92430" w:rsidRDefault="00C011D7" w:rsidP="00FF517C">
            <w:pPr>
              <w:spacing w:before="100" w:beforeAutospacing="1" w:after="100" w:afterAutospacing="1"/>
              <w:jc w:val="center"/>
              <w:rPr>
                <w:rFonts w:ascii="Arial" w:hAnsi="Arial" w:cs="Arial"/>
                <w:sz w:val="20"/>
                <w:szCs w:val="20"/>
              </w:rPr>
            </w:pPr>
            <w:r>
              <w:rPr>
                <w:rFonts w:ascii="Arial" w:hAnsi="Arial" w:cs="Arial"/>
                <w:sz w:val="20"/>
                <w:szCs w:val="20"/>
              </w:rPr>
              <w:t>75.2</w:t>
            </w:r>
          </w:p>
        </w:tc>
      </w:tr>
    </w:tbl>
    <w:p w:rsidR="005D5E72" w:rsidRPr="00D92430" w:rsidRDefault="005D5E72" w:rsidP="005D5E72">
      <w:pPr>
        <w:rPr>
          <w:rFonts w:ascii="Arial" w:hAnsi="Arial" w:cs="Arial"/>
          <w:b/>
        </w:rPr>
      </w:pPr>
    </w:p>
    <w:p w:rsidR="005D5E72" w:rsidRDefault="005D5E72" w:rsidP="005D5E72">
      <w:pPr>
        <w:rPr>
          <w:rFonts w:ascii="Arial" w:hAnsi="Arial" w:cs="Arial"/>
          <w:b/>
        </w:rPr>
      </w:pPr>
      <w:r w:rsidRPr="00D92430">
        <w:rPr>
          <w:rFonts w:ascii="Arial" w:hAnsi="Arial" w:cs="Arial"/>
          <w:b/>
        </w:rPr>
        <w:t>Figure 4b: Metropolitan trams individual overall satisfaction</w:t>
      </w:r>
    </w:p>
    <w:p w:rsidR="003431B1" w:rsidRDefault="003431B1" w:rsidP="005D5E72">
      <w:pPr>
        <w:rPr>
          <w:rFonts w:ascii="Arial" w:hAnsi="Arial" w:cs="Arial"/>
          <w:b/>
        </w:rPr>
      </w:pPr>
    </w:p>
    <w:p w:rsidR="003431B1" w:rsidRDefault="003431B1" w:rsidP="005D5E72">
      <w:pPr>
        <w:rPr>
          <w:rFonts w:ascii="Arial" w:hAnsi="Arial" w:cs="Arial"/>
          <w:b/>
        </w:rPr>
      </w:pPr>
      <w:r>
        <w:rPr>
          <w:noProof/>
          <w:lang w:eastAsia="en-AU"/>
        </w:rPr>
        <w:drawing>
          <wp:inline distT="0" distB="0" distL="0" distR="0" wp14:anchorId="24CD387D" wp14:editId="6FFCE7B1">
            <wp:extent cx="6054436" cy="2001982"/>
            <wp:effectExtent l="0" t="0" r="22860" b="1778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3CD1" w:rsidRDefault="00663CD1" w:rsidP="005D5E72">
      <w:pPr>
        <w:rPr>
          <w:rFonts w:ascii="Arial" w:hAnsi="Arial" w:cs="Arial"/>
          <w:b/>
        </w:rPr>
      </w:pPr>
    </w:p>
    <w:p w:rsidR="00D30E0E" w:rsidRPr="00D92430" w:rsidRDefault="00D30E0E" w:rsidP="005D5E72">
      <w:pPr>
        <w:rPr>
          <w:rFonts w:ascii="Arial" w:hAnsi="Arial" w:cs="Arial"/>
          <w:b/>
        </w:rPr>
      </w:pPr>
    </w:p>
    <w:p w:rsidR="005D5E72" w:rsidRPr="00DD0E36" w:rsidRDefault="005D5E72" w:rsidP="005D5E72">
      <w:pPr>
        <w:rPr>
          <w:rFonts w:ascii="Arial" w:hAnsi="Arial" w:cs="Arial"/>
          <w:b/>
          <w:highlight w:val="yellow"/>
        </w:rPr>
      </w:pPr>
    </w:p>
    <w:p w:rsidR="005D5E72" w:rsidRPr="00D92430" w:rsidRDefault="005D5E72" w:rsidP="005D5E72">
      <w:r w:rsidRPr="00DD0E36">
        <w:rPr>
          <w:rFonts w:ascii="Arial" w:hAnsi="Arial" w:cs="Arial"/>
          <w:b/>
          <w:highlight w:val="yellow"/>
        </w:rPr>
        <w:br w:type="column"/>
      </w:r>
      <w:r w:rsidRPr="00D92430">
        <w:rPr>
          <w:rFonts w:ascii="Arial" w:hAnsi="Arial" w:cs="Arial"/>
          <w:b/>
        </w:rPr>
        <w:t>Table 13c: Metropolitan buses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c"/>
      </w:tblPr>
      <w:tblGrid>
        <w:gridCol w:w="1540"/>
        <w:gridCol w:w="858"/>
        <w:gridCol w:w="858"/>
        <w:gridCol w:w="857"/>
        <w:gridCol w:w="857"/>
        <w:gridCol w:w="857"/>
        <w:gridCol w:w="857"/>
        <w:gridCol w:w="790"/>
        <w:gridCol w:w="785"/>
        <w:gridCol w:w="785"/>
      </w:tblGrid>
      <w:tr w:rsidR="00C011D7" w:rsidRPr="00D92430" w:rsidTr="00C011D7">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rPr>
                <w:rFonts w:ascii="Arial" w:hAnsi="Arial" w:cs="Arial"/>
                <w:b/>
                <w:sz w:val="20"/>
                <w:szCs w:val="20"/>
              </w:rPr>
            </w:pPr>
            <w:r w:rsidRPr="00D92430">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Apr – Jun 2014</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Jul – Sep 2014</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Oct – Dec  2014</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Jul – Sep  2015</w:t>
            </w:r>
          </w:p>
        </w:tc>
        <w:tc>
          <w:tcPr>
            <w:tcW w:w="437"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Oct – Dec  2015</w:t>
            </w:r>
          </w:p>
        </w:tc>
        <w:tc>
          <w:tcPr>
            <w:tcW w:w="434"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after="0"/>
              <w:jc w:val="center"/>
              <w:rPr>
                <w:rFonts w:ascii="Arial" w:hAnsi="Arial" w:cs="Arial"/>
                <w:b/>
                <w:sz w:val="20"/>
                <w:szCs w:val="20"/>
              </w:rPr>
            </w:pPr>
            <w:r w:rsidRPr="00D92430">
              <w:rPr>
                <w:rFonts w:ascii="Arial" w:hAnsi="Arial" w:cs="Arial"/>
                <w:b/>
                <w:sz w:val="20"/>
                <w:szCs w:val="20"/>
              </w:rPr>
              <w:t>Jan – Mar  2016</w:t>
            </w:r>
          </w:p>
        </w:tc>
        <w:tc>
          <w:tcPr>
            <w:tcW w:w="434" w:type="pct"/>
            <w:tcBorders>
              <w:top w:val="single" w:sz="4" w:space="0" w:color="auto"/>
              <w:left w:val="single" w:sz="4" w:space="0" w:color="auto"/>
              <w:bottom w:val="single" w:sz="4" w:space="0" w:color="auto"/>
              <w:right w:val="single" w:sz="4" w:space="0" w:color="auto"/>
            </w:tcBorders>
          </w:tcPr>
          <w:p w:rsidR="00C011D7" w:rsidRPr="00D92430" w:rsidRDefault="00C011D7" w:rsidP="00FF517C">
            <w:pPr>
              <w:spacing w:after="0"/>
              <w:jc w:val="center"/>
              <w:rPr>
                <w:rFonts w:ascii="Arial" w:hAnsi="Arial" w:cs="Arial"/>
                <w:b/>
                <w:sz w:val="20"/>
                <w:szCs w:val="20"/>
              </w:rPr>
            </w:pPr>
            <w:r>
              <w:rPr>
                <w:rFonts w:ascii="Arial" w:hAnsi="Arial" w:cs="Arial"/>
                <w:b/>
                <w:sz w:val="20"/>
                <w:szCs w:val="20"/>
              </w:rPr>
              <w:t>Apr – Jun</w:t>
            </w:r>
            <w:r w:rsidRPr="00D92430">
              <w:rPr>
                <w:rFonts w:ascii="Arial" w:hAnsi="Arial" w:cs="Arial"/>
                <w:b/>
                <w:sz w:val="20"/>
                <w:szCs w:val="20"/>
              </w:rPr>
              <w:t xml:space="preserve">  2016</w:t>
            </w:r>
          </w:p>
        </w:tc>
      </w:tr>
      <w:tr w:rsidR="00C011D7" w:rsidRPr="00D92430"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C011D7" w:rsidRPr="00D92430" w:rsidRDefault="00C011D7" w:rsidP="00FF517C">
            <w:pPr>
              <w:spacing w:before="100" w:beforeAutospacing="1" w:after="100" w:afterAutospacing="1" w:line="240" w:lineRule="auto"/>
              <w:rPr>
                <w:rFonts w:ascii="Arial" w:hAnsi="Arial" w:cs="Arial"/>
                <w:b/>
                <w:sz w:val="20"/>
                <w:szCs w:val="20"/>
                <w:lang w:eastAsia="en-AU"/>
              </w:rPr>
            </w:pPr>
            <w:r w:rsidRPr="00D92430">
              <w:rPr>
                <w:rFonts w:ascii="Arial" w:hAnsi="Arial" w:cs="Arial"/>
                <w:b/>
                <w:sz w:val="20"/>
                <w:szCs w:val="20"/>
                <w:lang w:eastAsia="en-AU"/>
              </w:rPr>
              <w:t>Metropolitan Buses</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76.2</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76.2</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75.2</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76.5</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76.6</w:t>
            </w:r>
          </w:p>
        </w:tc>
        <w:tc>
          <w:tcPr>
            <w:tcW w:w="474"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76.9</w:t>
            </w:r>
          </w:p>
        </w:tc>
        <w:tc>
          <w:tcPr>
            <w:tcW w:w="437" w:type="pct"/>
            <w:tcBorders>
              <w:top w:val="single" w:sz="4" w:space="0" w:color="auto"/>
              <w:left w:val="single" w:sz="4" w:space="0" w:color="auto"/>
              <w:bottom w:val="single" w:sz="4" w:space="0" w:color="auto"/>
              <w:right w:val="single" w:sz="4" w:space="0" w:color="auto"/>
            </w:tcBorders>
            <w:noWrap/>
          </w:tcPr>
          <w:p w:rsidR="00C011D7" w:rsidRPr="00D92430" w:rsidRDefault="00C011D7" w:rsidP="00FF517C">
            <w:pPr>
              <w:spacing w:before="100" w:beforeAutospacing="1" w:after="100" w:afterAutospacing="1"/>
              <w:jc w:val="center"/>
              <w:rPr>
                <w:rFonts w:ascii="Arial" w:hAnsi="Arial" w:cs="Arial"/>
                <w:sz w:val="20"/>
                <w:szCs w:val="20"/>
              </w:rPr>
            </w:pPr>
            <w:r w:rsidRPr="00D92430">
              <w:rPr>
                <w:rFonts w:ascii="Arial" w:hAnsi="Arial" w:cs="Arial"/>
                <w:sz w:val="20"/>
                <w:szCs w:val="20"/>
              </w:rPr>
              <w:t>76.1</w:t>
            </w:r>
          </w:p>
        </w:tc>
        <w:tc>
          <w:tcPr>
            <w:tcW w:w="434" w:type="pct"/>
            <w:tcBorders>
              <w:top w:val="single" w:sz="4" w:space="0" w:color="auto"/>
              <w:left w:val="single" w:sz="4" w:space="0" w:color="auto"/>
              <w:bottom w:val="single" w:sz="4" w:space="0" w:color="auto"/>
              <w:right w:val="single" w:sz="4" w:space="0" w:color="auto"/>
            </w:tcBorders>
          </w:tcPr>
          <w:p w:rsidR="00C011D7" w:rsidRPr="00D92430" w:rsidRDefault="00C011D7" w:rsidP="00FF517C">
            <w:pPr>
              <w:spacing w:before="100" w:beforeAutospacing="1" w:after="100" w:afterAutospacing="1"/>
              <w:jc w:val="center"/>
              <w:rPr>
                <w:rFonts w:ascii="Arial" w:hAnsi="Arial" w:cs="Arial"/>
                <w:sz w:val="20"/>
                <w:szCs w:val="20"/>
              </w:rPr>
            </w:pPr>
            <w:r>
              <w:rPr>
                <w:rFonts w:ascii="Arial" w:hAnsi="Arial" w:cs="Arial"/>
                <w:sz w:val="20"/>
                <w:szCs w:val="20"/>
              </w:rPr>
              <w:t>77.7</w:t>
            </w:r>
          </w:p>
        </w:tc>
        <w:tc>
          <w:tcPr>
            <w:tcW w:w="434" w:type="pct"/>
            <w:tcBorders>
              <w:top w:val="single" w:sz="4" w:space="0" w:color="auto"/>
              <w:left w:val="single" w:sz="4" w:space="0" w:color="auto"/>
              <w:bottom w:val="single" w:sz="4" w:space="0" w:color="auto"/>
              <w:right w:val="single" w:sz="4" w:space="0" w:color="auto"/>
            </w:tcBorders>
          </w:tcPr>
          <w:p w:rsidR="00C011D7" w:rsidRDefault="00C011D7" w:rsidP="00FF517C">
            <w:pPr>
              <w:spacing w:before="100" w:beforeAutospacing="1" w:after="100" w:afterAutospacing="1"/>
              <w:jc w:val="center"/>
              <w:rPr>
                <w:rFonts w:ascii="Arial" w:hAnsi="Arial" w:cs="Arial"/>
                <w:sz w:val="20"/>
                <w:szCs w:val="20"/>
              </w:rPr>
            </w:pPr>
            <w:r>
              <w:rPr>
                <w:rFonts w:ascii="Arial" w:hAnsi="Arial" w:cs="Arial"/>
                <w:sz w:val="20"/>
                <w:szCs w:val="20"/>
              </w:rPr>
              <w:t>76.0</w:t>
            </w:r>
          </w:p>
        </w:tc>
      </w:tr>
    </w:tbl>
    <w:p w:rsidR="005D5E72" w:rsidRPr="00D92430" w:rsidRDefault="005D5E72" w:rsidP="005D5E72">
      <w:pPr>
        <w:rPr>
          <w:rFonts w:ascii="Arial" w:hAnsi="Arial" w:cs="Arial"/>
          <w:b/>
        </w:rPr>
      </w:pPr>
    </w:p>
    <w:p w:rsidR="005D5E72" w:rsidRDefault="005D5E72" w:rsidP="005D5E72">
      <w:pPr>
        <w:rPr>
          <w:rFonts w:ascii="Arial" w:hAnsi="Arial" w:cs="Arial"/>
          <w:b/>
        </w:rPr>
      </w:pPr>
      <w:r w:rsidRPr="00D92430">
        <w:rPr>
          <w:rFonts w:ascii="Arial" w:hAnsi="Arial" w:cs="Arial"/>
          <w:b/>
        </w:rPr>
        <w:t>Figure 4c: Metropolitan buses individual overall satisfaction</w:t>
      </w:r>
    </w:p>
    <w:p w:rsidR="003431B1" w:rsidRDefault="003431B1" w:rsidP="005D5E72">
      <w:pPr>
        <w:rPr>
          <w:rFonts w:ascii="Arial" w:hAnsi="Arial" w:cs="Arial"/>
          <w:b/>
        </w:rPr>
      </w:pPr>
      <w:r>
        <w:rPr>
          <w:noProof/>
          <w:lang w:eastAsia="en-AU"/>
        </w:rPr>
        <w:drawing>
          <wp:inline distT="0" distB="0" distL="0" distR="0" wp14:anchorId="54516F84" wp14:editId="533006ED">
            <wp:extent cx="5731510" cy="2084408"/>
            <wp:effectExtent l="0" t="0" r="21590" b="1143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0E0E" w:rsidRPr="00D92430" w:rsidRDefault="00D30E0E" w:rsidP="005D5E72">
      <w:pPr>
        <w:rPr>
          <w:rFonts w:ascii="Arial" w:hAnsi="Arial" w:cs="Arial"/>
          <w:b/>
        </w:rPr>
      </w:pPr>
    </w:p>
    <w:p w:rsidR="005D5E72" w:rsidRPr="00DD0E36" w:rsidRDefault="005D5E72" w:rsidP="005D5E72">
      <w:pPr>
        <w:rPr>
          <w:rFonts w:ascii="Arial" w:hAnsi="Arial" w:cs="Arial"/>
          <w:b/>
          <w:highlight w:val="yellow"/>
        </w:rPr>
      </w:pPr>
    </w:p>
    <w:p w:rsidR="005D5E72" w:rsidRPr="0037438A" w:rsidRDefault="005D5E72" w:rsidP="005D5E72">
      <w:pPr>
        <w:pStyle w:val="Heading2"/>
      </w:pPr>
      <w:r w:rsidRPr="00DD0E36">
        <w:rPr>
          <w:highlight w:val="yellow"/>
          <w:lang w:eastAsia="en-AU"/>
        </w:rPr>
        <w:br w:type="column"/>
      </w:r>
      <w:bookmarkStart w:id="17" w:name="_Toc459905886"/>
      <w:r w:rsidRPr="0037438A">
        <w:t>Metropolitan trains</w:t>
      </w:r>
      <w:bookmarkEnd w:id="17"/>
    </w:p>
    <w:p w:rsidR="005D5E72" w:rsidRDefault="005D5E72" w:rsidP="005D5E72">
      <w:pPr>
        <w:rPr>
          <w:rFonts w:ascii="Arial" w:hAnsi="Arial" w:cs="Arial"/>
          <w:b/>
        </w:rPr>
      </w:pPr>
      <w:r w:rsidRPr="0037438A">
        <w:rPr>
          <w:rFonts w:ascii="Arial" w:hAnsi="Arial" w:cs="Arial"/>
          <w:b/>
        </w:rPr>
        <w:t>Figure 5a: Satisfaction with key service aspects for metropolitan trains</w:t>
      </w:r>
    </w:p>
    <w:p w:rsidR="00547700" w:rsidRPr="0037438A" w:rsidRDefault="00431750" w:rsidP="005D5E72">
      <w:pPr>
        <w:rPr>
          <w:rFonts w:ascii="Arial" w:hAnsi="Arial" w:cs="Arial"/>
          <w:b/>
        </w:rPr>
      </w:pPr>
      <w:r>
        <w:rPr>
          <w:rFonts w:ascii="Arial" w:hAnsi="Arial" w:cs="Arial"/>
          <w:b/>
          <w:noProof/>
          <w:lang w:eastAsia="en-AU"/>
        </w:rPr>
        <w:drawing>
          <wp:inline distT="0" distB="0" distL="0" distR="0" wp14:anchorId="7486821E" wp14:editId="673AB8CD">
            <wp:extent cx="5723890" cy="2190750"/>
            <wp:effectExtent l="19050" t="19050" r="10160" b="19050"/>
            <wp:docPr id="15" name="Picture 15" descr="Figure 5a" title="Figure 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3890" cy="2190750"/>
                    </a:xfrm>
                    <a:prstGeom prst="rect">
                      <a:avLst/>
                    </a:prstGeom>
                    <a:noFill/>
                    <a:ln w="3175">
                      <a:solidFill>
                        <a:schemeClr val="tx1"/>
                      </a:solidFill>
                    </a:ln>
                  </pic:spPr>
                </pic:pic>
              </a:graphicData>
            </a:graphic>
          </wp:inline>
        </w:drawing>
      </w:r>
    </w:p>
    <w:p w:rsidR="005D5E72" w:rsidRPr="0037438A" w:rsidRDefault="005D5E72" w:rsidP="005D5E72">
      <w:pPr>
        <w:rPr>
          <w:noProof/>
          <w:lang w:eastAsia="en-AU"/>
        </w:rPr>
      </w:pPr>
    </w:p>
    <w:p w:rsidR="005D5E72" w:rsidRPr="0037438A" w:rsidRDefault="005D5E72" w:rsidP="005D5E72">
      <w:pPr>
        <w:rPr>
          <w:rFonts w:ascii="Arial" w:hAnsi="Arial" w:cs="Arial"/>
          <w:b/>
        </w:rPr>
      </w:pPr>
      <w:r w:rsidRPr="0037438A">
        <w:rPr>
          <w:rFonts w:ascii="Arial" w:hAnsi="Arial" w:cs="Arial"/>
          <w:b/>
        </w:rPr>
        <w:t>Table 14a: Satisfaction with key service aspects for metropolitan trains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a"/>
      </w:tblPr>
      <w:tblGrid>
        <w:gridCol w:w="3080"/>
        <w:gridCol w:w="3081"/>
        <w:gridCol w:w="3081"/>
      </w:tblGrid>
      <w:tr w:rsidR="005D5E72" w:rsidRPr="0037438A"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line="240" w:lineRule="auto"/>
              <w:rPr>
                <w:rFonts w:ascii="Arial" w:hAnsi="Arial" w:cs="Arial"/>
                <w:b/>
                <w:bCs/>
                <w:color w:val="000000"/>
                <w:sz w:val="20"/>
                <w:szCs w:val="20"/>
                <w:lang w:eastAsia="en-AU"/>
              </w:rPr>
            </w:pPr>
            <w:r w:rsidRPr="0037438A">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line="240" w:lineRule="auto"/>
              <w:jc w:val="center"/>
              <w:rPr>
                <w:rFonts w:ascii="Arial" w:hAnsi="Arial" w:cs="Arial"/>
                <w:b/>
                <w:bCs/>
                <w:color w:val="000000"/>
                <w:sz w:val="20"/>
                <w:szCs w:val="20"/>
                <w:lang w:eastAsia="en-AU"/>
              </w:rPr>
            </w:pPr>
            <w:r w:rsidRPr="0037438A">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line="240" w:lineRule="auto"/>
              <w:jc w:val="center"/>
              <w:rPr>
                <w:rFonts w:ascii="Arial" w:hAnsi="Arial" w:cs="Arial"/>
                <w:b/>
                <w:bCs/>
                <w:color w:val="000000"/>
                <w:sz w:val="20"/>
                <w:szCs w:val="20"/>
                <w:lang w:eastAsia="en-AU"/>
              </w:rPr>
            </w:pPr>
            <w:r w:rsidRPr="0037438A">
              <w:rPr>
                <w:rFonts w:ascii="Arial" w:hAnsi="Arial" w:cs="Arial"/>
                <w:b/>
                <w:bCs/>
                <w:color w:val="000000"/>
                <w:sz w:val="20"/>
                <w:szCs w:val="20"/>
                <w:lang w:eastAsia="en-AU"/>
              </w:rPr>
              <w:t>Significant change from previous quarter</w:t>
            </w:r>
          </w:p>
        </w:tc>
      </w:tr>
      <w:tr w:rsidR="005D5E72" w:rsidRPr="0037438A"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rPr>
                <w:rFonts w:ascii="Arial" w:hAnsi="Arial" w:cs="Arial"/>
                <w:sz w:val="20"/>
                <w:szCs w:val="20"/>
              </w:rPr>
            </w:pPr>
            <w:r w:rsidRPr="0037438A">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2F0FE2" w:rsidP="00FF517C">
            <w:pPr>
              <w:spacing w:before="100" w:beforeAutospacing="1" w:after="100" w:afterAutospacing="1"/>
              <w:jc w:val="center"/>
              <w:rPr>
                <w:rFonts w:ascii="Arial" w:hAnsi="Arial" w:cs="Arial"/>
                <w:sz w:val="20"/>
                <w:szCs w:val="20"/>
              </w:rPr>
            </w:pPr>
            <w:r>
              <w:rPr>
                <w:rFonts w:ascii="Arial" w:hAnsi="Arial" w:cs="Arial"/>
                <w:sz w:val="20"/>
                <w:szCs w:val="20"/>
              </w:rPr>
              <w:t>79.8</w:t>
            </w:r>
          </w:p>
        </w:tc>
        <w:tc>
          <w:tcPr>
            <w:tcW w:w="3081" w:type="dxa"/>
            <w:tcBorders>
              <w:top w:val="single" w:sz="4" w:space="0" w:color="auto"/>
              <w:left w:val="single" w:sz="4" w:space="0" w:color="auto"/>
              <w:bottom w:val="single" w:sz="4" w:space="0" w:color="auto"/>
              <w:right w:val="single" w:sz="4" w:space="0" w:color="auto"/>
            </w:tcBorders>
            <w:noWrap/>
          </w:tcPr>
          <w:p w:rsidR="005D5E72" w:rsidRPr="002F0FE2" w:rsidRDefault="002F0FE2" w:rsidP="00FF517C">
            <w:pPr>
              <w:spacing w:before="100" w:beforeAutospacing="1" w:after="100" w:afterAutospacing="1"/>
              <w:jc w:val="center"/>
              <w:rPr>
                <w:rFonts w:ascii="Arial" w:hAnsi="Arial" w:cs="Arial"/>
                <w:color w:val="FF0000"/>
                <w:sz w:val="20"/>
                <w:szCs w:val="20"/>
              </w:rPr>
            </w:pPr>
            <w:r w:rsidRPr="002F0FE2">
              <w:rPr>
                <w:rFonts w:ascii="Arial" w:hAnsi="Arial" w:cs="Arial"/>
                <w:color w:val="FF0000"/>
                <w:sz w:val="20"/>
                <w:szCs w:val="20"/>
              </w:rPr>
              <w:t>decrease</w:t>
            </w:r>
          </w:p>
        </w:tc>
      </w:tr>
      <w:tr w:rsidR="005D5E72" w:rsidRPr="0037438A"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rPr>
                <w:rFonts w:ascii="Arial" w:hAnsi="Arial" w:cs="Arial"/>
                <w:sz w:val="20"/>
                <w:szCs w:val="20"/>
              </w:rPr>
            </w:pPr>
            <w:r w:rsidRPr="0037438A">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2F0FE2" w:rsidP="00FF517C">
            <w:pPr>
              <w:spacing w:before="100" w:beforeAutospacing="1" w:after="100" w:afterAutospacing="1"/>
              <w:jc w:val="center"/>
              <w:rPr>
                <w:rFonts w:ascii="Arial" w:hAnsi="Arial" w:cs="Arial"/>
                <w:sz w:val="20"/>
                <w:szCs w:val="20"/>
              </w:rPr>
            </w:pPr>
            <w:r>
              <w:rPr>
                <w:rFonts w:ascii="Arial" w:hAnsi="Arial" w:cs="Arial"/>
                <w:sz w:val="20"/>
                <w:szCs w:val="20"/>
              </w:rPr>
              <w:t>73.2</w:t>
            </w:r>
          </w:p>
        </w:tc>
        <w:tc>
          <w:tcPr>
            <w:tcW w:w="3081" w:type="dxa"/>
            <w:tcBorders>
              <w:top w:val="single" w:sz="4" w:space="0" w:color="auto"/>
              <w:left w:val="single" w:sz="4" w:space="0" w:color="auto"/>
              <w:bottom w:val="single" w:sz="4" w:space="0" w:color="auto"/>
              <w:right w:val="single" w:sz="4" w:space="0" w:color="auto"/>
            </w:tcBorders>
            <w:noWrap/>
          </w:tcPr>
          <w:p w:rsidR="005D5E72" w:rsidRPr="002F0FE2" w:rsidRDefault="002F0FE2" w:rsidP="00FF517C">
            <w:pPr>
              <w:spacing w:before="100" w:beforeAutospacing="1" w:after="100" w:afterAutospacing="1"/>
              <w:jc w:val="center"/>
              <w:rPr>
                <w:rFonts w:ascii="Arial" w:hAnsi="Arial" w:cs="Arial"/>
                <w:color w:val="FF0000"/>
                <w:sz w:val="20"/>
                <w:szCs w:val="20"/>
              </w:rPr>
            </w:pPr>
            <w:r w:rsidRPr="002F0FE2">
              <w:rPr>
                <w:rFonts w:ascii="Arial" w:hAnsi="Arial" w:cs="Arial"/>
                <w:color w:val="FF0000"/>
                <w:sz w:val="20"/>
                <w:szCs w:val="20"/>
              </w:rPr>
              <w:t>decrease</w:t>
            </w:r>
          </w:p>
        </w:tc>
      </w:tr>
      <w:tr w:rsidR="005D5E72" w:rsidRPr="0037438A"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rPr>
                <w:rFonts w:ascii="Arial" w:hAnsi="Arial" w:cs="Arial"/>
                <w:sz w:val="20"/>
                <w:szCs w:val="20"/>
              </w:rPr>
            </w:pPr>
            <w:r w:rsidRPr="0037438A">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2F0FE2" w:rsidP="00FF517C">
            <w:pPr>
              <w:spacing w:before="100" w:beforeAutospacing="1" w:after="100" w:afterAutospacing="1"/>
              <w:jc w:val="center"/>
              <w:rPr>
                <w:rFonts w:ascii="Arial" w:hAnsi="Arial" w:cs="Arial"/>
                <w:sz w:val="20"/>
                <w:szCs w:val="20"/>
              </w:rPr>
            </w:pPr>
            <w:r>
              <w:rPr>
                <w:rFonts w:ascii="Arial" w:hAnsi="Arial" w:cs="Arial"/>
                <w:sz w:val="20"/>
                <w:szCs w:val="20"/>
              </w:rPr>
              <w:t>72.9</w:t>
            </w:r>
          </w:p>
        </w:tc>
        <w:tc>
          <w:tcPr>
            <w:tcW w:w="3081" w:type="dxa"/>
            <w:tcBorders>
              <w:top w:val="single" w:sz="4" w:space="0" w:color="auto"/>
              <w:left w:val="single" w:sz="4" w:space="0" w:color="auto"/>
              <w:bottom w:val="single" w:sz="4" w:space="0" w:color="auto"/>
              <w:right w:val="single" w:sz="4" w:space="0" w:color="auto"/>
            </w:tcBorders>
            <w:noWrap/>
          </w:tcPr>
          <w:p w:rsidR="005D5E72" w:rsidRPr="002F0FE2" w:rsidRDefault="005D5E72" w:rsidP="00FF517C">
            <w:pPr>
              <w:spacing w:before="100" w:beforeAutospacing="1" w:after="100" w:afterAutospacing="1"/>
              <w:jc w:val="center"/>
              <w:rPr>
                <w:rFonts w:ascii="Arial" w:hAnsi="Arial" w:cs="Arial"/>
                <w:color w:val="FF0000"/>
                <w:sz w:val="20"/>
                <w:szCs w:val="20"/>
              </w:rPr>
            </w:pPr>
          </w:p>
        </w:tc>
      </w:tr>
      <w:tr w:rsidR="005D5E72" w:rsidRPr="0037438A"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rPr>
                <w:rFonts w:ascii="Arial" w:hAnsi="Arial" w:cs="Arial"/>
                <w:sz w:val="20"/>
                <w:szCs w:val="20"/>
              </w:rPr>
            </w:pPr>
            <w:r w:rsidRPr="0037438A">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2F0FE2" w:rsidP="00FF517C">
            <w:pPr>
              <w:spacing w:before="100" w:beforeAutospacing="1" w:after="100" w:afterAutospacing="1"/>
              <w:jc w:val="center"/>
              <w:rPr>
                <w:rFonts w:ascii="Arial" w:hAnsi="Arial" w:cs="Arial"/>
                <w:sz w:val="20"/>
                <w:szCs w:val="20"/>
              </w:rPr>
            </w:pPr>
            <w:r w:rsidRPr="002F0FE2">
              <w:rPr>
                <w:rFonts w:ascii="Arial" w:hAnsi="Arial" w:cs="Arial"/>
                <w:sz w:val="20"/>
                <w:szCs w:val="20"/>
              </w:rPr>
              <w:t>72.1</w:t>
            </w:r>
          </w:p>
        </w:tc>
        <w:tc>
          <w:tcPr>
            <w:tcW w:w="3081" w:type="dxa"/>
            <w:tcBorders>
              <w:top w:val="single" w:sz="4" w:space="0" w:color="auto"/>
              <w:left w:val="single" w:sz="4" w:space="0" w:color="auto"/>
              <w:bottom w:val="single" w:sz="4" w:space="0" w:color="auto"/>
              <w:right w:val="single" w:sz="4" w:space="0" w:color="auto"/>
            </w:tcBorders>
            <w:noWrap/>
          </w:tcPr>
          <w:p w:rsidR="005D5E72" w:rsidRPr="002F0FE2" w:rsidRDefault="005D5E72" w:rsidP="00FF517C">
            <w:pPr>
              <w:spacing w:before="100" w:beforeAutospacing="1" w:after="100" w:afterAutospacing="1"/>
              <w:jc w:val="center"/>
              <w:rPr>
                <w:rFonts w:ascii="Arial" w:hAnsi="Arial" w:cs="Arial"/>
                <w:color w:val="FF0000"/>
                <w:sz w:val="20"/>
                <w:szCs w:val="20"/>
              </w:rPr>
            </w:pPr>
          </w:p>
        </w:tc>
      </w:tr>
      <w:tr w:rsidR="005D5E72" w:rsidRPr="0037438A"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rPr>
                <w:rFonts w:ascii="Arial" w:hAnsi="Arial" w:cs="Arial"/>
                <w:sz w:val="20"/>
                <w:szCs w:val="20"/>
              </w:rPr>
            </w:pPr>
            <w:r w:rsidRPr="0037438A">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2F0FE2" w:rsidP="00FF517C">
            <w:pPr>
              <w:spacing w:before="100" w:beforeAutospacing="1" w:after="100" w:afterAutospacing="1"/>
              <w:jc w:val="center"/>
              <w:rPr>
                <w:rFonts w:ascii="Arial" w:hAnsi="Arial" w:cs="Arial"/>
                <w:sz w:val="20"/>
                <w:szCs w:val="20"/>
              </w:rPr>
            </w:pPr>
            <w:r>
              <w:rPr>
                <w:rFonts w:ascii="Arial" w:hAnsi="Arial" w:cs="Arial"/>
                <w:sz w:val="20"/>
                <w:szCs w:val="20"/>
              </w:rPr>
              <w:t>68.1</w:t>
            </w:r>
          </w:p>
        </w:tc>
        <w:tc>
          <w:tcPr>
            <w:tcW w:w="3081" w:type="dxa"/>
            <w:tcBorders>
              <w:top w:val="single" w:sz="4" w:space="0" w:color="auto"/>
              <w:left w:val="single" w:sz="4" w:space="0" w:color="auto"/>
              <w:bottom w:val="single" w:sz="4" w:space="0" w:color="auto"/>
              <w:right w:val="single" w:sz="4" w:space="0" w:color="auto"/>
            </w:tcBorders>
            <w:noWrap/>
          </w:tcPr>
          <w:p w:rsidR="005D5E72" w:rsidRPr="002F0FE2" w:rsidRDefault="002F0FE2" w:rsidP="00FF517C">
            <w:pPr>
              <w:spacing w:before="100" w:beforeAutospacing="1" w:after="100" w:afterAutospacing="1"/>
              <w:jc w:val="center"/>
              <w:rPr>
                <w:rFonts w:ascii="Arial" w:hAnsi="Arial" w:cs="Arial"/>
                <w:color w:val="FF0000"/>
                <w:sz w:val="20"/>
                <w:szCs w:val="20"/>
              </w:rPr>
            </w:pPr>
            <w:r w:rsidRPr="002F0FE2">
              <w:rPr>
                <w:rFonts w:ascii="Arial" w:hAnsi="Arial" w:cs="Arial"/>
                <w:color w:val="FF0000"/>
                <w:sz w:val="20"/>
                <w:szCs w:val="20"/>
              </w:rPr>
              <w:t>decrease</w:t>
            </w:r>
          </w:p>
        </w:tc>
      </w:tr>
      <w:tr w:rsidR="005D5E72" w:rsidRPr="0037438A"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rPr>
                <w:rFonts w:ascii="Arial" w:hAnsi="Arial" w:cs="Arial"/>
                <w:sz w:val="20"/>
                <w:szCs w:val="20"/>
              </w:rPr>
            </w:pPr>
            <w:r w:rsidRPr="0037438A">
              <w:rPr>
                <w:rFonts w:ascii="Arial" w:hAnsi="Arial" w:cs="Arial"/>
                <w:sz w:val="20"/>
                <w:szCs w:val="20"/>
              </w:rPr>
              <w:t>Value for money</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2F0FE2" w:rsidP="00FF517C">
            <w:pPr>
              <w:spacing w:before="100" w:beforeAutospacing="1" w:after="100" w:afterAutospacing="1"/>
              <w:jc w:val="center"/>
              <w:rPr>
                <w:rFonts w:ascii="Arial" w:hAnsi="Arial" w:cs="Arial"/>
                <w:sz w:val="20"/>
                <w:szCs w:val="20"/>
              </w:rPr>
            </w:pPr>
            <w:r>
              <w:rPr>
                <w:rFonts w:ascii="Arial" w:hAnsi="Arial" w:cs="Arial"/>
                <w:sz w:val="20"/>
                <w:szCs w:val="20"/>
              </w:rPr>
              <w:t>69.9</w:t>
            </w:r>
          </w:p>
        </w:tc>
        <w:tc>
          <w:tcPr>
            <w:tcW w:w="3081" w:type="dxa"/>
            <w:tcBorders>
              <w:top w:val="single" w:sz="4" w:space="0" w:color="auto"/>
              <w:left w:val="single" w:sz="4" w:space="0" w:color="auto"/>
              <w:bottom w:val="single" w:sz="4" w:space="0" w:color="auto"/>
              <w:right w:val="single" w:sz="4" w:space="0" w:color="auto"/>
            </w:tcBorders>
            <w:noWrap/>
          </w:tcPr>
          <w:p w:rsidR="005D5E72" w:rsidRPr="002F0FE2" w:rsidRDefault="005D5E72" w:rsidP="00FF517C">
            <w:pPr>
              <w:spacing w:before="100" w:beforeAutospacing="1" w:after="100" w:afterAutospacing="1"/>
              <w:jc w:val="center"/>
              <w:rPr>
                <w:rFonts w:ascii="Arial" w:hAnsi="Arial" w:cs="Arial"/>
                <w:color w:val="FF0000"/>
                <w:sz w:val="20"/>
                <w:szCs w:val="20"/>
              </w:rPr>
            </w:pPr>
          </w:p>
        </w:tc>
      </w:tr>
      <w:tr w:rsidR="005D5E72" w:rsidRPr="0037438A"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rPr>
                <w:rFonts w:ascii="Arial" w:hAnsi="Arial" w:cs="Arial"/>
                <w:sz w:val="20"/>
                <w:szCs w:val="20"/>
              </w:rPr>
            </w:pPr>
            <w:r w:rsidRPr="0037438A">
              <w:rPr>
                <w:rFonts w:ascii="Arial" w:hAnsi="Arial" w:cs="Arial"/>
                <w:sz w:val="20"/>
                <w:szCs w:val="20"/>
              </w:rPr>
              <w:t>Has been on trains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2F0FE2" w:rsidP="00FF517C">
            <w:pPr>
              <w:spacing w:before="100" w:beforeAutospacing="1" w:after="100" w:afterAutospacing="1"/>
              <w:jc w:val="center"/>
              <w:rPr>
                <w:rFonts w:ascii="Arial" w:hAnsi="Arial" w:cs="Arial"/>
                <w:sz w:val="20"/>
                <w:szCs w:val="20"/>
              </w:rPr>
            </w:pPr>
            <w:r>
              <w:rPr>
                <w:rFonts w:ascii="Arial" w:hAnsi="Arial" w:cs="Arial"/>
                <w:sz w:val="20"/>
                <w:szCs w:val="20"/>
              </w:rPr>
              <w:t>69.1</w:t>
            </w:r>
          </w:p>
        </w:tc>
        <w:tc>
          <w:tcPr>
            <w:tcW w:w="3081" w:type="dxa"/>
            <w:tcBorders>
              <w:top w:val="single" w:sz="4" w:space="0" w:color="auto"/>
              <w:left w:val="single" w:sz="4" w:space="0" w:color="auto"/>
              <w:bottom w:val="single" w:sz="4" w:space="0" w:color="auto"/>
              <w:right w:val="single" w:sz="4" w:space="0" w:color="auto"/>
            </w:tcBorders>
            <w:noWrap/>
          </w:tcPr>
          <w:p w:rsidR="005D5E72" w:rsidRPr="002F0FE2" w:rsidRDefault="005D5E72" w:rsidP="00FF517C">
            <w:pPr>
              <w:spacing w:before="100" w:beforeAutospacing="1" w:after="100" w:afterAutospacing="1"/>
              <w:jc w:val="center"/>
              <w:rPr>
                <w:rFonts w:ascii="Arial" w:hAnsi="Arial" w:cs="Arial"/>
                <w:color w:val="FF0000"/>
                <w:sz w:val="20"/>
                <w:szCs w:val="20"/>
              </w:rPr>
            </w:pPr>
          </w:p>
        </w:tc>
      </w:tr>
      <w:tr w:rsidR="005D5E72" w:rsidRPr="0037438A"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37438A" w:rsidRDefault="005D5E72" w:rsidP="00FF517C">
            <w:pPr>
              <w:spacing w:before="100" w:beforeAutospacing="1" w:after="100" w:afterAutospacing="1"/>
              <w:rPr>
                <w:rFonts w:ascii="Arial" w:hAnsi="Arial" w:cs="Arial"/>
                <w:sz w:val="20"/>
                <w:szCs w:val="20"/>
              </w:rPr>
            </w:pPr>
            <w:r w:rsidRPr="0037438A">
              <w:rPr>
                <w:rFonts w:ascii="Arial" w:hAnsi="Arial" w:cs="Arial"/>
                <w:sz w:val="20"/>
                <w:szCs w:val="20"/>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37438A" w:rsidRDefault="002F0FE2" w:rsidP="00FF517C">
            <w:pPr>
              <w:spacing w:before="100" w:beforeAutospacing="1" w:after="100" w:afterAutospacing="1"/>
              <w:jc w:val="center"/>
              <w:rPr>
                <w:rFonts w:ascii="Arial" w:hAnsi="Arial" w:cs="Arial"/>
                <w:sz w:val="20"/>
                <w:szCs w:val="20"/>
              </w:rPr>
            </w:pPr>
            <w:r>
              <w:rPr>
                <w:rFonts w:ascii="Arial" w:hAnsi="Arial" w:cs="Arial"/>
                <w:sz w:val="20"/>
                <w:szCs w:val="20"/>
              </w:rPr>
              <w:t>69.4</w:t>
            </w:r>
          </w:p>
        </w:tc>
        <w:tc>
          <w:tcPr>
            <w:tcW w:w="3081" w:type="dxa"/>
            <w:tcBorders>
              <w:top w:val="single" w:sz="4" w:space="0" w:color="auto"/>
              <w:left w:val="single" w:sz="4" w:space="0" w:color="auto"/>
              <w:bottom w:val="single" w:sz="4" w:space="0" w:color="auto"/>
              <w:right w:val="single" w:sz="4" w:space="0" w:color="auto"/>
            </w:tcBorders>
            <w:noWrap/>
          </w:tcPr>
          <w:p w:rsidR="005D5E72" w:rsidRPr="002F0FE2" w:rsidRDefault="005D5E72" w:rsidP="00FF517C">
            <w:pPr>
              <w:spacing w:before="100" w:beforeAutospacing="1" w:after="100" w:afterAutospacing="1"/>
              <w:jc w:val="center"/>
              <w:rPr>
                <w:rFonts w:ascii="Arial" w:hAnsi="Arial" w:cs="Arial"/>
                <w:color w:val="FF0000"/>
                <w:sz w:val="20"/>
                <w:szCs w:val="20"/>
              </w:rPr>
            </w:pPr>
          </w:p>
        </w:tc>
      </w:tr>
      <w:tr w:rsidR="002F0FE2" w:rsidRPr="0037438A" w:rsidTr="00383218">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2F0FE2" w:rsidRPr="0037438A" w:rsidRDefault="002F0FE2" w:rsidP="00FF517C">
            <w:pPr>
              <w:spacing w:before="100" w:beforeAutospacing="1" w:after="100" w:afterAutospacing="1"/>
              <w:rPr>
                <w:rFonts w:ascii="Arial" w:hAnsi="Arial" w:cs="Arial"/>
                <w:sz w:val="20"/>
                <w:szCs w:val="20"/>
              </w:rPr>
            </w:pPr>
            <w:r w:rsidRPr="0037438A">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2F0FE2" w:rsidRPr="002F0FE2" w:rsidRDefault="002F0FE2" w:rsidP="002F0FE2">
            <w:pPr>
              <w:spacing w:before="100" w:beforeAutospacing="1" w:after="100" w:afterAutospacing="1"/>
              <w:jc w:val="center"/>
              <w:rPr>
                <w:rFonts w:ascii="Arial" w:hAnsi="Arial" w:cs="Arial"/>
                <w:sz w:val="20"/>
                <w:szCs w:val="20"/>
              </w:rPr>
            </w:pPr>
            <w:r w:rsidRPr="002F0FE2">
              <w:rPr>
                <w:rFonts w:ascii="Arial" w:hAnsi="Arial" w:cs="Arial"/>
                <w:sz w:val="20"/>
                <w:szCs w:val="20"/>
              </w:rPr>
              <w:t>67.6</w:t>
            </w:r>
          </w:p>
        </w:tc>
        <w:tc>
          <w:tcPr>
            <w:tcW w:w="3081" w:type="dxa"/>
            <w:tcBorders>
              <w:top w:val="single" w:sz="4" w:space="0" w:color="auto"/>
              <w:left w:val="single" w:sz="4" w:space="0" w:color="auto"/>
              <w:bottom w:val="single" w:sz="4" w:space="0" w:color="auto"/>
              <w:right w:val="single" w:sz="4" w:space="0" w:color="auto"/>
            </w:tcBorders>
            <w:noWrap/>
            <w:vAlign w:val="bottom"/>
          </w:tcPr>
          <w:p w:rsidR="002F0FE2" w:rsidRPr="002F0FE2" w:rsidRDefault="002F0FE2" w:rsidP="002F0FE2">
            <w:pPr>
              <w:spacing w:before="100" w:beforeAutospacing="1" w:after="100" w:afterAutospacing="1"/>
              <w:jc w:val="center"/>
              <w:rPr>
                <w:rFonts w:ascii="Arial" w:hAnsi="Arial" w:cs="Arial"/>
                <w:color w:val="FF0000"/>
                <w:sz w:val="20"/>
                <w:szCs w:val="20"/>
              </w:rPr>
            </w:pPr>
            <w:r w:rsidRPr="002F0FE2">
              <w:rPr>
                <w:rFonts w:ascii="Arial" w:hAnsi="Arial" w:cs="Arial"/>
                <w:color w:val="FF0000"/>
                <w:sz w:val="20"/>
                <w:szCs w:val="20"/>
              </w:rPr>
              <w:t>decrease</w:t>
            </w:r>
          </w:p>
        </w:tc>
      </w:tr>
      <w:tr w:rsidR="002F0FE2" w:rsidRPr="0037438A" w:rsidTr="00383218">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2F0FE2" w:rsidRPr="0037438A" w:rsidRDefault="002F0FE2" w:rsidP="00FF517C">
            <w:pPr>
              <w:spacing w:before="100" w:beforeAutospacing="1" w:after="100" w:afterAutospacing="1"/>
              <w:rPr>
                <w:rFonts w:ascii="Arial" w:hAnsi="Arial" w:cs="Arial"/>
                <w:sz w:val="20"/>
                <w:szCs w:val="20"/>
              </w:rPr>
            </w:pPr>
            <w:r w:rsidRPr="0037438A">
              <w:rPr>
                <w:rFonts w:ascii="Arial" w:hAnsi="Arial" w:cs="Arial"/>
                <w:sz w:val="20"/>
                <w:szCs w:val="20"/>
              </w:rPr>
              <w:t>myki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2F0FE2" w:rsidRPr="002F0FE2" w:rsidRDefault="002F0FE2" w:rsidP="002F0FE2">
            <w:pPr>
              <w:spacing w:before="100" w:beforeAutospacing="1" w:after="100" w:afterAutospacing="1"/>
              <w:jc w:val="center"/>
              <w:rPr>
                <w:rFonts w:ascii="Arial" w:hAnsi="Arial" w:cs="Arial"/>
                <w:sz w:val="20"/>
                <w:szCs w:val="20"/>
              </w:rPr>
            </w:pPr>
            <w:r w:rsidRPr="002F0FE2">
              <w:rPr>
                <w:rFonts w:ascii="Arial" w:hAnsi="Arial" w:cs="Arial"/>
                <w:sz w:val="20"/>
                <w:szCs w:val="20"/>
              </w:rPr>
              <w:t>65.2</w:t>
            </w:r>
          </w:p>
        </w:tc>
        <w:tc>
          <w:tcPr>
            <w:tcW w:w="3081" w:type="dxa"/>
            <w:tcBorders>
              <w:top w:val="single" w:sz="4" w:space="0" w:color="auto"/>
              <w:left w:val="single" w:sz="4" w:space="0" w:color="auto"/>
              <w:bottom w:val="single" w:sz="4" w:space="0" w:color="auto"/>
              <w:right w:val="single" w:sz="4" w:space="0" w:color="auto"/>
            </w:tcBorders>
            <w:noWrap/>
            <w:vAlign w:val="bottom"/>
          </w:tcPr>
          <w:p w:rsidR="002F0FE2" w:rsidRPr="002F0FE2" w:rsidRDefault="002F0FE2" w:rsidP="002F0FE2">
            <w:pPr>
              <w:spacing w:before="100" w:beforeAutospacing="1" w:after="100" w:afterAutospacing="1"/>
              <w:jc w:val="center"/>
              <w:rPr>
                <w:rFonts w:ascii="Arial" w:hAnsi="Arial" w:cs="Arial"/>
                <w:color w:val="FF0000"/>
                <w:sz w:val="20"/>
                <w:szCs w:val="20"/>
              </w:rPr>
            </w:pPr>
            <w:r w:rsidRPr="002F0FE2">
              <w:rPr>
                <w:rFonts w:ascii="Arial" w:hAnsi="Arial" w:cs="Arial"/>
                <w:color w:val="FF0000"/>
                <w:sz w:val="20"/>
                <w:szCs w:val="20"/>
              </w:rPr>
              <w:t>decrease</w:t>
            </w:r>
          </w:p>
        </w:tc>
      </w:tr>
      <w:tr w:rsidR="002F0FE2" w:rsidRPr="00DD0E36" w:rsidTr="00383218">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2F0FE2" w:rsidRPr="0037438A" w:rsidRDefault="002F0FE2" w:rsidP="00FF517C">
            <w:pPr>
              <w:spacing w:before="100" w:beforeAutospacing="1" w:after="100" w:afterAutospacing="1"/>
              <w:rPr>
                <w:rFonts w:ascii="Arial" w:hAnsi="Arial" w:cs="Arial"/>
                <w:b/>
                <w:bCs/>
                <w:sz w:val="20"/>
                <w:szCs w:val="20"/>
              </w:rPr>
            </w:pPr>
            <w:r w:rsidRPr="0037438A">
              <w:rPr>
                <w:rFonts w:ascii="Arial" w:hAnsi="Arial" w:cs="Arial"/>
                <w:b/>
                <w:bCs/>
                <w:sz w:val="20"/>
                <w:szCs w:val="20"/>
              </w:rPr>
              <w:t>OVERALL SATISFACTION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2F0FE2" w:rsidRPr="002F0FE2" w:rsidRDefault="002F0FE2" w:rsidP="002F0FE2">
            <w:pPr>
              <w:spacing w:before="100" w:beforeAutospacing="1" w:after="100" w:afterAutospacing="1"/>
              <w:jc w:val="center"/>
              <w:rPr>
                <w:rFonts w:ascii="Arial" w:hAnsi="Arial" w:cs="Arial"/>
                <w:sz w:val="20"/>
                <w:szCs w:val="20"/>
              </w:rPr>
            </w:pPr>
            <w:r w:rsidRPr="002F0FE2">
              <w:rPr>
                <w:rFonts w:ascii="Arial" w:hAnsi="Arial" w:cs="Arial"/>
                <w:sz w:val="20"/>
                <w:szCs w:val="20"/>
              </w:rPr>
              <w:t>70.9</w:t>
            </w:r>
          </w:p>
        </w:tc>
        <w:tc>
          <w:tcPr>
            <w:tcW w:w="3081" w:type="dxa"/>
            <w:tcBorders>
              <w:top w:val="single" w:sz="4" w:space="0" w:color="auto"/>
              <w:left w:val="single" w:sz="4" w:space="0" w:color="auto"/>
              <w:bottom w:val="single" w:sz="4" w:space="0" w:color="auto"/>
              <w:right w:val="single" w:sz="4" w:space="0" w:color="auto"/>
            </w:tcBorders>
            <w:noWrap/>
            <w:vAlign w:val="bottom"/>
          </w:tcPr>
          <w:p w:rsidR="002F0FE2" w:rsidRPr="002F0FE2" w:rsidRDefault="002F0FE2" w:rsidP="002F0FE2">
            <w:pPr>
              <w:spacing w:before="100" w:beforeAutospacing="1" w:after="100" w:afterAutospacing="1"/>
              <w:jc w:val="center"/>
              <w:rPr>
                <w:rFonts w:ascii="Arial" w:hAnsi="Arial" w:cs="Arial"/>
                <w:color w:val="FF0000"/>
                <w:sz w:val="20"/>
                <w:szCs w:val="20"/>
              </w:rPr>
            </w:pPr>
            <w:r w:rsidRPr="002F0FE2">
              <w:rPr>
                <w:rFonts w:ascii="Arial" w:hAnsi="Arial" w:cs="Arial"/>
                <w:color w:val="FF0000"/>
                <w:sz w:val="20"/>
                <w:szCs w:val="20"/>
              </w:rPr>
              <w:t>decrease</w:t>
            </w:r>
          </w:p>
        </w:tc>
      </w:tr>
    </w:tbl>
    <w:p w:rsidR="005D5E72" w:rsidRPr="00DD0E36" w:rsidRDefault="005D5E72" w:rsidP="005D5E72">
      <w:pPr>
        <w:rPr>
          <w:rFonts w:ascii="Arial" w:hAnsi="Arial" w:cs="Arial"/>
          <w:b/>
          <w:highlight w:val="yellow"/>
        </w:rPr>
      </w:pPr>
    </w:p>
    <w:p w:rsidR="005D5E72" w:rsidRPr="00604C5B" w:rsidRDefault="005D5E72" w:rsidP="005D5E72">
      <w:pPr>
        <w:pStyle w:val="Heading2"/>
      </w:pPr>
      <w:r w:rsidRPr="00DD0E36">
        <w:rPr>
          <w:highlight w:val="yellow"/>
          <w:lang w:eastAsia="en-AU"/>
        </w:rPr>
        <w:br w:type="column"/>
      </w:r>
      <w:bookmarkStart w:id="18" w:name="_Toc459905887"/>
      <w:r w:rsidRPr="00604C5B">
        <w:t>Metropolitan trams</w:t>
      </w:r>
      <w:bookmarkEnd w:id="18"/>
    </w:p>
    <w:p w:rsidR="005D5E72" w:rsidRDefault="005D5E72" w:rsidP="005D5E72">
      <w:pPr>
        <w:rPr>
          <w:rFonts w:ascii="Arial" w:hAnsi="Arial" w:cs="Arial"/>
          <w:b/>
        </w:rPr>
      </w:pPr>
      <w:r w:rsidRPr="00604C5B">
        <w:rPr>
          <w:rFonts w:ascii="Arial" w:hAnsi="Arial" w:cs="Arial"/>
          <w:b/>
        </w:rPr>
        <w:t>Figure 5b: Satisfaction with key service aspects for metropolitan trams</w:t>
      </w:r>
    </w:p>
    <w:p w:rsidR="003D4596" w:rsidRPr="00604C5B" w:rsidRDefault="00C13C12" w:rsidP="005D5E72">
      <w:pPr>
        <w:rPr>
          <w:rFonts w:ascii="Arial" w:hAnsi="Arial" w:cs="Arial"/>
          <w:b/>
        </w:rPr>
      </w:pPr>
      <w:r>
        <w:rPr>
          <w:rFonts w:ascii="Arial" w:hAnsi="Arial" w:cs="Arial"/>
          <w:b/>
          <w:noProof/>
          <w:lang w:eastAsia="en-AU"/>
        </w:rPr>
        <w:drawing>
          <wp:inline distT="0" distB="0" distL="0" distR="0" wp14:anchorId="3167D06B" wp14:editId="76B35D6D">
            <wp:extent cx="5727700" cy="2389505"/>
            <wp:effectExtent l="19050" t="19050" r="25400" b="10795"/>
            <wp:docPr id="12" name="Picture 12" title="Figure 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389505"/>
                    </a:xfrm>
                    <a:prstGeom prst="rect">
                      <a:avLst/>
                    </a:prstGeom>
                    <a:noFill/>
                    <a:ln w="3175">
                      <a:solidFill>
                        <a:schemeClr val="tx1"/>
                      </a:solidFill>
                    </a:ln>
                  </pic:spPr>
                </pic:pic>
              </a:graphicData>
            </a:graphic>
          </wp:inline>
        </w:drawing>
      </w:r>
    </w:p>
    <w:p w:rsidR="005D5E72" w:rsidRPr="00604C5B" w:rsidRDefault="005D5E72" w:rsidP="005D5E72">
      <w:pPr>
        <w:rPr>
          <w:rFonts w:ascii="Arial" w:hAnsi="Arial" w:cs="Arial"/>
          <w:noProof/>
          <w:lang w:eastAsia="en-AU"/>
        </w:rPr>
      </w:pPr>
    </w:p>
    <w:p w:rsidR="005D5E72" w:rsidRPr="00604C5B" w:rsidRDefault="005D5E72" w:rsidP="005D5E72">
      <w:pPr>
        <w:rPr>
          <w:rFonts w:ascii="Arial" w:hAnsi="Arial" w:cs="Arial"/>
          <w:b/>
        </w:rPr>
      </w:pPr>
      <w:r w:rsidRPr="00604C5B">
        <w:rPr>
          <w:rFonts w:ascii="Arial" w:hAnsi="Arial" w:cs="Arial"/>
          <w:b/>
        </w:rPr>
        <w:t>Table 14b: Satisfaction with key service aspects for metropolitan trams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b"/>
      </w:tblPr>
      <w:tblGrid>
        <w:gridCol w:w="3080"/>
        <w:gridCol w:w="3081"/>
        <w:gridCol w:w="3081"/>
      </w:tblGrid>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before="100" w:beforeAutospacing="1" w:after="100" w:afterAutospacing="1" w:line="240" w:lineRule="auto"/>
              <w:rPr>
                <w:rFonts w:ascii="Arial" w:hAnsi="Arial" w:cs="Arial"/>
                <w:b/>
                <w:bCs/>
                <w:color w:val="000000"/>
                <w:sz w:val="20"/>
                <w:szCs w:val="20"/>
                <w:lang w:eastAsia="en-AU"/>
              </w:rPr>
            </w:pPr>
            <w:r w:rsidRPr="00604C5B">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before="100" w:beforeAutospacing="1" w:after="100" w:afterAutospacing="1" w:line="240" w:lineRule="auto"/>
              <w:jc w:val="center"/>
              <w:rPr>
                <w:rFonts w:ascii="Arial" w:hAnsi="Arial" w:cs="Arial"/>
                <w:b/>
                <w:bCs/>
                <w:color w:val="000000"/>
                <w:sz w:val="20"/>
                <w:szCs w:val="20"/>
                <w:lang w:eastAsia="en-AU"/>
              </w:rPr>
            </w:pPr>
            <w:r w:rsidRPr="00604C5B">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before="100" w:beforeAutospacing="1" w:after="100" w:afterAutospacing="1" w:line="240" w:lineRule="auto"/>
              <w:jc w:val="center"/>
              <w:rPr>
                <w:rFonts w:ascii="Arial" w:hAnsi="Arial" w:cs="Arial"/>
                <w:b/>
                <w:bCs/>
                <w:color w:val="000000"/>
                <w:sz w:val="20"/>
                <w:szCs w:val="20"/>
                <w:lang w:eastAsia="en-AU"/>
              </w:rPr>
            </w:pPr>
            <w:r w:rsidRPr="00604C5B">
              <w:rPr>
                <w:rFonts w:ascii="Arial" w:hAnsi="Arial" w:cs="Arial"/>
                <w:b/>
                <w:bCs/>
                <w:color w:val="000000"/>
                <w:sz w:val="20"/>
                <w:szCs w:val="20"/>
                <w:lang w:eastAsia="en-AU"/>
              </w:rPr>
              <w:t>Significant change from previous quarter</w:t>
            </w: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3D4596" w:rsidP="00FF517C">
            <w:pPr>
              <w:spacing w:before="100" w:beforeAutospacing="1" w:after="100" w:afterAutospacing="1"/>
              <w:jc w:val="center"/>
              <w:rPr>
                <w:rFonts w:ascii="Arial" w:hAnsi="Arial" w:cs="Arial"/>
                <w:sz w:val="20"/>
              </w:rPr>
            </w:pPr>
            <w:r>
              <w:rPr>
                <w:rFonts w:ascii="Arial" w:hAnsi="Arial" w:cs="Arial"/>
                <w:sz w:val="20"/>
              </w:rPr>
              <w:t>79.2</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7D57CF" w:rsidP="00FF517C">
            <w:pPr>
              <w:spacing w:before="100" w:beforeAutospacing="1" w:after="100" w:afterAutospacing="1"/>
              <w:jc w:val="center"/>
              <w:rPr>
                <w:rFonts w:ascii="Arial" w:hAnsi="Arial" w:cs="Arial"/>
                <w:sz w:val="20"/>
              </w:rPr>
            </w:pPr>
            <w:r w:rsidRPr="00604C5B">
              <w:rPr>
                <w:rFonts w:ascii="Arial" w:hAnsi="Arial" w:cs="Arial"/>
                <w:color w:val="FF0000"/>
                <w:sz w:val="20"/>
              </w:rPr>
              <w:t>decrease</w:t>
            </w: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Staff service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3D4596" w:rsidP="00FF517C">
            <w:pPr>
              <w:spacing w:before="100" w:beforeAutospacing="1" w:after="100" w:afterAutospacing="1"/>
              <w:jc w:val="center"/>
              <w:rPr>
                <w:rFonts w:ascii="Arial" w:hAnsi="Arial" w:cs="Arial"/>
                <w:sz w:val="20"/>
              </w:rPr>
            </w:pPr>
            <w:r>
              <w:rPr>
                <w:rFonts w:ascii="Arial" w:hAnsi="Arial" w:cs="Arial"/>
                <w:sz w:val="20"/>
              </w:rPr>
              <w:t>75.8</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5D5E72" w:rsidP="00FF517C">
            <w:pPr>
              <w:spacing w:before="100" w:beforeAutospacing="1" w:after="100" w:afterAutospacing="1"/>
              <w:jc w:val="center"/>
              <w:rPr>
                <w:rFonts w:ascii="Arial" w:hAnsi="Arial" w:cs="Arial"/>
                <w:sz w:val="20"/>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Stations/stops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3D4596" w:rsidP="00FF517C">
            <w:pPr>
              <w:spacing w:before="100" w:beforeAutospacing="1" w:after="100" w:afterAutospacing="1"/>
              <w:jc w:val="center"/>
              <w:rPr>
                <w:rFonts w:ascii="Arial" w:hAnsi="Arial" w:cs="Arial"/>
                <w:sz w:val="20"/>
              </w:rPr>
            </w:pPr>
            <w:r>
              <w:rPr>
                <w:rFonts w:ascii="Arial" w:hAnsi="Arial" w:cs="Arial"/>
                <w:sz w:val="20"/>
              </w:rPr>
              <w:t>74.8</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5D5E72" w:rsidP="00FF517C">
            <w:pPr>
              <w:spacing w:before="100" w:beforeAutospacing="1" w:after="100" w:afterAutospacing="1"/>
              <w:jc w:val="center"/>
              <w:rPr>
                <w:rFonts w:ascii="Arial" w:hAnsi="Arial" w:cs="Arial"/>
                <w:sz w:val="20"/>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Safety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3D4596" w:rsidP="00FF517C">
            <w:pPr>
              <w:spacing w:before="100" w:beforeAutospacing="1" w:after="100" w:afterAutospacing="1"/>
              <w:jc w:val="center"/>
              <w:rPr>
                <w:rFonts w:ascii="Arial" w:hAnsi="Arial" w:cs="Arial"/>
                <w:sz w:val="20"/>
              </w:rPr>
            </w:pPr>
            <w:r>
              <w:rPr>
                <w:rFonts w:ascii="Arial" w:hAnsi="Arial" w:cs="Arial"/>
                <w:sz w:val="20"/>
              </w:rPr>
              <w:t>74.1</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7D57CF" w:rsidP="00FF517C">
            <w:pPr>
              <w:spacing w:before="100" w:beforeAutospacing="1" w:after="100" w:afterAutospacing="1"/>
              <w:jc w:val="center"/>
              <w:rPr>
                <w:rFonts w:ascii="Arial" w:hAnsi="Arial" w:cs="Arial"/>
                <w:sz w:val="20"/>
              </w:rPr>
            </w:pPr>
            <w:r w:rsidRPr="00604C5B">
              <w:rPr>
                <w:rFonts w:ascii="Arial" w:hAnsi="Arial" w:cs="Arial"/>
                <w:color w:val="FF0000"/>
                <w:sz w:val="20"/>
              </w:rPr>
              <w:t>decrease</w:t>
            </w: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Service delivery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3D4596" w:rsidP="00FF517C">
            <w:pPr>
              <w:spacing w:before="100" w:beforeAutospacing="1" w:after="100" w:afterAutospacing="1"/>
              <w:jc w:val="center"/>
              <w:rPr>
                <w:rFonts w:ascii="Arial" w:hAnsi="Arial" w:cs="Arial"/>
                <w:sz w:val="20"/>
              </w:rPr>
            </w:pPr>
            <w:r>
              <w:rPr>
                <w:rFonts w:ascii="Arial" w:hAnsi="Arial" w:cs="Arial"/>
                <w:sz w:val="20"/>
              </w:rPr>
              <w:t>75.1</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5D5E72" w:rsidP="00FF517C">
            <w:pPr>
              <w:spacing w:before="100" w:beforeAutospacing="1" w:after="100" w:afterAutospacing="1"/>
              <w:jc w:val="center"/>
              <w:rPr>
                <w:rFonts w:ascii="Arial" w:hAnsi="Arial" w:cs="Arial"/>
                <w:sz w:val="20"/>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Information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3D4596" w:rsidP="00FF517C">
            <w:pPr>
              <w:spacing w:before="100" w:beforeAutospacing="1" w:after="100" w:afterAutospacing="1"/>
              <w:jc w:val="center"/>
              <w:rPr>
                <w:rFonts w:ascii="Arial" w:hAnsi="Arial" w:cs="Arial"/>
                <w:sz w:val="20"/>
              </w:rPr>
            </w:pPr>
            <w:r>
              <w:rPr>
                <w:rFonts w:ascii="Arial" w:hAnsi="Arial" w:cs="Arial"/>
                <w:sz w:val="20"/>
              </w:rPr>
              <w:t>73.9</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5D5E72" w:rsidP="00FF517C">
            <w:pPr>
              <w:spacing w:before="100" w:beforeAutospacing="1" w:after="100" w:afterAutospacing="1"/>
              <w:jc w:val="center"/>
              <w:rPr>
                <w:rFonts w:ascii="Arial" w:hAnsi="Arial" w:cs="Arial"/>
                <w:sz w:val="20"/>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Comfort</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3D4596" w:rsidP="00FF517C">
            <w:pPr>
              <w:spacing w:before="100" w:beforeAutospacing="1" w:after="100" w:afterAutospacing="1"/>
              <w:jc w:val="center"/>
              <w:rPr>
                <w:rFonts w:ascii="Arial" w:hAnsi="Arial" w:cs="Arial"/>
                <w:sz w:val="20"/>
              </w:rPr>
            </w:pPr>
            <w:r>
              <w:rPr>
                <w:rFonts w:ascii="Arial" w:hAnsi="Arial" w:cs="Arial"/>
                <w:sz w:val="20"/>
              </w:rPr>
              <w:t>70.4</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5D5E72" w:rsidP="00FF517C">
            <w:pPr>
              <w:spacing w:before="100" w:beforeAutospacing="1" w:after="100" w:afterAutospacing="1"/>
              <w:jc w:val="center"/>
              <w:rPr>
                <w:rFonts w:ascii="Arial" w:hAnsi="Arial" w:cs="Arial"/>
                <w:sz w:val="20"/>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Value for money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5D5E72" w:rsidP="00FF517C">
            <w:pPr>
              <w:spacing w:before="100" w:beforeAutospacing="1" w:after="100" w:afterAutospacing="1"/>
              <w:jc w:val="center"/>
              <w:rPr>
                <w:rFonts w:ascii="Arial" w:hAnsi="Arial" w:cs="Arial"/>
                <w:sz w:val="20"/>
              </w:rPr>
            </w:pPr>
            <w:r w:rsidRPr="00604C5B">
              <w:rPr>
                <w:rFonts w:ascii="Arial" w:hAnsi="Arial" w:cs="Arial"/>
                <w:sz w:val="20"/>
              </w:rPr>
              <w:t>70.6</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5D5E72" w:rsidP="00FF517C">
            <w:pPr>
              <w:spacing w:before="100" w:beforeAutospacing="1" w:after="100" w:afterAutospacing="1"/>
              <w:jc w:val="center"/>
              <w:rPr>
                <w:rFonts w:ascii="Arial" w:hAnsi="Arial" w:cs="Arial"/>
                <w:sz w:val="20"/>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myki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7D57CF" w:rsidP="00FF517C">
            <w:pPr>
              <w:spacing w:before="100" w:beforeAutospacing="1" w:after="100" w:afterAutospacing="1"/>
              <w:jc w:val="center"/>
              <w:rPr>
                <w:rFonts w:ascii="Arial" w:hAnsi="Arial" w:cs="Arial"/>
                <w:sz w:val="20"/>
              </w:rPr>
            </w:pPr>
            <w:r>
              <w:rPr>
                <w:rFonts w:ascii="Arial" w:hAnsi="Arial" w:cs="Arial"/>
                <w:sz w:val="20"/>
              </w:rPr>
              <w:t>64.5</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5D5E72" w:rsidP="00FF517C">
            <w:pPr>
              <w:spacing w:before="100" w:beforeAutospacing="1" w:after="100" w:afterAutospacing="1"/>
              <w:jc w:val="center"/>
              <w:rPr>
                <w:rFonts w:ascii="Arial" w:hAnsi="Arial" w:cs="Arial"/>
                <w:sz w:val="20"/>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sz w:val="20"/>
              </w:rPr>
            </w:pPr>
            <w:r w:rsidRPr="00604C5B">
              <w:rPr>
                <w:rFonts w:ascii="Arial" w:hAnsi="Arial" w:cs="Arial"/>
                <w:sz w:val="20"/>
              </w:rPr>
              <w:t>Has been on trams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7D57CF" w:rsidP="00FF517C">
            <w:pPr>
              <w:spacing w:before="100" w:beforeAutospacing="1" w:after="100" w:afterAutospacing="1"/>
              <w:jc w:val="center"/>
              <w:rPr>
                <w:rFonts w:ascii="Arial" w:hAnsi="Arial" w:cs="Arial"/>
                <w:sz w:val="20"/>
              </w:rPr>
            </w:pPr>
            <w:r>
              <w:rPr>
                <w:rFonts w:ascii="Arial" w:hAnsi="Arial" w:cs="Arial"/>
                <w:sz w:val="20"/>
              </w:rPr>
              <w:t>55.8</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604C5B" w:rsidRDefault="005D5E72" w:rsidP="00FF517C">
            <w:pPr>
              <w:spacing w:before="100" w:beforeAutospacing="1" w:after="100" w:afterAutospacing="1"/>
              <w:jc w:val="center"/>
              <w:rPr>
                <w:rFonts w:ascii="Arial" w:hAnsi="Arial" w:cs="Arial"/>
                <w:sz w:val="20"/>
              </w:rPr>
            </w:pPr>
          </w:p>
        </w:tc>
      </w:tr>
      <w:tr w:rsidR="005D5E72" w:rsidRPr="00DD0E36"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rPr>
                <w:rFonts w:ascii="Arial" w:hAnsi="Arial" w:cs="Arial"/>
                <w:b/>
                <w:sz w:val="20"/>
              </w:rPr>
            </w:pPr>
            <w:r w:rsidRPr="00604C5B">
              <w:rPr>
                <w:rFonts w:ascii="Arial" w:hAnsi="Arial" w:cs="Arial"/>
                <w:b/>
                <w:sz w:val="20"/>
              </w:rPr>
              <w:t xml:space="preserve">OVERALL SATISFACTION </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604C5B" w:rsidRDefault="007D57CF" w:rsidP="00FF517C">
            <w:pPr>
              <w:spacing w:before="100" w:beforeAutospacing="1" w:after="100" w:afterAutospacing="1"/>
              <w:jc w:val="center"/>
              <w:rPr>
                <w:rFonts w:ascii="Arial" w:hAnsi="Arial" w:cs="Arial"/>
                <w:b/>
                <w:sz w:val="20"/>
              </w:rPr>
            </w:pPr>
            <w:r>
              <w:rPr>
                <w:rFonts w:ascii="Arial" w:hAnsi="Arial" w:cs="Arial"/>
                <w:b/>
                <w:sz w:val="20"/>
              </w:rPr>
              <w:t>75.2</w:t>
            </w:r>
          </w:p>
        </w:tc>
        <w:tc>
          <w:tcPr>
            <w:tcW w:w="3081" w:type="dxa"/>
            <w:tcBorders>
              <w:top w:val="single" w:sz="4" w:space="0" w:color="auto"/>
              <w:left w:val="single" w:sz="4" w:space="0" w:color="auto"/>
              <w:bottom w:val="single" w:sz="4" w:space="0" w:color="auto"/>
              <w:right w:val="single" w:sz="4" w:space="0" w:color="auto"/>
            </w:tcBorders>
            <w:noWrap/>
            <w:vAlign w:val="center"/>
            <w:hideMark/>
          </w:tcPr>
          <w:p w:rsidR="005D5E72" w:rsidRPr="00604C5B" w:rsidRDefault="005D5E72" w:rsidP="00FF517C">
            <w:pPr>
              <w:spacing w:before="100" w:beforeAutospacing="1" w:after="100" w:afterAutospacing="1"/>
              <w:jc w:val="center"/>
              <w:rPr>
                <w:rFonts w:ascii="Arial" w:hAnsi="Arial" w:cs="Arial"/>
                <w:b/>
                <w:color w:val="00B050"/>
                <w:sz w:val="20"/>
              </w:rPr>
            </w:pPr>
          </w:p>
        </w:tc>
      </w:tr>
    </w:tbl>
    <w:p w:rsidR="005D5E72" w:rsidRPr="00604C5B" w:rsidRDefault="005D5E72" w:rsidP="005D5E72">
      <w:pPr>
        <w:pStyle w:val="Heading2"/>
        <w:rPr>
          <w:lang w:eastAsia="en-AU"/>
        </w:rPr>
      </w:pPr>
      <w:r w:rsidRPr="00DD0E36">
        <w:rPr>
          <w:highlight w:val="yellow"/>
          <w:lang w:eastAsia="en-AU"/>
        </w:rPr>
        <w:br w:type="column"/>
      </w:r>
      <w:bookmarkStart w:id="19" w:name="_Toc459905888"/>
      <w:r w:rsidRPr="00604C5B">
        <w:t>Metropolitan buses</w:t>
      </w:r>
      <w:bookmarkEnd w:id="19"/>
    </w:p>
    <w:p w:rsidR="005D5E72" w:rsidRDefault="005D5E72" w:rsidP="005D5E72">
      <w:pPr>
        <w:rPr>
          <w:rFonts w:ascii="Arial" w:hAnsi="Arial" w:cs="Arial"/>
          <w:b/>
        </w:rPr>
      </w:pPr>
      <w:r w:rsidRPr="00604C5B">
        <w:rPr>
          <w:rFonts w:ascii="Arial" w:hAnsi="Arial" w:cs="Arial"/>
          <w:b/>
        </w:rPr>
        <w:t>Figure 5c: Satisfaction with key service aspects for metropolitan buses</w:t>
      </w:r>
    </w:p>
    <w:p w:rsidR="007D57CF" w:rsidRPr="00604C5B" w:rsidRDefault="00C13C12" w:rsidP="005D5E72">
      <w:pPr>
        <w:rPr>
          <w:rFonts w:ascii="Arial" w:hAnsi="Arial" w:cs="Arial"/>
          <w:b/>
          <w:color w:val="FF0000"/>
        </w:rPr>
      </w:pPr>
      <w:r>
        <w:rPr>
          <w:rFonts w:ascii="Arial" w:hAnsi="Arial" w:cs="Arial"/>
          <w:b/>
          <w:noProof/>
          <w:color w:val="FF0000"/>
          <w:lang w:eastAsia="en-AU"/>
        </w:rPr>
        <w:drawing>
          <wp:inline distT="0" distB="0" distL="0" distR="0" wp14:anchorId="2788354A" wp14:editId="2F710DAF">
            <wp:extent cx="5727700" cy="2191385"/>
            <wp:effectExtent l="19050" t="19050" r="25400" b="18415"/>
            <wp:docPr id="14" name="Picture 14" title="Figure 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191385"/>
                    </a:xfrm>
                    <a:prstGeom prst="rect">
                      <a:avLst/>
                    </a:prstGeom>
                    <a:noFill/>
                    <a:ln w="3175">
                      <a:solidFill>
                        <a:schemeClr val="tx1"/>
                      </a:solidFill>
                    </a:ln>
                  </pic:spPr>
                </pic:pic>
              </a:graphicData>
            </a:graphic>
          </wp:inline>
        </w:drawing>
      </w:r>
    </w:p>
    <w:p w:rsidR="005D5E72" w:rsidRPr="00604C5B" w:rsidRDefault="005D5E72" w:rsidP="005D5E72">
      <w:pPr>
        <w:rPr>
          <w:noProof/>
          <w:lang w:eastAsia="en-AU"/>
        </w:rPr>
      </w:pPr>
    </w:p>
    <w:p w:rsidR="005D5E72" w:rsidRPr="00604C5B" w:rsidRDefault="005D5E72" w:rsidP="005D5E72">
      <w:pPr>
        <w:rPr>
          <w:rFonts w:ascii="Arial" w:hAnsi="Arial" w:cs="Arial"/>
          <w:b/>
        </w:rPr>
      </w:pPr>
      <w:r w:rsidRPr="00604C5B">
        <w:rPr>
          <w:rFonts w:ascii="Arial" w:hAnsi="Arial" w:cs="Arial"/>
          <w:b/>
        </w:rPr>
        <w:t>Table 14c: Satisfaction with key service aspects for metropolitan buses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c"/>
      </w:tblPr>
      <w:tblGrid>
        <w:gridCol w:w="3080"/>
        <w:gridCol w:w="3081"/>
        <w:gridCol w:w="3081"/>
      </w:tblGrid>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before="100" w:beforeAutospacing="1" w:after="100" w:afterAutospacing="1" w:line="240" w:lineRule="auto"/>
              <w:rPr>
                <w:rFonts w:ascii="Arial" w:hAnsi="Arial" w:cs="Arial"/>
                <w:b/>
                <w:bCs/>
                <w:color w:val="000000"/>
                <w:sz w:val="20"/>
                <w:szCs w:val="20"/>
                <w:lang w:eastAsia="en-AU"/>
              </w:rPr>
            </w:pPr>
            <w:r w:rsidRPr="00604C5B">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before="100" w:beforeAutospacing="1" w:after="100" w:afterAutospacing="1" w:line="240" w:lineRule="auto"/>
              <w:jc w:val="center"/>
              <w:rPr>
                <w:rFonts w:ascii="Arial" w:hAnsi="Arial" w:cs="Arial"/>
                <w:b/>
                <w:bCs/>
                <w:color w:val="000000"/>
                <w:sz w:val="20"/>
                <w:szCs w:val="20"/>
                <w:lang w:eastAsia="en-AU"/>
              </w:rPr>
            </w:pPr>
            <w:r w:rsidRPr="00604C5B">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before="100" w:beforeAutospacing="1" w:after="100" w:afterAutospacing="1" w:line="240" w:lineRule="auto"/>
              <w:jc w:val="center"/>
              <w:rPr>
                <w:rFonts w:ascii="Arial" w:hAnsi="Arial" w:cs="Arial"/>
                <w:b/>
                <w:bCs/>
                <w:color w:val="000000"/>
                <w:sz w:val="20"/>
                <w:szCs w:val="20"/>
                <w:lang w:eastAsia="en-AU"/>
              </w:rPr>
            </w:pPr>
            <w:r w:rsidRPr="00604C5B">
              <w:rPr>
                <w:rFonts w:ascii="Arial" w:hAnsi="Arial" w:cs="Arial"/>
                <w:b/>
                <w:bCs/>
                <w:color w:val="000000"/>
                <w:sz w:val="20"/>
                <w:szCs w:val="20"/>
                <w:lang w:eastAsia="en-AU"/>
              </w:rPr>
              <w:t>Significant change from previous quarter</w:t>
            </w: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7D57CF" w:rsidP="00FF517C">
            <w:pPr>
              <w:spacing w:after="0" w:line="240" w:lineRule="auto"/>
              <w:jc w:val="center"/>
              <w:rPr>
                <w:rFonts w:ascii="Arial" w:hAnsi="Arial" w:cs="Arial"/>
                <w:sz w:val="20"/>
                <w:szCs w:val="18"/>
                <w:lang w:eastAsia="en-AU"/>
              </w:rPr>
            </w:pPr>
            <w:r>
              <w:rPr>
                <w:rFonts w:ascii="Arial" w:hAnsi="Arial" w:cs="Arial"/>
                <w:sz w:val="20"/>
                <w:szCs w:val="18"/>
                <w:lang w:eastAsia="en-AU"/>
              </w:rPr>
              <w:t>79.7</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color w:val="00B050"/>
                <w:sz w:val="20"/>
                <w:szCs w:val="18"/>
                <w:lang w:eastAsia="en-AU"/>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7D57CF" w:rsidP="00FF517C">
            <w:pPr>
              <w:spacing w:after="0" w:line="240" w:lineRule="auto"/>
              <w:jc w:val="center"/>
              <w:rPr>
                <w:rFonts w:ascii="Arial" w:hAnsi="Arial" w:cs="Arial"/>
                <w:sz w:val="20"/>
                <w:szCs w:val="18"/>
                <w:lang w:eastAsia="en-AU"/>
              </w:rPr>
            </w:pPr>
            <w:r>
              <w:rPr>
                <w:rFonts w:ascii="Arial" w:hAnsi="Arial" w:cs="Arial"/>
                <w:sz w:val="20"/>
                <w:szCs w:val="18"/>
                <w:lang w:eastAsia="en-AU"/>
              </w:rPr>
              <w:t>77.7</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sz w:val="20"/>
                <w:szCs w:val="18"/>
                <w:lang w:eastAsia="en-AU"/>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Comfort</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7D57CF" w:rsidP="00FF517C">
            <w:pPr>
              <w:spacing w:after="0" w:line="240" w:lineRule="auto"/>
              <w:jc w:val="center"/>
              <w:rPr>
                <w:rFonts w:ascii="Arial" w:hAnsi="Arial" w:cs="Arial"/>
                <w:sz w:val="20"/>
                <w:szCs w:val="18"/>
                <w:lang w:eastAsia="en-AU"/>
              </w:rPr>
            </w:pPr>
            <w:r>
              <w:rPr>
                <w:rFonts w:ascii="Arial" w:hAnsi="Arial" w:cs="Arial"/>
                <w:sz w:val="20"/>
                <w:szCs w:val="18"/>
                <w:lang w:eastAsia="en-AU"/>
              </w:rPr>
              <w:t>77.2</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sz w:val="20"/>
                <w:szCs w:val="18"/>
                <w:lang w:eastAsia="en-AU"/>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416478" w:rsidP="00FF517C">
            <w:pPr>
              <w:spacing w:after="0" w:line="240" w:lineRule="auto"/>
              <w:jc w:val="center"/>
              <w:rPr>
                <w:rFonts w:ascii="Arial" w:hAnsi="Arial" w:cs="Arial"/>
                <w:sz w:val="20"/>
                <w:szCs w:val="18"/>
                <w:lang w:eastAsia="en-AU"/>
              </w:rPr>
            </w:pPr>
            <w:r>
              <w:rPr>
                <w:rFonts w:ascii="Arial" w:hAnsi="Arial" w:cs="Arial"/>
                <w:sz w:val="20"/>
                <w:szCs w:val="18"/>
                <w:lang w:eastAsia="en-AU"/>
              </w:rPr>
              <w:t>75.6</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sz w:val="20"/>
                <w:szCs w:val="18"/>
                <w:lang w:eastAsia="en-AU"/>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416478" w:rsidP="00FF517C">
            <w:pPr>
              <w:spacing w:after="0" w:line="240" w:lineRule="auto"/>
              <w:jc w:val="center"/>
              <w:rPr>
                <w:rFonts w:ascii="Arial" w:hAnsi="Arial" w:cs="Arial"/>
                <w:sz w:val="20"/>
                <w:szCs w:val="18"/>
                <w:lang w:eastAsia="en-AU"/>
              </w:rPr>
            </w:pPr>
            <w:r>
              <w:rPr>
                <w:rFonts w:ascii="Arial" w:hAnsi="Arial" w:cs="Arial"/>
                <w:sz w:val="20"/>
                <w:szCs w:val="18"/>
                <w:lang w:eastAsia="en-AU"/>
              </w:rPr>
              <w:t>73.3</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416478" w:rsidP="00FF517C">
            <w:pPr>
              <w:spacing w:after="0" w:line="240" w:lineRule="auto"/>
              <w:jc w:val="center"/>
              <w:rPr>
                <w:rFonts w:ascii="Arial" w:hAnsi="Arial" w:cs="Arial"/>
                <w:sz w:val="20"/>
                <w:szCs w:val="18"/>
                <w:lang w:eastAsia="en-AU"/>
              </w:rPr>
            </w:pPr>
            <w:r w:rsidRPr="00416478">
              <w:rPr>
                <w:rFonts w:ascii="Arial" w:hAnsi="Arial" w:cs="Arial"/>
                <w:color w:val="FF0000"/>
                <w:sz w:val="20"/>
                <w:szCs w:val="18"/>
                <w:lang w:eastAsia="en-AU"/>
              </w:rPr>
              <w:t>decrease</w:t>
            </w: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416478" w:rsidP="00FF517C">
            <w:pPr>
              <w:spacing w:after="0" w:line="240" w:lineRule="auto"/>
              <w:jc w:val="center"/>
              <w:rPr>
                <w:rFonts w:ascii="Arial" w:hAnsi="Arial" w:cs="Arial"/>
                <w:sz w:val="20"/>
                <w:szCs w:val="18"/>
                <w:lang w:eastAsia="en-AU"/>
              </w:rPr>
            </w:pPr>
            <w:r>
              <w:rPr>
                <w:rFonts w:ascii="Arial" w:hAnsi="Arial" w:cs="Arial"/>
                <w:sz w:val="20"/>
                <w:szCs w:val="18"/>
                <w:lang w:eastAsia="en-AU"/>
              </w:rPr>
              <w:t>74.9</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sz w:val="20"/>
                <w:szCs w:val="18"/>
                <w:lang w:eastAsia="en-AU"/>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416478" w:rsidP="00FF517C">
            <w:pPr>
              <w:spacing w:after="0" w:line="240" w:lineRule="auto"/>
              <w:jc w:val="center"/>
              <w:rPr>
                <w:rFonts w:ascii="Arial" w:hAnsi="Arial" w:cs="Arial"/>
                <w:sz w:val="20"/>
                <w:szCs w:val="18"/>
                <w:lang w:eastAsia="en-AU"/>
              </w:rPr>
            </w:pPr>
            <w:r>
              <w:rPr>
                <w:rFonts w:ascii="Arial" w:hAnsi="Arial" w:cs="Arial"/>
                <w:sz w:val="20"/>
                <w:szCs w:val="18"/>
                <w:lang w:eastAsia="en-AU"/>
              </w:rPr>
              <w:t>72.9</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sz w:val="20"/>
                <w:szCs w:val="18"/>
                <w:lang w:eastAsia="en-AU"/>
              </w:rPr>
            </w:pPr>
          </w:p>
        </w:tc>
      </w:tr>
      <w:tr w:rsidR="005D5E72" w:rsidRPr="00604C5B" w:rsidTr="00416478">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Value for money</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jc w:val="center"/>
              <w:rPr>
                <w:rFonts w:ascii="Arial" w:hAnsi="Arial" w:cs="Arial"/>
                <w:sz w:val="20"/>
                <w:szCs w:val="18"/>
                <w:lang w:eastAsia="en-AU"/>
              </w:rPr>
            </w:pPr>
            <w:r w:rsidRPr="00604C5B">
              <w:rPr>
                <w:rFonts w:ascii="Arial" w:hAnsi="Arial" w:cs="Arial"/>
                <w:sz w:val="20"/>
                <w:szCs w:val="18"/>
                <w:lang w:eastAsia="en-AU"/>
              </w:rPr>
              <w:t>7</w:t>
            </w:r>
            <w:r w:rsidR="00416478">
              <w:rPr>
                <w:rFonts w:ascii="Arial" w:hAnsi="Arial" w:cs="Arial"/>
                <w:sz w:val="20"/>
                <w:szCs w:val="18"/>
                <w:lang w:eastAsia="en-AU"/>
              </w:rPr>
              <w:t>3.2</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color w:val="00B050"/>
                <w:sz w:val="20"/>
                <w:szCs w:val="18"/>
                <w:lang w:eastAsia="en-AU"/>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416478" w:rsidP="00FF517C">
            <w:pPr>
              <w:spacing w:after="0" w:line="240" w:lineRule="auto"/>
              <w:jc w:val="center"/>
              <w:rPr>
                <w:rFonts w:ascii="Arial" w:hAnsi="Arial" w:cs="Arial"/>
                <w:sz w:val="20"/>
                <w:szCs w:val="18"/>
                <w:lang w:eastAsia="en-AU"/>
              </w:rPr>
            </w:pPr>
            <w:r>
              <w:rPr>
                <w:rFonts w:ascii="Arial" w:hAnsi="Arial" w:cs="Arial"/>
                <w:sz w:val="20"/>
                <w:szCs w:val="18"/>
                <w:lang w:eastAsia="en-AU"/>
              </w:rPr>
              <w:t>71.1</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sz w:val="20"/>
                <w:szCs w:val="18"/>
                <w:lang w:eastAsia="en-AU"/>
              </w:rPr>
            </w:pPr>
          </w:p>
        </w:tc>
      </w:tr>
      <w:tr w:rsidR="005D5E72" w:rsidRPr="00604C5B"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sz w:val="20"/>
                <w:szCs w:val="18"/>
                <w:lang w:eastAsia="en-AU"/>
              </w:rPr>
            </w:pPr>
            <w:r w:rsidRPr="00604C5B">
              <w:rPr>
                <w:rFonts w:ascii="Arial" w:hAnsi="Arial" w:cs="Arial"/>
                <w:sz w:val="20"/>
                <w:szCs w:val="18"/>
                <w:lang w:eastAsia="en-AU"/>
              </w:rPr>
              <w:t>Has been on buses where authorised officers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416478" w:rsidP="00FF517C">
            <w:pPr>
              <w:spacing w:after="0" w:line="240" w:lineRule="auto"/>
              <w:jc w:val="center"/>
              <w:rPr>
                <w:rFonts w:ascii="Arial" w:hAnsi="Arial" w:cs="Arial"/>
                <w:sz w:val="20"/>
                <w:szCs w:val="18"/>
                <w:lang w:eastAsia="en-AU"/>
              </w:rPr>
            </w:pPr>
            <w:r>
              <w:rPr>
                <w:rFonts w:ascii="Arial" w:hAnsi="Arial" w:cs="Arial"/>
                <w:sz w:val="20"/>
                <w:szCs w:val="18"/>
                <w:lang w:eastAsia="en-AU"/>
              </w:rPr>
              <w:t>25.2</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sz w:val="20"/>
                <w:szCs w:val="18"/>
                <w:lang w:eastAsia="en-AU"/>
              </w:rPr>
            </w:pPr>
          </w:p>
        </w:tc>
      </w:tr>
      <w:tr w:rsidR="005D5E72" w:rsidRPr="00DD0E36"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604C5B" w:rsidRDefault="005D5E72" w:rsidP="00FF517C">
            <w:pPr>
              <w:spacing w:after="0" w:line="240" w:lineRule="auto"/>
              <w:rPr>
                <w:rFonts w:ascii="Arial" w:hAnsi="Arial" w:cs="Arial"/>
                <w:b/>
                <w:bCs/>
                <w:sz w:val="20"/>
                <w:szCs w:val="18"/>
                <w:lang w:eastAsia="en-AU"/>
              </w:rPr>
            </w:pPr>
            <w:r w:rsidRPr="00604C5B">
              <w:rPr>
                <w:rFonts w:ascii="Arial" w:hAnsi="Arial" w:cs="Arial"/>
                <w:b/>
                <w:bCs/>
                <w:sz w:val="20"/>
                <w:szCs w:val="18"/>
                <w:lang w:eastAsia="en-AU"/>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604C5B" w:rsidRDefault="00416478" w:rsidP="00FF517C">
            <w:pPr>
              <w:spacing w:after="0" w:line="240" w:lineRule="auto"/>
              <w:jc w:val="center"/>
              <w:rPr>
                <w:rFonts w:ascii="Arial" w:hAnsi="Arial" w:cs="Arial"/>
                <w:sz w:val="20"/>
                <w:szCs w:val="18"/>
                <w:lang w:eastAsia="en-AU"/>
              </w:rPr>
            </w:pPr>
            <w:r>
              <w:rPr>
                <w:rFonts w:ascii="Arial" w:hAnsi="Arial" w:cs="Arial"/>
                <w:sz w:val="20"/>
                <w:szCs w:val="18"/>
                <w:lang w:eastAsia="en-AU"/>
              </w:rPr>
              <w:t>76.0</w:t>
            </w:r>
          </w:p>
        </w:tc>
        <w:tc>
          <w:tcPr>
            <w:tcW w:w="3081" w:type="dxa"/>
            <w:tcBorders>
              <w:top w:val="single" w:sz="4" w:space="0" w:color="auto"/>
              <w:left w:val="single" w:sz="4" w:space="0" w:color="auto"/>
              <w:bottom w:val="single" w:sz="4" w:space="0" w:color="auto"/>
              <w:right w:val="single" w:sz="4" w:space="0" w:color="auto"/>
            </w:tcBorders>
            <w:noWrap/>
          </w:tcPr>
          <w:p w:rsidR="005D5E72" w:rsidRPr="00604C5B" w:rsidRDefault="005D5E72" w:rsidP="00FF517C">
            <w:pPr>
              <w:spacing w:after="0" w:line="240" w:lineRule="auto"/>
              <w:jc w:val="center"/>
              <w:rPr>
                <w:rFonts w:ascii="Arial" w:hAnsi="Arial" w:cs="Arial"/>
                <w:sz w:val="20"/>
                <w:szCs w:val="18"/>
                <w:lang w:eastAsia="en-AU"/>
              </w:rPr>
            </w:pPr>
          </w:p>
        </w:tc>
      </w:tr>
    </w:tbl>
    <w:p w:rsidR="005D5E72" w:rsidRPr="0037438A" w:rsidRDefault="005D5E72" w:rsidP="005D5E72">
      <w:pPr>
        <w:pStyle w:val="Heading2"/>
        <w:rPr>
          <w:lang w:eastAsia="en-AU"/>
        </w:rPr>
      </w:pPr>
      <w:r w:rsidRPr="00DD0E36">
        <w:rPr>
          <w:highlight w:val="yellow"/>
          <w:lang w:eastAsia="en-AU"/>
        </w:rPr>
        <w:br w:type="column"/>
      </w:r>
      <w:bookmarkStart w:id="20" w:name="_Toc459905889"/>
      <w:r w:rsidRPr="0037438A">
        <w:t>V/Line modes</w:t>
      </w:r>
      <w:bookmarkEnd w:id="20"/>
    </w:p>
    <w:p w:rsidR="005D5E72" w:rsidRPr="0037438A" w:rsidRDefault="005D5E72" w:rsidP="005D5E72">
      <w:pPr>
        <w:rPr>
          <w:rFonts w:ascii="Arial" w:hAnsi="Arial" w:cs="Arial"/>
          <w:b/>
        </w:rPr>
      </w:pPr>
      <w:r w:rsidRPr="0037438A">
        <w:rPr>
          <w:rFonts w:ascii="Arial" w:hAnsi="Arial" w:cs="Arial"/>
          <w:b/>
        </w:rPr>
        <w:t>Table 15a: V/Line trains individual overall satisfaction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a"/>
      </w:tblPr>
      <w:tblGrid>
        <w:gridCol w:w="1135"/>
        <w:gridCol w:w="932"/>
        <w:gridCol w:w="932"/>
        <w:gridCol w:w="932"/>
        <w:gridCol w:w="933"/>
        <w:gridCol w:w="932"/>
        <w:gridCol w:w="932"/>
        <w:gridCol w:w="932"/>
        <w:gridCol w:w="933"/>
        <w:gridCol w:w="933"/>
      </w:tblGrid>
      <w:tr w:rsidR="00416478" w:rsidRPr="0037438A" w:rsidTr="00416478">
        <w:trPr>
          <w:trHeight w:val="537"/>
          <w:tblHeader/>
        </w:trPr>
        <w:tc>
          <w:tcPr>
            <w:tcW w:w="1135"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after="0"/>
              <w:rPr>
                <w:rFonts w:ascii="Arial" w:hAnsi="Arial" w:cs="Arial"/>
                <w:b/>
                <w:sz w:val="20"/>
                <w:szCs w:val="20"/>
              </w:rPr>
            </w:pPr>
            <w:r w:rsidRPr="0037438A">
              <w:rPr>
                <w:rFonts w:ascii="Arial" w:hAnsi="Arial" w:cs="Arial"/>
                <w:b/>
                <w:sz w:val="20"/>
                <w:szCs w:val="20"/>
              </w:rPr>
              <w:t>Mode</w:t>
            </w:r>
          </w:p>
        </w:tc>
        <w:tc>
          <w:tcPr>
            <w:tcW w:w="932" w:type="dxa"/>
            <w:tcBorders>
              <w:top w:val="single" w:sz="4" w:space="0" w:color="auto"/>
              <w:left w:val="single" w:sz="4" w:space="0" w:color="auto"/>
              <w:bottom w:val="single" w:sz="4" w:space="0" w:color="auto"/>
              <w:right w:val="single" w:sz="4" w:space="0" w:color="auto"/>
            </w:tcBorders>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Apr – Jun 2014</w:t>
            </w:r>
          </w:p>
        </w:tc>
        <w:tc>
          <w:tcPr>
            <w:tcW w:w="932" w:type="dxa"/>
            <w:tcBorders>
              <w:top w:val="single" w:sz="4" w:space="0" w:color="auto"/>
              <w:left w:val="single" w:sz="4" w:space="0" w:color="auto"/>
              <w:bottom w:val="single" w:sz="4" w:space="0" w:color="auto"/>
              <w:right w:val="single" w:sz="4" w:space="0" w:color="auto"/>
            </w:tcBorders>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Jul – Sep 2014</w:t>
            </w:r>
          </w:p>
        </w:tc>
        <w:tc>
          <w:tcPr>
            <w:tcW w:w="932" w:type="dxa"/>
            <w:tcBorders>
              <w:top w:val="single" w:sz="4" w:space="0" w:color="auto"/>
              <w:left w:val="single" w:sz="4" w:space="0" w:color="auto"/>
              <w:bottom w:val="single" w:sz="4" w:space="0" w:color="auto"/>
              <w:right w:val="single" w:sz="4" w:space="0" w:color="auto"/>
            </w:tcBorders>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Oct – Dec  2014</w:t>
            </w:r>
          </w:p>
        </w:tc>
        <w:tc>
          <w:tcPr>
            <w:tcW w:w="933" w:type="dxa"/>
            <w:tcBorders>
              <w:top w:val="single" w:sz="4" w:space="0" w:color="auto"/>
              <w:left w:val="single" w:sz="4" w:space="0" w:color="auto"/>
              <w:bottom w:val="single" w:sz="4" w:space="0" w:color="auto"/>
              <w:right w:val="single" w:sz="4" w:space="0" w:color="auto"/>
            </w:tcBorders>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Jan – Mar  2015</w:t>
            </w:r>
          </w:p>
        </w:tc>
        <w:tc>
          <w:tcPr>
            <w:tcW w:w="932" w:type="dxa"/>
            <w:tcBorders>
              <w:top w:val="single" w:sz="4" w:space="0" w:color="auto"/>
              <w:left w:val="single" w:sz="4" w:space="0" w:color="auto"/>
              <w:bottom w:val="single" w:sz="4" w:space="0" w:color="auto"/>
              <w:right w:val="single" w:sz="4" w:space="0" w:color="auto"/>
            </w:tcBorders>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Apr – Jun  2015</w:t>
            </w:r>
          </w:p>
        </w:tc>
        <w:tc>
          <w:tcPr>
            <w:tcW w:w="932" w:type="dxa"/>
            <w:tcBorders>
              <w:top w:val="single" w:sz="4" w:space="0" w:color="auto"/>
              <w:left w:val="single" w:sz="4" w:space="0" w:color="auto"/>
              <w:bottom w:val="single" w:sz="4" w:space="0" w:color="auto"/>
              <w:right w:val="single" w:sz="4" w:space="0" w:color="auto"/>
            </w:tcBorders>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Jul – Sep  2015</w:t>
            </w:r>
          </w:p>
        </w:tc>
        <w:tc>
          <w:tcPr>
            <w:tcW w:w="932" w:type="dxa"/>
            <w:tcBorders>
              <w:top w:val="single" w:sz="4" w:space="0" w:color="auto"/>
              <w:left w:val="single" w:sz="4" w:space="0" w:color="auto"/>
              <w:bottom w:val="single" w:sz="4" w:space="0" w:color="auto"/>
              <w:right w:val="single" w:sz="4" w:space="0" w:color="auto"/>
            </w:tcBorders>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Oct – Dec  2015</w:t>
            </w:r>
          </w:p>
        </w:tc>
        <w:tc>
          <w:tcPr>
            <w:tcW w:w="933" w:type="dxa"/>
            <w:tcBorders>
              <w:top w:val="single" w:sz="4" w:space="0" w:color="auto"/>
              <w:left w:val="single" w:sz="4" w:space="0" w:color="auto"/>
              <w:bottom w:val="single" w:sz="4" w:space="0" w:color="auto"/>
              <w:right w:val="single" w:sz="4" w:space="0" w:color="auto"/>
            </w:tcBorders>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Jan – Mar  2016</w:t>
            </w:r>
          </w:p>
        </w:tc>
        <w:tc>
          <w:tcPr>
            <w:tcW w:w="933" w:type="dxa"/>
            <w:tcBorders>
              <w:top w:val="single" w:sz="4" w:space="0" w:color="auto"/>
              <w:left w:val="single" w:sz="4" w:space="0" w:color="auto"/>
              <w:bottom w:val="single" w:sz="4" w:space="0" w:color="auto"/>
              <w:right w:val="single" w:sz="4" w:space="0" w:color="auto"/>
            </w:tcBorders>
          </w:tcPr>
          <w:p w:rsidR="00416478" w:rsidRPr="0037438A" w:rsidRDefault="00416478" w:rsidP="00FF517C">
            <w:pPr>
              <w:spacing w:after="0"/>
              <w:jc w:val="center"/>
              <w:rPr>
                <w:rFonts w:ascii="Arial" w:hAnsi="Arial" w:cs="Arial"/>
                <w:b/>
                <w:sz w:val="20"/>
                <w:szCs w:val="20"/>
              </w:rPr>
            </w:pPr>
            <w:r>
              <w:rPr>
                <w:rFonts w:ascii="Arial" w:hAnsi="Arial" w:cs="Arial"/>
                <w:b/>
                <w:sz w:val="20"/>
                <w:szCs w:val="20"/>
              </w:rPr>
              <w:t>Apr – Jun</w:t>
            </w:r>
            <w:r w:rsidRPr="0037438A">
              <w:rPr>
                <w:rFonts w:ascii="Arial" w:hAnsi="Arial" w:cs="Arial"/>
                <w:b/>
                <w:sz w:val="20"/>
                <w:szCs w:val="20"/>
              </w:rPr>
              <w:t xml:space="preserve">  2016</w:t>
            </w:r>
            <w:r>
              <w:rPr>
                <w:rFonts w:ascii="Arial" w:hAnsi="Arial" w:cs="Arial"/>
                <w:b/>
                <w:sz w:val="20"/>
                <w:szCs w:val="20"/>
              </w:rPr>
              <w:t xml:space="preserve"> </w:t>
            </w:r>
          </w:p>
        </w:tc>
      </w:tr>
      <w:tr w:rsidR="00416478" w:rsidRPr="0037438A" w:rsidTr="00C13C12">
        <w:trPr>
          <w:trHeight w:val="227"/>
        </w:trPr>
        <w:tc>
          <w:tcPr>
            <w:tcW w:w="1135"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C13C12">
            <w:pPr>
              <w:spacing w:before="100" w:beforeAutospacing="1" w:after="100" w:afterAutospacing="1" w:line="240" w:lineRule="auto"/>
              <w:jc w:val="center"/>
              <w:rPr>
                <w:rFonts w:ascii="Arial" w:hAnsi="Arial" w:cs="Arial"/>
                <w:b/>
                <w:color w:val="000000"/>
                <w:sz w:val="20"/>
                <w:szCs w:val="20"/>
                <w:lang w:eastAsia="en-AU"/>
              </w:rPr>
            </w:pPr>
            <w:r w:rsidRPr="0037438A">
              <w:rPr>
                <w:rFonts w:ascii="Arial" w:hAnsi="Arial" w:cs="Arial"/>
                <w:b/>
                <w:color w:val="000000"/>
                <w:sz w:val="20"/>
                <w:szCs w:val="20"/>
                <w:lang w:eastAsia="en-AU"/>
              </w:rPr>
              <w:t>V/Line trains</w:t>
            </w:r>
          </w:p>
        </w:tc>
        <w:tc>
          <w:tcPr>
            <w:tcW w:w="932"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C13C12">
            <w:pPr>
              <w:spacing w:before="100" w:beforeAutospacing="1" w:after="100" w:afterAutospacing="1"/>
              <w:jc w:val="center"/>
              <w:rPr>
                <w:rFonts w:ascii="Arial" w:hAnsi="Arial" w:cs="Arial"/>
                <w:color w:val="000000"/>
                <w:sz w:val="20"/>
                <w:szCs w:val="20"/>
              </w:rPr>
            </w:pPr>
            <w:r w:rsidRPr="0037438A">
              <w:rPr>
                <w:rFonts w:ascii="Arial" w:hAnsi="Arial" w:cs="Arial"/>
                <w:color w:val="000000"/>
                <w:sz w:val="20"/>
                <w:szCs w:val="20"/>
              </w:rPr>
              <w:t>75.8</w:t>
            </w:r>
          </w:p>
        </w:tc>
        <w:tc>
          <w:tcPr>
            <w:tcW w:w="932"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C13C12">
            <w:pPr>
              <w:spacing w:before="100" w:beforeAutospacing="1" w:after="100" w:afterAutospacing="1"/>
              <w:jc w:val="center"/>
              <w:rPr>
                <w:rFonts w:ascii="Arial" w:hAnsi="Arial" w:cs="Arial"/>
                <w:color w:val="000000"/>
                <w:sz w:val="20"/>
                <w:szCs w:val="20"/>
              </w:rPr>
            </w:pPr>
            <w:r w:rsidRPr="0037438A">
              <w:rPr>
                <w:rFonts w:ascii="Arial" w:hAnsi="Arial" w:cs="Arial"/>
                <w:color w:val="000000"/>
                <w:sz w:val="20"/>
                <w:szCs w:val="20"/>
              </w:rPr>
              <w:t>77.3</w:t>
            </w:r>
          </w:p>
        </w:tc>
        <w:tc>
          <w:tcPr>
            <w:tcW w:w="932"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C13C12">
            <w:pPr>
              <w:spacing w:before="100" w:beforeAutospacing="1" w:after="100" w:afterAutospacing="1"/>
              <w:jc w:val="center"/>
              <w:rPr>
                <w:rFonts w:ascii="Arial" w:hAnsi="Arial" w:cs="Arial"/>
                <w:color w:val="000000"/>
                <w:sz w:val="20"/>
                <w:szCs w:val="20"/>
              </w:rPr>
            </w:pPr>
            <w:r w:rsidRPr="0037438A">
              <w:rPr>
                <w:rFonts w:ascii="Arial" w:hAnsi="Arial" w:cs="Arial"/>
                <w:color w:val="000000"/>
                <w:sz w:val="20"/>
                <w:szCs w:val="20"/>
              </w:rPr>
              <w:t>75.4</w:t>
            </w:r>
          </w:p>
        </w:tc>
        <w:tc>
          <w:tcPr>
            <w:tcW w:w="933"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C13C12">
            <w:pPr>
              <w:spacing w:before="100" w:beforeAutospacing="1" w:after="100" w:afterAutospacing="1"/>
              <w:jc w:val="center"/>
              <w:rPr>
                <w:rFonts w:ascii="Arial" w:hAnsi="Arial" w:cs="Arial"/>
                <w:color w:val="000000"/>
                <w:sz w:val="20"/>
                <w:szCs w:val="20"/>
              </w:rPr>
            </w:pPr>
            <w:r w:rsidRPr="0037438A">
              <w:rPr>
                <w:rFonts w:ascii="Arial" w:hAnsi="Arial" w:cs="Arial"/>
                <w:color w:val="000000"/>
                <w:sz w:val="20"/>
                <w:szCs w:val="20"/>
              </w:rPr>
              <w:t>75.7</w:t>
            </w:r>
          </w:p>
        </w:tc>
        <w:tc>
          <w:tcPr>
            <w:tcW w:w="932"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C13C12">
            <w:pPr>
              <w:spacing w:before="100" w:beforeAutospacing="1" w:after="100" w:afterAutospacing="1"/>
              <w:jc w:val="center"/>
              <w:rPr>
                <w:rFonts w:ascii="Arial" w:hAnsi="Arial" w:cs="Arial"/>
                <w:sz w:val="20"/>
                <w:szCs w:val="20"/>
              </w:rPr>
            </w:pPr>
            <w:r w:rsidRPr="0037438A">
              <w:rPr>
                <w:rFonts w:ascii="Arial" w:hAnsi="Arial" w:cs="Arial"/>
                <w:sz w:val="20"/>
                <w:szCs w:val="20"/>
              </w:rPr>
              <w:t>76.9</w:t>
            </w:r>
          </w:p>
        </w:tc>
        <w:tc>
          <w:tcPr>
            <w:tcW w:w="932"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C13C12">
            <w:pPr>
              <w:spacing w:before="100" w:beforeAutospacing="1" w:after="100" w:afterAutospacing="1"/>
              <w:jc w:val="center"/>
              <w:rPr>
                <w:rFonts w:ascii="Arial" w:hAnsi="Arial" w:cs="Arial"/>
                <w:sz w:val="20"/>
                <w:szCs w:val="20"/>
              </w:rPr>
            </w:pPr>
            <w:r w:rsidRPr="0037438A">
              <w:rPr>
                <w:rFonts w:ascii="Arial" w:hAnsi="Arial" w:cs="Arial"/>
                <w:sz w:val="20"/>
                <w:szCs w:val="20"/>
              </w:rPr>
              <w:t>76.2</w:t>
            </w:r>
          </w:p>
        </w:tc>
        <w:tc>
          <w:tcPr>
            <w:tcW w:w="932"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C13C12">
            <w:pPr>
              <w:spacing w:before="100" w:beforeAutospacing="1" w:after="100" w:afterAutospacing="1"/>
              <w:jc w:val="center"/>
              <w:rPr>
                <w:rFonts w:ascii="Arial" w:hAnsi="Arial" w:cs="Arial"/>
                <w:sz w:val="20"/>
                <w:szCs w:val="20"/>
              </w:rPr>
            </w:pPr>
            <w:r w:rsidRPr="0037438A">
              <w:rPr>
                <w:rFonts w:ascii="Arial" w:hAnsi="Arial" w:cs="Arial"/>
                <w:sz w:val="20"/>
                <w:szCs w:val="20"/>
              </w:rPr>
              <w:t>78.8</w:t>
            </w:r>
          </w:p>
        </w:tc>
        <w:tc>
          <w:tcPr>
            <w:tcW w:w="933" w:type="dxa"/>
            <w:tcBorders>
              <w:top w:val="single" w:sz="4" w:space="0" w:color="auto"/>
              <w:left w:val="single" w:sz="4" w:space="0" w:color="auto"/>
              <w:bottom w:val="single" w:sz="4" w:space="0" w:color="auto"/>
              <w:right w:val="single" w:sz="4" w:space="0" w:color="auto"/>
            </w:tcBorders>
            <w:vAlign w:val="bottom"/>
          </w:tcPr>
          <w:p w:rsidR="00416478" w:rsidRPr="0037438A" w:rsidRDefault="00416478" w:rsidP="00C13C12">
            <w:pPr>
              <w:spacing w:before="100" w:beforeAutospacing="1" w:after="100" w:afterAutospacing="1"/>
              <w:jc w:val="center"/>
              <w:rPr>
                <w:rFonts w:ascii="Arial" w:hAnsi="Arial" w:cs="Arial"/>
                <w:sz w:val="20"/>
                <w:szCs w:val="20"/>
              </w:rPr>
            </w:pPr>
            <w:r w:rsidRPr="0037438A">
              <w:rPr>
                <w:rFonts w:ascii="Arial" w:hAnsi="Arial" w:cs="Arial"/>
                <w:sz w:val="20"/>
                <w:szCs w:val="20"/>
              </w:rPr>
              <w:t>73.8</w:t>
            </w:r>
          </w:p>
        </w:tc>
        <w:tc>
          <w:tcPr>
            <w:tcW w:w="933" w:type="dxa"/>
            <w:tcBorders>
              <w:top w:val="single" w:sz="4" w:space="0" w:color="auto"/>
              <w:left w:val="single" w:sz="4" w:space="0" w:color="auto"/>
              <w:bottom w:val="single" w:sz="4" w:space="0" w:color="auto"/>
              <w:right w:val="single" w:sz="4" w:space="0" w:color="auto"/>
            </w:tcBorders>
            <w:vAlign w:val="bottom"/>
          </w:tcPr>
          <w:p w:rsidR="00416478" w:rsidRPr="0037438A" w:rsidRDefault="00416478" w:rsidP="00C13C12">
            <w:pPr>
              <w:spacing w:before="100" w:beforeAutospacing="1" w:after="100" w:afterAutospacing="1"/>
              <w:jc w:val="center"/>
              <w:rPr>
                <w:rFonts w:ascii="Arial" w:hAnsi="Arial" w:cs="Arial"/>
                <w:sz w:val="20"/>
                <w:szCs w:val="20"/>
              </w:rPr>
            </w:pPr>
            <w:r>
              <w:rPr>
                <w:rFonts w:ascii="Arial" w:hAnsi="Arial" w:cs="Arial"/>
                <w:sz w:val="20"/>
                <w:szCs w:val="20"/>
              </w:rPr>
              <w:t>74.5</w:t>
            </w:r>
          </w:p>
        </w:tc>
      </w:tr>
    </w:tbl>
    <w:p w:rsidR="005D5E72" w:rsidRPr="0037438A" w:rsidRDefault="005D5E72" w:rsidP="005D5E72">
      <w:pPr>
        <w:rPr>
          <w:rFonts w:ascii="Arial" w:hAnsi="Arial" w:cs="Arial"/>
          <w:b/>
        </w:rPr>
      </w:pPr>
    </w:p>
    <w:p w:rsidR="005D5E72" w:rsidRPr="0037438A" w:rsidRDefault="005D5E72" w:rsidP="005D5E72">
      <w:pPr>
        <w:rPr>
          <w:rFonts w:ascii="Arial" w:hAnsi="Arial" w:cs="Arial"/>
          <w:b/>
        </w:rPr>
      </w:pPr>
      <w:r w:rsidRPr="0037438A">
        <w:rPr>
          <w:rFonts w:ascii="Arial" w:hAnsi="Arial" w:cs="Arial"/>
          <w:b/>
        </w:rPr>
        <w:t>Table 15b: V/Line coaches individual overall satisfaction</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b"/>
      </w:tblPr>
      <w:tblGrid>
        <w:gridCol w:w="1133"/>
        <w:gridCol w:w="927"/>
        <w:gridCol w:w="928"/>
        <w:gridCol w:w="927"/>
        <w:gridCol w:w="928"/>
        <w:gridCol w:w="927"/>
        <w:gridCol w:w="928"/>
        <w:gridCol w:w="927"/>
        <w:gridCol w:w="928"/>
        <w:gridCol w:w="928"/>
      </w:tblGrid>
      <w:tr w:rsidR="00416478" w:rsidRPr="0037438A" w:rsidTr="00416478">
        <w:trPr>
          <w:trHeight w:val="245"/>
          <w:tblHeader/>
        </w:trPr>
        <w:tc>
          <w:tcPr>
            <w:tcW w:w="1133"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after="0"/>
              <w:rPr>
                <w:rFonts w:ascii="Arial" w:hAnsi="Arial" w:cs="Arial"/>
                <w:b/>
                <w:sz w:val="20"/>
                <w:szCs w:val="20"/>
              </w:rPr>
            </w:pPr>
            <w:r w:rsidRPr="0037438A">
              <w:rPr>
                <w:rFonts w:ascii="Arial" w:hAnsi="Arial" w:cs="Arial"/>
                <w:b/>
                <w:sz w:val="20"/>
                <w:szCs w:val="20"/>
              </w:rPr>
              <w:t>Mode</w:t>
            </w:r>
          </w:p>
        </w:tc>
        <w:tc>
          <w:tcPr>
            <w:tcW w:w="927"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Apr – Jun 2014</w:t>
            </w:r>
          </w:p>
        </w:tc>
        <w:tc>
          <w:tcPr>
            <w:tcW w:w="928"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Jul – Sep 2014</w:t>
            </w:r>
          </w:p>
        </w:tc>
        <w:tc>
          <w:tcPr>
            <w:tcW w:w="927"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Oct – Dec  2014</w:t>
            </w:r>
          </w:p>
        </w:tc>
        <w:tc>
          <w:tcPr>
            <w:tcW w:w="928"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Jan – Mar  2015</w:t>
            </w:r>
          </w:p>
        </w:tc>
        <w:tc>
          <w:tcPr>
            <w:tcW w:w="927"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Apr – Jun  2015</w:t>
            </w:r>
          </w:p>
        </w:tc>
        <w:tc>
          <w:tcPr>
            <w:tcW w:w="928"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Jul – Sep  2015</w:t>
            </w:r>
          </w:p>
        </w:tc>
        <w:tc>
          <w:tcPr>
            <w:tcW w:w="927"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Oct – Dec  2015</w:t>
            </w:r>
          </w:p>
        </w:tc>
        <w:tc>
          <w:tcPr>
            <w:tcW w:w="928" w:type="dxa"/>
            <w:tcBorders>
              <w:top w:val="single" w:sz="4" w:space="0" w:color="auto"/>
              <w:left w:val="single" w:sz="4" w:space="0" w:color="auto"/>
              <w:bottom w:val="single" w:sz="4" w:space="0" w:color="auto"/>
              <w:right w:val="single" w:sz="4" w:space="0" w:color="auto"/>
            </w:tcBorders>
            <w:hideMark/>
          </w:tcPr>
          <w:p w:rsidR="00416478" w:rsidRPr="0037438A" w:rsidRDefault="00416478" w:rsidP="00FF517C">
            <w:pPr>
              <w:spacing w:after="0"/>
              <w:jc w:val="center"/>
              <w:rPr>
                <w:rFonts w:ascii="Arial" w:hAnsi="Arial" w:cs="Arial"/>
                <w:b/>
                <w:sz w:val="20"/>
                <w:szCs w:val="20"/>
              </w:rPr>
            </w:pPr>
            <w:r w:rsidRPr="0037438A">
              <w:rPr>
                <w:rFonts w:ascii="Arial" w:hAnsi="Arial" w:cs="Arial"/>
                <w:b/>
                <w:sz w:val="20"/>
                <w:szCs w:val="20"/>
              </w:rPr>
              <w:t>Jan – Mar  2016</w:t>
            </w:r>
          </w:p>
        </w:tc>
        <w:tc>
          <w:tcPr>
            <w:tcW w:w="928" w:type="dxa"/>
            <w:tcBorders>
              <w:top w:val="single" w:sz="4" w:space="0" w:color="auto"/>
              <w:left w:val="single" w:sz="4" w:space="0" w:color="auto"/>
              <w:bottom w:val="single" w:sz="4" w:space="0" w:color="auto"/>
              <w:right w:val="single" w:sz="4" w:space="0" w:color="auto"/>
            </w:tcBorders>
          </w:tcPr>
          <w:p w:rsidR="00416478" w:rsidRPr="0037438A" w:rsidRDefault="00416478" w:rsidP="00FF517C">
            <w:pPr>
              <w:spacing w:after="0"/>
              <w:jc w:val="center"/>
              <w:rPr>
                <w:rFonts w:ascii="Arial" w:hAnsi="Arial" w:cs="Arial"/>
                <w:b/>
                <w:sz w:val="20"/>
                <w:szCs w:val="20"/>
              </w:rPr>
            </w:pPr>
            <w:r>
              <w:rPr>
                <w:rFonts w:ascii="Arial" w:hAnsi="Arial" w:cs="Arial"/>
                <w:b/>
                <w:sz w:val="20"/>
                <w:szCs w:val="20"/>
              </w:rPr>
              <w:t>Apr – Jun</w:t>
            </w:r>
            <w:r w:rsidRPr="0037438A">
              <w:rPr>
                <w:rFonts w:ascii="Arial" w:hAnsi="Arial" w:cs="Arial"/>
                <w:b/>
                <w:sz w:val="20"/>
                <w:szCs w:val="20"/>
              </w:rPr>
              <w:t xml:space="preserve">  2016</w:t>
            </w:r>
          </w:p>
        </w:tc>
      </w:tr>
      <w:tr w:rsidR="00416478" w:rsidRPr="0037438A" w:rsidTr="00C13C12">
        <w:trPr>
          <w:trHeight w:val="245"/>
        </w:trPr>
        <w:tc>
          <w:tcPr>
            <w:tcW w:w="1133" w:type="dxa"/>
            <w:tcBorders>
              <w:top w:val="single" w:sz="4" w:space="0" w:color="auto"/>
              <w:left w:val="single" w:sz="4" w:space="0" w:color="auto"/>
              <w:bottom w:val="single" w:sz="4" w:space="0" w:color="auto"/>
              <w:right w:val="single" w:sz="4" w:space="0" w:color="auto"/>
            </w:tcBorders>
            <w:noWrap/>
            <w:hideMark/>
          </w:tcPr>
          <w:p w:rsidR="00416478" w:rsidRPr="0037438A" w:rsidRDefault="00416478" w:rsidP="00FF517C">
            <w:pPr>
              <w:spacing w:before="100" w:beforeAutospacing="1" w:after="100" w:afterAutospacing="1" w:line="240" w:lineRule="auto"/>
              <w:rPr>
                <w:rFonts w:ascii="Arial" w:hAnsi="Arial" w:cs="Arial"/>
                <w:b/>
                <w:color w:val="000000"/>
                <w:sz w:val="20"/>
                <w:szCs w:val="20"/>
                <w:lang w:eastAsia="en-AU"/>
              </w:rPr>
            </w:pPr>
            <w:r w:rsidRPr="0037438A">
              <w:rPr>
                <w:rFonts w:ascii="Arial" w:hAnsi="Arial" w:cs="Arial"/>
                <w:b/>
                <w:color w:val="000000"/>
                <w:sz w:val="20"/>
                <w:szCs w:val="20"/>
                <w:lang w:eastAsia="en-AU"/>
              </w:rPr>
              <w:t>V/Line coaches</w:t>
            </w:r>
          </w:p>
        </w:tc>
        <w:tc>
          <w:tcPr>
            <w:tcW w:w="927"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FF517C">
            <w:pPr>
              <w:spacing w:before="100" w:beforeAutospacing="1" w:after="100" w:afterAutospacing="1"/>
              <w:jc w:val="center"/>
              <w:rPr>
                <w:rFonts w:ascii="Arial" w:hAnsi="Arial" w:cs="Arial"/>
                <w:color w:val="000000"/>
                <w:sz w:val="20"/>
                <w:szCs w:val="20"/>
              </w:rPr>
            </w:pPr>
            <w:r w:rsidRPr="0037438A">
              <w:rPr>
                <w:rFonts w:ascii="Arial" w:hAnsi="Arial" w:cs="Arial"/>
                <w:color w:val="000000"/>
                <w:sz w:val="20"/>
                <w:szCs w:val="20"/>
              </w:rPr>
              <w:t>81.4</w:t>
            </w:r>
          </w:p>
        </w:tc>
        <w:tc>
          <w:tcPr>
            <w:tcW w:w="928"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FF517C">
            <w:pPr>
              <w:spacing w:before="100" w:beforeAutospacing="1" w:after="100" w:afterAutospacing="1"/>
              <w:jc w:val="center"/>
              <w:rPr>
                <w:rFonts w:ascii="Arial" w:hAnsi="Arial" w:cs="Arial"/>
                <w:color w:val="000000"/>
                <w:sz w:val="20"/>
                <w:szCs w:val="20"/>
              </w:rPr>
            </w:pPr>
            <w:r w:rsidRPr="0037438A">
              <w:rPr>
                <w:rFonts w:ascii="Arial" w:hAnsi="Arial" w:cs="Arial"/>
                <w:color w:val="000000"/>
                <w:sz w:val="20"/>
                <w:szCs w:val="20"/>
              </w:rPr>
              <w:t>80.3</w:t>
            </w:r>
          </w:p>
        </w:tc>
        <w:tc>
          <w:tcPr>
            <w:tcW w:w="927"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FF517C">
            <w:pPr>
              <w:spacing w:before="100" w:beforeAutospacing="1" w:after="100" w:afterAutospacing="1"/>
              <w:jc w:val="center"/>
              <w:rPr>
                <w:rFonts w:ascii="Arial" w:hAnsi="Arial" w:cs="Arial"/>
                <w:color w:val="000000"/>
                <w:sz w:val="20"/>
                <w:szCs w:val="20"/>
              </w:rPr>
            </w:pPr>
            <w:r w:rsidRPr="0037438A">
              <w:rPr>
                <w:rFonts w:ascii="Arial" w:hAnsi="Arial" w:cs="Arial"/>
                <w:color w:val="000000"/>
                <w:sz w:val="20"/>
                <w:szCs w:val="20"/>
              </w:rPr>
              <w:t>80.8</w:t>
            </w:r>
          </w:p>
        </w:tc>
        <w:tc>
          <w:tcPr>
            <w:tcW w:w="928"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FF517C">
            <w:pPr>
              <w:spacing w:before="100" w:beforeAutospacing="1" w:after="100" w:afterAutospacing="1"/>
              <w:jc w:val="center"/>
              <w:rPr>
                <w:rFonts w:ascii="Arial" w:hAnsi="Arial" w:cs="Arial"/>
                <w:color w:val="000000"/>
                <w:sz w:val="20"/>
                <w:szCs w:val="20"/>
              </w:rPr>
            </w:pPr>
            <w:r w:rsidRPr="0037438A">
              <w:rPr>
                <w:rFonts w:ascii="Arial" w:hAnsi="Arial" w:cs="Arial"/>
                <w:color w:val="000000"/>
                <w:sz w:val="20"/>
                <w:szCs w:val="20"/>
              </w:rPr>
              <w:t>84.6</w:t>
            </w:r>
          </w:p>
        </w:tc>
        <w:tc>
          <w:tcPr>
            <w:tcW w:w="927"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FF517C">
            <w:pPr>
              <w:spacing w:before="100" w:beforeAutospacing="1" w:after="100" w:afterAutospacing="1"/>
              <w:jc w:val="center"/>
              <w:rPr>
                <w:rFonts w:ascii="Arial" w:hAnsi="Arial" w:cs="Arial"/>
                <w:sz w:val="20"/>
                <w:szCs w:val="20"/>
              </w:rPr>
            </w:pPr>
            <w:r w:rsidRPr="0037438A">
              <w:rPr>
                <w:rFonts w:ascii="Arial" w:hAnsi="Arial" w:cs="Arial"/>
                <w:sz w:val="20"/>
                <w:szCs w:val="20"/>
              </w:rPr>
              <w:t>85.7</w:t>
            </w:r>
          </w:p>
        </w:tc>
        <w:tc>
          <w:tcPr>
            <w:tcW w:w="928"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FF517C">
            <w:pPr>
              <w:spacing w:before="100" w:beforeAutospacing="1" w:after="100" w:afterAutospacing="1"/>
              <w:jc w:val="center"/>
              <w:rPr>
                <w:rFonts w:ascii="Arial" w:hAnsi="Arial" w:cs="Arial"/>
                <w:sz w:val="20"/>
                <w:szCs w:val="20"/>
              </w:rPr>
            </w:pPr>
            <w:r w:rsidRPr="0037438A">
              <w:rPr>
                <w:rFonts w:ascii="Arial" w:hAnsi="Arial" w:cs="Arial"/>
                <w:sz w:val="20"/>
                <w:szCs w:val="20"/>
              </w:rPr>
              <w:t>83.9</w:t>
            </w:r>
          </w:p>
        </w:tc>
        <w:tc>
          <w:tcPr>
            <w:tcW w:w="927" w:type="dxa"/>
            <w:tcBorders>
              <w:top w:val="single" w:sz="4" w:space="0" w:color="auto"/>
              <w:left w:val="single" w:sz="4" w:space="0" w:color="auto"/>
              <w:bottom w:val="single" w:sz="4" w:space="0" w:color="auto"/>
              <w:right w:val="single" w:sz="4" w:space="0" w:color="auto"/>
            </w:tcBorders>
            <w:noWrap/>
            <w:vAlign w:val="bottom"/>
          </w:tcPr>
          <w:p w:rsidR="00416478" w:rsidRPr="0037438A" w:rsidRDefault="00416478" w:rsidP="002354AC">
            <w:pPr>
              <w:spacing w:before="100" w:beforeAutospacing="1" w:after="100" w:afterAutospacing="1"/>
              <w:jc w:val="center"/>
              <w:rPr>
                <w:rFonts w:ascii="Arial" w:hAnsi="Arial" w:cs="Arial"/>
                <w:sz w:val="20"/>
                <w:szCs w:val="20"/>
              </w:rPr>
            </w:pPr>
            <w:r w:rsidRPr="0037438A">
              <w:rPr>
                <w:rFonts w:ascii="Arial" w:hAnsi="Arial" w:cs="Arial"/>
                <w:sz w:val="20"/>
                <w:szCs w:val="20"/>
              </w:rPr>
              <w:t>86.1</w:t>
            </w:r>
          </w:p>
        </w:tc>
        <w:tc>
          <w:tcPr>
            <w:tcW w:w="928" w:type="dxa"/>
            <w:tcBorders>
              <w:top w:val="single" w:sz="4" w:space="0" w:color="auto"/>
              <w:left w:val="single" w:sz="4" w:space="0" w:color="auto"/>
              <w:bottom w:val="single" w:sz="4" w:space="0" w:color="auto"/>
              <w:right w:val="single" w:sz="4" w:space="0" w:color="auto"/>
            </w:tcBorders>
            <w:vAlign w:val="bottom"/>
          </w:tcPr>
          <w:p w:rsidR="00416478" w:rsidRPr="0037438A" w:rsidRDefault="00416478" w:rsidP="00FF517C">
            <w:pPr>
              <w:spacing w:before="100" w:beforeAutospacing="1" w:after="100" w:afterAutospacing="1"/>
              <w:jc w:val="center"/>
              <w:rPr>
                <w:rFonts w:ascii="Arial" w:hAnsi="Arial" w:cs="Arial"/>
                <w:sz w:val="20"/>
                <w:szCs w:val="20"/>
              </w:rPr>
            </w:pPr>
            <w:r w:rsidRPr="0037438A">
              <w:rPr>
                <w:rFonts w:ascii="Arial" w:hAnsi="Arial" w:cs="Arial"/>
                <w:sz w:val="20"/>
                <w:szCs w:val="20"/>
              </w:rPr>
              <w:t>81.6</w:t>
            </w:r>
          </w:p>
        </w:tc>
        <w:tc>
          <w:tcPr>
            <w:tcW w:w="928" w:type="dxa"/>
            <w:tcBorders>
              <w:top w:val="single" w:sz="4" w:space="0" w:color="auto"/>
              <w:left w:val="single" w:sz="4" w:space="0" w:color="auto"/>
              <w:bottom w:val="single" w:sz="4" w:space="0" w:color="auto"/>
              <w:right w:val="single" w:sz="4" w:space="0" w:color="auto"/>
            </w:tcBorders>
            <w:vAlign w:val="bottom"/>
          </w:tcPr>
          <w:p w:rsidR="00416478" w:rsidRPr="0037438A" w:rsidRDefault="00416478" w:rsidP="00C13C12">
            <w:pPr>
              <w:spacing w:before="100" w:beforeAutospacing="1" w:after="100" w:afterAutospacing="1"/>
              <w:jc w:val="center"/>
              <w:rPr>
                <w:rFonts w:ascii="Arial" w:hAnsi="Arial" w:cs="Arial"/>
                <w:sz w:val="20"/>
                <w:szCs w:val="20"/>
              </w:rPr>
            </w:pPr>
            <w:r>
              <w:rPr>
                <w:rFonts w:ascii="Arial" w:hAnsi="Arial" w:cs="Arial"/>
                <w:sz w:val="20"/>
                <w:szCs w:val="20"/>
              </w:rPr>
              <w:t>78.4</w:t>
            </w:r>
          </w:p>
        </w:tc>
      </w:tr>
    </w:tbl>
    <w:p w:rsidR="005D5E72" w:rsidRPr="0037438A" w:rsidRDefault="005D5E72" w:rsidP="005D5E72">
      <w:pPr>
        <w:rPr>
          <w:rFonts w:ascii="Arial" w:hAnsi="Arial" w:cs="Arial"/>
          <w:b/>
        </w:rPr>
      </w:pPr>
    </w:p>
    <w:p w:rsidR="005D5E72" w:rsidRDefault="005D5E72" w:rsidP="005D5E72">
      <w:pPr>
        <w:rPr>
          <w:rFonts w:ascii="Arial" w:hAnsi="Arial" w:cs="Arial"/>
          <w:b/>
        </w:rPr>
      </w:pPr>
      <w:r w:rsidRPr="0037438A">
        <w:rPr>
          <w:rFonts w:ascii="Arial" w:hAnsi="Arial" w:cs="Arial"/>
          <w:b/>
        </w:rPr>
        <w:t>Figure 6: V/Line individual overall satisfaction – trains and coaches</w:t>
      </w:r>
    </w:p>
    <w:p w:rsidR="00E75508" w:rsidRDefault="00E75508" w:rsidP="005D5E72">
      <w:pPr>
        <w:rPr>
          <w:rFonts w:ascii="Arial" w:hAnsi="Arial" w:cs="Arial"/>
          <w:b/>
        </w:rPr>
      </w:pPr>
      <w:r>
        <w:rPr>
          <w:noProof/>
          <w:lang w:eastAsia="en-AU"/>
        </w:rPr>
        <w:drawing>
          <wp:inline distT="0" distB="0" distL="0" distR="0" wp14:anchorId="2EAD5BAD" wp14:editId="4BA2CF2B">
            <wp:extent cx="5731510" cy="2774516"/>
            <wp:effectExtent l="0" t="0" r="21590" b="2603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5508" w:rsidRPr="0037438A" w:rsidRDefault="00E75508" w:rsidP="005D5E72">
      <w:pPr>
        <w:rPr>
          <w:rFonts w:ascii="Arial" w:hAnsi="Arial" w:cs="Arial"/>
          <w:b/>
        </w:rPr>
      </w:pPr>
    </w:p>
    <w:p w:rsidR="005D5E72" w:rsidRPr="00DD0E36" w:rsidRDefault="005D5E72" w:rsidP="005D5E72">
      <w:pPr>
        <w:rPr>
          <w:rFonts w:ascii="Arial" w:hAnsi="Arial" w:cs="Arial"/>
          <w:b/>
          <w:highlight w:val="yellow"/>
        </w:rPr>
      </w:pPr>
    </w:p>
    <w:p w:rsidR="005D5E72" w:rsidRPr="00DD0E36" w:rsidRDefault="005D5E72" w:rsidP="005D5E72">
      <w:pPr>
        <w:rPr>
          <w:rFonts w:ascii="Arial" w:hAnsi="Arial" w:cs="Arial"/>
          <w:b/>
          <w:color w:val="FF0000"/>
          <w:highlight w:val="yellow"/>
        </w:rPr>
      </w:pPr>
    </w:p>
    <w:p w:rsidR="005D5E72" w:rsidRPr="00DD2A35" w:rsidRDefault="005D5E72" w:rsidP="005D5E72">
      <w:pPr>
        <w:pStyle w:val="Heading2"/>
      </w:pPr>
      <w:r w:rsidRPr="00DD0E36">
        <w:rPr>
          <w:highlight w:val="yellow"/>
          <w:lang w:eastAsia="en-AU"/>
        </w:rPr>
        <w:br w:type="column"/>
      </w:r>
      <w:bookmarkStart w:id="21" w:name="_Toc459905890"/>
      <w:r w:rsidRPr="00DD2A35">
        <w:t>V/Line trains</w:t>
      </w:r>
      <w:bookmarkEnd w:id="21"/>
    </w:p>
    <w:p w:rsidR="005D5E72" w:rsidRDefault="005D5E72" w:rsidP="005D5E72">
      <w:pPr>
        <w:spacing w:before="100" w:beforeAutospacing="1" w:after="100" w:afterAutospacing="1"/>
        <w:rPr>
          <w:rFonts w:ascii="Arial" w:hAnsi="Arial" w:cs="Arial"/>
          <w:b/>
        </w:rPr>
      </w:pPr>
      <w:r w:rsidRPr="00DD2A35">
        <w:rPr>
          <w:rFonts w:ascii="Arial" w:hAnsi="Arial" w:cs="Arial"/>
          <w:b/>
        </w:rPr>
        <w:t>Figure 7a: Satisfaction with key service aspects for V/Line trains</w:t>
      </w:r>
    </w:p>
    <w:p w:rsidR="00E75508" w:rsidRPr="00DD2A35" w:rsidRDefault="00C13C12" w:rsidP="005D5E72">
      <w:pPr>
        <w:spacing w:before="100" w:beforeAutospacing="1" w:after="100" w:afterAutospacing="1"/>
        <w:rPr>
          <w:rFonts w:ascii="Arial" w:hAnsi="Arial" w:cs="Arial"/>
          <w:b/>
        </w:rPr>
      </w:pPr>
      <w:r>
        <w:rPr>
          <w:rFonts w:ascii="Arial" w:hAnsi="Arial" w:cs="Arial"/>
          <w:b/>
          <w:noProof/>
          <w:lang w:eastAsia="en-AU"/>
        </w:rPr>
        <w:drawing>
          <wp:inline distT="0" distB="0" distL="0" distR="0" wp14:anchorId="3FF27DDC" wp14:editId="54D34793">
            <wp:extent cx="5727700" cy="2510155"/>
            <wp:effectExtent l="19050" t="19050" r="25400" b="23495"/>
            <wp:docPr id="13" name="Picture 13" title="Figure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510155"/>
                    </a:xfrm>
                    <a:prstGeom prst="rect">
                      <a:avLst/>
                    </a:prstGeom>
                    <a:noFill/>
                    <a:ln w="3175">
                      <a:solidFill>
                        <a:schemeClr val="tx1"/>
                      </a:solidFill>
                    </a:ln>
                  </pic:spPr>
                </pic:pic>
              </a:graphicData>
            </a:graphic>
          </wp:inline>
        </w:drawing>
      </w:r>
    </w:p>
    <w:p w:rsidR="005D5E72" w:rsidRPr="00DD2A35" w:rsidRDefault="005D5E72" w:rsidP="005D5E72">
      <w:pPr>
        <w:spacing w:after="0"/>
        <w:rPr>
          <w:rFonts w:ascii="Arial" w:hAnsi="Arial" w:cs="Arial"/>
          <w:b/>
        </w:rPr>
      </w:pPr>
      <w:r w:rsidRPr="00DD2A35">
        <w:rPr>
          <w:rFonts w:ascii="Arial" w:hAnsi="Arial" w:cs="Arial"/>
          <w:b/>
          <w:noProof/>
          <w:lang w:eastAsia="en-AU"/>
        </w:rPr>
        <w:t>Table 16a:</w:t>
      </w:r>
      <w:r w:rsidRPr="00DD2A35">
        <w:rPr>
          <w:rFonts w:ascii="Arial" w:hAnsi="Arial" w:cs="Arial"/>
          <w:b/>
        </w:rPr>
        <w:t xml:space="preserve"> Satisfaction with key service aspects for V/Line trains</w:t>
      </w:r>
      <w:r w:rsidRPr="00DD2A35">
        <w:rPr>
          <w:rFonts w:ascii="Arial" w:hAnsi="Arial"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igure 16a"/>
      </w:tblPr>
      <w:tblGrid>
        <w:gridCol w:w="3080"/>
        <w:gridCol w:w="3081"/>
        <w:gridCol w:w="3081"/>
      </w:tblGrid>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before="100" w:beforeAutospacing="1" w:after="100" w:afterAutospacing="1" w:line="240" w:lineRule="auto"/>
              <w:rPr>
                <w:rFonts w:ascii="Arial" w:hAnsi="Arial" w:cs="Arial"/>
                <w:b/>
                <w:bCs/>
                <w:color w:val="000000"/>
                <w:sz w:val="20"/>
                <w:szCs w:val="20"/>
                <w:lang w:eastAsia="en-AU"/>
              </w:rPr>
            </w:pPr>
            <w:r w:rsidRPr="00DD2A35">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before="100" w:beforeAutospacing="1" w:after="100" w:afterAutospacing="1" w:line="240" w:lineRule="auto"/>
              <w:jc w:val="center"/>
              <w:rPr>
                <w:rFonts w:ascii="Arial" w:hAnsi="Arial" w:cs="Arial"/>
                <w:b/>
                <w:bCs/>
                <w:color w:val="000000"/>
                <w:sz w:val="20"/>
                <w:szCs w:val="20"/>
                <w:lang w:eastAsia="en-AU"/>
              </w:rPr>
            </w:pPr>
            <w:r w:rsidRPr="00DD2A35">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before="100" w:beforeAutospacing="1" w:after="100" w:afterAutospacing="1" w:line="240" w:lineRule="auto"/>
              <w:jc w:val="center"/>
              <w:rPr>
                <w:rFonts w:ascii="Arial" w:hAnsi="Arial" w:cs="Arial"/>
                <w:b/>
                <w:bCs/>
                <w:color w:val="000000"/>
                <w:sz w:val="20"/>
                <w:szCs w:val="20"/>
                <w:lang w:eastAsia="en-AU"/>
              </w:rPr>
            </w:pPr>
            <w:r w:rsidRPr="00DD2A35">
              <w:rPr>
                <w:rFonts w:ascii="Arial" w:hAnsi="Arial" w:cs="Arial"/>
                <w:b/>
                <w:bCs/>
                <w:color w:val="000000"/>
                <w:sz w:val="20"/>
                <w:szCs w:val="20"/>
                <w:lang w:eastAsia="en-AU"/>
              </w:rPr>
              <w:t>Significant change from previous quarter</w:t>
            </w:r>
          </w:p>
        </w:tc>
      </w:tr>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86.2</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5D5E72" w:rsidP="00FF517C">
            <w:pPr>
              <w:spacing w:after="0" w:line="240" w:lineRule="auto"/>
              <w:jc w:val="center"/>
              <w:rPr>
                <w:rFonts w:ascii="Arial" w:hAnsi="Arial" w:cs="Arial"/>
                <w:color w:val="00B050"/>
                <w:sz w:val="20"/>
                <w:szCs w:val="18"/>
                <w:lang w:eastAsia="en-AU"/>
              </w:rPr>
            </w:pPr>
          </w:p>
        </w:tc>
      </w:tr>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V/Line ticketing</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81.0</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5D5E72" w:rsidP="00FF517C">
            <w:pPr>
              <w:spacing w:after="0" w:line="240" w:lineRule="auto"/>
              <w:jc w:val="center"/>
              <w:rPr>
                <w:rFonts w:ascii="Arial" w:hAnsi="Arial" w:cs="Arial"/>
                <w:color w:val="FF0000"/>
                <w:sz w:val="20"/>
                <w:szCs w:val="18"/>
                <w:lang w:eastAsia="en-AU"/>
              </w:rPr>
            </w:pPr>
          </w:p>
        </w:tc>
      </w:tr>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77.4</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jc w:val="center"/>
              <w:rPr>
                <w:rFonts w:ascii="Arial" w:hAnsi="Arial" w:cs="Arial"/>
                <w:color w:val="FF0000"/>
                <w:sz w:val="20"/>
                <w:szCs w:val="18"/>
                <w:lang w:eastAsia="en-AU"/>
              </w:rPr>
            </w:pPr>
          </w:p>
        </w:tc>
      </w:tr>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76.1</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090176" w:rsidP="00FF517C">
            <w:pPr>
              <w:spacing w:after="0" w:line="240" w:lineRule="auto"/>
              <w:jc w:val="center"/>
              <w:rPr>
                <w:rFonts w:ascii="Arial" w:hAnsi="Arial" w:cs="Arial"/>
                <w:color w:val="FF0000"/>
                <w:sz w:val="20"/>
                <w:szCs w:val="18"/>
                <w:lang w:eastAsia="en-AU"/>
              </w:rPr>
            </w:pPr>
            <w:r w:rsidRPr="00DD2A35">
              <w:rPr>
                <w:rFonts w:ascii="Arial" w:hAnsi="Arial" w:cs="Arial"/>
                <w:bCs/>
                <w:color w:val="FF0000"/>
                <w:sz w:val="20"/>
                <w:szCs w:val="20"/>
              </w:rPr>
              <w:t>decrease</w:t>
            </w:r>
          </w:p>
        </w:tc>
      </w:tr>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Value for money</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77.4</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5D5E72" w:rsidP="00FF517C">
            <w:pPr>
              <w:spacing w:after="0" w:line="240" w:lineRule="auto"/>
              <w:jc w:val="center"/>
              <w:rPr>
                <w:rFonts w:ascii="Arial" w:hAnsi="Arial" w:cs="Arial"/>
                <w:color w:val="FF0000"/>
                <w:sz w:val="20"/>
                <w:szCs w:val="18"/>
                <w:lang w:eastAsia="en-AU"/>
              </w:rPr>
            </w:pPr>
          </w:p>
        </w:tc>
      </w:tr>
      <w:tr w:rsidR="005D5E72" w:rsidRPr="00DD2A35" w:rsidTr="00090176">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77.0</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5D5E72" w:rsidP="00FF517C">
            <w:pPr>
              <w:spacing w:after="0" w:line="240" w:lineRule="auto"/>
              <w:jc w:val="center"/>
              <w:rPr>
                <w:rFonts w:ascii="Arial" w:hAnsi="Arial" w:cs="Arial"/>
                <w:color w:val="FF0000"/>
                <w:sz w:val="20"/>
                <w:szCs w:val="18"/>
                <w:lang w:eastAsia="en-AU"/>
              </w:rPr>
            </w:pPr>
          </w:p>
        </w:tc>
      </w:tr>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76.3</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5D5E72" w:rsidP="00FF517C">
            <w:pPr>
              <w:spacing w:after="0" w:line="240" w:lineRule="auto"/>
              <w:jc w:val="center"/>
              <w:rPr>
                <w:rFonts w:ascii="Arial" w:hAnsi="Arial" w:cs="Arial"/>
                <w:color w:val="FF0000"/>
                <w:sz w:val="20"/>
                <w:szCs w:val="18"/>
                <w:lang w:eastAsia="en-AU"/>
              </w:rPr>
            </w:pPr>
          </w:p>
        </w:tc>
      </w:tr>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Comfort</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73.4</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5D5E72" w:rsidP="00FF517C">
            <w:pPr>
              <w:spacing w:after="0" w:line="240" w:lineRule="auto"/>
              <w:jc w:val="center"/>
              <w:rPr>
                <w:rFonts w:ascii="Arial" w:hAnsi="Arial" w:cs="Arial"/>
                <w:color w:val="FF0000"/>
                <w:sz w:val="20"/>
                <w:szCs w:val="18"/>
                <w:lang w:eastAsia="en-AU"/>
              </w:rPr>
            </w:pPr>
          </w:p>
        </w:tc>
      </w:tr>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71.8</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5D5E72" w:rsidP="00FF517C">
            <w:pPr>
              <w:spacing w:after="0" w:line="240" w:lineRule="auto"/>
              <w:jc w:val="center"/>
              <w:rPr>
                <w:rFonts w:ascii="Arial" w:hAnsi="Arial" w:cs="Arial"/>
                <w:color w:val="FF0000"/>
                <w:sz w:val="20"/>
                <w:szCs w:val="18"/>
                <w:lang w:eastAsia="en-AU"/>
              </w:rPr>
            </w:pPr>
          </w:p>
        </w:tc>
      </w:tr>
      <w:tr w:rsidR="005D5E72" w:rsidRPr="00DD2A35"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sz w:val="20"/>
                <w:szCs w:val="18"/>
                <w:lang w:eastAsia="en-AU"/>
              </w:rPr>
            </w:pPr>
            <w:r w:rsidRPr="00DD2A35">
              <w:rPr>
                <w:rFonts w:ascii="Arial" w:hAnsi="Arial" w:cs="Arial"/>
                <w:sz w:val="20"/>
                <w:szCs w:val="18"/>
                <w:lang w:eastAsia="en-AU"/>
              </w:rPr>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73.3</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5D5E72" w:rsidP="00FF517C">
            <w:pPr>
              <w:spacing w:after="0" w:line="240" w:lineRule="auto"/>
              <w:jc w:val="center"/>
              <w:rPr>
                <w:rFonts w:ascii="Arial" w:hAnsi="Arial" w:cs="Arial"/>
                <w:color w:val="FF0000"/>
                <w:sz w:val="20"/>
                <w:szCs w:val="18"/>
                <w:lang w:eastAsia="en-AU"/>
              </w:rPr>
            </w:pPr>
          </w:p>
        </w:tc>
      </w:tr>
      <w:tr w:rsidR="005D5E72" w:rsidRPr="00DD2A35" w:rsidTr="00090176">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D2A35" w:rsidRDefault="005D5E72" w:rsidP="00FF517C">
            <w:pPr>
              <w:spacing w:after="0" w:line="240" w:lineRule="auto"/>
              <w:rPr>
                <w:rFonts w:ascii="Arial" w:hAnsi="Arial" w:cs="Arial"/>
                <w:b/>
                <w:bCs/>
                <w:sz w:val="20"/>
                <w:szCs w:val="18"/>
                <w:lang w:eastAsia="en-AU"/>
              </w:rPr>
            </w:pPr>
            <w:r w:rsidRPr="00DD2A35">
              <w:rPr>
                <w:rFonts w:ascii="Arial" w:hAnsi="Arial" w:cs="Arial"/>
                <w:b/>
                <w:bCs/>
                <w:sz w:val="20"/>
                <w:szCs w:val="18"/>
                <w:lang w:eastAsia="en-AU"/>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D2A35" w:rsidRDefault="00090176" w:rsidP="00FF517C">
            <w:pPr>
              <w:spacing w:after="0" w:line="240" w:lineRule="auto"/>
              <w:jc w:val="center"/>
              <w:rPr>
                <w:rFonts w:ascii="Arial" w:hAnsi="Arial" w:cs="Arial"/>
                <w:sz w:val="20"/>
                <w:szCs w:val="18"/>
                <w:lang w:eastAsia="en-AU"/>
              </w:rPr>
            </w:pPr>
            <w:r>
              <w:rPr>
                <w:rFonts w:ascii="Arial" w:hAnsi="Arial" w:cs="Arial"/>
                <w:sz w:val="20"/>
                <w:szCs w:val="18"/>
                <w:lang w:eastAsia="en-AU"/>
              </w:rPr>
              <w:t>74.5</w:t>
            </w:r>
          </w:p>
        </w:tc>
        <w:tc>
          <w:tcPr>
            <w:tcW w:w="3081" w:type="dxa"/>
            <w:tcBorders>
              <w:top w:val="single" w:sz="4" w:space="0" w:color="auto"/>
              <w:left w:val="single" w:sz="4" w:space="0" w:color="auto"/>
              <w:bottom w:val="single" w:sz="4" w:space="0" w:color="auto"/>
              <w:right w:val="single" w:sz="4" w:space="0" w:color="auto"/>
            </w:tcBorders>
            <w:noWrap/>
          </w:tcPr>
          <w:p w:rsidR="005D5E72" w:rsidRPr="00DD2A35" w:rsidRDefault="005D5E72" w:rsidP="00FF517C">
            <w:pPr>
              <w:spacing w:after="0"/>
              <w:jc w:val="center"/>
              <w:rPr>
                <w:rFonts w:ascii="Arial" w:hAnsi="Arial" w:cs="Arial"/>
                <w:bCs/>
                <w:color w:val="FF0000"/>
                <w:sz w:val="20"/>
                <w:szCs w:val="20"/>
              </w:rPr>
            </w:pPr>
          </w:p>
        </w:tc>
      </w:tr>
    </w:tbl>
    <w:p w:rsidR="005D5E72" w:rsidRPr="00DD2A35" w:rsidRDefault="005D5E72" w:rsidP="005D5E72">
      <w:pPr>
        <w:tabs>
          <w:tab w:val="left" w:pos="3081"/>
        </w:tabs>
      </w:pPr>
      <w:r w:rsidRPr="00DD2A35">
        <w:tab/>
      </w:r>
    </w:p>
    <w:p w:rsidR="005D5E72" w:rsidRPr="00DC6CB0" w:rsidRDefault="005D5E72" w:rsidP="005D5E72">
      <w:pPr>
        <w:pStyle w:val="Heading2"/>
      </w:pPr>
      <w:r w:rsidRPr="00DD0E36">
        <w:rPr>
          <w:highlight w:val="yellow"/>
          <w:lang w:eastAsia="en-AU"/>
        </w:rPr>
        <w:br w:type="column"/>
      </w:r>
      <w:bookmarkStart w:id="22" w:name="_Toc459905891"/>
      <w:r w:rsidRPr="00DC6CB0">
        <w:t>V/Line coaches</w:t>
      </w:r>
      <w:bookmarkEnd w:id="22"/>
    </w:p>
    <w:p w:rsidR="005D5E72" w:rsidRDefault="005D5E72" w:rsidP="005D5E72">
      <w:pPr>
        <w:rPr>
          <w:rFonts w:ascii="Arial" w:hAnsi="Arial" w:cs="Arial"/>
          <w:b/>
        </w:rPr>
      </w:pPr>
      <w:r w:rsidRPr="00DC6CB0">
        <w:rPr>
          <w:rFonts w:ascii="Arial" w:hAnsi="Arial" w:cs="Arial"/>
          <w:b/>
        </w:rPr>
        <w:t>Figure 7b: Satisfaction with key service aspects for V/Line coaches</w:t>
      </w:r>
    </w:p>
    <w:p w:rsidR="00090176" w:rsidRPr="00DC6CB0" w:rsidRDefault="00C13C12" w:rsidP="005D5E72">
      <w:pPr>
        <w:rPr>
          <w:rFonts w:ascii="Arial" w:hAnsi="Arial" w:cs="Arial"/>
          <w:b/>
        </w:rPr>
      </w:pPr>
      <w:r>
        <w:rPr>
          <w:rFonts w:ascii="Arial" w:hAnsi="Arial" w:cs="Arial"/>
          <w:b/>
          <w:noProof/>
          <w:lang w:eastAsia="en-AU"/>
        </w:rPr>
        <w:drawing>
          <wp:inline distT="0" distB="0" distL="0" distR="0" wp14:anchorId="5690B1C1" wp14:editId="08000FCF">
            <wp:extent cx="5727700" cy="2501900"/>
            <wp:effectExtent l="0" t="0" r="6350" b="0"/>
            <wp:docPr id="8" name="Picture 8" descr="Figure 7b" title="Figure 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501900"/>
                    </a:xfrm>
                    <a:prstGeom prst="rect">
                      <a:avLst/>
                    </a:prstGeom>
                    <a:noFill/>
                    <a:ln>
                      <a:noFill/>
                    </a:ln>
                  </pic:spPr>
                </pic:pic>
              </a:graphicData>
            </a:graphic>
          </wp:inline>
        </w:drawing>
      </w:r>
    </w:p>
    <w:p w:rsidR="005D5E72" w:rsidRPr="00DC6CB0" w:rsidRDefault="005D5E72" w:rsidP="005D5E72">
      <w:pPr>
        <w:rPr>
          <w:noProof/>
          <w:lang w:eastAsia="en-AU"/>
        </w:rPr>
      </w:pPr>
    </w:p>
    <w:p w:rsidR="005D5E72" w:rsidRPr="00DC6CB0" w:rsidRDefault="005D5E72" w:rsidP="005D5E72">
      <w:pPr>
        <w:spacing w:before="100" w:beforeAutospacing="1" w:after="100" w:afterAutospacing="1"/>
        <w:rPr>
          <w:rFonts w:ascii="Arial" w:hAnsi="Arial" w:cs="Arial"/>
          <w:b/>
        </w:rPr>
      </w:pPr>
      <w:r w:rsidRPr="00DC6CB0">
        <w:rPr>
          <w:rFonts w:ascii="Arial" w:hAnsi="Arial" w:cs="Arial"/>
          <w:b/>
          <w:noProof/>
          <w:lang w:eastAsia="en-AU"/>
        </w:rPr>
        <w:t>Table 16b:</w:t>
      </w:r>
      <w:r w:rsidRPr="00DC6CB0">
        <w:rPr>
          <w:rFonts w:ascii="Arial" w:hAnsi="Arial" w:cs="Arial"/>
          <w:b/>
        </w:rPr>
        <w:t xml:space="preserve"> Satisfaction with key service aspects for V/Line coaches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6b"/>
      </w:tblPr>
      <w:tblGrid>
        <w:gridCol w:w="3080"/>
        <w:gridCol w:w="3081"/>
        <w:gridCol w:w="3081"/>
      </w:tblGrid>
      <w:tr w:rsidR="005D5E72" w:rsidRPr="00DC6CB0"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DC6CB0" w:rsidRDefault="005D5E72" w:rsidP="00FF517C">
            <w:pPr>
              <w:spacing w:after="0" w:line="240" w:lineRule="auto"/>
              <w:rPr>
                <w:rFonts w:ascii="Arial" w:hAnsi="Arial" w:cs="Arial"/>
                <w:b/>
                <w:bCs/>
                <w:color w:val="000000"/>
                <w:sz w:val="20"/>
                <w:szCs w:val="20"/>
                <w:lang w:eastAsia="en-AU"/>
              </w:rPr>
            </w:pPr>
            <w:r w:rsidRPr="00DC6CB0">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C6CB0" w:rsidRDefault="005D5E72" w:rsidP="00FF517C">
            <w:pPr>
              <w:spacing w:after="0" w:line="240" w:lineRule="auto"/>
              <w:jc w:val="center"/>
              <w:rPr>
                <w:rFonts w:ascii="Arial" w:hAnsi="Arial" w:cs="Arial"/>
                <w:b/>
                <w:bCs/>
                <w:color w:val="000000"/>
                <w:sz w:val="20"/>
                <w:szCs w:val="20"/>
                <w:lang w:eastAsia="en-AU"/>
              </w:rPr>
            </w:pPr>
            <w:r w:rsidRPr="00DC6CB0">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DC6CB0" w:rsidRDefault="005D5E72" w:rsidP="00FF517C">
            <w:pPr>
              <w:spacing w:after="0" w:line="240" w:lineRule="auto"/>
              <w:jc w:val="center"/>
              <w:rPr>
                <w:rFonts w:ascii="Arial" w:hAnsi="Arial" w:cs="Arial"/>
                <w:b/>
                <w:bCs/>
                <w:color w:val="000000"/>
                <w:sz w:val="20"/>
                <w:szCs w:val="20"/>
                <w:lang w:eastAsia="en-AU"/>
              </w:rPr>
            </w:pPr>
            <w:r w:rsidRPr="00DC6CB0">
              <w:rPr>
                <w:rFonts w:ascii="Arial" w:hAnsi="Arial" w:cs="Arial"/>
                <w:b/>
                <w:bCs/>
                <w:color w:val="000000"/>
                <w:sz w:val="20"/>
                <w:szCs w:val="20"/>
                <w:lang w:eastAsia="en-AU"/>
              </w:rPr>
              <w:t>Significant change from previous quarter</w:t>
            </w:r>
          </w:p>
        </w:tc>
      </w:tr>
      <w:tr w:rsidR="005D5E72" w:rsidRPr="00DC6CB0"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sz w:val="20"/>
                <w:szCs w:val="20"/>
              </w:rPr>
            </w:pPr>
            <w:r>
              <w:rPr>
                <w:rFonts w:ascii="Arial" w:hAnsi="Arial" w:cs="Arial"/>
                <w:sz w:val="20"/>
                <w:szCs w:val="20"/>
              </w:rPr>
              <w:t>Value for Money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DC6CB0" w:rsidRDefault="00090176" w:rsidP="00FF517C">
            <w:pPr>
              <w:spacing w:after="0"/>
              <w:jc w:val="center"/>
              <w:rPr>
                <w:rFonts w:ascii="Arial" w:hAnsi="Arial" w:cs="Arial"/>
                <w:sz w:val="20"/>
                <w:szCs w:val="20"/>
              </w:rPr>
            </w:pPr>
            <w:r>
              <w:rPr>
                <w:rFonts w:ascii="Arial" w:hAnsi="Arial" w:cs="Arial"/>
                <w:sz w:val="20"/>
                <w:szCs w:val="20"/>
              </w:rPr>
              <w:t>78.1</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090176" w:rsidP="00FF517C">
            <w:pPr>
              <w:spacing w:after="0" w:line="240" w:lineRule="auto"/>
              <w:jc w:val="center"/>
              <w:rPr>
                <w:rFonts w:ascii="Arial" w:hAnsi="Arial" w:cs="Arial"/>
                <w:color w:val="FF0000"/>
                <w:sz w:val="20"/>
                <w:szCs w:val="20"/>
                <w:lang w:eastAsia="en-AU"/>
              </w:rPr>
            </w:pPr>
            <w:r w:rsidRPr="00090176">
              <w:rPr>
                <w:rFonts w:ascii="Arial" w:hAnsi="Arial" w:cs="Arial"/>
                <w:color w:val="FF0000"/>
                <w:sz w:val="20"/>
                <w:szCs w:val="20"/>
                <w:lang w:eastAsia="en-AU"/>
              </w:rPr>
              <w:t>decrease</w:t>
            </w:r>
          </w:p>
        </w:tc>
      </w:tr>
      <w:tr w:rsidR="005D5E72" w:rsidRPr="00DC6CB0"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sz w:val="20"/>
                <w:szCs w:val="20"/>
              </w:rPr>
            </w:pPr>
            <w:r>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DC6CB0" w:rsidRDefault="00090176" w:rsidP="00FF517C">
            <w:pPr>
              <w:spacing w:after="0"/>
              <w:jc w:val="center"/>
              <w:rPr>
                <w:rFonts w:ascii="Arial" w:hAnsi="Arial" w:cs="Arial"/>
                <w:sz w:val="20"/>
                <w:szCs w:val="20"/>
              </w:rPr>
            </w:pPr>
            <w:r>
              <w:rPr>
                <w:rFonts w:ascii="Arial" w:hAnsi="Arial" w:cs="Arial"/>
                <w:sz w:val="20"/>
                <w:szCs w:val="20"/>
              </w:rPr>
              <w:t>83.0</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5D5E72" w:rsidP="00FF517C">
            <w:pPr>
              <w:spacing w:after="0" w:line="240" w:lineRule="auto"/>
              <w:jc w:val="center"/>
              <w:rPr>
                <w:rFonts w:ascii="Arial" w:hAnsi="Arial" w:cs="Arial"/>
                <w:color w:val="FF0000"/>
                <w:sz w:val="20"/>
                <w:szCs w:val="20"/>
                <w:lang w:eastAsia="en-AU"/>
              </w:rPr>
            </w:pPr>
          </w:p>
        </w:tc>
      </w:tr>
      <w:tr w:rsidR="005D5E72" w:rsidRPr="00DC6CB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sz w:val="20"/>
                <w:szCs w:val="20"/>
              </w:rPr>
            </w:pPr>
            <w:r>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DC6CB0" w:rsidRDefault="00090176" w:rsidP="00FF517C">
            <w:pPr>
              <w:spacing w:after="0"/>
              <w:jc w:val="center"/>
              <w:rPr>
                <w:rFonts w:ascii="Arial" w:hAnsi="Arial" w:cs="Arial"/>
                <w:sz w:val="20"/>
                <w:szCs w:val="20"/>
              </w:rPr>
            </w:pPr>
            <w:r>
              <w:rPr>
                <w:rFonts w:ascii="Arial" w:hAnsi="Arial" w:cs="Arial"/>
                <w:sz w:val="20"/>
                <w:szCs w:val="20"/>
              </w:rPr>
              <w:t>82.5</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5D5E72" w:rsidP="00FF517C">
            <w:pPr>
              <w:spacing w:after="0" w:line="240" w:lineRule="auto"/>
              <w:jc w:val="center"/>
              <w:rPr>
                <w:rFonts w:ascii="Arial" w:hAnsi="Arial" w:cs="Arial"/>
                <w:color w:val="FF0000"/>
                <w:sz w:val="20"/>
                <w:szCs w:val="20"/>
                <w:lang w:eastAsia="en-AU"/>
              </w:rPr>
            </w:pPr>
          </w:p>
        </w:tc>
      </w:tr>
      <w:tr w:rsidR="005D5E72" w:rsidRPr="00DC6CB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sz w:val="20"/>
                <w:szCs w:val="20"/>
              </w:rPr>
            </w:pPr>
            <w:r>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DC6CB0" w:rsidRDefault="00090176" w:rsidP="00FF517C">
            <w:pPr>
              <w:spacing w:after="0"/>
              <w:jc w:val="center"/>
              <w:rPr>
                <w:rFonts w:ascii="Arial" w:hAnsi="Arial" w:cs="Arial"/>
                <w:sz w:val="20"/>
                <w:szCs w:val="20"/>
              </w:rPr>
            </w:pPr>
            <w:r>
              <w:rPr>
                <w:rFonts w:ascii="Arial" w:hAnsi="Arial" w:cs="Arial"/>
                <w:sz w:val="20"/>
                <w:szCs w:val="20"/>
              </w:rPr>
              <w:t>79.7</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5D5E72" w:rsidP="00FF517C">
            <w:pPr>
              <w:spacing w:after="0" w:line="240" w:lineRule="auto"/>
              <w:jc w:val="center"/>
              <w:rPr>
                <w:rFonts w:ascii="Arial" w:hAnsi="Arial" w:cs="Arial"/>
                <w:color w:val="FF0000"/>
                <w:sz w:val="20"/>
                <w:szCs w:val="20"/>
                <w:lang w:eastAsia="en-AU"/>
              </w:rPr>
            </w:pPr>
          </w:p>
        </w:tc>
      </w:tr>
      <w:tr w:rsidR="005D5E72" w:rsidRPr="00DC6CB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sz w:val="20"/>
                <w:szCs w:val="20"/>
              </w:rPr>
            </w:pPr>
            <w:r>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DC6CB0" w:rsidRDefault="00090176" w:rsidP="00FF517C">
            <w:pPr>
              <w:spacing w:after="0"/>
              <w:jc w:val="center"/>
              <w:rPr>
                <w:rFonts w:ascii="Arial" w:hAnsi="Arial" w:cs="Arial"/>
                <w:sz w:val="20"/>
                <w:szCs w:val="20"/>
              </w:rPr>
            </w:pPr>
            <w:r>
              <w:rPr>
                <w:rFonts w:ascii="Arial" w:hAnsi="Arial" w:cs="Arial"/>
                <w:sz w:val="20"/>
                <w:szCs w:val="20"/>
              </w:rPr>
              <w:t>75.4</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090176" w:rsidP="00FF517C">
            <w:pPr>
              <w:spacing w:after="0" w:line="240" w:lineRule="auto"/>
              <w:jc w:val="center"/>
              <w:rPr>
                <w:rFonts w:ascii="Arial" w:hAnsi="Arial" w:cs="Arial"/>
                <w:color w:val="FF0000"/>
                <w:sz w:val="20"/>
                <w:szCs w:val="20"/>
                <w:lang w:eastAsia="en-AU"/>
              </w:rPr>
            </w:pPr>
            <w:r w:rsidRPr="00090176">
              <w:rPr>
                <w:rFonts w:ascii="Arial" w:hAnsi="Arial" w:cs="Arial"/>
                <w:color w:val="FF0000"/>
                <w:sz w:val="20"/>
                <w:szCs w:val="20"/>
                <w:lang w:eastAsia="en-AU"/>
              </w:rPr>
              <w:t>decrease</w:t>
            </w:r>
          </w:p>
        </w:tc>
      </w:tr>
      <w:tr w:rsidR="005D5E72" w:rsidRPr="00DC6CB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sz w:val="20"/>
                <w:szCs w:val="20"/>
              </w:rPr>
            </w:pPr>
            <w:r>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DC6CB0" w:rsidRDefault="00090176" w:rsidP="00FF517C">
            <w:pPr>
              <w:spacing w:after="0"/>
              <w:jc w:val="center"/>
              <w:rPr>
                <w:rFonts w:ascii="Arial" w:hAnsi="Arial" w:cs="Arial"/>
                <w:sz w:val="20"/>
                <w:szCs w:val="20"/>
              </w:rPr>
            </w:pPr>
            <w:r>
              <w:rPr>
                <w:rFonts w:ascii="Arial" w:hAnsi="Arial" w:cs="Arial"/>
                <w:sz w:val="20"/>
                <w:szCs w:val="20"/>
              </w:rPr>
              <w:t>78.3</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5D5E72" w:rsidP="00FF517C">
            <w:pPr>
              <w:spacing w:after="0" w:line="240" w:lineRule="auto"/>
              <w:jc w:val="center"/>
              <w:rPr>
                <w:rFonts w:ascii="Arial" w:hAnsi="Arial" w:cs="Arial"/>
                <w:color w:val="FF0000"/>
                <w:sz w:val="20"/>
                <w:szCs w:val="20"/>
                <w:lang w:eastAsia="en-AU"/>
              </w:rPr>
            </w:pPr>
          </w:p>
        </w:tc>
      </w:tr>
      <w:tr w:rsidR="005D5E72" w:rsidRPr="00DC6CB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sz w:val="20"/>
                <w:szCs w:val="20"/>
              </w:rPr>
            </w:pPr>
            <w:r>
              <w:rPr>
                <w:rFonts w:ascii="Arial" w:hAnsi="Arial" w:cs="Arial"/>
                <w:sz w:val="20"/>
                <w:szCs w:val="20"/>
              </w:rPr>
              <w:t>V/Line ticketing</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DC6CB0" w:rsidRDefault="00090176" w:rsidP="00FF517C">
            <w:pPr>
              <w:spacing w:after="0"/>
              <w:jc w:val="center"/>
              <w:rPr>
                <w:rFonts w:ascii="Arial" w:hAnsi="Arial" w:cs="Arial"/>
                <w:sz w:val="20"/>
                <w:szCs w:val="20"/>
              </w:rPr>
            </w:pPr>
            <w:r>
              <w:rPr>
                <w:rFonts w:ascii="Arial" w:hAnsi="Arial" w:cs="Arial"/>
                <w:sz w:val="20"/>
                <w:szCs w:val="20"/>
              </w:rPr>
              <w:t>75.5</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5D5E72" w:rsidP="00FF517C">
            <w:pPr>
              <w:spacing w:after="0" w:line="240" w:lineRule="auto"/>
              <w:jc w:val="center"/>
              <w:rPr>
                <w:rFonts w:ascii="Arial" w:hAnsi="Arial" w:cs="Arial"/>
                <w:color w:val="FF0000"/>
                <w:sz w:val="20"/>
                <w:szCs w:val="20"/>
                <w:lang w:eastAsia="en-AU"/>
              </w:rPr>
            </w:pPr>
          </w:p>
        </w:tc>
      </w:tr>
      <w:tr w:rsidR="005D5E72" w:rsidRPr="00DC6CB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sz w:val="20"/>
                <w:szCs w:val="20"/>
              </w:rPr>
            </w:pPr>
            <w:r>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DC6CB0" w:rsidRDefault="00090176" w:rsidP="00FF517C">
            <w:pPr>
              <w:spacing w:after="0"/>
              <w:jc w:val="center"/>
              <w:rPr>
                <w:rFonts w:ascii="Arial" w:hAnsi="Arial" w:cs="Arial"/>
                <w:sz w:val="20"/>
                <w:szCs w:val="20"/>
              </w:rPr>
            </w:pPr>
            <w:r>
              <w:rPr>
                <w:rFonts w:ascii="Arial" w:hAnsi="Arial" w:cs="Arial"/>
                <w:sz w:val="20"/>
                <w:szCs w:val="20"/>
              </w:rPr>
              <w:t>74.5</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5D5E72" w:rsidP="00FF517C">
            <w:pPr>
              <w:spacing w:after="0" w:line="240" w:lineRule="auto"/>
              <w:jc w:val="center"/>
              <w:rPr>
                <w:rFonts w:ascii="Arial" w:hAnsi="Arial" w:cs="Arial"/>
                <w:color w:val="FF0000"/>
                <w:sz w:val="20"/>
                <w:szCs w:val="20"/>
                <w:lang w:eastAsia="en-AU"/>
              </w:rPr>
            </w:pPr>
          </w:p>
        </w:tc>
      </w:tr>
      <w:tr w:rsidR="005D5E72" w:rsidRPr="00DC6CB0"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sz w:val="20"/>
                <w:szCs w:val="20"/>
              </w:rPr>
            </w:pPr>
            <w:r>
              <w:rPr>
                <w:rFonts w:ascii="Arial" w:hAnsi="Arial" w:cs="Arial"/>
                <w:sz w:val="20"/>
                <w:szCs w:val="20"/>
              </w:rPr>
              <w:t>Stations/stops</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DC6CB0" w:rsidRDefault="00090176" w:rsidP="00FF517C">
            <w:pPr>
              <w:spacing w:after="0"/>
              <w:jc w:val="center"/>
              <w:rPr>
                <w:rFonts w:ascii="Arial" w:hAnsi="Arial" w:cs="Arial"/>
                <w:sz w:val="20"/>
                <w:szCs w:val="20"/>
              </w:rPr>
            </w:pPr>
            <w:r>
              <w:rPr>
                <w:rFonts w:ascii="Arial" w:hAnsi="Arial" w:cs="Arial"/>
                <w:sz w:val="20"/>
                <w:szCs w:val="20"/>
              </w:rPr>
              <w:t>70.5</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090176" w:rsidP="00FF517C">
            <w:pPr>
              <w:spacing w:after="0" w:line="240" w:lineRule="auto"/>
              <w:jc w:val="center"/>
              <w:rPr>
                <w:rFonts w:ascii="Arial" w:hAnsi="Arial" w:cs="Arial"/>
                <w:color w:val="FF0000"/>
                <w:sz w:val="20"/>
                <w:szCs w:val="20"/>
                <w:lang w:eastAsia="en-AU"/>
              </w:rPr>
            </w:pPr>
            <w:r w:rsidRPr="00090176">
              <w:rPr>
                <w:rFonts w:ascii="Arial" w:hAnsi="Arial" w:cs="Arial"/>
                <w:color w:val="FF0000"/>
                <w:sz w:val="20"/>
                <w:szCs w:val="20"/>
                <w:lang w:eastAsia="en-AU"/>
              </w:rPr>
              <w:t>decrease</w:t>
            </w:r>
          </w:p>
        </w:tc>
      </w:tr>
      <w:tr w:rsidR="005D5E72" w:rsidRPr="00DD0E36"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DC6CB0" w:rsidRDefault="005D5E72" w:rsidP="00FF517C">
            <w:pPr>
              <w:spacing w:after="0"/>
              <w:rPr>
                <w:rFonts w:ascii="Arial" w:hAnsi="Arial" w:cs="Arial"/>
                <w:b/>
                <w:bCs/>
                <w:sz w:val="20"/>
                <w:szCs w:val="20"/>
              </w:rPr>
            </w:pPr>
            <w:r w:rsidRPr="00DC6CB0">
              <w:rPr>
                <w:rFonts w:ascii="Arial" w:hAnsi="Arial" w:cs="Arial"/>
                <w:b/>
                <w:bCs/>
                <w:sz w:val="20"/>
                <w:szCs w:val="20"/>
              </w:rPr>
              <w:t>OVERALL SATISFACTION</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DC6CB0" w:rsidRDefault="00090176" w:rsidP="00FF517C">
            <w:pPr>
              <w:spacing w:after="0"/>
              <w:jc w:val="center"/>
              <w:rPr>
                <w:rFonts w:ascii="Arial" w:hAnsi="Arial" w:cs="Arial"/>
                <w:sz w:val="20"/>
                <w:szCs w:val="20"/>
              </w:rPr>
            </w:pPr>
            <w:r>
              <w:rPr>
                <w:rFonts w:ascii="Arial" w:hAnsi="Arial" w:cs="Arial"/>
                <w:sz w:val="20"/>
                <w:szCs w:val="20"/>
              </w:rPr>
              <w:t>78.4</w:t>
            </w:r>
          </w:p>
        </w:tc>
        <w:tc>
          <w:tcPr>
            <w:tcW w:w="3081" w:type="dxa"/>
            <w:tcBorders>
              <w:top w:val="single" w:sz="4" w:space="0" w:color="auto"/>
              <w:left w:val="single" w:sz="4" w:space="0" w:color="auto"/>
              <w:bottom w:val="single" w:sz="4" w:space="0" w:color="auto"/>
              <w:right w:val="single" w:sz="4" w:space="0" w:color="auto"/>
            </w:tcBorders>
            <w:noWrap/>
          </w:tcPr>
          <w:p w:rsidR="005D5E72" w:rsidRPr="00090176" w:rsidRDefault="00090176" w:rsidP="00FF517C">
            <w:pPr>
              <w:spacing w:after="0" w:line="240" w:lineRule="auto"/>
              <w:jc w:val="center"/>
              <w:rPr>
                <w:rFonts w:ascii="Arial" w:hAnsi="Arial" w:cs="Arial"/>
                <w:color w:val="FF0000"/>
                <w:sz w:val="20"/>
                <w:szCs w:val="20"/>
                <w:lang w:eastAsia="en-AU"/>
              </w:rPr>
            </w:pPr>
            <w:r w:rsidRPr="00090176">
              <w:rPr>
                <w:rFonts w:ascii="Arial" w:hAnsi="Arial" w:cs="Arial"/>
                <w:color w:val="FF0000"/>
                <w:sz w:val="20"/>
                <w:szCs w:val="20"/>
                <w:lang w:eastAsia="en-AU"/>
              </w:rPr>
              <w:t>decrease</w:t>
            </w:r>
          </w:p>
        </w:tc>
      </w:tr>
    </w:tbl>
    <w:p w:rsidR="005D5E72" w:rsidRPr="00DD0E36" w:rsidRDefault="005D5E72" w:rsidP="005D5E72">
      <w:pPr>
        <w:pStyle w:val="Heading1"/>
        <w:rPr>
          <w:rFonts w:ascii="Cambria" w:eastAsia="Times New Roman" w:hAnsi="Cambria" w:cs="Times New Roman"/>
        </w:rPr>
      </w:pPr>
      <w:r w:rsidRPr="00DD0E36">
        <w:rPr>
          <w:rFonts w:ascii="Cambria" w:hAnsi="Cambria" w:cs="Times New Roman"/>
          <w:color w:val="365F91"/>
          <w:highlight w:val="yellow"/>
        </w:rPr>
        <w:br w:type="column"/>
      </w:r>
      <w:bookmarkStart w:id="23" w:name="_Toc459905892"/>
      <w:r w:rsidRPr="00DD0E36">
        <w:t>Travel behaviour and ticketing</w:t>
      </w:r>
      <w:bookmarkEnd w:id="23"/>
    </w:p>
    <w:p w:rsidR="005D5E72" w:rsidRDefault="005D5E72" w:rsidP="005D5E72">
      <w:pPr>
        <w:pStyle w:val="Heading2"/>
      </w:pPr>
      <w:bookmarkStart w:id="24" w:name="_Toc459905893"/>
      <w:r w:rsidRPr="00DD0E36">
        <w:t>Travel behaviour</w:t>
      </w:r>
      <w:bookmarkEnd w:id="24"/>
    </w:p>
    <w:p w:rsidR="005D5E72" w:rsidRPr="00A2104F" w:rsidRDefault="005D5E72" w:rsidP="005D5E72">
      <w:pPr>
        <w:rPr>
          <w:rFonts w:ascii="Arial" w:hAnsi="Arial" w:cs="Arial"/>
          <w:iCs/>
          <w:color w:val="000000"/>
          <w:lang w:val="en-US"/>
        </w:rPr>
      </w:pPr>
      <w:r w:rsidRPr="00A2104F">
        <w:rPr>
          <w:rFonts w:ascii="Arial" w:hAnsi="Arial" w:cs="Arial"/>
        </w:rPr>
        <w:t xml:space="preserve">The proportion of non-users of public transport continues to remain stable in the </w:t>
      </w:r>
      <w:r w:rsidR="007E5C79">
        <w:rPr>
          <w:rFonts w:ascii="Arial" w:hAnsi="Arial" w:cs="Arial"/>
        </w:rPr>
        <w:t>June</w:t>
      </w:r>
      <w:r w:rsidRPr="00A2104F">
        <w:rPr>
          <w:rFonts w:ascii="Arial" w:hAnsi="Arial" w:cs="Arial"/>
        </w:rPr>
        <w:t xml:space="preserve"> 2016 quarter with 7 per cent stating they hardly ever or never use public transport.</w:t>
      </w:r>
    </w:p>
    <w:p w:rsidR="005D5E72" w:rsidRDefault="005D5E72" w:rsidP="005D5E72">
      <w:pPr>
        <w:rPr>
          <w:rFonts w:ascii="Arial" w:hAnsi="Arial" w:cs="Arial"/>
          <w:b/>
        </w:rPr>
      </w:pPr>
      <w:r w:rsidRPr="00DD0E36">
        <w:rPr>
          <w:rFonts w:ascii="Arial" w:hAnsi="Arial" w:cs="Arial"/>
          <w:b/>
        </w:rPr>
        <w:t>Figure 8: Main purpose of trip on weekday and weekend</w:t>
      </w:r>
    </w:p>
    <w:p w:rsidR="003D13B1" w:rsidRPr="00DD0E36" w:rsidRDefault="003D13B1" w:rsidP="005D5E72">
      <w:pPr>
        <w:rPr>
          <w:rFonts w:ascii="Arial" w:hAnsi="Arial" w:cs="Arial"/>
          <w:b/>
        </w:rPr>
      </w:pPr>
      <w:r>
        <w:rPr>
          <w:noProof/>
          <w:lang w:eastAsia="en-AU"/>
        </w:rPr>
        <w:drawing>
          <wp:inline distT="0" distB="0" distL="0" distR="0" wp14:anchorId="6B9D3171" wp14:editId="087EA840">
            <wp:extent cx="5742709" cy="2570018"/>
            <wp:effectExtent l="0" t="0" r="0" b="190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5E72" w:rsidRPr="00DD0E36" w:rsidRDefault="005D5E72" w:rsidP="005D5E72">
      <w:pPr>
        <w:rPr>
          <w:noProof/>
          <w:highlight w:val="yellow"/>
          <w:lang w:eastAsia="en-AU"/>
        </w:rPr>
      </w:pPr>
    </w:p>
    <w:p w:rsidR="005D5E72" w:rsidRPr="00DD0E36" w:rsidRDefault="005D5E72" w:rsidP="005D5E72">
      <w:pPr>
        <w:rPr>
          <w:rFonts w:ascii="Arial" w:hAnsi="Arial" w:cs="Arial"/>
          <w:b/>
        </w:rPr>
      </w:pPr>
      <w:r w:rsidRPr="00DD0E36">
        <w:rPr>
          <w:rFonts w:ascii="Arial" w:hAnsi="Arial" w:cs="Arial"/>
          <w:b/>
        </w:rPr>
        <w:t>Table 17: Main purpose of trip on weekday and weekend</w:t>
      </w:r>
    </w:p>
    <w:tbl>
      <w:tblPr>
        <w:tblW w:w="7528" w:type="dxa"/>
        <w:tblInd w:w="93" w:type="dxa"/>
        <w:tblLook w:val="04A0" w:firstRow="1" w:lastRow="0" w:firstColumn="1" w:lastColumn="0" w:noHBand="0" w:noVBand="1"/>
        <w:tblCaption w:val="Table 17"/>
      </w:tblPr>
      <w:tblGrid>
        <w:gridCol w:w="4410"/>
        <w:gridCol w:w="1559"/>
        <w:gridCol w:w="1559"/>
      </w:tblGrid>
      <w:tr w:rsidR="003D13B1" w:rsidRPr="00DD0E36" w:rsidTr="003D13B1">
        <w:trPr>
          <w:trHeight w:val="916"/>
          <w:tblHeader/>
        </w:trPr>
        <w:tc>
          <w:tcPr>
            <w:tcW w:w="4410" w:type="dxa"/>
            <w:tcBorders>
              <w:top w:val="single" w:sz="4" w:space="0" w:color="auto"/>
              <w:left w:val="single" w:sz="4" w:space="0" w:color="auto"/>
              <w:bottom w:val="single" w:sz="4" w:space="0" w:color="auto"/>
              <w:right w:val="single" w:sz="4" w:space="0" w:color="auto"/>
            </w:tcBorders>
            <w:noWrap/>
            <w:hideMark/>
          </w:tcPr>
          <w:p w:rsidR="003D13B1" w:rsidRPr="003D13B1" w:rsidRDefault="003D13B1" w:rsidP="003D13B1">
            <w:pPr>
              <w:spacing w:before="100" w:beforeAutospacing="1" w:after="100" w:afterAutospacing="1" w:line="240" w:lineRule="auto"/>
              <w:jc w:val="center"/>
              <w:rPr>
                <w:rFonts w:ascii="Arial" w:hAnsi="Arial" w:cs="Arial"/>
                <w:b/>
                <w:sz w:val="20"/>
                <w:szCs w:val="20"/>
                <w:lang w:eastAsia="en-AU"/>
              </w:rPr>
            </w:pPr>
          </w:p>
        </w:tc>
        <w:tc>
          <w:tcPr>
            <w:tcW w:w="1559" w:type="dxa"/>
            <w:tcBorders>
              <w:top w:val="single" w:sz="4" w:space="0" w:color="auto"/>
              <w:left w:val="nil"/>
              <w:bottom w:val="single" w:sz="4" w:space="0" w:color="auto"/>
              <w:right w:val="single" w:sz="4" w:space="0" w:color="auto"/>
            </w:tcBorders>
            <w:hideMark/>
          </w:tcPr>
          <w:p w:rsidR="003D13B1" w:rsidRPr="003D13B1" w:rsidRDefault="00C13C12" w:rsidP="003D13B1">
            <w:pPr>
              <w:spacing w:before="100" w:beforeAutospacing="1" w:after="100" w:afterAutospacing="1" w:line="240" w:lineRule="auto"/>
              <w:jc w:val="center"/>
              <w:rPr>
                <w:rFonts w:ascii="Arial" w:hAnsi="Arial" w:cs="Arial"/>
                <w:b/>
                <w:sz w:val="20"/>
                <w:szCs w:val="20"/>
                <w:lang w:eastAsia="en-AU"/>
              </w:rPr>
            </w:pPr>
            <w:r>
              <w:rPr>
                <w:rFonts w:ascii="Arial" w:hAnsi="Arial" w:cs="Arial"/>
                <w:b/>
                <w:sz w:val="20"/>
                <w:szCs w:val="20"/>
                <w:lang w:eastAsia="en-AU"/>
              </w:rPr>
              <w:t>Weekday  (Apr – Jun 20</w:t>
            </w:r>
            <w:r w:rsidR="003D13B1" w:rsidRPr="003D13B1">
              <w:rPr>
                <w:rFonts w:ascii="Arial" w:hAnsi="Arial" w:cs="Arial"/>
                <w:b/>
                <w:sz w:val="20"/>
                <w:szCs w:val="20"/>
                <w:lang w:eastAsia="en-AU"/>
              </w:rPr>
              <w:t>16)</w:t>
            </w:r>
          </w:p>
        </w:tc>
        <w:tc>
          <w:tcPr>
            <w:tcW w:w="1559" w:type="dxa"/>
            <w:tcBorders>
              <w:top w:val="single" w:sz="4" w:space="0" w:color="auto"/>
              <w:left w:val="nil"/>
              <w:bottom w:val="single" w:sz="4" w:space="0" w:color="auto"/>
              <w:right w:val="single" w:sz="4" w:space="0" w:color="auto"/>
            </w:tcBorders>
            <w:hideMark/>
          </w:tcPr>
          <w:p w:rsidR="003D13B1" w:rsidRPr="003D13B1" w:rsidRDefault="00C13C12" w:rsidP="003D13B1">
            <w:pPr>
              <w:spacing w:before="100" w:beforeAutospacing="1" w:after="100" w:afterAutospacing="1" w:line="240" w:lineRule="auto"/>
              <w:jc w:val="center"/>
              <w:rPr>
                <w:rFonts w:ascii="Arial" w:hAnsi="Arial" w:cs="Arial"/>
                <w:b/>
                <w:sz w:val="20"/>
                <w:szCs w:val="20"/>
                <w:lang w:eastAsia="en-AU"/>
              </w:rPr>
            </w:pPr>
            <w:r>
              <w:rPr>
                <w:rFonts w:ascii="Arial" w:hAnsi="Arial" w:cs="Arial"/>
                <w:b/>
                <w:sz w:val="20"/>
                <w:szCs w:val="20"/>
                <w:lang w:eastAsia="en-AU"/>
              </w:rPr>
              <w:t>Weekend   (Apr – Jun  20</w:t>
            </w:r>
            <w:r w:rsidR="003D13B1" w:rsidRPr="003D13B1">
              <w:rPr>
                <w:rFonts w:ascii="Arial" w:hAnsi="Arial" w:cs="Arial"/>
                <w:b/>
                <w:sz w:val="20"/>
                <w:szCs w:val="20"/>
                <w:lang w:eastAsia="en-AU"/>
              </w:rPr>
              <w:t>16)</w:t>
            </w:r>
          </w:p>
        </w:tc>
      </w:tr>
      <w:tr w:rsidR="003D13B1" w:rsidRPr="00DD0E36"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3D13B1" w:rsidRDefault="003D13B1" w:rsidP="003D13B1">
            <w:pPr>
              <w:spacing w:after="0" w:line="240" w:lineRule="auto"/>
              <w:rPr>
                <w:rFonts w:ascii="Arial" w:hAnsi="Arial" w:cs="Arial"/>
                <w:b/>
                <w:sz w:val="20"/>
                <w:szCs w:val="20"/>
                <w:lang w:eastAsia="en-AU"/>
              </w:rPr>
            </w:pPr>
            <w:r w:rsidRPr="003D13B1">
              <w:rPr>
                <w:rFonts w:ascii="Arial" w:hAnsi="Arial" w:cs="Arial"/>
                <w:b/>
                <w:sz w:val="20"/>
                <w:szCs w:val="20"/>
                <w:lang w:eastAsia="en-AU"/>
              </w:rPr>
              <w:t>To get to / from work</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36%</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7%</w:t>
            </w:r>
          </w:p>
        </w:tc>
      </w:tr>
      <w:tr w:rsidR="003D13B1" w:rsidRPr="00DD0E36"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3D13B1" w:rsidRDefault="003D13B1" w:rsidP="003D13B1">
            <w:pPr>
              <w:spacing w:after="0" w:line="240" w:lineRule="auto"/>
              <w:rPr>
                <w:rFonts w:ascii="Arial" w:hAnsi="Arial" w:cs="Arial"/>
                <w:b/>
                <w:sz w:val="20"/>
                <w:szCs w:val="20"/>
                <w:lang w:eastAsia="en-AU"/>
              </w:rPr>
            </w:pPr>
            <w:r w:rsidRPr="003D13B1">
              <w:rPr>
                <w:rFonts w:ascii="Arial" w:hAnsi="Arial" w:cs="Arial"/>
                <w:b/>
                <w:sz w:val="20"/>
                <w:szCs w:val="20"/>
                <w:lang w:eastAsia="en-AU"/>
              </w:rPr>
              <w:t>To get to / from leisure activities</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45%</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82%</w:t>
            </w:r>
          </w:p>
        </w:tc>
      </w:tr>
      <w:tr w:rsidR="003D13B1" w:rsidRPr="00DD0E36"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3D13B1" w:rsidRDefault="003D13B1" w:rsidP="003D13B1">
            <w:pPr>
              <w:spacing w:after="0" w:line="240" w:lineRule="auto"/>
              <w:rPr>
                <w:rFonts w:ascii="Arial" w:hAnsi="Arial" w:cs="Arial"/>
                <w:b/>
                <w:sz w:val="20"/>
                <w:szCs w:val="20"/>
                <w:lang w:eastAsia="en-AU"/>
              </w:rPr>
            </w:pPr>
            <w:r w:rsidRPr="003D13B1">
              <w:rPr>
                <w:rFonts w:ascii="Arial" w:hAnsi="Arial" w:cs="Arial"/>
                <w:b/>
                <w:sz w:val="20"/>
                <w:szCs w:val="20"/>
                <w:lang w:eastAsia="en-AU"/>
              </w:rPr>
              <w:t>To get to / from place of study</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10%</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2%</w:t>
            </w:r>
          </w:p>
        </w:tc>
      </w:tr>
      <w:tr w:rsidR="003D13B1" w:rsidRPr="00DD0E36"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3D13B1" w:rsidRDefault="003D13B1" w:rsidP="003D13B1">
            <w:pPr>
              <w:spacing w:after="0" w:line="240" w:lineRule="auto"/>
              <w:rPr>
                <w:rFonts w:ascii="Arial" w:hAnsi="Arial" w:cs="Arial"/>
                <w:b/>
                <w:sz w:val="20"/>
                <w:szCs w:val="20"/>
                <w:lang w:eastAsia="en-AU"/>
              </w:rPr>
            </w:pPr>
            <w:r w:rsidRPr="003D13B1">
              <w:rPr>
                <w:rFonts w:ascii="Arial" w:hAnsi="Arial" w:cs="Arial"/>
                <w:b/>
                <w:sz w:val="20"/>
                <w:szCs w:val="20"/>
                <w:lang w:eastAsia="en-AU"/>
              </w:rPr>
              <w:t>To get errands / chores/ day to day tasks done</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29%</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20%</w:t>
            </w:r>
          </w:p>
        </w:tc>
      </w:tr>
      <w:tr w:rsidR="003D13B1" w:rsidRPr="00DD0E36" w:rsidTr="00CA5776">
        <w:trPr>
          <w:trHeight w:val="255"/>
        </w:trPr>
        <w:tc>
          <w:tcPr>
            <w:tcW w:w="4410" w:type="dxa"/>
            <w:tcBorders>
              <w:top w:val="nil"/>
              <w:left w:val="single" w:sz="4" w:space="0" w:color="auto"/>
              <w:bottom w:val="single" w:sz="4" w:space="0" w:color="auto"/>
              <w:right w:val="single" w:sz="4" w:space="0" w:color="auto"/>
            </w:tcBorders>
            <w:noWrap/>
            <w:hideMark/>
          </w:tcPr>
          <w:p w:rsidR="003D13B1" w:rsidRPr="003D13B1" w:rsidRDefault="003D13B1" w:rsidP="003D13B1">
            <w:pPr>
              <w:spacing w:after="0" w:line="240" w:lineRule="auto"/>
              <w:rPr>
                <w:rFonts w:ascii="Arial" w:hAnsi="Arial" w:cs="Arial"/>
                <w:b/>
                <w:sz w:val="20"/>
                <w:szCs w:val="20"/>
                <w:lang w:eastAsia="en-AU"/>
              </w:rPr>
            </w:pPr>
            <w:r w:rsidRPr="003D13B1">
              <w:rPr>
                <w:rFonts w:ascii="Arial" w:hAnsi="Arial" w:cs="Arial"/>
                <w:b/>
                <w:sz w:val="20"/>
                <w:szCs w:val="20"/>
                <w:lang w:eastAsia="en-AU"/>
              </w:rPr>
              <w:t>Something else</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0%</w:t>
            </w:r>
          </w:p>
        </w:tc>
        <w:tc>
          <w:tcPr>
            <w:tcW w:w="1559" w:type="dxa"/>
            <w:tcBorders>
              <w:top w:val="nil"/>
              <w:left w:val="nil"/>
              <w:bottom w:val="single" w:sz="4" w:space="0" w:color="auto"/>
              <w:right w:val="single" w:sz="4" w:space="0" w:color="auto"/>
            </w:tcBorders>
            <w:noWrap/>
            <w:hideMark/>
          </w:tcPr>
          <w:p w:rsidR="003D13B1" w:rsidRPr="00C13C12" w:rsidRDefault="003D13B1" w:rsidP="00090176">
            <w:pPr>
              <w:spacing w:after="0" w:line="240" w:lineRule="auto"/>
              <w:jc w:val="center"/>
              <w:rPr>
                <w:rFonts w:ascii="Arial" w:hAnsi="Arial" w:cs="Arial"/>
                <w:sz w:val="20"/>
                <w:szCs w:val="20"/>
                <w:lang w:eastAsia="en-AU"/>
              </w:rPr>
            </w:pPr>
            <w:r w:rsidRPr="00C13C12">
              <w:rPr>
                <w:rFonts w:ascii="Arial" w:hAnsi="Arial" w:cs="Arial"/>
                <w:sz w:val="20"/>
                <w:szCs w:val="20"/>
                <w:lang w:eastAsia="en-AU"/>
              </w:rPr>
              <w:t>0%</w:t>
            </w:r>
          </w:p>
        </w:tc>
      </w:tr>
    </w:tbl>
    <w:p w:rsidR="005D5E72" w:rsidRPr="00DD0E36" w:rsidRDefault="005D5E72" w:rsidP="005D5E72">
      <w:pPr>
        <w:rPr>
          <w:rFonts w:ascii="Arial" w:hAnsi="Arial" w:cs="Arial"/>
        </w:rPr>
      </w:pPr>
      <w:r w:rsidRPr="00DD0E36">
        <w:rPr>
          <w:rFonts w:ascii="Arial" w:hAnsi="Arial" w:cs="Arial"/>
          <w:highlight w:val="yellow"/>
        </w:rPr>
        <w:br/>
      </w:r>
      <w:r w:rsidRPr="00DD0E36">
        <w:rPr>
          <w:rFonts w:ascii="Arial" w:hAnsi="Arial" w:cs="Arial"/>
        </w:rPr>
        <w:t>The most popular reason for using public transport on weekdays is for leisure purposes (45 per cent), which continu</w:t>
      </w:r>
      <w:r w:rsidR="003D13B1">
        <w:rPr>
          <w:rFonts w:ascii="Arial" w:hAnsi="Arial" w:cs="Arial"/>
        </w:rPr>
        <w:t>es to lead commuting to work (36</w:t>
      </w:r>
      <w:r w:rsidRPr="00DD0E36">
        <w:rPr>
          <w:rFonts w:ascii="Arial" w:hAnsi="Arial" w:cs="Arial"/>
        </w:rPr>
        <w:t xml:space="preserve"> per cent). </w:t>
      </w:r>
    </w:p>
    <w:p w:rsidR="005D5E72" w:rsidRPr="00DD0E36" w:rsidRDefault="005D5E72" w:rsidP="005D5E72">
      <w:pPr>
        <w:rPr>
          <w:rFonts w:ascii="Arial" w:hAnsi="Arial" w:cs="Arial"/>
        </w:rPr>
      </w:pPr>
      <w:r w:rsidRPr="00DD0E36">
        <w:rPr>
          <w:rFonts w:ascii="Arial" w:hAnsi="Arial" w:cs="Arial"/>
        </w:rPr>
        <w:t>Weekend travel continues to be dominated by leisure purposes (</w:t>
      </w:r>
      <w:r w:rsidR="003D13B1">
        <w:rPr>
          <w:rFonts w:ascii="Arial" w:hAnsi="Arial" w:cs="Arial"/>
        </w:rPr>
        <w:t>82</w:t>
      </w:r>
      <w:r w:rsidRPr="00DD0E36">
        <w:rPr>
          <w:rFonts w:ascii="Arial" w:hAnsi="Arial" w:cs="Arial"/>
        </w:rPr>
        <w:t xml:space="preserve"> per cent).</w:t>
      </w:r>
    </w:p>
    <w:p w:rsidR="005D5E72" w:rsidRPr="006651C6" w:rsidRDefault="005D5E72" w:rsidP="005D5E72">
      <w:pPr>
        <w:pStyle w:val="TR2"/>
      </w:pPr>
      <w:r w:rsidRPr="00DD0E36">
        <w:rPr>
          <w:rStyle w:val="TR2Char"/>
          <w:rFonts w:eastAsia="PMingLiU"/>
          <w:bCs/>
          <w:highlight w:val="yellow"/>
          <w:lang w:eastAsia="en-AU"/>
        </w:rPr>
        <w:br w:type="column"/>
      </w:r>
    </w:p>
    <w:p w:rsidR="005D5E72" w:rsidRPr="006651C6" w:rsidRDefault="005D5E72" w:rsidP="005D5E72">
      <w:pPr>
        <w:pStyle w:val="Heading2"/>
      </w:pPr>
      <w:bookmarkStart w:id="25" w:name="_Toc459905894"/>
      <w:r w:rsidRPr="006651C6">
        <w:t>myki device availability</w:t>
      </w:r>
      <w:bookmarkEnd w:id="25"/>
    </w:p>
    <w:p w:rsidR="005D5E72" w:rsidRPr="006651C6" w:rsidRDefault="005D5E72" w:rsidP="005D5E72">
      <w:pPr>
        <w:tabs>
          <w:tab w:val="left" w:pos="1350"/>
        </w:tabs>
        <w:autoSpaceDE w:val="0"/>
        <w:autoSpaceDN w:val="0"/>
        <w:adjustRightInd w:val="0"/>
        <w:spacing w:after="0" w:line="240" w:lineRule="auto"/>
        <w:rPr>
          <w:rFonts w:ascii="Arial" w:hAnsi="Arial" w:cs="Arial"/>
          <w:lang w:eastAsia="en-AU"/>
        </w:rPr>
      </w:pPr>
      <w:r w:rsidRPr="006651C6">
        <w:rPr>
          <w:rFonts w:ascii="Arial" w:hAnsi="Arial" w:cs="Arial"/>
          <w:lang w:eastAsia="en-AU"/>
        </w:rPr>
        <w:t>A private company, NTT Data Victorian Public Ticketing System Pty Ltd, is under contract to the Victorian Government to operate and maintain the myki ticketing system for Victoria’s public transport network.</w:t>
      </w:r>
    </w:p>
    <w:p w:rsidR="005D5E72" w:rsidRPr="006651C6"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6651C6" w:rsidRDefault="005D5E72" w:rsidP="005D5E72">
      <w:pPr>
        <w:tabs>
          <w:tab w:val="left" w:pos="1350"/>
        </w:tabs>
        <w:autoSpaceDE w:val="0"/>
        <w:autoSpaceDN w:val="0"/>
        <w:adjustRightInd w:val="0"/>
        <w:spacing w:after="0" w:line="240" w:lineRule="auto"/>
        <w:rPr>
          <w:rFonts w:ascii="Arial" w:hAnsi="Arial" w:cs="Arial"/>
          <w:lang w:eastAsia="en-AU"/>
        </w:rPr>
      </w:pPr>
      <w:r w:rsidRPr="006651C6">
        <w:rPr>
          <w:rFonts w:ascii="Arial" w:hAnsi="Arial" w:cs="Arial"/>
          <w:lang w:eastAsia="en-AU"/>
        </w:rPr>
        <w:t>Measurements included in the contract include targets to represent minimum levels of acceptable availability and performance, and specified levels of non-availability due to maintenance, servicing and breakdowns.</w:t>
      </w:r>
    </w:p>
    <w:p w:rsidR="005D5E72" w:rsidRPr="006651C6"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6651C6" w:rsidRDefault="005D5E72" w:rsidP="005D5E72">
      <w:pPr>
        <w:tabs>
          <w:tab w:val="left" w:pos="1350"/>
        </w:tabs>
        <w:autoSpaceDE w:val="0"/>
        <w:autoSpaceDN w:val="0"/>
        <w:adjustRightInd w:val="0"/>
        <w:spacing w:after="0" w:line="240" w:lineRule="auto"/>
        <w:rPr>
          <w:rFonts w:ascii="Arial" w:hAnsi="Arial" w:cs="Arial"/>
          <w:b/>
          <w:lang w:eastAsia="en-AU"/>
        </w:rPr>
      </w:pPr>
      <w:r w:rsidRPr="006651C6">
        <w:rPr>
          <w:rFonts w:ascii="Arial" w:hAnsi="Arial" w:cs="Arial"/>
          <w:b/>
          <w:lang w:eastAsia="en-AU"/>
        </w:rPr>
        <w:t>Table 18: Month-by-month NTT Data Key Performance Indicator calculated availability (per cent)</w:t>
      </w:r>
    </w:p>
    <w:p w:rsidR="005D5E72" w:rsidRPr="006651C6" w:rsidRDefault="005D5E72" w:rsidP="005D5E72">
      <w:pPr>
        <w:tabs>
          <w:tab w:val="left" w:pos="1350"/>
        </w:tabs>
        <w:autoSpaceDE w:val="0"/>
        <w:autoSpaceDN w:val="0"/>
        <w:adjustRightInd w:val="0"/>
        <w:spacing w:after="0" w:line="240" w:lineRule="auto"/>
        <w:rPr>
          <w:rFonts w:ascii="Arial" w:hAnsi="Arial" w:cs="Arial"/>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w:tblPr>
      <w:tblGrid>
        <w:gridCol w:w="2518"/>
        <w:gridCol w:w="1907"/>
        <w:gridCol w:w="2212"/>
        <w:gridCol w:w="2213"/>
      </w:tblGrid>
      <w:tr w:rsidR="00016BBB" w:rsidRPr="006651C6" w:rsidTr="00431750">
        <w:trPr>
          <w:trHeight w:val="56"/>
          <w:tblHeader/>
        </w:trPr>
        <w:tc>
          <w:tcPr>
            <w:tcW w:w="2518" w:type="dxa"/>
            <w:tcBorders>
              <w:top w:val="single" w:sz="4" w:space="0" w:color="auto"/>
              <w:left w:val="single" w:sz="4" w:space="0" w:color="auto"/>
              <w:bottom w:val="single" w:sz="4" w:space="0" w:color="auto"/>
              <w:right w:val="single" w:sz="4" w:space="0" w:color="auto"/>
            </w:tcBorders>
            <w:hideMark/>
          </w:tcPr>
          <w:p w:rsidR="00016BBB" w:rsidRPr="006651C6" w:rsidRDefault="00016BBB" w:rsidP="00431750">
            <w:pPr>
              <w:spacing w:before="100" w:beforeAutospacing="1" w:after="100" w:afterAutospacing="1" w:line="240" w:lineRule="auto"/>
              <w:rPr>
                <w:rFonts w:ascii="Arial" w:hAnsi="Arial" w:cs="Arial"/>
                <w:b/>
                <w:sz w:val="20"/>
                <w:szCs w:val="20"/>
                <w:lang w:eastAsia="en-AU"/>
              </w:rPr>
            </w:pPr>
            <w:r w:rsidRPr="006651C6">
              <w:rPr>
                <w:rFonts w:ascii="Arial" w:hAnsi="Arial" w:cs="Arial"/>
                <w:b/>
                <w:sz w:val="20"/>
                <w:szCs w:val="20"/>
                <w:lang w:eastAsia="en-AU"/>
              </w:rPr>
              <w:t>Equipment</w:t>
            </w:r>
          </w:p>
        </w:tc>
        <w:tc>
          <w:tcPr>
            <w:tcW w:w="1907" w:type="dxa"/>
            <w:tcBorders>
              <w:top w:val="single" w:sz="4" w:space="0" w:color="auto"/>
              <w:left w:val="single" w:sz="4" w:space="0" w:color="auto"/>
              <w:bottom w:val="single" w:sz="4" w:space="0" w:color="auto"/>
              <w:right w:val="single" w:sz="4" w:space="0" w:color="auto"/>
            </w:tcBorders>
            <w:hideMark/>
          </w:tcPr>
          <w:p w:rsidR="00016BBB" w:rsidRPr="00016BBB" w:rsidRDefault="00C13C12" w:rsidP="00462129">
            <w:pPr>
              <w:spacing w:before="100" w:beforeAutospacing="1" w:after="0" w:line="240" w:lineRule="auto"/>
              <w:jc w:val="center"/>
              <w:rPr>
                <w:rFonts w:ascii="Arial" w:hAnsi="Arial" w:cs="Arial"/>
                <w:b/>
                <w:sz w:val="20"/>
                <w:szCs w:val="20"/>
                <w:lang w:eastAsia="en-AU"/>
              </w:rPr>
            </w:pPr>
            <w:r>
              <w:rPr>
                <w:rFonts w:ascii="Arial" w:hAnsi="Arial" w:cs="Arial"/>
                <w:b/>
                <w:sz w:val="20"/>
                <w:szCs w:val="20"/>
                <w:lang w:eastAsia="en-AU"/>
              </w:rPr>
              <w:t>Apr 20</w:t>
            </w:r>
            <w:r w:rsidR="00016BBB" w:rsidRPr="00016BBB">
              <w:rPr>
                <w:rFonts w:ascii="Arial" w:hAnsi="Arial" w:cs="Arial"/>
                <w:b/>
                <w:sz w:val="20"/>
                <w:szCs w:val="20"/>
                <w:lang w:eastAsia="en-AU"/>
              </w:rPr>
              <w:t>16</w:t>
            </w:r>
          </w:p>
        </w:tc>
        <w:tc>
          <w:tcPr>
            <w:tcW w:w="2212" w:type="dxa"/>
            <w:tcBorders>
              <w:top w:val="single" w:sz="4" w:space="0" w:color="auto"/>
              <w:left w:val="single" w:sz="4" w:space="0" w:color="auto"/>
              <w:bottom w:val="single" w:sz="4" w:space="0" w:color="auto"/>
              <w:right w:val="single" w:sz="4" w:space="0" w:color="auto"/>
            </w:tcBorders>
            <w:hideMark/>
          </w:tcPr>
          <w:p w:rsidR="00016BBB" w:rsidRPr="00016BBB" w:rsidRDefault="00C13C12" w:rsidP="00462129">
            <w:pPr>
              <w:spacing w:before="100" w:beforeAutospacing="1" w:after="0" w:line="240" w:lineRule="auto"/>
              <w:jc w:val="center"/>
              <w:rPr>
                <w:rFonts w:ascii="Arial" w:hAnsi="Arial" w:cs="Arial"/>
                <w:b/>
                <w:sz w:val="20"/>
                <w:szCs w:val="20"/>
                <w:lang w:eastAsia="en-AU"/>
              </w:rPr>
            </w:pPr>
            <w:r>
              <w:rPr>
                <w:rFonts w:ascii="Arial" w:hAnsi="Arial" w:cs="Arial"/>
                <w:b/>
                <w:sz w:val="20"/>
                <w:szCs w:val="20"/>
                <w:lang w:eastAsia="en-AU"/>
              </w:rPr>
              <w:t>May 20</w:t>
            </w:r>
            <w:r w:rsidR="00016BBB" w:rsidRPr="00016BBB">
              <w:rPr>
                <w:rFonts w:ascii="Arial" w:hAnsi="Arial" w:cs="Arial"/>
                <w:b/>
                <w:sz w:val="20"/>
                <w:szCs w:val="20"/>
                <w:lang w:eastAsia="en-AU"/>
              </w:rPr>
              <w:t>16</w:t>
            </w:r>
          </w:p>
        </w:tc>
        <w:tc>
          <w:tcPr>
            <w:tcW w:w="2213" w:type="dxa"/>
            <w:tcBorders>
              <w:top w:val="single" w:sz="4" w:space="0" w:color="auto"/>
              <w:left w:val="single" w:sz="4" w:space="0" w:color="auto"/>
              <w:bottom w:val="single" w:sz="4" w:space="0" w:color="auto"/>
              <w:right w:val="single" w:sz="4" w:space="0" w:color="auto"/>
            </w:tcBorders>
            <w:hideMark/>
          </w:tcPr>
          <w:p w:rsidR="00016BBB" w:rsidRPr="00016BBB" w:rsidRDefault="00C13C12" w:rsidP="00462129">
            <w:pPr>
              <w:spacing w:before="100" w:beforeAutospacing="1" w:after="0" w:line="240" w:lineRule="auto"/>
              <w:jc w:val="center"/>
              <w:rPr>
                <w:rFonts w:ascii="Arial" w:hAnsi="Arial" w:cs="Arial"/>
                <w:b/>
                <w:sz w:val="20"/>
                <w:szCs w:val="20"/>
                <w:lang w:eastAsia="en-AU"/>
              </w:rPr>
            </w:pPr>
            <w:r>
              <w:rPr>
                <w:rFonts w:ascii="Arial" w:hAnsi="Arial" w:cs="Arial"/>
                <w:b/>
                <w:sz w:val="20"/>
                <w:szCs w:val="20"/>
                <w:lang w:eastAsia="en-AU"/>
              </w:rPr>
              <w:t>June 20</w:t>
            </w:r>
            <w:r w:rsidR="00016BBB" w:rsidRPr="00016BBB">
              <w:rPr>
                <w:rFonts w:ascii="Arial" w:hAnsi="Arial" w:cs="Arial"/>
                <w:b/>
                <w:sz w:val="20"/>
                <w:szCs w:val="20"/>
                <w:lang w:eastAsia="en-AU"/>
              </w:rPr>
              <w:t>16</w:t>
            </w:r>
          </w:p>
        </w:tc>
      </w:tr>
      <w:tr w:rsidR="00016BBB" w:rsidRPr="006651C6" w:rsidTr="00462129">
        <w:trPr>
          <w:trHeight w:val="165"/>
        </w:trPr>
        <w:tc>
          <w:tcPr>
            <w:tcW w:w="2518" w:type="dxa"/>
            <w:tcBorders>
              <w:top w:val="single" w:sz="4" w:space="0" w:color="auto"/>
              <w:left w:val="single" w:sz="4" w:space="0" w:color="auto"/>
              <w:bottom w:val="single" w:sz="4" w:space="0" w:color="auto"/>
              <w:right w:val="single" w:sz="4" w:space="0" w:color="auto"/>
            </w:tcBorders>
            <w:hideMark/>
          </w:tcPr>
          <w:p w:rsidR="00016BBB" w:rsidRPr="006651C6" w:rsidRDefault="00016BBB" w:rsidP="00462129">
            <w:pPr>
              <w:spacing w:after="0" w:line="240" w:lineRule="auto"/>
              <w:rPr>
                <w:rFonts w:ascii="Arial" w:hAnsi="Arial" w:cs="Arial"/>
                <w:b/>
                <w:sz w:val="20"/>
                <w:szCs w:val="20"/>
                <w:lang w:eastAsia="en-AU"/>
              </w:rPr>
            </w:pPr>
            <w:r w:rsidRPr="006651C6">
              <w:rPr>
                <w:rFonts w:ascii="Arial" w:hAnsi="Arial" w:cs="Arial"/>
                <w:b/>
                <w:sz w:val="20"/>
                <w:szCs w:val="20"/>
                <w:lang w:eastAsia="en-AU"/>
              </w:rPr>
              <w:t>myki gate</w:t>
            </w:r>
          </w:p>
        </w:tc>
        <w:tc>
          <w:tcPr>
            <w:tcW w:w="1907" w:type="dxa"/>
            <w:tcBorders>
              <w:top w:val="single" w:sz="4" w:space="0" w:color="auto"/>
              <w:left w:val="single" w:sz="4" w:space="0" w:color="auto"/>
              <w:bottom w:val="single" w:sz="4" w:space="0" w:color="auto"/>
              <w:right w:val="single" w:sz="4" w:space="0" w:color="auto"/>
            </w:tcBorders>
            <w:hideMark/>
          </w:tcPr>
          <w:p w:rsidR="00016BBB" w:rsidRPr="00462129" w:rsidRDefault="00016BBB" w:rsidP="00462129">
            <w:pPr>
              <w:spacing w:after="0" w:line="240" w:lineRule="auto"/>
              <w:jc w:val="center"/>
              <w:rPr>
                <w:rFonts w:ascii="Arial" w:hAnsi="Arial" w:cs="Arial"/>
                <w:sz w:val="20"/>
                <w:szCs w:val="20"/>
                <w:lang w:eastAsia="en-AU"/>
              </w:rPr>
            </w:pPr>
            <w:r w:rsidRPr="00462129">
              <w:rPr>
                <w:rFonts w:ascii="Arial" w:hAnsi="Arial" w:cs="Arial"/>
                <w:sz w:val="20"/>
                <w:szCs w:val="20"/>
                <w:lang w:eastAsia="en-AU"/>
              </w:rPr>
              <w:t>99.9448%</w:t>
            </w:r>
          </w:p>
        </w:tc>
        <w:tc>
          <w:tcPr>
            <w:tcW w:w="2212" w:type="dxa"/>
            <w:tcBorders>
              <w:top w:val="single" w:sz="4" w:space="0" w:color="auto"/>
              <w:left w:val="single" w:sz="4" w:space="0" w:color="auto"/>
              <w:bottom w:val="single" w:sz="4" w:space="0" w:color="auto"/>
              <w:right w:val="single" w:sz="4" w:space="0" w:color="auto"/>
            </w:tcBorders>
            <w:hideMark/>
          </w:tcPr>
          <w:p w:rsidR="00016BBB" w:rsidRPr="00462129" w:rsidRDefault="00016BBB" w:rsidP="00462129">
            <w:pPr>
              <w:spacing w:after="0" w:line="240" w:lineRule="auto"/>
              <w:jc w:val="center"/>
              <w:rPr>
                <w:rFonts w:ascii="Arial" w:hAnsi="Arial" w:cs="Arial"/>
                <w:sz w:val="20"/>
                <w:szCs w:val="20"/>
                <w:lang w:eastAsia="en-AU"/>
              </w:rPr>
            </w:pPr>
            <w:r w:rsidRPr="00462129">
              <w:rPr>
                <w:rFonts w:ascii="Arial" w:hAnsi="Arial" w:cs="Arial"/>
                <w:sz w:val="20"/>
                <w:szCs w:val="20"/>
                <w:lang w:eastAsia="en-AU"/>
              </w:rPr>
              <w:t>99.9520%</w:t>
            </w:r>
          </w:p>
        </w:tc>
        <w:tc>
          <w:tcPr>
            <w:tcW w:w="2213" w:type="dxa"/>
            <w:tcBorders>
              <w:top w:val="single" w:sz="4" w:space="0" w:color="auto"/>
              <w:left w:val="single" w:sz="4" w:space="0" w:color="auto"/>
              <w:bottom w:val="single" w:sz="4" w:space="0" w:color="auto"/>
              <w:right w:val="single" w:sz="4" w:space="0" w:color="auto"/>
            </w:tcBorders>
            <w:hideMark/>
          </w:tcPr>
          <w:p w:rsidR="00016BBB" w:rsidRPr="00462129" w:rsidRDefault="00016BBB" w:rsidP="00462129">
            <w:pPr>
              <w:spacing w:after="0" w:line="240" w:lineRule="auto"/>
              <w:jc w:val="center"/>
              <w:rPr>
                <w:rFonts w:ascii="Arial" w:hAnsi="Arial" w:cs="Arial"/>
                <w:sz w:val="20"/>
                <w:szCs w:val="20"/>
                <w:lang w:eastAsia="en-AU"/>
              </w:rPr>
            </w:pPr>
            <w:r w:rsidRPr="00462129">
              <w:rPr>
                <w:rFonts w:ascii="Arial" w:hAnsi="Arial" w:cs="Arial"/>
                <w:sz w:val="20"/>
                <w:szCs w:val="20"/>
                <w:lang w:eastAsia="en-AU"/>
              </w:rPr>
              <w:t>99.9687%</w:t>
            </w:r>
          </w:p>
        </w:tc>
      </w:tr>
      <w:tr w:rsidR="00016BBB" w:rsidRPr="006651C6" w:rsidTr="00462129">
        <w:trPr>
          <w:trHeight w:val="233"/>
        </w:trPr>
        <w:tc>
          <w:tcPr>
            <w:tcW w:w="2518" w:type="dxa"/>
            <w:tcBorders>
              <w:top w:val="single" w:sz="4" w:space="0" w:color="auto"/>
              <w:left w:val="single" w:sz="4" w:space="0" w:color="auto"/>
              <w:bottom w:val="single" w:sz="4" w:space="0" w:color="auto"/>
              <w:right w:val="single" w:sz="4" w:space="0" w:color="auto"/>
            </w:tcBorders>
            <w:hideMark/>
          </w:tcPr>
          <w:p w:rsidR="00016BBB" w:rsidRPr="006651C6" w:rsidRDefault="00016BBB" w:rsidP="00462129">
            <w:pPr>
              <w:spacing w:after="0" w:line="240" w:lineRule="auto"/>
              <w:rPr>
                <w:rFonts w:ascii="Arial" w:hAnsi="Arial" w:cs="Arial"/>
                <w:b/>
                <w:sz w:val="20"/>
                <w:szCs w:val="20"/>
                <w:lang w:eastAsia="en-AU"/>
              </w:rPr>
            </w:pPr>
            <w:r w:rsidRPr="006651C6">
              <w:rPr>
                <w:rFonts w:ascii="Arial" w:hAnsi="Arial" w:cs="Arial"/>
                <w:b/>
                <w:sz w:val="20"/>
                <w:szCs w:val="20"/>
                <w:lang w:eastAsia="en-AU"/>
              </w:rPr>
              <w:t>myki reader (mobile)</w:t>
            </w:r>
          </w:p>
        </w:tc>
        <w:tc>
          <w:tcPr>
            <w:tcW w:w="1907" w:type="dxa"/>
            <w:tcBorders>
              <w:top w:val="single" w:sz="4" w:space="0" w:color="auto"/>
              <w:left w:val="single" w:sz="4" w:space="0" w:color="auto"/>
              <w:bottom w:val="single" w:sz="4" w:space="0" w:color="auto"/>
              <w:right w:val="single" w:sz="4" w:space="0" w:color="auto"/>
            </w:tcBorders>
            <w:hideMark/>
          </w:tcPr>
          <w:p w:rsidR="00016BBB" w:rsidRPr="00462129" w:rsidRDefault="00016BBB" w:rsidP="00462129">
            <w:pPr>
              <w:spacing w:after="0" w:line="240" w:lineRule="auto"/>
              <w:jc w:val="center"/>
              <w:rPr>
                <w:rFonts w:ascii="Arial" w:hAnsi="Arial" w:cs="Arial"/>
                <w:sz w:val="20"/>
                <w:szCs w:val="20"/>
                <w:lang w:eastAsia="en-AU"/>
              </w:rPr>
            </w:pPr>
            <w:r w:rsidRPr="00462129">
              <w:rPr>
                <w:rFonts w:ascii="Arial" w:hAnsi="Arial" w:cs="Arial"/>
                <w:sz w:val="20"/>
                <w:szCs w:val="20"/>
                <w:lang w:eastAsia="en-AU"/>
              </w:rPr>
              <w:t>99.9989%</w:t>
            </w:r>
          </w:p>
        </w:tc>
        <w:tc>
          <w:tcPr>
            <w:tcW w:w="2212" w:type="dxa"/>
            <w:tcBorders>
              <w:top w:val="single" w:sz="4" w:space="0" w:color="auto"/>
              <w:left w:val="single" w:sz="4" w:space="0" w:color="auto"/>
              <w:bottom w:val="single" w:sz="4" w:space="0" w:color="auto"/>
              <w:right w:val="single" w:sz="4" w:space="0" w:color="auto"/>
            </w:tcBorders>
            <w:hideMark/>
          </w:tcPr>
          <w:p w:rsidR="00016BBB" w:rsidRPr="00462129" w:rsidRDefault="00016BBB" w:rsidP="00462129">
            <w:pPr>
              <w:spacing w:after="0" w:line="240" w:lineRule="auto"/>
              <w:jc w:val="center"/>
              <w:rPr>
                <w:rFonts w:ascii="Arial" w:hAnsi="Arial" w:cs="Arial"/>
                <w:sz w:val="20"/>
                <w:szCs w:val="20"/>
                <w:lang w:eastAsia="en-AU"/>
              </w:rPr>
            </w:pPr>
            <w:r w:rsidRPr="00462129">
              <w:rPr>
                <w:rFonts w:ascii="Arial" w:hAnsi="Arial" w:cs="Arial"/>
                <w:sz w:val="20"/>
                <w:szCs w:val="20"/>
                <w:lang w:eastAsia="en-AU"/>
              </w:rPr>
              <w:t>99.9993%</w:t>
            </w:r>
          </w:p>
        </w:tc>
        <w:tc>
          <w:tcPr>
            <w:tcW w:w="2213" w:type="dxa"/>
            <w:tcBorders>
              <w:top w:val="single" w:sz="4" w:space="0" w:color="auto"/>
              <w:left w:val="single" w:sz="4" w:space="0" w:color="auto"/>
              <w:bottom w:val="single" w:sz="4" w:space="0" w:color="auto"/>
              <w:right w:val="single" w:sz="4" w:space="0" w:color="auto"/>
            </w:tcBorders>
            <w:hideMark/>
          </w:tcPr>
          <w:p w:rsidR="00016BBB" w:rsidRPr="00462129" w:rsidRDefault="00016BBB" w:rsidP="00462129">
            <w:pPr>
              <w:spacing w:after="0" w:line="240" w:lineRule="auto"/>
              <w:jc w:val="center"/>
              <w:rPr>
                <w:rFonts w:ascii="Arial" w:hAnsi="Arial" w:cs="Arial"/>
                <w:sz w:val="20"/>
                <w:szCs w:val="20"/>
                <w:lang w:eastAsia="en-AU"/>
              </w:rPr>
            </w:pPr>
            <w:r w:rsidRPr="00462129">
              <w:rPr>
                <w:rFonts w:ascii="Arial" w:hAnsi="Arial" w:cs="Arial"/>
                <w:sz w:val="20"/>
                <w:szCs w:val="20"/>
                <w:lang w:eastAsia="en-AU"/>
              </w:rPr>
              <w:t>99.9994%</w:t>
            </w:r>
          </w:p>
        </w:tc>
      </w:tr>
      <w:tr w:rsidR="00016BBB" w:rsidRPr="006651C6" w:rsidTr="00462129">
        <w:trPr>
          <w:trHeight w:val="64"/>
        </w:trPr>
        <w:tc>
          <w:tcPr>
            <w:tcW w:w="2518" w:type="dxa"/>
            <w:tcBorders>
              <w:top w:val="single" w:sz="4" w:space="0" w:color="auto"/>
              <w:left w:val="single" w:sz="4" w:space="0" w:color="auto"/>
              <w:bottom w:val="single" w:sz="4" w:space="0" w:color="auto"/>
              <w:right w:val="single" w:sz="4" w:space="0" w:color="auto"/>
            </w:tcBorders>
            <w:hideMark/>
          </w:tcPr>
          <w:p w:rsidR="00016BBB" w:rsidRPr="006651C6" w:rsidRDefault="00016BBB" w:rsidP="00462129">
            <w:pPr>
              <w:spacing w:after="0" w:line="240" w:lineRule="auto"/>
              <w:rPr>
                <w:rFonts w:ascii="Arial" w:hAnsi="Arial" w:cs="Arial"/>
                <w:b/>
                <w:sz w:val="20"/>
                <w:szCs w:val="20"/>
                <w:lang w:eastAsia="en-AU"/>
              </w:rPr>
            </w:pPr>
            <w:r w:rsidRPr="006651C6">
              <w:rPr>
                <w:rFonts w:ascii="Arial" w:hAnsi="Arial" w:cs="Arial"/>
                <w:b/>
                <w:sz w:val="20"/>
                <w:szCs w:val="20"/>
                <w:lang w:eastAsia="en-AU"/>
              </w:rPr>
              <w:t>myki reader (stationary)</w:t>
            </w:r>
          </w:p>
        </w:tc>
        <w:tc>
          <w:tcPr>
            <w:tcW w:w="1907" w:type="dxa"/>
            <w:tcBorders>
              <w:top w:val="single" w:sz="4" w:space="0" w:color="auto"/>
              <w:left w:val="single" w:sz="4" w:space="0" w:color="auto"/>
              <w:bottom w:val="single" w:sz="4" w:space="0" w:color="auto"/>
              <w:right w:val="single" w:sz="4" w:space="0" w:color="auto"/>
            </w:tcBorders>
            <w:hideMark/>
          </w:tcPr>
          <w:p w:rsidR="00016BBB" w:rsidRPr="00462129" w:rsidRDefault="00016BBB" w:rsidP="00462129">
            <w:pPr>
              <w:spacing w:after="0" w:line="240" w:lineRule="auto"/>
              <w:jc w:val="center"/>
              <w:rPr>
                <w:rFonts w:ascii="Arial" w:hAnsi="Arial" w:cs="Arial"/>
                <w:sz w:val="20"/>
                <w:szCs w:val="20"/>
                <w:lang w:eastAsia="en-AU"/>
              </w:rPr>
            </w:pPr>
            <w:r w:rsidRPr="00462129">
              <w:rPr>
                <w:rFonts w:ascii="Arial" w:hAnsi="Arial" w:cs="Arial"/>
                <w:sz w:val="20"/>
                <w:szCs w:val="20"/>
                <w:lang w:eastAsia="en-AU"/>
              </w:rPr>
              <w:t>99.9998%</w:t>
            </w:r>
          </w:p>
        </w:tc>
        <w:tc>
          <w:tcPr>
            <w:tcW w:w="2212" w:type="dxa"/>
            <w:tcBorders>
              <w:top w:val="single" w:sz="4" w:space="0" w:color="auto"/>
              <w:left w:val="single" w:sz="4" w:space="0" w:color="auto"/>
              <w:bottom w:val="single" w:sz="4" w:space="0" w:color="auto"/>
              <w:right w:val="single" w:sz="4" w:space="0" w:color="auto"/>
            </w:tcBorders>
            <w:hideMark/>
          </w:tcPr>
          <w:p w:rsidR="00016BBB" w:rsidRPr="00462129" w:rsidRDefault="00016BBB" w:rsidP="00462129">
            <w:pPr>
              <w:spacing w:after="0" w:line="240" w:lineRule="auto"/>
              <w:jc w:val="center"/>
              <w:rPr>
                <w:rFonts w:ascii="Arial" w:hAnsi="Arial" w:cs="Arial"/>
                <w:sz w:val="20"/>
                <w:szCs w:val="20"/>
                <w:lang w:eastAsia="en-AU"/>
              </w:rPr>
            </w:pPr>
            <w:r w:rsidRPr="00462129">
              <w:rPr>
                <w:rFonts w:ascii="Arial" w:hAnsi="Arial" w:cs="Arial"/>
                <w:sz w:val="20"/>
                <w:szCs w:val="20"/>
                <w:lang w:eastAsia="en-AU"/>
              </w:rPr>
              <w:t>99.9999%</w:t>
            </w:r>
          </w:p>
        </w:tc>
        <w:tc>
          <w:tcPr>
            <w:tcW w:w="2213" w:type="dxa"/>
            <w:tcBorders>
              <w:top w:val="single" w:sz="4" w:space="0" w:color="auto"/>
              <w:left w:val="single" w:sz="4" w:space="0" w:color="auto"/>
              <w:bottom w:val="single" w:sz="4" w:space="0" w:color="auto"/>
              <w:right w:val="single" w:sz="4" w:space="0" w:color="auto"/>
            </w:tcBorders>
            <w:hideMark/>
          </w:tcPr>
          <w:p w:rsidR="00016BBB" w:rsidRPr="00462129" w:rsidRDefault="00016BBB" w:rsidP="00462129">
            <w:pPr>
              <w:spacing w:after="0" w:line="240" w:lineRule="auto"/>
              <w:jc w:val="center"/>
              <w:rPr>
                <w:rFonts w:ascii="Arial" w:hAnsi="Arial" w:cs="Arial"/>
                <w:sz w:val="20"/>
                <w:szCs w:val="20"/>
                <w:lang w:eastAsia="en-AU"/>
              </w:rPr>
            </w:pPr>
            <w:r w:rsidRPr="00462129">
              <w:rPr>
                <w:rFonts w:ascii="Arial" w:hAnsi="Arial" w:cs="Arial"/>
                <w:sz w:val="20"/>
                <w:szCs w:val="20"/>
                <w:lang w:eastAsia="en-AU"/>
              </w:rPr>
              <w:t>99.9999%</w:t>
            </w:r>
          </w:p>
        </w:tc>
      </w:tr>
    </w:tbl>
    <w:p w:rsidR="00016BBB" w:rsidRDefault="00016BBB" w:rsidP="005D5E72">
      <w:pPr>
        <w:tabs>
          <w:tab w:val="left" w:pos="1350"/>
        </w:tabs>
        <w:autoSpaceDE w:val="0"/>
        <w:autoSpaceDN w:val="0"/>
        <w:adjustRightInd w:val="0"/>
        <w:spacing w:after="0" w:line="240" w:lineRule="auto"/>
        <w:rPr>
          <w:rFonts w:ascii="Arial" w:hAnsi="Arial" w:cs="Arial"/>
          <w:b/>
          <w:lang w:eastAsia="en-AU"/>
        </w:rPr>
      </w:pPr>
    </w:p>
    <w:p w:rsidR="005D5E72" w:rsidRDefault="005D5E72" w:rsidP="005D5E72">
      <w:pPr>
        <w:tabs>
          <w:tab w:val="left" w:pos="1350"/>
        </w:tabs>
        <w:autoSpaceDE w:val="0"/>
        <w:autoSpaceDN w:val="0"/>
        <w:adjustRightInd w:val="0"/>
        <w:spacing w:after="0" w:line="240" w:lineRule="auto"/>
        <w:rPr>
          <w:rFonts w:ascii="Arial" w:hAnsi="Arial" w:cs="Arial"/>
          <w:b/>
          <w:lang w:eastAsia="en-AU"/>
        </w:rPr>
      </w:pPr>
      <w:r w:rsidRPr="006651C6">
        <w:rPr>
          <w:rFonts w:ascii="Arial" w:hAnsi="Arial" w:cs="Arial"/>
          <w:b/>
          <w:lang w:eastAsia="en-AU"/>
        </w:rPr>
        <w:t>Figure 9: Month-by-month NTT Data Performance Indicator calculated availability (per cent)</w:t>
      </w:r>
    </w:p>
    <w:p w:rsidR="00016BBB" w:rsidRDefault="00016BBB" w:rsidP="005D5E72">
      <w:pPr>
        <w:tabs>
          <w:tab w:val="left" w:pos="1350"/>
        </w:tabs>
        <w:autoSpaceDE w:val="0"/>
        <w:autoSpaceDN w:val="0"/>
        <w:adjustRightInd w:val="0"/>
        <w:spacing w:after="0" w:line="240" w:lineRule="auto"/>
        <w:rPr>
          <w:rFonts w:ascii="Arial" w:hAnsi="Arial" w:cs="Arial"/>
          <w:b/>
          <w:lang w:eastAsia="en-AU"/>
        </w:rPr>
      </w:pPr>
    </w:p>
    <w:p w:rsidR="00016BBB" w:rsidRDefault="00016BBB" w:rsidP="005D5E72">
      <w:pPr>
        <w:tabs>
          <w:tab w:val="left" w:pos="1350"/>
        </w:tabs>
        <w:autoSpaceDE w:val="0"/>
        <w:autoSpaceDN w:val="0"/>
        <w:adjustRightInd w:val="0"/>
        <w:spacing w:after="0" w:line="240" w:lineRule="auto"/>
        <w:rPr>
          <w:rFonts w:ascii="Arial" w:hAnsi="Arial" w:cs="Arial"/>
          <w:b/>
          <w:lang w:eastAsia="en-AU"/>
        </w:rPr>
      </w:pPr>
      <w:r>
        <w:rPr>
          <w:noProof/>
          <w:lang w:eastAsia="en-AU"/>
        </w:rPr>
        <w:drawing>
          <wp:inline distT="0" distB="0" distL="0" distR="0" wp14:anchorId="7E095DD0" wp14:editId="4860E81A">
            <wp:extent cx="5444836" cy="2639291"/>
            <wp:effectExtent l="0" t="0" r="22860" b="2794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16BBB" w:rsidRDefault="00016BBB" w:rsidP="005D5E72">
      <w:pPr>
        <w:tabs>
          <w:tab w:val="left" w:pos="1350"/>
        </w:tabs>
        <w:autoSpaceDE w:val="0"/>
        <w:autoSpaceDN w:val="0"/>
        <w:adjustRightInd w:val="0"/>
        <w:spacing w:after="0" w:line="240" w:lineRule="auto"/>
        <w:rPr>
          <w:rFonts w:ascii="Arial" w:hAnsi="Arial" w:cs="Arial"/>
          <w:b/>
          <w:lang w:eastAsia="en-AU"/>
        </w:rPr>
      </w:pPr>
    </w:p>
    <w:p w:rsidR="00016BBB" w:rsidRPr="006651C6" w:rsidRDefault="00016BBB" w:rsidP="005D5E72">
      <w:pPr>
        <w:tabs>
          <w:tab w:val="left" w:pos="1350"/>
        </w:tabs>
        <w:autoSpaceDE w:val="0"/>
        <w:autoSpaceDN w:val="0"/>
        <w:adjustRightInd w:val="0"/>
        <w:spacing w:after="0" w:line="240" w:lineRule="auto"/>
        <w:rPr>
          <w:rFonts w:ascii="Arial" w:hAnsi="Arial" w:cs="Arial"/>
          <w:b/>
          <w:lang w:eastAsia="en-AU"/>
        </w:rPr>
      </w:pPr>
    </w:p>
    <w:p w:rsidR="005D5E72" w:rsidRPr="006651C6" w:rsidRDefault="005D5E72" w:rsidP="005D5E72">
      <w:pPr>
        <w:tabs>
          <w:tab w:val="left" w:pos="1350"/>
        </w:tabs>
        <w:autoSpaceDE w:val="0"/>
        <w:autoSpaceDN w:val="0"/>
        <w:adjustRightInd w:val="0"/>
        <w:spacing w:after="0" w:line="240" w:lineRule="auto"/>
        <w:rPr>
          <w:rFonts w:ascii="Arial" w:hAnsi="Arial" w:cs="Arial"/>
          <w:b/>
          <w:lang w:eastAsia="en-AU"/>
        </w:rPr>
      </w:pPr>
      <w:r w:rsidRPr="006651C6">
        <w:rPr>
          <w:rFonts w:ascii="Arial" w:hAnsi="Arial" w:cs="Arial"/>
          <w:b/>
          <w:lang w:eastAsia="en-AU"/>
        </w:rPr>
        <w:t>Monitoring of ticketing equipment</w:t>
      </w:r>
    </w:p>
    <w:p w:rsidR="005D5E72" w:rsidRPr="006651C6"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6651C6" w:rsidRDefault="005D5E72" w:rsidP="005D5E72">
      <w:pPr>
        <w:autoSpaceDE w:val="0"/>
        <w:autoSpaceDN w:val="0"/>
        <w:adjustRightInd w:val="0"/>
        <w:spacing w:after="0" w:line="240" w:lineRule="auto"/>
        <w:rPr>
          <w:rFonts w:ascii="Arial" w:hAnsi="Arial" w:cs="Arial"/>
          <w:color w:val="000000"/>
          <w:lang w:eastAsia="en-AU"/>
        </w:rPr>
      </w:pPr>
      <w:r w:rsidRPr="006651C6">
        <w:rPr>
          <w:rFonts w:ascii="Arial" w:hAnsi="Arial" w:cs="Arial"/>
          <w:color w:val="000000"/>
          <w:lang w:eastAsia="en-AU"/>
        </w:rPr>
        <w:t>The status of ticketing equipment at railway stations is monitored via fixed communication. NTT Data therefore, has accurate and up-to-date information on the availability of ticketing machines at railway stations and can promptly schedule repairs or servicing.</w:t>
      </w:r>
    </w:p>
    <w:p w:rsidR="005D5E72" w:rsidRPr="006651C6" w:rsidRDefault="005D5E72" w:rsidP="005D5E72">
      <w:pPr>
        <w:autoSpaceDE w:val="0"/>
        <w:autoSpaceDN w:val="0"/>
        <w:adjustRightInd w:val="0"/>
        <w:spacing w:after="0" w:line="240" w:lineRule="auto"/>
        <w:rPr>
          <w:rFonts w:ascii="Arial" w:hAnsi="Arial" w:cs="Arial"/>
          <w:color w:val="000000"/>
          <w:lang w:eastAsia="en-AU"/>
        </w:rPr>
      </w:pPr>
    </w:p>
    <w:p w:rsidR="005D5E72" w:rsidRPr="006651C6" w:rsidRDefault="005D5E72" w:rsidP="005D5E72">
      <w:pPr>
        <w:autoSpaceDE w:val="0"/>
        <w:autoSpaceDN w:val="0"/>
        <w:adjustRightInd w:val="0"/>
        <w:spacing w:after="0" w:line="240" w:lineRule="auto"/>
        <w:rPr>
          <w:rFonts w:ascii="Arial" w:hAnsi="Arial" w:cs="Arial"/>
          <w:color w:val="000000"/>
          <w:lang w:eastAsia="en-AU"/>
        </w:rPr>
      </w:pPr>
      <w:r w:rsidRPr="006651C6">
        <w:rPr>
          <w:rFonts w:ascii="Arial" w:hAnsi="Arial" w:cs="Arial"/>
          <w:color w:val="000000"/>
          <w:lang w:eastAsia="en-AU"/>
        </w:rPr>
        <w:t>Mobile equipment on board trams and buses utilises wireless communications. Tram and bus operators are required to make vehicles with faulty equipment available to NTT Data for repairs and services. Measures and performance targets vary between modes.</w:t>
      </w:r>
    </w:p>
    <w:p w:rsidR="005D5E72" w:rsidRPr="00DD0E36" w:rsidRDefault="005D5E72" w:rsidP="005D5E72">
      <w:pPr>
        <w:spacing w:after="0" w:line="240" w:lineRule="auto"/>
        <w:rPr>
          <w:rFonts w:ascii="Arial" w:hAnsi="Arial" w:cs="Arial"/>
          <w:color w:val="000000"/>
          <w:highlight w:val="yellow"/>
          <w:lang w:eastAsia="en-AU"/>
        </w:rPr>
        <w:sectPr w:rsidR="005D5E72" w:rsidRPr="00DD0E36" w:rsidSect="00CC46D6">
          <w:headerReference w:type="even" r:id="rId22"/>
          <w:headerReference w:type="default" r:id="rId23"/>
          <w:footerReference w:type="even" r:id="rId24"/>
          <w:footerReference w:type="default" r:id="rId25"/>
          <w:headerReference w:type="first" r:id="rId26"/>
          <w:footerReference w:type="first" r:id="rId27"/>
          <w:pgSz w:w="11906" w:h="16838"/>
          <w:pgMar w:top="1134" w:right="1440" w:bottom="1276" w:left="1440" w:header="708" w:footer="708" w:gutter="0"/>
          <w:cols w:space="720"/>
        </w:sectPr>
      </w:pPr>
    </w:p>
    <w:p w:rsidR="005D5E72" w:rsidRPr="00DD0E36" w:rsidRDefault="005D5E72" w:rsidP="005D5E72">
      <w:pPr>
        <w:pStyle w:val="Heading1"/>
        <w:rPr>
          <w:rFonts w:ascii="Cambria" w:hAnsi="Cambria" w:cs="Times New Roman"/>
          <w:color w:val="365F91"/>
          <w:lang w:eastAsia="en-AU"/>
        </w:rPr>
      </w:pPr>
      <w:bookmarkStart w:id="26" w:name="_Toc459905895"/>
      <w:r w:rsidRPr="00DD0E36">
        <w:rPr>
          <w:lang w:eastAsia="en-AU"/>
        </w:rPr>
        <w:t>Fare evasion</w:t>
      </w:r>
      <w:bookmarkEnd w:id="26"/>
    </w:p>
    <w:p w:rsidR="005D5E72" w:rsidRDefault="005D5E72" w:rsidP="005D5E72">
      <w:pPr>
        <w:spacing w:after="0"/>
        <w:rPr>
          <w:rFonts w:ascii="Arial" w:hAnsi="Arial" w:cs="Arial"/>
          <w:b/>
        </w:rPr>
      </w:pPr>
      <w:bookmarkStart w:id="27" w:name="_Toc459905896"/>
      <w:r w:rsidRPr="00A2104F">
        <w:rPr>
          <w:rStyle w:val="Heading2Char"/>
        </w:rPr>
        <w:t>Attitudes toward Authorised Officers</w:t>
      </w:r>
      <w:bookmarkEnd w:id="27"/>
    </w:p>
    <w:p w:rsidR="005D5E72" w:rsidRDefault="005D5E72" w:rsidP="005D5E72">
      <w:pPr>
        <w:spacing w:before="240"/>
        <w:rPr>
          <w:rFonts w:ascii="Arial" w:hAnsi="Arial" w:cs="Arial"/>
          <w:b/>
        </w:rPr>
      </w:pPr>
      <w:r w:rsidRPr="00A2104F">
        <w:rPr>
          <w:rFonts w:ascii="Arial" w:hAnsi="Arial" w:cs="Arial"/>
          <w:b/>
        </w:rPr>
        <w:t>Figure 10: Attitudes toward Authorised Officers (per cent)</w:t>
      </w:r>
    </w:p>
    <w:p w:rsidR="00016BBB" w:rsidRPr="00A2104F" w:rsidRDefault="00016BBB" w:rsidP="005D5E72">
      <w:pPr>
        <w:spacing w:before="240"/>
        <w:rPr>
          <w:b/>
          <w:highlight w:val="yellow"/>
          <w:lang w:eastAsia="zh-HK"/>
        </w:rPr>
      </w:pPr>
      <w:r>
        <w:rPr>
          <w:noProof/>
          <w:lang w:eastAsia="en-AU"/>
        </w:rPr>
        <w:drawing>
          <wp:inline distT="0" distB="0" distL="0" distR="0" wp14:anchorId="48B50ABB" wp14:editId="6469873E">
            <wp:extent cx="4094018" cy="3352800"/>
            <wp:effectExtent l="0" t="0" r="190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D5E72" w:rsidRPr="00DD0E36" w:rsidRDefault="005D5E72" w:rsidP="005D5E72">
      <w:pPr>
        <w:rPr>
          <w:rFonts w:ascii="Arial" w:hAnsi="Arial" w:cs="Arial"/>
          <w:b/>
          <w:highlight w:val="yellow"/>
          <w:u w:val="single"/>
        </w:rPr>
      </w:pPr>
    </w:p>
    <w:p w:rsidR="005D5E72" w:rsidRPr="00DB4E59" w:rsidRDefault="005D5E72" w:rsidP="005D5E72">
      <w:pPr>
        <w:rPr>
          <w:rFonts w:ascii="Arial" w:hAnsi="Arial" w:cs="Arial"/>
          <w:b/>
        </w:rPr>
      </w:pPr>
      <w:r w:rsidRPr="00DB4E59">
        <w:rPr>
          <w:rFonts w:ascii="Arial" w:hAnsi="Arial" w:cs="Arial"/>
          <w:b/>
        </w:rPr>
        <w:t>Table 19: Detailed attitudes toward Authorised Officers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w:tblPr>
      <w:tblGrid>
        <w:gridCol w:w="3119"/>
        <w:gridCol w:w="1224"/>
        <w:gridCol w:w="1225"/>
        <w:gridCol w:w="1224"/>
        <w:gridCol w:w="1225"/>
        <w:gridCol w:w="1225"/>
      </w:tblGrid>
      <w:tr w:rsidR="00011D37" w:rsidRPr="00DB4E59" w:rsidTr="00011D37">
        <w:trPr>
          <w:tblHeader/>
        </w:trPr>
        <w:tc>
          <w:tcPr>
            <w:tcW w:w="0" w:type="auto"/>
            <w:tcBorders>
              <w:top w:val="single" w:sz="4" w:space="0" w:color="auto"/>
              <w:left w:val="single" w:sz="4" w:space="0" w:color="auto"/>
              <w:bottom w:val="single" w:sz="4" w:space="0" w:color="auto"/>
              <w:right w:val="single" w:sz="4" w:space="0" w:color="auto"/>
            </w:tcBorders>
            <w:hideMark/>
          </w:tcPr>
          <w:p w:rsidR="00011D37" w:rsidRPr="00DB4E59" w:rsidRDefault="00011D37" w:rsidP="00FF517C">
            <w:pPr>
              <w:spacing w:after="0" w:line="240" w:lineRule="auto"/>
              <w:rPr>
                <w:rFonts w:ascii="Arial" w:hAnsi="Arial" w:cs="Arial"/>
                <w:b/>
                <w:sz w:val="20"/>
                <w:szCs w:val="20"/>
                <w:lang w:eastAsia="en-AU"/>
              </w:rPr>
            </w:pPr>
            <w:r w:rsidRPr="00DB4E59">
              <w:rPr>
                <w:rFonts w:ascii="Arial" w:hAnsi="Arial" w:cs="Arial"/>
                <w:b/>
                <w:sz w:val="20"/>
                <w:szCs w:val="20"/>
                <w:lang w:eastAsia="en-AU"/>
              </w:rPr>
              <w:t>Attitudes towards authorised officers</w:t>
            </w:r>
          </w:p>
        </w:tc>
        <w:tc>
          <w:tcPr>
            <w:tcW w:w="1224" w:type="dxa"/>
            <w:tcBorders>
              <w:top w:val="single" w:sz="4" w:space="0" w:color="auto"/>
              <w:left w:val="single" w:sz="4" w:space="0" w:color="auto"/>
              <w:bottom w:val="single" w:sz="4" w:space="0" w:color="auto"/>
              <w:right w:val="single" w:sz="4" w:space="0" w:color="auto"/>
            </w:tcBorders>
          </w:tcPr>
          <w:p w:rsidR="00011D37" w:rsidRPr="00DB4E59" w:rsidRDefault="00011D37" w:rsidP="00FF517C">
            <w:pPr>
              <w:spacing w:after="0"/>
              <w:jc w:val="center"/>
              <w:rPr>
                <w:rFonts w:ascii="Arial" w:hAnsi="Arial" w:cs="Arial"/>
                <w:b/>
                <w:sz w:val="20"/>
                <w:szCs w:val="20"/>
              </w:rPr>
            </w:pPr>
            <w:r w:rsidRPr="00DB4E59">
              <w:rPr>
                <w:rFonts w:ascii="Arial" w:hAnsi="Arial" w:cs="Arial"/>
                <w:b/>
                <w:sz w:val="20"/>
                <w:szCs w:val="20"/>
              </w:rPr>
              <w:t>Apr – Jun  2015</w:t>
            </w:r>
          </w:p>
        </w:tc>
        <w:tc>
          <w:tcPr>
            <w:tcW w:w="1225" w:type="dxa"/>
            <w:tcBorders>
              <w:top w:val="single" w:sz="4" w:space="0" w:color="auto"/>
              <w:left w:val="single" w:sz="4" w:space="0" w:color="auto"/>
              <w:bottom w:val="single" w:sz="4" w:space="0" w:color="auto"/>
              <w:right w:val="single" w:sz="4" w:space="0" w:color="auto"/>
            </w:tcBorders>
          </w:tcPr>
          <w:p w:rsidR="00011D37" w:rsidRPr="00DB4E59" w:rsidRDefault="00011D37" w:rsidP="00FF517C">
            <w:pPr>
              <w:spacing w:after="0"/>
              <w:jc w:val="center"/>
              <w:rPr>
                <w:rFonts w:ascii="Arial" w:hAnsi="Arial" w:cs="Arial"/>
                <w:b/>
                <w:sz w:val="20"/>
                <w:szCs w:val="20"/>
              </w:rPr>
            </w:pPr>
            <w:r w:rsidRPr="00DB4E59">
              <w:rPr>
                <w:rFonts w:ascii="Arial" w:hAnsi="Arial" w:cs="Arial"/>
                <w:b/>
                <w:sz w:val="20"/>
                <w:szCs w:val="20"/>
              </w:rPr>
              <w:t>Jul – Sep  2015</w:t>
            </w:r>
          </w:p>
        </w:tc>
        <w:tc>
          <w:tcPr>
            <w:tcW w:w="1224" w:type="dxa"/>
            <w:tcBorders>
              <w:top w:val="single" w:sz="4" w:space="0" w:color="auto"/>
              <w:left w:val="single" w:sz="4" w:space="0" w:color="auto"/>
              <w:bottom w:val="single" w:sz="4" w:space="0" w:color="auto"/>
              <w:right w:val="single" w:sz="4" w:space="0" w:color="auto"/>
            </w:tcBorders>
          </w:tcPr>
          <w:p w:rsidR="00011D37" w:rsidRPr="00DB4E59" w:rsidRDefault="00011D37" w:rsidP="00FF517C">
            <w:pPr>
              <w:spacing w:after="0"/>
              <w:jc w:val="center"/>
              <w:rPr>
                <w:rFonts w:ascii="Arial" w:hAnsi="Arial" w:cs="Arial"/>
                <w:b/>
                <w:sz w:val="20"/>
                <w:szCs w:val="20"/>
              </w:rPr>
            </w:pPr>
            <w:r w:rsidRPr="00DB4E59">
              <w:rPr>
                <w:rFonts w:ascii="Arial" w:hAnsi="Arial" w:cs="Arial"/>
                <w:b/>
                <w:sz w:val="20"/>
                <w:szCs w:val="20"/>
              </w:rPr>
              <w:t>Oct – Dec  2015</w:t>
            </w:r>
          </w:p>
        </w:tc>
        <w:tc>
          <w:tcPr>
            <w:tcW w:w="1225" w:type="dxa"/>
            <w:tcBorders>
              <w:top w:val="single" w:sz="4" w:space="0" w:color="auto"/>
              <w:left w:val="single" w:sz="4" w:space="0" w:color="auto"/>
              <w:bottom w:val="single" w:sz="4" w:space="0" w:color="auto"/>
              <w:right w:val="single" w:sz="4" w:space="0" w:color="auto"/>
            </w:tcBorders>
          </w:tcPr>
          <w:p w:rsidR="00011D37" w:rsidRPr="00DB4E59" w:rsidRDefault="00011D37" w:rsidP="00FF517C">
            <w:pPr>
              <w:spacing w:after="0"/>
              <w:jc w:val="center"/>
              <w:rPr>
                <w:rFonts w:ascii="Arial" w:hAnsi="Arial" w:cs="Arial"/>
                <w:b/>
                <w:sz w:val="20"/>
                <w:szCs w:val="20"/>
              </w:rPr>
            </w:pPr>
            <w:r w:rsidRPr="00DB4E59">
              <w:rPr>
                <w:rFonts w:ascii="Arial" w:hAnsi="Arial" w:cs="Arial"/>
                <w:b/>
                <w:sz w:val="20"/>
                <w:szCs w:val="20"/>
              </w:rPr>
              <w:t>Jan – Mar  2016</w:t>
            </w:r>
          </w:p>
        </w:tc>
        <w:tc>
          <w:tcPr>
            <w:tcW w:w="1225" w:type="dxa"/>
            <w:tcBorders>
              <w:top w:val="single" w:sz="4" w:space="0" w:color="auto"/>
              <w:left w:val="single" w:sz="4" w:space="0" w:color="auto"/>
              <w:bottom w:val="single" w:sz="4" w:space="0" w:color="auto"/>
              <w:right w:val="single" w:sz="4" w:space="0" w:color="auto"/>
            </w:tcBorders>
          </w:tcPr>
          <w:p w:rsidR="00011D37" w:rsidRPr="00DB4E59" w:rsidRDefault="00011D37" w:rsidP="00FF517C">
            <w:pPr>
              <w:spacing w:after="0"/>
              <w:jc w:val="center"/>
              <w:rPr>
                <w:rFonts w:ascii="Arial" w:hAnsi="Arial" w:cs="Arial"/>
                <w:b/>
                <w:sz w:val="20"/>
                <w:szCs w:val="20"/>
              </w:rPr>
            </w:pPr>
            <w:r>
              <w:rPr>
                <w:rFonts w:ascii="Arial" w:hAnsi="Arial" w:cs="Arial"/>
                <w:b/>
                <w:sz w:val="20"/>
                <w:szCs w:val="20"/>
              </w:rPr>
              <w:t>Apr</w:t>
            </w:r>
            <w:r w:rsidR="00C13C12">
              <w:rPr>
                <w:rFonts w:ascii="Arial" w:hAnsi="Arial" w:cs="Arial"/>
                <w:b/>
                <w:sz w:val="20"/>
                <w:szCs w:val="20"/>
              </w:rPr>
              <w:t xml:space="preserve"> – </w:t>
            </w:r>
            <w:r>
              <w:rPr>
                <w:rFonts w:ascii="Arial" w:hAnsi="Arial" w:cs="Arial"/>
                <w:b/>
                <w:sz w:val="20"/>
                <w:szCs w:val="20"/>
              </w:rPr>
              <w:t>Jun</w:t>
            </w:r>
            <w:r w:rsidR="00C13C12">
              <w:rPr>
                <w:rFonts w:ascii="Arial" w:hAnsi="Arial" w:cs="Arial"/>
                <w:b/>
                <w:sz w:val="20"/>
                <w:szCs w:val="20"/>
              </w:rPr>
              <w:t xml:space="preserve"> </w:t>
            </w:r>
            <w:r>
              <w:rPr>
                <w:rFonts w:ascii="Arial" w:hAnsi="Arial" w:cs="Arial"/>
                <w:b/>
                <w:sz w:val="20"/>
                <w:szCs w:val="20"/>
              </w:rPr>
              <w:t xml:space="preserve"> 20</w:t>
            </w:r>
            <w:r w:rsidRPr="00011D37">
              <w:rPr>
                <w:rFonts w:ascii="Arial" w:hAnsi="Arial" w:cs="Arial"/>
                <w:b/>
                <w:sz w:val="20"/>
                <w:szCs w:val="20"/>
              </w:rPr>
              <w:t>16</w:t>
            </w:r>
          </w:p>
        </w:tc>
      </w:tr>
      <w:tr w:rsidR="00011D37" w:rsidRPr="00DB4E59" w:rsidTr="00011D37">
        <w:tc>
          <w:tcPr>
            <w:tcW w:w="0" w:type="auto"/>
            <w:tcBorders>
              <w:top w:val="single" w:sz="4" w:space="0" w:color="auto"/>
              <w:left w:val="single" w:sz="4" w:space="0" w:color="auto"/>
              <w:bottom w:val="single" w:sz="4" w:space="0" w:color="auto"/>
              <w:right w:val="single" w:sz="4" w:space="0" w:color="auto"/>
            </w:tcBorders>
            <w:hideMark/>
          </w:tcPr>
          <w:p w:rsidR="00011D37" w:rsidRPr="00DB4E59" w:rsidRDefault="00011D37" w:rsidP="00FF517C">
            <w:pPr>
              <w:spacing w:after="0" w:line="240" w:lineRule="auto"/>
              <w:rPr>
                <w:rFonts w:ascii="Arial" w:hAnsi="Arial" w:cs="Arial"/>
                <w:b/>
                <w:sz w:val="20"/>
                <w:szCs w:val="20"/>
                <w:lang w:eastAsia="en-AU"/>
              </w:rPr>
            </w:pPr>
            <w:r w:rsidRPr="00DB4E59">
              <w:rPr>
                <w:rFonts w:ascii="Arial" w:hAnsi="Arial" w:cs="Arial"/>
                <w:b/>
                <w:sz w:val="20"/>
                <w:szCs w:val="20"/>
                <w:lang w:eastAsia="en-AU"/>
              </w:rPr>
              <w:t>Neutral</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56%</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49%</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30%</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44%</w:t>
            </w:r>
          </w:p>
        </w:tc>
        <w:tc>
          <w:tcPr>
            <w:tcW w:w="1225" w:type="dxa"/>
            <w:tcBorders>
              <w:top w:val="single" w:sz="4" w:space="0" w:color="auto"/>
              <w:left w:val="single" w:sz="4" w:space="0" w:color="auto"/>
              <w:bottom w:val="single" w:sz="4" w:space="0" w:color="auto"/>
              <w:right w:val="single" w:sz="4" w:space="0" w:color="auto"/>
            </w:tcBorders>
          </w:tcPr>
          <w:p w:rsidR="00011D37" w:rsidRPr="00011D37" w:rsidRDefault="00011D37" w:rsidP="00011D37">
            <w:pPr>
              <w:spacing w:before="100" w:beforeAutospacing="1" w:after="100" w:afterAutospacing="1"/>
              <w:jc w:val="center"/>
              <w:rPr>
                <w:rFonts w:ascii="Arial" w:hAnsi="Arial" w:cs="Arial"/>
                <w:color w:val="000000"/>
                <w:sz w:val="20"/>
                <w:szCs w:val="20"/>
              </w:rPr>
            </w:pPr>
            <w:r w:rsidRPr="00011D37">
              <w:rPr>
                <w:rFonts w:ascii="Arial" w:hAnsi="Arial" w:cs="Arial"/>
                <w:color w:val="000000"/>
                <w:sz w:val="20"/>
                <w:szCs w:val="20"/>
              </w:rPr>
              <w:t>43%</w:t>
            </w:r>
          </w:p>
        </w:tc>
      </w:tr>
      <w:tr w:rsidR="00011D37" w:rsidRPr="00DB4E59" w:rsidTr="00011D37">
        <w:tc>
          <w:tcPr>
            <w:tcW w:w="0" w:type="auto"/>
            <w:tcBorders>
              <w:top w:val="single" w:sz="4" w:space="0" w:color="auto"/>
              <w:left w:val="single" w:sz="4" w:space="0" w:color="auto"/>
              <w:bottom w:val="single" w:sz="4" w:space="0" w:color="auto"/>
              <w:right w:val="single" w:sz="4" w:space="0" w:color="auto"/>
            </w:tcBorders>
            <w:hideMark/>
          </w:tcPr>
          <w:p w:rsidR="00011D37" w:rsidRPr="00DB4E59" w:rsidRDefault="00011D37" w:rsidP="00FF517C">
            <w:pPr>
              <w:spacing w:after="0" w:line="240" w:lineRule="auto"/>
              <w:rPr>
                <w:rFonts w:ascii="Arial" w:hAnsi="Arial" w:cs="Arial"/>
                <w:b/>
                <w:sz w:val="20"/>
                <w:szCs w:val="20"/>
                <w:lang w:eastAsia="en-AU"/>
              </w:rPr>
            </w:pPr>
            <w:r w:rsidRPr="00DB4E59">
              <w:rPr>
                <w:rFonts w:ascii="Arial" w:hAnsi="Arial" w:cs="Arial"/>
                <w:b/>
                <w:sz w:val="20"/>
                <w:szCs w:val="20"/>
                <w:lang w:eastAsia="en-AU"/>
              </w:rPr>
              <w:t>Pleased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15%</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16%</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27%</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18%</w:t>
            </w:r>
          </w:p>
        </w:tc>
        <w:tc>
          <w:tcPr>
            <w:tcW w:w="1225" w:type="dxa"/>
            <w:tcBorders>
              <w:top w:val="single" w:sz="4" w:space="0" w:color="auto"/>
              <w:left w:val="single" w:sz="4" w:space="0" w:color="auto"/>
              <w:bottom w:val="single" w:sz="4" w:space="0" w:color="auto"/>
              <w:right w:val="single" w:sz="4" w:space="0" w:color="auto"/>
            </w:tcBorders>
          </w:tcPr>
          <w:p w:rsidR="00011D37" w:rsidRPr="00011D37" w:rsidRDefault="00011D37" w:rsidP="00011D37">
            <w:pPr>
              <w:spacing w:before="100" w:beforeAutospacing="1" w:after="100" w:afterAutospacing="1"/>
              <w:jc w:val="center"/>
              <w:rPr>
                <w:rFonts w:ascii="Arial" w:hAnsi="Arial" w:cs="Arial"/>
                <w:color w:val="000000"/>
                <w:sz w:val="20"/>
                <w:szCs w:val="20"/>
              </w:rPr>
            </w:pPr>
            <w:r w:rsidRPr="00011D37">
              <w:rPr>
                <w:rFonts w:ascii="Arial" w:hAnsi="Arial" w:cs="Arial"/>
                <w:color w:val="000000"/>
                <w:sz w:val="20"/>
                <w:szCs w:val="20"/>
              </w:rPr>
              <w:t>18%</w:t>
            </w:r>
          </w:p>
        </w:tc>
      </w:tr>
      <w:tr w:rsidR="00011D37" w:rsidRPr="00DB4E59" w:rsidTr="00011D37">
        <w:tc>
          <w:tcPr>
            <w:tcW w:w="0" w:type="auto"/>
            <w:tcBorders>
              <w:top w:val="single" w:sz="4" w:space="0" w:color="auto"/>
              <w:left w:val="single" w:sz="4" w:space="0" w:color="auto"/>
              <w:bottom w:val="single" w:sz="4" w:space="0" w:color="auto"/>
              <w:right w:val="single" w:sz="4" w:space="0" w:color="auto"/>
            </w:tcBorders>
            <w:hideMark/>
          </w:tcPr>
          <w:p w:rsidR="00011D37" w:rsidRPr="00DB4E59" w:rsidRDefault="00011D37" w:rsidP="00FF517C">
            <w:pPr>
              <w:spacing w:after="0" w:line="240" w:lineRule="auto"/>
              <w:rPr>
                <w:rFonts w:ascii="Arial" w:hAnsi="Arial" w:cs="Arial"/>
                <w:b/>
                <w:sz w:val="20"/>
                <w:szCs w:val="20"/>
                <w:lang w:eastAsia="en-AU"/>
              </w:rPr>
            </w:pPr>
            <w:r w:rsidRPr="00DB4E59">
              <w:rPr>
                <w:rFonts w:ascii="Arial" w:hAnsi="Arial" w:cs="Arial"/>
                <w:b/>
                <w:sz w:val="20"/>
                <w:szCs w:val="20"/>
                <w:lang w:eastAsia="en-AU"/>
              </w:rPr>
              <w:t>More secure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18%</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19%</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22%</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18%</w:t>
            </w:r>
          </w:p>
        </w:tc>
        <w:tc>
          <w:tcPr>
            <w:tcW w:w="1225" w:type="dxa"/>
            <w:tcBorders>
              <w:top w:val="single" w:sz="4" w:space="0" w:color="auto"/>
              <w:left w:val="single" w:sz="4" w:space="0" w:color="auto"/>
              <w:bottom w:val="single" w:sz="4" w:space="0" w:color="auto"/>
              <w:right w:val="single" w:sz="4" w:space="0" w:color="auto"/>
            </w:tcBorders>
          </w:tcPr>
          <w:p w:rsidR="00011D37" w:rsidRPr="00011D37" w:rsidRDefault="00011D37" w:rsidP="00011D37">
            <w:pPr>
              <w:spacing w:before="100" w:beforeAutospacing="1" w:after="100" w:afterAutospacing="1"/>
              <w:jc w:val="center"/>
              <w:rPr>
                <w:rFonts w:ascii="Arial" w:hAnsi="Arial" w:cs="Arial"/>
                <w:color w:val="000000"/>
                <w:sz w:val="20"/>
                <w:szCs w:val="20"/>
              </w:rPr>
            </w:pPr>
            <w:r w:rsidRPr="00011D37">
              <w:rPr>
                <w:rFonts w:ascii="Arial" w:hAnsi="Arial" w:cs="Arial"/>
                <w:color w:val="000000"/>
                <w:sz w:val="20"/>
                <w:szCs w:val="20"/>
              </w:rPr>
              <w:t>23%</w:t>
            </w:r>
          </w:p>
        </w:tc>
      </w:tr>
      <w:tr w:rsidR="00011D37" w:rsidRPr="00DB4E59" w:rsidTr="00011D37">
        <w:tc>
          <w:tcPr>
            <w:tcW w:w="0" w:type="auto"/>
            <w:tcBorders>
              <w:top w:val="single" w:sz="4" w:space="0" w:color="auto"/>
              <w:left w:val="single" w:sz="4" w:space="0" w:color="auto"/>
              <w:bottom w:val="single" w:sz="4" w:space="0" w:color="auto"/>
              <w:right w:val="single" w:sz="4" w:space="0" w:color="auto"/>
            </w:tcBorders>
            <w:hideMark/>
          </w:tcPr>
          <w:p w:rsidR="00011D37" w:rsidRPr="00DB4E59" w:rsidRDefault="00011D37" w:rsidP="00FF517C">
            <w:pPr>
              <w:spacing w:after="0" w:line="240" w:lineRule="auto"/>
              <w:rPr>
                <w:rFonts w:ascii="Arial" w:hAnsi="Arial" w:cs="Arial"/>
                <w:b/>
                <w:sz w:val="20"/>
                <w:szCs w:val="20"/>
                <w:lang w:eastAsia="en-AU"/>
              </w:rPr>
            </w:pPr>
            <w:r w:rsidRPr="00DB4E59">
              <w:rPr>
                <w:rFonts w:ascii="Arial" w:hAnsi="Arial" w:cs="Arial"/>
                <w:b/>
                <w:sz w:val="20"/>
                <w:szCs w:val="20"/>
                <w:lang w:eastAsia="en-AU"/>
              </w:rPr>
              <w:t>Annoyed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2%</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4%</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tcPr>
          <w:p w:rsidR="00011D37" w:rsidRPr="00011D37" w:rsidRDefault="00011D37" w:rsidP="00011D37">
            <w:pPr>
              <w:spacing w:before="100" w:beforeAutospacing="1" w:after="100" w:afterAutospacing="1"/>
              <w:jc w:val="center"/>
              <w:rPr>
                <w:rFonts w:ascii="Arial" w:hAnsi="Arial" w:cs="Arial"/>
                <w:color w:val="000000"/>
                <w:sz w:val="20"/>
                <w:szCs w:val="20"/>
              </w:rPr>
            </w:pPr>
            <w:r w:rsidRPr="00011D37">
              <w:rPr>
                <w:rFonts w:ascii="Arial" w:hAnsi="Arial" w:cs="Arial"/>
                <w:color w:val="000000"/>
                <w:sz w:val="20"/>
                <w:szCs w:val="20"/>
              </w:rPr>
              <w:t>5%</w:t>
            </w:r>
          </w:p>
        </w:tc>
      </w:tr>
      <w:tr w:rsidR="00011D37" w:rsidRPr="00DB4E59" w:rsidTr="00011D37">
        <w:tc>
          <w:tcPr>
            <w:tcW w:w="0" w:type="auto"/>
            <w:tcBorders>
              <w:top w:val="single" w:sz="4" w:space="0" w:color="auto"/>
              <w:left w:val="single" w:sz="4" w:space="0" w:color="auto"/>
              <w:bottom w:val="single" w:sz="4" w:space="0" w:color="auto"/>
              <w:right w:val="single" w:sz="4" w:space="0" w:color="auto"/>
            </w:tcBorders>
            <w:hideMark/>
          </w:tcPr>
          <w:p w:rsidR="00011D37" w:rsidRPr="00DB4E59" w:rsidRDefault="00011D37" w:rsidP="00FF517C">
            <w:pPr>
              <w:spacing w:after="0" w:line="240" w:lineRule="auto"/>
              <w:rPr>
                <w:rFonts w:ascii="Arial" w:hAnsi="Arial" w:cs="Arial"/>
                <w:b/>
                <w:sz w:val="20"/>
                <w:szCs w:val="20"/>
                <w:lang w:eastAsia="en-AU"/>
              </w:rPr>
            </w:pPr>
            <w:r w:rsidRPr="00DB4E59">
              <w:rPr>
                <w:rFonts w:ascii="Arial" w:hAnsi="Arial" w:cs="Arial"/>
                <w:b/>
                <w:sz w:val="20"/>
                <w:szCs w:val="20"/>
                <w:lang w:eastAsia="en-AU"/>
              </w:rPr>
              <w:t>Nervous</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3%</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4%</w:t>
            </w:r>
          </w:p>
        </w:tc>
        <w:tc>
          <w:tcPr>
            <w:tcW w:w="1225" w:type="dxa"/>
            <w:tcBorders>
              <w:top w:val="single" w:sz="4" w:space="0" w:color="auto"/>
              <w:left w:val="single" w:sz="4" w:space="0" w:color="auto"/>
              <w:bottom w:val="single" w:sz="4" w:space="0" w:color="auto"/>
              <w:right w:val="single" w:sz="4" w:space="0" w:color="auto"/>
            </w:tcBorders>
          </w:tcPr>
          <w:p w:rsidR="00011D37" w:rsidRPr="00011D37" w:rsidRDefault="00011D37" w:rsidP="00011D37">
            <w:pPr>
              <w:spacing w:before="100" w:beforeAutospacing="1" w:after="100" w:afterAutospacing="1"/>
              <w:jc w:val="center"/>
              <w:rPr>
                <w:rFonts w:ascii="Arial" w:hAnsi="Arial" w:cs="Arial"/>
                <w:color w:val="000000"/>
                <w:sz w:val="20"/>
                <w:szCs w:val="20"/>
              </w:rPr>
            </w:pPr>
            <w:r w:rsidRPr="00011D37">
              <w:rPr>
                <w:rFonts w:ascii="Arial" w:hAnsi="Arial" w:cs="Arial"/>
                <w:color w:val="000000"/>
                <w:sz w:val="20"/>
                <w:szCs w:val="20"/>
              </w:rPr>
              <w:t>3%</w:t>
            </w:r>
          </w:p>
        </w:tc>
      </w:tr>
      <w:tr w:rsidR="00011D37" w:rsidRPr="00DB4E59" w:rsidTr="00011D37">
        <w:tc>
          <w:tcPr>
            <w:tcW w:w="0" w:type="auto"/>
            <w:tcBorders>
              <w:top w:val="single" w:sz="4" w:space="0" w:color="auto"/>
              <w:left w:val="single" w:sz="4" w:space="0" w:color="auto"/>
              <w:bottom w:val="single" w:sz="4" w:space="0" w:color="auto"/>
              <w:right w:val="single" w:sz="4" w:space="0" w:color="auto"/>
            </w:tcBorders>
            <w:hideMark/>
          </w:tcPr>
          <w:p w:rsidR="00011D37" w:rsidRPr="00DB4E59" w:rsidRDefault="00011D37" w:rsidP="00FF517C">
            <w:pPr>
              <w:spacing w:after="0" w:line="240" w:lineRule="auto"/>
              <w:rPr>
                <w:rFonts w:ascii="Arial" w:hAnsi="Arial" w:cs="Arial"/>
                <w:b/>
                <w:sz w:val="20"/>
                <w:szCs w:val="20"/>
                <w:lang w:eastAsia="en-AU"/>
              </w:rPr>
            </w:pPr>
            <w:r w:rsidRPr="00DB4E59">
              <w:rPr>
                <w:rFonts w:ascii="Arial" w:hAnsi="Arial" w:cs="Arial"/>
                <w:b/>
                <w:sz w:val="20"/>
                <w:szCs w:val="20"/>
                <w:lang w:eastAsia="en-AU"/>
              </w:rPr>
              <w:t>Harassed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1%</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3%</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4%</w:t>
            </w:r>
          </w:p>
        </w:tc>
        <w:tc>
          <w:tcPr>
            <w:tcW w:w="1225" w:type="dxa"/>
            <w:tcBorders>
              <w:top w:val="single" w:sz="4" w:space="0" w:color="auto"/>
              <w:left w:val="single" w:sz="4" w:space="0" w:color="auto"/>
              <w:bottom w:val="single" w:sz="4" w:space="0" w:color="auto"/>
              <w:right w:val="single" w:sz="4" w:space="0" w:color="auto"/>
            </w:tcBorders>
          </w:tcPr>
          <w:p w:rsidR="00011D37" w:rsidRPr="00011D37" w:rsidRDefault="00011D37" w:rsidP="00011D37">
            <w:pPr>
              <w:spacing w:before="100" w:beforeAutospacing="1" w:after="100" w:afterAutospacing="1"/>
              <w:jc w:val="center"/>
              <w:rPr>
                <w:rFonts w:ascii="Arial" w:hAnsi="Arial" w:cs="Arial"/>
                <w:color w:val="000000"/>
                <w:sz w:val="20"/>
                <w:szCs w:val="20"/>
              </w:rPr>
            </w:pPr>
            <w:r w:rsidRPr="00011D37">
              <w:rPr>
                <w:rFonts w:ascii="Arial" w:hAnsi="Arial" w:cs="Arial"/>
                <w:color w:val="000000"/>
                <w:sz w:val="20"/>
                <w:szCs w:val="20"/>
              </w:rPr>
              <w:t>2%</w:t>
            </w:r>
          </w:p>
        </w:tc>
      </w:tr>
      <w:tr w:rsidR="00011D37" w:rsidRPr="00DB4E59" w:rsidTr="00011D37">
        <w:trPr>
          <w:trHeight w:val="185"/>
        </w:trPr>
        <w:tc>
          <w:tcPr>
            <w:tcW w:w="0" w:type="auto"/>
            <w:tcBorders>
              <w:top w:val="single" w:sz="4" w:space="0" w:color="auto"/>
              <w:left w:val="single" w:sz="4" w:space="0" w:color="auto"/>
              <w:bottom w:val="single" w:sz="4" w:space="0" w:color="auto"/>
              <w:right w:val="single" w:sz="4" w:space="0" w:color="auto"/>
            </w:tcBorders>
            <w:hideMark/>
          </w:tcPr>
          <w:p w:rsidR="00011D37" w:rsidRPr="00DB4E59" w:rsidRDefault="00011D37" w:rsidP="00FF517C">
            <w:pPr>
              <w:spacing w:after="0" w:line="240" w:lineRule="auto"/>
              <w:rPr>
                <w:rFonts w:ascii="Arial" w:hAnsi="Arial" w:cs="Arial"/>
                <w:b/>
                <w:sz w:val="20"/>
                <w:szCs w:val="20"/>
                <w:lang w:eastAsia="en-AU"/>
              </w:rPr>
            </w:pPr>
            <w:r w:rsidRPr="00DB4E59">
              <w:rPr>
                <w:rFonts w:ascii="Arial" w:hAnsi="Arial" w:cs="Arial"/>
                <w:b/>
                <w:sz w:val="20"/>
                <w:szCs w:val="20"/>
                <w:lang w:eastAsia="en-AU"/>
              </w:rPr>
              <w:t>Have not seen them</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2%</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4%</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20"/>
                <w:szCs w:val="20"/>
              </w:rPr>
            </w:pPr>
            <w:r w:rsidRPr="00DB4E59">
              <w:rPr>
                <w:rFonts w:ascii="Arial" w:hAnsi="Arial" w:cs="Arial"/>
                <w:color w:val="000000"/>
                <w:sz w:val="20"/>
                <w:szCs w:val="20"/>
              </w:rPr>
              <w:t>8%</w:t>
            </w:r>
          </w:p>
        </w:tc>
        <w:tc>
          <w:tcPr>
            <w:tcW w:w="1225" w:type="dxa"/>
            <w:tcBorders>
              <w:top w:val="single" w:sz="4" w:space="0" w:color="auto"/>
              <w:left w:val="single" w:sz="4" w:space="0" w:color="auto"/>
              <w:bottom w:val="single" w:sz="4" w:space="0" w:color="auto"/>
              <w:right w:val="single" w:sz="4" w:space="0" w:color="auto"/>
            </w:tcBorders>
          </w:tcPr>
          <w:p w:rsidR="00011D37" w:rsidRPr="00011D37" w:rsidRDefault="00011D37" w:rsidP="00011D37">
            <w:pPr>
              <w:spacing w:before="100" w:beforeAutospacing="1" w:after="100" w:afterAutospacing="1"/>
              <w:jc w:val="center"/>
              <w:rPr>
                <w:rFonts w:ascii="Arial" w:hAnsi="Arial" w:cs="Arial"/>
                <w:color w:val="000000"/>
                <w:sz w:val="20"/>
                <w:szCs w:val="20"/>
              </w:rPr>
            </w:pPr>
            <w:r w:rsidRPr="00011D37">
              <w:rPr>
                <w:rFonts w:ascii="Arial" w:hAnsi="Arial" w:cs="Arial"/>
                <w:color w:val="000000"/>
                <w:sz w:val="20"/>
                <w:szCs w:val="20"/>
              </w:rPr>
              <w:t>6%</w:t>
            </w:r>
          </w:p>
        </w:tc>
      </w:tr>
      <w:tr w:rsidR="00011D37" w:rsidRPr="00DB4E59" w:rsidTr="00011D37">
        <w:trPr>
          <w:trHeight w:val="263"/>
        </w:trPr>
        <w:tc>
          <w:tcPr>
            <w:tcW w:w="0" w:type="auto"/>
            <w:tcBorders>
              <w:top w:val="single" w:sz="4" w:space="0" w:color="auto"/>
              <w:left w:val="single" w:sz="4" w:space="0" w:color="auto"/>
              <w:bottom w:val="single" w:sz="4" w:space="0" w:color="auto"/>
              <w:right w:val="single" w:sz="4" w:space="0" w:color="auto"/>
            </w:tcBorders>
            <w:hideMark/>
          </w:tcPr>
          <w:p w:rsidR="00011D37" w:rsidRPr="00DB4E59" w:rsidRDefault="00011D37" w:rsidP="00FF517C">
            <w:pPr>
              <w:spacing w:after="100" w:afterAutospacing="1" w:line="240" w:lineRule="auto"/>
              <w:rPr>
                <w:rFonts w:ascii="Arial" w:hAnsi="Arial" w:cs="Arial"/>
                <w:b/>
                <w:sz w:val="20"/>
                <w:szCs w:val="20"/>
                <w:lang w:eastAsia="en-AU"/>
              </w:rPr>
            </w:pPr>
            <w:r w:rsidRPr="00DB4E59">
              <w:rPr>
                <w:rFonts w:ascii="Arial" w:hAnsi="Arial" w:cs="Arial"/>
                <w:b/>
                <w:sz w:val="20"/>
                <w:szCs w:val="20"/>
                <w:lang w:eastAsia="en-AU"/>
              </w:rPr>
              <w:t>Sample size</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18"/>
                <w:szCs w:val="18"/>
              </w:rPr>
            </w:pPr>
            <w:r w:rsidRPr="00DB4E59">
              <w:rPr>
                <w:rFonts w:ascii="Arial" w:hAnsi="Arial" w:cs="Arial"/>
                <w:color w:val="000000"/>
                <w:sz w:val="18"/>
                <w:szCs w:val="18"/>
              </w:rPr>
              <w:t>400</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18"/>
                <w:szCs w:val="18"/>
              </w:rPr>
            </w:pPr>
            <w:r w:rsidRPr="00DB4E59">
              <w:rPr>
                <w:rFonts w:ascii="Arial" w:hAnsi="Arial" w:cs="Arial"/>
                <w:color w:val="000000"/>
                <w:sz w:val="18"/>
                <w:szCs w:val="18"/>
              </w:rPr>
              <w:t>503</w:t>
            </w:r>
          </w:p>
        </w:tc>
        <w:tc>
          <w:tcPr>
            <w:tcW w:w="1224"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18"/>
                <w:szCs w:val="18"/>
              </w:rPr>
            </w:pPr>
            <w:r w:rsidRPr="00DB4E59">
              <w:rPr>
                <w:rFonts w:ascii="Arial" w:hAnsi="Arial" w:cs="Arial"/>
                <w:color w:val="000000"/>
                <w:sz w:val="18"/>
                <w:szCs w:val="18"/>
              </w:rPr>
              <w:t>400</w:t>
            </w:r>
          </w:p>
        </w:tc>
        <w:tc>
          <w:tcPr>
            <w:tcW w:w="1225" w:type="dxa"/>
            <w:tcBorders>
              <w:top w:val="single" w:sz="4" w:space="0" w:color="auto"/>
              <w:left w:val="single" w:sz="4" w:space="0" w:color="auto"/>
              <w:bottom w:val="single" w:sz="4" w:space="0" w:color="auto"/>
              <w:right w:val="single" w:sz="4" w:space="0" w:color="auto"/>
            </w:tcBorders>
            <w:vAlign w:val="center"/>
            <w:hideMark/>
          </w:tcPr>
          <w:p w:rsidR="00011D37" w:rsidRPr="00DB4E59" w:rsidRDefault="00011D37" w:rsidP="00FF517C">
            <w:pPr>
              <w:spacing w:before="100" w:beforeAutospacing="1" w:after="100" w:afterAutospacing="1"/>
              <w:jc w:val="center"/>
              <w:rPr>
                <w:rFonts w:ascii="Arial" w:hAnsi="Arial" w:cs="Arial"/>
                <w:color w:val="000000"/>
                <w:sz w:val="18"/>
                <w:szCs w:val="18"/>
              </w:rPr>
            </w:pPr>
            <w:r w:rsidRPr="00DB4E59">
              <w:rPr>
                <w:rFonts w:ascii="Arial" w:hAnsi="Arial" w:cs="Arial"/>
                <w:color w:val="000000"/>
                <w:sz w:val="18"/>
                <w:szCs w:val="18"/>
              </w:rPr>
              <w:t>400</w:t>
            </w:r>
          </w:p>
        </w:tc>
        <w:tc>
          <w:tcPr>
            <w:tcW w:w="1225" w:type="dxa"/>
            <w:tcBorders>
              <w:top w:val="single" w:sz="4" w:space="0" w:color="auto"/>
              <w:left w:val="single" w:sz="4" w:space="0" w:color="auto"/>
              <w:bottom w:val="single" w:sz="4" w:space="0" w:color="auto"/>
              <w:right w:val="single" w:sz="4" w:space="0" w:color="auto"/>
            </w:tcBorders>
          </w:tcPr>
          <w:p w:rsidR="00011D37" w:rsidRPr="00011D37" w:rsidRDefault="00011D37" w:rsidP="00011D37">
            <w:pPr>
              <w:spacing w:before="100" w:beforeAutospacing="1" w:after="100" w:afterAutospacing="1"/>
              <w:jc w:val="center"/>
              <w:rPr>
                <w:rFonts w:ascii="Arial" w:hAnsi="Arial" w:cs="Arial"/>
                <w:color w:val="000000"/>
                <w:sz w:val="20"/>
                <w:szCs w:val="20"/>
              </w:rPr>
            </w:pPr>
            <w:r w:rsidRPr="00011D37">
              <w:rPr>
                <w:rFonts w:ascii="Arial" w:hAnsi="Arial" w:cs="Arial"/>
                <w:color w:val="000000"/>
                <w:sz w:val="20"/>
                <w:szCs w:val="20"/>
              </w:rPr>
              <w:t>400</w:t>
            </w:r>
          </w:p>
        </w:tc>
      </w:tr>
    </w:tbl>
    <w:p w:rsidR="005D5E72" w:rsidRPr="00DB4E59" w:rsidRDefault="005D5E72" w:rsidP="005D5E72">
      <w:pPr>
        <w:spacing w:after="0" w:line="240" w:lineRule="auto"/>
        <w:rPr>
          <w:rFonts w:ascii="Arial" w:hAnsi="Arial" w:cs="Arial"/>
          <w:lang w:eastAsia="zh-HK"/>
        </w:rPr>
      </w:pPr>
      <w:r w:rsidRPr="00DD0E36">
        <w:rPr>
          <w:rFonts w:ascii="Arial" w:hAnsi="Arial" w:cs="Arial"/>
          <w:highlight w:val="yellow"/>
          <w:lang w:eastAsia="zh-HK"/>
        </w:rPr>
        <w:br/>
      </w:r>
      <w:r w:rsidRPr="00DB4E59">
        <w:rPr>
          <w:rFonts w:ascii="Arial" w:hAnsi="Arial" w:cs="Arial"/>
          <w:lang w:eastAsia="zh-HK"/>
        </w:rPr>
        <w:t>Over a third (</w:t>
      </w:r>
      <w:r w:rsidR="00011D37">
        <w:rPr>
          <w:rFonts w:ascii="Arial" w:hAnsi="Arial" w:cs="Arial"/>
          <w:lang w:eastAsia="zh-HK"/>
        </w:rPr>
        <w:t>41</w:t>
      </w:r>
      <w:r w:rsidRPr="00DB4E59">
        <w:rPr>
          <w:rFonts w:ascii="Arial" w:hAnsi="Arial" w:cs="Arial"/>
          <w:lang w:eastAsia="zh-HK"/>
        </w:rPr>
        <w:t xml:space="preserve"> per cent) of public transport users reported feeling positive towards Authorised Officers in the </w:t>
      </w:r>
      <w:r w:rsidR="00011D37">
        <w:rPr>
          <w:rFonts w:ascii="Arial" w:hAnsi="Arial" w:cs="Arial"/>
          <w:lang w:eastAsia="zh-HK"/>
        </w:rPr>
        <w:t>June</w:t>
      </w:r>
      <w:r w:rsidRPr="00DB4E59">
        <w:rPr>
          <w:rFonts w:ascii="Arial" w:hAnsi="Arial" w:cs="Arial"/>
          <w:lang w:eastAsia="zh-HK"/>
        </w:rPr>
        <w:t xml:space="preserve"> 2016 quarter, </w:t>
      </w:r>
      <w:r w:rsidR="00011D37">
        <w:rPr>
          <w:rFonts w:ascii="Arial" w:hAnsi="Arial" w:cs="Arial"/>
          <w:lang w:eastAsia="zh-HK"/>
        </w:rPr>
        <w:t>up from last quarter (36</w:t>
      </w:r>
      <w:r w:rsidRPr="00DB4E59">
        <w:rPr>
          <w:rFonts w:ascii="Arial" w:hAnsi="Arial" w:cs="Arial"/>
          <w:lang w:eastAsia="zh-HK"/>
        </w:rPr>
        <w:t xml:space="preserve"> per cent). </w:t>
      </w:r>
    </w:p>
    <w:p w:rsidR="005D5E72" w:rsidRPr="00DB4E59" w:rsidRDefault="005D5E72" w:rsidP="005D5E72">
      <w:pPr>
        <w:spacing w:after="0" w:line="240" w:lineRule="auto"/>
        <w:rPr>
          <w:rFonts w:ascii="Arial" w:hAnsi="Arial" w:cs="Arial"/>
          <w:lang w:eastAsia="zh-HK"/>
        </w:rPr>
      </w:pPr>
    </w:p>
    <w:p w:rsidR="005D5E72" w:rsidRPr="00DB4E59" w:rsidRDefault="005D5E72" w:rsidP="005D5E72">
      <w:pPr>
        <w:spacing w:after="0" w:line="240" w:lineRule="auto"/>
        <w:rPr>
          <w:rFonts w:ascii="Arial" w:hAnsi="Arial" w:cs="Arial"/>
          <w:lang w:eastAsia="zh-HK"/>
        </w:rPr>
      </w:pPr>
      <w:r w:rsidRPr="00DB4E59">
        <w:rPr>
          <w:rFonts w:ascii="Arial" w:hAnsi="Arial" w:cs="Arial"/>
          <w:lang w:eastAsia="zh-HK"/>
        </w:rPr>
        <w:t xml:space="preserve">The </w:t>
      </w:r>
      <w:r w:rsidR="00011D37">
        <w:rPr>
          <w:rFonts w:ascii="Arial" w:hAnsi="Arial" w:cs="Arial"/>
          <w:lang w:eastAsia="zh-HK"/>
        </w:rPr>
        <w:t>increase</w:t>
      </w:r>
      <w:r w:rsidRPr="00DB4E59">
        <w:rPr>
          <w:rFonts w:ascii="Arial" w:hAnsi="Arial" w:cs="Arial"/>
          <w:lang w:eastAsia="zh-HK"/>
        </w:rPr>
        <w:t xml:space="preserve"> in overall positive feelings is driven due to an increase in those feeling ‘neutral’ (from 30 per cent last quarter to 44 per cent this quarter).</w:t>
      </w:r>
    </w:p>
    <w:p w:rsidR="005D5E72" w:rsidRPr="00DD0E36" w:rsidRDefault="005D5E72" w:rsidP="005D5E72">
      <w:pPr>
        <w:spacing w:after="0" w:line="240" w:lineRule="auto"/>
        <w:rPr>
          <w:rFonts w:ascii="Arial" w:hAnsi="Arial" w:cs="Arial"/>
          <w:highlight w:val="yellow"/>
          <w:lang w:eastAsia="zh-HK"/>
        </w:rPr>
      </w:pPr>
    </w:p>
    <w:p w:rsidR="005D5E72" w:rsidRPr="004A7FCB" w:rsidRDefault="005D5E72" w:rsidP="005D5E72">
      <w:pPr>
        <w:pStyle w:val="Heading1"/>
        <w:rPr>
          <w:lang w:eastAsia="zh-HK"/>
        </w:rPr>
      </w:pPr>
      <w:r>
        <w:rPr>
          <w:rStyle w:val="Heading1Char"/>
          <w:b/>
          <w:highlight w:val="yellow"/>
        </w:rPr>
        <w:br w:type="column"/>
      </w:r>
      <w:bookmarkStart w:id="28" w:name="_Toc459905897"/>
      <w:r w:rsidRPr="004A7FCB">
        <w:rPr>
          <w:rStyle w:val="Heading1Char"/>
          <w:b/>
        </w:rPr>
        <w:t>Customer service</w:t>
      </w:r>
      <w:bookmarkEnd w:id="28"/>
    </w:p>
    <w:p w:rsidR="005D5E72" w:rsidRPr="004A7FCB" w:rsidRDefault="005D5E72" w:rsidP="005D5E72">
      <w:pPr>
        <w:pStyle w:val="Heading2"/>
        <w:rPr>
          <w:lang w:eastAsia="en-AU"/>
        </w:rPr>
      </w:pPr>
      <w:bookmarkStart w:id="29" w:name="_Toc459905898"/>
      <w:r w:rsidRPr="004A7FCB">
        <w:t>Website</w:t>
      </w:r>
      <w:bookmarkEnd w:id="29"/>
    </w:p>
    <w:p w:rsidR="005D5E72" w:rsidRDefault="005D5E72" w:rsidP="005D5E72">
      <w:pPr>
        <w:rPr>
          <w:rFonts w:ascii="Arial" w:hAnsi="Arial" w:cs="Arial"/>
          <w:b/>
        </w:rPr>
      </w:pPr>
      <w:r w:rsidRPr="004A7FCB">
        <w:rPr>
          <w:rFonts w:ascii="Arial" w:hAnsi="Arial" w:cs="Arial"/>
        </w:rPr>
        <w:t>PTV’s website provides journey planning, timetable, ticketing and marketing information for metropolitan Melbourne and regional Victoria. The PTV mobile phone apps for iPhones and Android handsets feature timetable and journey planning information.</w:t>
      </w:r>
      <w:r w:rsidRPr="004A7FCB">
        <w:rPr>
          <w:rFonts w:ascii="Arial" w:hAnsi="Arial" w:cs="Arial"/>
        </w:rPr>
        <w:br/>
      </w:r>
      <w:r w:rsidRPr="004A7FCB">
        <w:rPr>
          <w:rFonts w:ascii="Arial" w:hAnsi="Arial" w:cs="Arial"/>
        </w:rPr>
        <w:br/>
      </w:r>
      <w:r w:rsidRPr="004A7FCB">
        <w:rPr>
          <w:rFonts w:ascii="Arial" w:hAnsi="Arial" w:cs="Arial"/>
          <w:b/>
        </w:rPr>
        <w:t>Table 20: Website performance</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w:tblPr>
      <w:tblGrid>
        <w:gridCol w:w="1384"/>
        <w:gridCol w:w="1312"/>
        <w:gridCol w:w="1312"/>
        <w:gridCol w:w="1312"/>
        <w:gridCol w:w="1311"/>
        <w:gridCol w:w="1312"/>
        <w:gridCol w:w="1312"/>
      </w:tblGrid>
      <w:tr w:rsidR="00BA23C3" w:rsidRPr="004A7FCB" w:rsidTr="00C13C12">
        <w:trPr>
          <w:trHeight w:val="765"/>
        </w:trPr>
        <w:tc>
          <w:tcPr>
            <w:tcW w:w="1384" w:type="dxa"/>
            <w:tcBorders>
              <w:top w:val="single" w:sz="4" w:space="0" w:color="auto"/>
              <w:left w:val="single" w:sz="4" w:space="0" w:color="auto"/>
              <w:bottom w:val="single" w:sz="4" w:space="0" w:color="auto"/>
              <w:right w:val="single" w:sz="4" w:space="0" w:color="auto"/>
            </w:tcBorders>
            <w:hideMark/>
          </w:tcPr>
          <w:p w:rsidR="00BA23C3" w:rsidRPr="004A7FCB" w:rsidRDefault="00BA23C3" w:rsidP="00FF517C">
            <w:pPr>
              <w:spacing w:after="0" w:line="240" w:lineRule="auto"/>
              <w:rPr>
                <w:rFonts w:eastAsia="Calibri" w:cs="Times New Roman"/>
                <w:b/>
                <w:sz w:val="20"/>
                <w:szCs w:val="20"/>
                <w:lang w:eastAsia="en-AU"/>
              </w:rPr>
            </w:pPr>
          </w:p>
        </w:tc>
        <w:tc>
          <w:tcPr>
            <w:tcW w:w="1312" w:type="dxa"/>
            <w:tcBorders>
              <w:top w:val="single" w:sz="4" w:space="0" w:color="auto"/>
              <w:left w:val="single" w:sz="4" w:space="0" w:color="auto"/>
              <w:bottom w:val="single" w:sz="4" w:space="0" w:color="auto"/>
              <w:right w:val="single" w:sz="4" w:space="0" w:color="auto"/>
            </w:tcBorders>
            <w:hideMark/>
          </w:tcPr>
          <w:p w:rsidR="00BA23C3" w:rsidRPr="00BA23C3" w:rsidRDefault="00BA23C3" w:rsidP="00BA23C3">
            <w:pPr>
              <w:spacing w:after="0"/>
              <w:jc w:val="center"/>
              <w:rPr>
                <w:rFonts w:ascii="Arial" w:hAnsi="Arial" w:cs="Arial"/>
                <w:b/>
                <w:sz w:val="20"/>
                <w:szCs w:val="20"/>
              </w:rPr>
            </w:pPr>
            <w:r w:rsidRPr="00BA23C3">
              <w:rPr>
                <w:rFonts w:ascii="Arial" w:hAnsi="Arial" w:cs="Arial"/>
                <w:b/>
                <w:sz w:val="20"/>
                <w:szCs w:val="20"/>
              </w:rPr>
              <w:t>Apr</w:t>
            </w:r>
            <w:r w:rsidR="00C13C12">
              <w:rPr>
                <w:rFonts w:ascii="Arial" w:hAnsi="Arial" w:cs="Arial"/>
                <w:b/>
                <w:sz w:val="20"/>
                <w:szCs w:val="20"/>
              </w:rPr>
              <w:t xml:space="preserve"> 20</w:t>
            </w:r>
            <w:r w:rsidRPr="00BA23C3">
              <w:rPr>
                <w:rFonts w:ascii="Arial" w:hAnsi="Arial" w:cs="Arial"/>
                <w:b/>
                <w:sz w:val="20"/>
                <w:szCs w:val="20"/>
              </w:rPr>
              <w:t>16</w:t>
            </w:r>
          </w:p>
        </w:tc>
        <w:tc>
          <w:tcPr>
            <w:tcW w:w="1312" w:type="dxa"/>
            <w:tcBorders>
              <w:top w:val="single" w:sz="4" w:space="0" w:color="auto"/>
              <w:left w:val="single" w:sz="4" w:space="0" w:color="auto"/>
              <w:bottom w:val="single" w:sz="4" w:space="0" w:color="auto"/>
              <w:right w:val="single" w:sz="4" w:space="0" w:color="auto"/>
            </w:tcBorders>
            <w:hideMark/>
          </w:tcPr>
          <w:p w:rsidR="00BA23C3" w:rsidRPr="00BA23C3" w:rsidRDefault="00C13C12" w:rsidP="00BA23C3">
            <w:pPr>
              <w:spacing w:after="0"/>
              <w:jc w:val="center"/>
              <w:rPr>
                <w:rFonts w:ascii="Arial" w:hAnsi="Arial" w:cs="Arial"/>
                <w:b/>
                <w:sz w:val="20"/>
                <w:szCs w:val="20"/>
              </w:rPr>
            </w:pPr>
            <w:r>
              <w:rPr>
                <w:rFonts w:ascii="Arial" w:hAnsi="Arial" w:cs="Arial"/>
                <w:b/>
                <w:sz w:val="20"/>
                <w:szCs w:val="20"/>
              </w:rPr>
              <w:t>May 20</w:t>
            </w:r>
            <w:r w:rsidR="00BA23C3" w:rsidRPr="00BA23C3">
              <w:rPr>
                <w:rFonts w:ascii="Arial" w:hAnsi="Arial" w:cs="Arial"/>
                <w:b/>
                <w:sz w:val="20"/>
                <w:szCs w:val="20"/>
              </w:rPr>
              <w:t>16</w:t>
            </w:r>
          </w:p>
        </w:tc>
        <w:tc>
          <w:tcPr>
            <w:tcW w:w="1312" w:type="dxa"/>
            <w:tcBorders>
              <w:top w:val="single" w:sz="4" w:space="0" w:color="auto"/>
              <w:left w:val="single" w:sz="4" w:space="0" w:color="auto"/>
              <w:bottom w:val="single" w:sz="4" w:space="0" w:color="auto"/>
              <w:right w:val="single" w:sz="4" w:space="0" w:color="auto"/>
            </w:tcBorders>
            <w:hideMark/>
          </w:tcPr>
          <w:p w:rsidR="00BA23C3" w:rsidRPr="00BA23C3" w:rsidRDefault="00BA23C3" w:rsidP="00C13C12">
            <w:pPr>
              <w:spacing w:after="0"/>
              <w:jc w:val="center"/>
              <w:rPr>
                <w:rFonts w:ascii="Arial" w:hAnsi="Arial" w:cs="Arial"/>
                <w:b/>
                <w:sz w:val="20"/>
                <w:szCs w:val="20"/>
              </w:rPr>
            </w:pPr>
            <w:r w:rsidRPr="00BA23C3">
              <w:rPr>
                <w:rFonts w:ascii="Arial" w:hAnsi="Arial" w:cs="Arial"/>
                <w:b/>
                <w:sz w:val="20"/>
                <w:szCs w:val="20"/>
              </w:rPr>
              <w:t>Jun</w:t>
            </w:r>
            <w:r w:rsidR="00C13C12">
              <w:rPr>
                <w:rFonts w:ascii="Arial" w:hAnsi="Arial" w:cs="Arial"/>
                <w:b/>
                <w:sz w:val="20"/>
                <w:szCs w:val="20"/>
              </w:rPr>
              <w:t xml:space="preserve"> 20</w:t>
            </w:r>
            <w:r w:rsidRPr="00BA23C3">
              <w:rPr>
                <w:rFonts w:ascii="Arial" w:hAnsi="Arial" w:cs="Arial"/>
                <w:b/>
                <w:sz w:val="20"/>
                <w:szCs w:val="20"/>
              </w:rPr>
              <w:t>16</w:t>
            </w:r>
          </w:p>
        </w:tc>
        <w:tc>
          <w:tcPr>
            <w:tcW w:w="1311" w:type="dxa"/>
            <w:tcBorders>
              <w:top w:val="single" w:sz="4" w:space="0" w:color="auto"/>
              <w:left w:val="single" w:sz="4" w:space="0" w:color="auto"/>
              <w:bottom w:val="single" w:sz="4" w:space="0" w:color="auto"/>
              <w:right w:val="single" w:sz="4" w:space="0" w:color="auto"/>
            </w:tcBorders>
            <w:hideMark/>
          </w:tcPr>
          <w:p w:rsidR="00BA23C3" w:rsidRPr="00BA23C3" w:rsidRDefault="00BA23C3" w:rsidP="00BA23C3">
            <w:pPr>
              <w:spacing w:after="0"/>
              <w:jc w:val="center"/>
              <w:rPr>
                <w:rFonts w:ascii="Arial" w:hAnsi="Arial" w:cs="Arial"/>
                <w:b/>
                <w:sz w:val="20"/>
                <w:szCs w:val="20"/>
              </w:rPr>
            </w:pPr>
            <w:r w:rsidRPr="00BA23C3">
              <w:rPr>
                <w:rFonts w:ascii="Arial" w:hAnsi="Arial" w:cs="Arial"/>
                <w:b/>
                <w:sz w:val="20"/>
                <w:szCs w:val="20"/>
              </w:rPr>
              <w:t>Quarter total</w:t>
            </w:r>
          </w:p>
        </w:tc>
        <w:tc>
          <w:tcPr>
            <w:tcW w:w="1312" w:type="dxa"/>
            <w:tcBorders>
              <w:top w:val="single" w:sz="4" w:space="0" w:color="auto"/>
              <w:left w:val="single" w:sz="4" w:space="0" w:color="auto"/>
              <w:bottom w:val="single" w:sz="4" w:space="0" w:color="auto"/>
              <w:right w:val="single" w:sz="4" w:space="0" w:color="auto"/>
            </w:tcBorders>
            <w:hideMark/>
          </w:tcPr>
          <w:p w:rsidR="00BA23C3" w:rsidRPr="00BA23C3" w:rsidRDefault="00BA23C3" w:rsidP="00C13C12">
            <w:pPr>
              <w:spacing w:after="0"/>
              <w:jc w:val="center"/>
              <w:rPr>
                <w:rFonts w:ascii="Arial" w:hAnsi="Arial" w:cs="Arial"/>
                <w:b/>
                <w:sz w:val="20"/>
                <w:szCs w:val="20"/>
              </w:rPr>
            </w:pPr>
            <w:r w:rsidRPr="00BA23C3">
              <w:rPr>
                <w:rFonts w:ascii="Arial" w:hAnsi="Arial" w:cs="Arial"/>
                <w:b/>
                <w:sz w:val="20"/>
                <w:szCs w:val="20"/>
              </w:rPr>
              <w:t>Quarter on quarter change*</w:t>
            </w:r>
          </w:p>
        </w:tc>
        <w:tc>
          <w:tcPr>
            <w:tcW w:w="1312" w:type="dxa"/>
            <w:tcBorders>
              <w:top w:val="single" w:sz="4" w:space="0" w:color="auto"/>
              <w:left w:val="single" w:sz="4" w:space="0" w:color="auto"/>
              <w:bottom w:val="single" w:sz="4" w:space="0" w:color="auto"/>
              <w:right w:val="single" w:sz="4" w:space="0" w:color="auto"/>
            </w:tcBorders>
            <w:hideMark/>
          </w:tcPr>
          <w:p w:rsidR="00BA23C3" w:rsidRPr="00BA23C3" w:rsidRDefault="00BA23C3" w:rsidP="00C13C12">
            <w:pPr>
              <w:spacing w:after="0"/>
              <w:jc w:val="center"/>
              <w:rPr>
                <w:rFonts w:ascii="Arial" w:hAnsi="Arial" w:cs="Arial"/>
                <w:b/>
                <w:sz w:val="20"/>
                <w:szCs w:val="20"/>
              </w:rPr>
            </w:pPr>
            <w:r w:rsidRPr="00BA23C3">
              <w:rPr>
                <w:rFonts w:ascii="Arial" w:hAnsi="Arial" w:cs="Arial"/>
                <w:b/>
                <w:sz w:val="20"/>
                <w:szCs w:val="20"/>
              </w:rPr>
              <w:t>Year on year change*</w:t>
            </w:r>
          </w:p>
        </w:tc>
      </w:tr>
      <w:tr w:rsidR="00BA23C3" w:rsidRPr="004A7FCB" w:rsidTr="00C13C12">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BA23C3" w:rsidRPr="004A7FCB" w:rsidRDefault="00BA23C3" w:rsidP="00FF517C">
            <w:pPr>
              <w:spacing w:after="0"/>
              <w:rPr>
                <w:rFonts w:ascii="Arial" w:hAnsi="Arial" w:cs="Arial"/>
                <w:b/>
                <w:sz w:val="20"/>
                <w:szCs w:val="20"/>
              </w:rPr>
            </w:pPr>
            <w:r w:rsidRPr="004A7FCB">
              <w:rPr>
                <w:rFonts w:ascii="Arial" w:hAnsi="Arial" w:cs="Arial"/>
                <w:b/>
                <w:sz w:val="20"/>
                <w:szCs w:val="20"/>
              </w:rPr>
              <w:t>Visits</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4.1m</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3.8m</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3.9m</w:t>
            </w:r>
          </w:p>
        </w:tc>
        <w:tc>
          <w:tcPr>
            <w:tcW w:w="1311"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11.8m</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C13C12">
            <w:pPr>
              <w:spacing w:after="0" w:line="240" w:lineRule="auto"/>
              <w:ind w:right="226"/>
              <w:jc w:val="center"/>
              <w:rPr>
                <w:rFonts w:ascii="Arial" w:hAnsi="Arial" w:cs="Arial"/>
                <w:sz w:val="20"/>
                <w:szCs w:val="20"/>
              </w:rPr>
            </w:pPr>
            <w:r w:rsidRPr="00BA23C3">
              <w:rPr>
                <w:rFonts w:ascii="Arial" w:hAnsi="Arial" w:cs="Arial"/>
                <w:sz w:val="20"/>
                <w:szCs w:val="20"/>
              </w:rPr>
              <w:t>-12%</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C13C12">
            <w:pPr>
              <w:spacing w:after="0" w:line="240" w:lineRule="auto"/>
              <w:ind w:right="226"/>
              <w:jc w:val="center"/>
              <w:rPr>
                <w:rFonts w:ascii="Arial" w:hAnsi="Arial" w:cs="Arial"/>
                <w:sz w:val="20"/>
                <w:szCs w:val="20"/>
              </w:rPr>
            </w:pPr>
            <w:r w:rsidRPr="00BA23C3">
              <w:rPr>
                <w:rFonts w:ascii="Arial" w:hAnsi="Arial" w:cs="Arial"/>
                <w:sz w:val="20"/>
                <w:szCs w:val="20"/>
              </w:rPr>
              <w:t>5%</w:t>
            </w:r>
          </w:p>
        </w:tc>
      </w:tr>
      <w:tr w:rsidR="00BA23C3" w:rsidRPr="004A7FCB" w:rsidTr="00C13C12">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BA23C3" w:rsidRPr="004A7FCB" w:rsidRDefault="00BA23C3" w:rsidP="00FF517C">
            <w:pPr>
              <w:spacing w:after="0"/>
              <w:rPr>
                <w:rFonts w:ascii="Arial" w:hAnsi="Arial" w:cs="Arial"/>
                <w:b/>
                <w:sz w:val="20"/>
                <w:szCs w:val="20"/>
              </w:rPr>
            </w:pPr>
            <w:r w:rsidRPr="004A7FCB">
              <w:rPr>
                <w:rFonts w:ascii="Arial" w:hAnsi="Arial" w:cs="Arial"/>
                <w:b/>
                <w:sz w:val="20"/>
                <w:szCs w:val="20"/>
              </w:rPr>
              <w:t>Visitors</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1.8m</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1.7m</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1.8m</w:t>
            </w:r>
          </w:p>
        </w:tc>
        <w:tc>
          <w:tcPr>
            <w:tcW w:w="1311"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4.4m*</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C13C12">
            <w:pPr>
              <w:spacing w:after="0" w:line="240" w:lineRule="auto"/>
              <w:ind w:right="226"/>
              <w:jc w:val="center"/>
              <w:rPr>
                <w:rFonts w:ascii="Arial" w:hAnsi="Arial" w:cs="Arial"/>
                <w:sz w:val="20"/>
                <w:szCs w:val="20"/>
              </w:rPr>
            </w:pPr>
            <w:r w:rsidRPr="00BA23C3">
              <w:rPr>
                <w:rFonts w:ascii="Arial" w:hAnsi="Arial" w:cs="Arial"/>
                <w:sz w:val="20"/>
                <w:szCs w:val="20"/>
              </w:rPr>
              <w:t>-10%</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C13C12">
            <w:pPr>
              <w:spacing w:after="0" w:line="240" w:lineRule="auto"/>
              <w:ind w:right="226"/>
              <w:jc w:val="center"/>
              <w:rPr>
                <w:rFonts w:ascii="Arial" w:hAnsi="Arial" w:cs="Arial"/>
                <w:sz w:val="20"/>
                <w:szCs w:val="20"/>
              </w:rPr>
            </w:pPr>
            <w:r w:rsidRPr="00BA23C3">
              <w:rPr>
                <w:rFonts w:ascii="Arial" w:hAnsi="Arial" w:cs="Arial"/>
                <w:sz w:val="20"/>
                <w:szCs w:val="20"/>
              </w:rPr>
              <w:t>7%</w:t>
            </w:r>
          </w:p>
        </w:tc>
      </w:tr>
      <w:tr w:rsidR="00BA23C3" w:rsidRPr="004A7FCB" w:rsidTr="00C13C12">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BA23C3" w:rsidRPr="004A7FCB" w:rsidRDefault="00BA23C3" w:rsidP="00FF517C">
            <w:pPr>
              <w:spacing w:after="0"/>
              <w:rPr>
                <w:rFonts w:ascii="Arial" w:hAnsi="Arial" w:cs="Arial"/>
                <w:b/>
                <w:sz w:val="20"/>
                <w:szCs w:val="20"/>
              </w:rPr>
            </w:pPr>
            <w:r w:rsidRPr="004A7FCB">
              <w:rPr>
                <w:rFonts w:ascii="Arial" w:hAnsi="Arial" w:cs="Arial"/>
                <w:b/>
                <w:sz w:val="20"/>
                <w:szCs w:val="20"/>
              </w:rPr>
              <w:t>Pageviews</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 xml:space="preserve">11.2m </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10.3m</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10.5m</w:t>
            </w:r>
          </w:p>
        </w:tc>
        <w:tc>
          <w:tcPr>
            <w:tcW w:w="1311"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BA23C3">
            <w:pPr>
              <w:spacing w:after="0" w:line="240" w:lineRule="auto"/>
              <w:ind w:right="226"/>
              <w:jc w:val="right"/>
              <w:rPr>
                <w:rFonts w:ascii="Arial" w:hAnsi="Arial" w:cs="Arial"/>
                <w:sz w:val="20"/>
                <w:szCs w:val="20"/>
              </w:rPr>
            </w:pPr>
            <w:r w:rsidRPr="00BA23C3">
              <w:rPr>
                <w:rFonts w:ascii="Arial" w:hAnsi="Arial" w:cs="Arial"/>
                <w:sz w:val="20"/>
                <w:szCs w:val="20"/>
              </w:rPr>
              <w:t>32.0m</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C13C12">
            <w:pPr>
              <w:spacing w:after="0" w:line="240" w:lineRule="auto"/>
              <w:ind w:right="226"/>
              <w:jc w:val="center"/>
              <w:rPr>
                <w:rFonts w:ascii="Arial" w:hAnsi="Arial" w:cs="Arial"/>
                <w:sz w:val="20"/>
                <w:szCs w:val="20"/>
              </w:rPr>
            </w:pPr>
            <w:r w:rsidRPr="00BA23C3">
              <w:rPr>
                <w:rFonts w:ascii="Arial" w:hAnsi="Arial" w:cs="Arial"/>
                <w:sz w:val="20"/>
                <w:szCs w:val="20"/>
              </w:rPr>
              <w:t>-15%</w:t>
            </w:r>
          </w:p>
        </w:tc>
        <w:tc>
          <w:tcPr>
            <w:tcW w:w="1312" w:type="dxa"/>
            <w:tcBorders>
              <w:top w:val="single" w:sz="4" w:space="0" w:color="auto"/>
              <w:left w:val="single" w:sz="4" w:space="0" w:color="auto"/>
              <w:bottom w:val="single" w:sz="4" w:space="0" w:color="auto"/>
              <w:right w:val="single" w:sz="4" w:space="0" w:color="auto"/>
            </w:tcBorders>
            <w:noWrap/>
            <w:hideMark/>
          </w:tcPr>
          <w:p w:rsidR="00BA23C3" w:rsidRPr="00BA23C3" w:rsidRDefault="00BA23C3" w:rsidP="00C13C12">
            <w:pPr>
              <w:spacing w:after="0" w:line="240" w:lineRule="auto"/>
              <w:ind w:right="226"/>
              <w:jc w:val="center"/>
              <w:rPr>
                <w:rFonts w:ascii="Arial" w:hAnsi="Arial" w:cs="Arial"/>
                <w:sz w:val="20"/>
                <w:szCs w:val="20"/>
              </w:rPr>
            </w:pPr>
            <w:r w:rsidRPr="00BA23C3">
              <w:rPr>
                <w:rFonts w:ascii="Arial" w:hAnsi="Arial" w:cs="Arial"/>
                <w:sz w:val="20"/>
                <w:szCs w:val="20"/>
              </w:rPr>
              <w:t>2%</w:t>
            </w:r>
          </w:p>
        </w:tc>
      </w:tr>
    </w:tbl>
    <w:p w:rsidR="005D5E72" w:rsidRPr="004A7FCB" w:rsidRDefault="005D5E72" w:rsidP="005D5E72">
      <w:pPr>
        <w:rPr>
          <w:rFonts w:ascii="Arial" w:hAnsi="Arial" w:cs="Arial"/>
          <w:sz w:val="18"/>
        </w:rPr>
      </w:pPr>
      <w:r w:rsidRPr="004A7FCB">
        <w:rPr>
          <w:rFonts w:ascii="Arial" w:hAnsi="Arial" w:cs="Arial"/>
          <w:sz w:val="18"/>
        </w:rPr>
        <w:t>*The quarter total for unique visitors may be higher than the aggregate of the three months as</w:t>
      </w:r>
      <w:r w:rsidR="000D49D7">
        <w:rPr>
          <w:rFonts w:ascii="Arial" w:hAnsi="Arial" w:cs="Arial"/>
          <w:sz w:val="18"/>
        </w:rPr>
        <w:t xml:space="preserve"> a visitor</w:t>
      </w:r>
      <w:r w:rsidRPr="004A7FCB">
        <w:rPr>
          <w:rFonts w:ascii="Arial" w:hAnsi="Arial" w:cs="Arial"/>
          <w:sz w:val="18"/>
        </w:rPr>
        <w:t xml:space="preserve"> may visit the website more than once during a month, but</w:t>
      </w:r>
      <w:r w:rsidR="000D49D7">
        <w:rPr>
          <w:rFonts w:ascii="Arial" w:hAnsi="Arial" w:cs="Arial"/>
          <w:sz w:val="18"/>
        </w:rPr>
        <w:t xml:space="preserve"> is </w:t>
      </w:r>
      <w:r w:rsidRPr="004A7FCB">
        <w:rPr>
          <w:rFonts w:ascii="Arial" w:hAnsi="Arial" w:cs="Arial"/>
          <w:sz w:val="18"/>
        </w:rPr>
        <w:t xml:space="preserve">only counted once </w:t>
      </w:r>
      <w:r w:rsidR="000D49D7">
        <w:rPr>
          <w:rFonts w:ascii="Arial" w:hAnsi="Arial" w:cs="Arial"/>
          <w:sz w:val="18"/>
        </w:rPr>
        <w:t xml:space="preserve">in </w:t>
      </w:r>
      <w:r w:rsidRPr="004A7FCB">
        <w:rPr>
          <w:rFonts w:ascii="Arial" w:hAnsi="Arial" w:cs="Arial"/>
          <w:sz w:val="18"/>
        </w:rPr>
        <w:t>the quarter total</w:t>
      </w:r>
      <w:r w:rsidR="000D49D7">
        <w:rPr>
          <w:rFonts w:ascii="Arial" w:hAnsi="Arial" w:cs="Arial"/>
          <w:sz w:val="18"/>
        </w:rPr>
        <w:t>.</w:t>
      </w:r>
    </w:p>
    <w:p w:rsidR="005D5E72" w:rsidRDefault="00BA23C3" w:rsidP="005D5E72">
      <w:pPr>
        <w:spacing w:after="0" w:line="240" w:lineRule="auto"/>
        <w:rPr>
          <w:rFonts w:ascii="Arial" w:hAnsi="Arial" w:cs="Arial"/>
        </w:rPr>
      </w:pPr>
      <w:r w:rsidRPr="00BA23C3">
        <w:rPr>
          <w:rFonts w:ascii="Arial" w:hAnsi="Arial" w:cs="Arial"/>
        </w:rPr>
        <w:t>The PTV website received 11.8 million visits from customers in the June quarter. This is down 12% on the seasonal spike of the previous quarter’s record total, but still up 5% year-on-year.</w:t>
      </w:r>
    </w:p>
    <w:p w:rsidR="00BA23C3" w:rsidRPr="008D30BF" w:rsidRDefault="00BA23C3" w:rsidP="005D5E72">
      <w:pPr>
        <w:spacing w:after="0" w:line="240" w:lineRule="auto"/>
        <w:rPr>
          <w:rFonts w:ascii="Arial" w:hAnsi="Arial" w:cs="Arial"/>
        </w:rPr>
      </w:pPr>
    </w:p>
    <w:p w:rsidR="005D5E72" w:rsidRPr="008D30BF" w:rsidRDefault="005D5E72" w:rsidP="005D5E72">
      <w:pPr>
        <w:spacing w:after="0" w:line="240" w:lineRule="auto"/>
        <w:rPr>
          <w:rFonts w:ascii="Arial" w:hAnsi="Arial" w:cs="Arial"/>
        </w:rPr>
      </w:pPr>
    </w:p>
    <w:p w:rsidR="005D5E72" w:rsidRPr="008D30BF" w:rsidRDefault="005D5E72" w:rsidP="005D5E72">
      <w:pPr>
        <w:spacing w:after="0" w:line="240" w:lineRule="auto"/>
        <w:rPr>
          <w:rFonts w:ascii="Arial" w:hAnsi="Arial" w:cs="Arial"/>
          <w:b/>
        </w:rPr>
      </w:pPr>
      <w:r w:rsidRPr="008D30BF">
        <w:rPr>
          <w:rFonts w:ascii="Arial" w:hAnsi="Arial" w:cs="Arial"/>
          <w:b/>
        </w:rPr>
        <w:t>Journey planner</w:t>
      </w:r>
    </w:p>
    <w:p w:rsidR="005D5E72" w:rsidRPr="008D30BF" w:rsidRDefault="005D5E72" w:rsidP="005D5E72">
      <w:pPr>
        <w:spacing w:after="0" w:line="240" w:lineRule="auto"/>
        <w:rPr>
          <w:rFonts w:ascii="Arial" w:hAnsi="Arial" w:cs="Arial"/>
        </w:rPr>
      </w:pPr>
    </w:p>
    <w:p w:rsidR="005D5E72" w:rsidRDefault="00BA23C3" w:rsidP="005D5E72">
      <w:pPr>
        <w:spacing w:after="0" w:line="240" w:lineRule="auto"/>
        <w:rPr>
          <w:rFonts w:ascii="Arial" w:hAnsi="Arial" w:cs="Arial"/>
        </w:rPr>
      </w:pPr>
      <w:r w:rsidRPr="003414BC">
        <w:rPr>
          <w:rFonts w:ascii="Arial" w:hAnsi="Arial" w:cs="Arial"/>
        </w:rPr>
        <w:t>Customers planned a record 35.4 million journeys using PTV’s journey planner across our website, mobile phone apps and call centre during the quarter. This is a 10% decrease on the record total of the previous quarter, but still up 25% on the same period last year.</w:t>
      </w:r>
    </w:p>
    <w:p w:rsidR="00BA23C3" w:rsidRPr="008D30BF" w:rsidRDefault="00BA23C3" w:rsidP="005D5E72">
      <w:pPr>
        <w:spacing w:after="0" w:line="240" w:lineRule="auto"/>
        <w:rPr>
          <w:rFonts w:ascii="Arial" w:hAnsi="Arial" w:cs="Arial"/>
        </w:rPr>
      </w:pPr>
    </w:p>
    <w:p w:rsidR="005D5E72" w:rsidRPr="008D30BF" w:rsidRDefault="005D5E72" w:rsidP="005D5E72">
      <w:pPr>
        <w:spacing w:after="0" w:line="240" w:lineRule="auto"/>
        <w:rPr>
          <w:rFonts w:ascii="Arial" w:hAnsi="Arial" w:cs="Arial"/>
          <w:b/>
        </w:rPr>
      </w:pPr>
      <w:r w:rsidRPr="008D30BF">
        <w:rPr>
          <w:rFonts w:ascii="Arial" w:hAnsi="Arial" w:cs="Arial"/>
          <w:b/>
        </w:rPr>
        <w:t>News and service alterations</w:t>
      </w:r>
    </w:p>
    <w:p w:rsidR="005D5E72" w:rsidRPr="008D30BF" w:rsidRDefault="005D5E72" w:rsidP="005D5E72">
      <w:pPr>
        <w:spacing w:after="0" w:line="240" w:lineRule="auto"/>
        <w:rPr>
          <w:rFonts w:ascii="Arial" w:hAnsi="Arial" w:cs="Arial"/>
        </w:rPr>
      </w:pPr>
    </w:p>
    <w:p w:rsidR="00BA23C3" w:rsidRPr="00BA23C3" w:rsidRDefault="00BA23C3" w:rsidP="00BA23C3">
      <w:pPr>
        <w:spacing w:after="0" w:line="240" w:lineRule="auto"/>
        <w:rPr>
          <w:rFonts w:ascii="Arial" w:hAnsi="Arial" w:cs="Arial"/>
        </w:rPr>
      </w:pPr>
      <w:r w:rsidRPr="00BA23C3">
        <w:rPr>
          <w:rFonts w:ascii="Arial" w:hAnsi="Arial" w:cs="Arial"/>
        </w:rPr>
        <w:t>Level crossing improvements works were among the most popular news topics during the quarter, with an article about station closures and alterations on the Frankston line being viewed 223,000 times.</w:t>
      </w:r>
    </w:p>
    <w:p w:rsidR="00BA23C3" w:rsidRPr="00BA23C3" w:rsidRDefault="00BA23C3" w:rsidP="00BA23C3">
      <w:pPr>
        <w:spacing w:after="0" w:line="240" w:lineRule="auto"/>
        <w:rPr>
          <w:rFonts w:ascii="Arial" w:hAnsi="Arial" w:cs="Arial"/>
        </w:rPr>
      </w:pPr>
    </w:p>
    <w:p w:rsidR="005D5E72" w:rsidRDefault="00BA23C3" w:rsidP="00BA23C3">
      <w:pPr>
        <w:spacing w:after="0" w:line="240" w:lineRule="auto"/>
        <w:rPr>
          <w:rFonts w:ascii="Arial" w:hAnsi="Arial" w:cs="Arial"/>
        </w:rPr>
      </w:pPr>
      <w:r w:rsidRPr="00BA23C3">
        <w:rPr>
          <w:rFonts w:ascii="Arial" w:hAnsi="Arial" w:cs="Arial"/>
        </w:rPr>
        <w:t>An article about ongoing V/Line cancellations and coach replacements also proved popular, being viewed 139,000 times.</w:t>
      </w:r>
    </w:p>
    <w:p w:rsidR="00BA23C3" w:rsidRPr="008D30BF" w:rsidRDefault="00BA23C3" w:rsidP="00BA23C3">
      <w:pPr>
        <w:spacing w:after="0" w:line="240" w:lineRule="auto"/>
        <w:rPr>
          <w:rFonts w:ascii="Arial" w:hAnsi="Arial" w:cs="Arial"/>
        </w:rPr>
      </w:pPr>
    </w:p>
    <w:p w:rsidR="005D5E72" w:rsidRPr="008D30BF" w:rsidRDefault="005D5E72" w:rsidP="005D5E72">
      <w:pPr>
        <w:spacing w:after="0" w:line="240" w:lineRule="auto"/>
        <w:rPr>
          <w:rFonts w:ascii="Arial" w:hAnsi="Arial" w:cs="Arial"/>
          <w:b/>
        </w:rPr>
      </w:pPr>
      <w:r w:rsidRPr="008D30BF">
        <w:rPr>
          <w:rFonts w:ascii="Arial" w:hAnsi="Arial" w:cs="Arial"/>
          <w:b/>
        </w:rPr>
        <w:t>Mobile apps</w:t>
      </w:r>
    </w:p>
    <w:p w:rsidR="005D5E72" w:rsidRPr="008D30BF" w:rsidRDefault="005D5E72" w:rsidP="005D5E72">
      <w:pPr>
        <w:spacing w:after="0" w:line="240" w:lineRule="auto"/>
        <w:rPr>
          <w:rFonts w:ascii="Arial" w:hAnsi="Arial" w:cs="Arial"/>
        </w:rPr>
      </w:pPr>
    </w:p>
    <w:p w:rsidR="005D5E72" w:rsidRDefault="00BA23C3" w:rsidP="005D5E72">
      <w:pPr>
        <w:spacing w:after="0" w:line="240" w:lineRule="auto"/>
        <w:rPr>
          <w:rFonts w:ascii="Arial" w:hAnsi="Arial" w:cs="Arial"/>
          <w:sz w:val="24"/>
          <w:szCs w:val="24"/>
        </w:rPr>
      </w:pPr>
      <w:r w:rsidRPr="00BA23C3">
        <w:rPr>
          <w:rFonts w:ascii="Arial" w:hAnsi="Arial" w:cs="Arial"/>
        </w:rPr>
        <w:t>Customers used PTV’s mobile apps in 14.2 million sessions, with apps being installed on 147,000 new devices during the quarter.</w:t>
      </w:r>
    </w:p>
    <w:p w:rsidR="005D5E72" w:rsidRDefault="005D5E72" w:rsidP="005D5E72">
      <w:pPr>
        <w:spacing w:after="0" w:line="240" w:lineRule="auto"/>
        <w:rPr>
          <w:rFonts w:ascii="Arial" w:hAnsi="Arial" w:cs="Arial"/>
          <w:b/>
          <w:lang w:val="en-US"/>
        </w:rPr>
      </w:pPr>
    </w:p>
    <w:p w:rsidR="005D5E72" w:rsidRPr="004A7FCB" w:rsidRDefault="005D5E72" w:rsidP="005D5E72">
      <w:pPr>
        <w:spacing w:after="0" w:line="240" w:lineRule="auto"/>
        <w:rPr>
          <w:rFonts w:ascii="Arial" w:hAnsi="Arial" w:cs="Arial"/>
          <w:sz w:val="24"/>
          <w:szCs w:val="24"/>
        </w:rPr>
      </w:pPr>
    </w:p>
    <w:p w:rsidR="005D5E72" w:rsidRPr="00114805" w:rsidRDefault="005D5E72" w:rsidP="005D5E72">
      <w:pPr>
        <w:rPr>
          <w:noProof/>
          <w:lang w:eastAsia="en-AU"/>
        </w:rPr>
      </w:pPr>
    </w:p>
    <w:p w:rsidR="005D5E72" w:rsidRDefault="005D5E72" w:rsidP="005D5E72">
      <w:pPr>
        <w:rPr>
          <w:rFonts w:ascii="Arial" w:hAnsi="Arial" w:cs="Arial"/>
          <w:b/>
          <w:noProof/>
          <w:sz w:val="16"/>
          <w:lang w:eastAsia="en-AU"/>
        </w:rPr>
        <w:sectPr w:rsidR="005D5E72" w:rsidSect="004A7FCB">
          <w:pgSz w:w="11906" w:h="16838"/>
          <w:pgMar w:top="1440" w:right="851" w:bottom="1418" w:left="1440" w:header="709" w:footer="420" w:gutter="0"/>
          <w:cols w:space="720"/>
        </w:sectPr>
      </w:pPr>
    </w:p>
    <w:p w:rsidR="005D5E72" w:rsidRDefault="005D5E72" w:rsidP="00525ECA">
      <w:pPr>
        <w:spacing w:after="0" w:line="240" w:lineRule="auto"/>
        <w:rPr>
          <w:rFonts w:ascii="Arial" w:hAnsi="Arial" w:cs="Arial"/>
          <w:b/>
          <w:lang w:val="en-US"/>
        </w:rPr>
      </w:pPr>
      <w:r w:rsidRPr="00114805">
        <w:rPr>
          <w:rFonts w:ascii="Arial" w:hAnsi="Arial" w:cs="Arial"/>
          <w:b/>
          <w:lang w:val="en-US"/>
        </w:rPr>
        <w:t>Figure 11: Website visits</w:t>
      </w:r>
    </w:p>
    <w:p w:rsidR="00BA23C3" w:rsidRDefault="00BA23C3" w:rsidP="00525ECA">
      <w:pPr>
        <w:spacing w:after="0" w:line="240" w:lineRule="auto"/>
        <w:rPr>
          <w:rFonts w:ascii="Arial" w:hAnsi="Arial" w:cs="Arial"/>
          <w:b/>
          <w:noProof/>
          <w:sz w:val="16"/>
          <w:lang w:eastAsia="en-AU"/>
        </w:rPr>
      </w:pPr>
    </w:p>
    <w:p w:rsidR="005D5E72" w:rsidRDefault="00BA23C3" w:rsidP="005D5E72">
      <w:pPr>
        <w:rPr>
          <w:rFonts w:ascii="Arial" w:hAnsi="Arial" w:cs="Arial"/>
          <w:b/>
          <w:noProof/>
          <w:sz w:val="16"/>
          <w:lang w:eastAsia="en-AU"/>
        </w:rPr>
      </w:pPr>
      <w:r>
        <w:rPr>
          <w:noProof/>
          <w:sz w:val="16"/>
          <w:szCs w:val="16"/>
          <w:lang w:eastAsia="en-AU"/>
        </w:rPr>
        <w:drawing>
          <wp:inline distT="0" distB="0" distL="0" distR="0" wp14:anchorId="3AA8D76C" wp14:editId="7A5D2545">
            <wp:extent cx="5618019" cy="3417273"/>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22941" cy="3420267"/>
                    </a:xfrm>
                    <a:prstGeom prst="rect">
                      <a:avLst/>
                    </a:prstGeom>
                    <a:noFill/>
                  </pic:spPr>
                </pic:pic>
              </a:graphicData>
            </a:graphic>
          </wp:inline>
        </w:drawing>
      </w:r>
    </w:p>
    <w:p w:rsidR="005D5E72" w:rsidRPr="00114805" w:rsidRDefault="005D5E72" w:rsidP="005D5E72">
      <w:pPr>
        <w:rPr>
          <w:rFonts w:ascii="Arial" w:hAnsi="Arial" w:cs="Arial"/>
          <w:noProof/>
          <w:sz w:val="16"/>
          <w:lang w:eastAsia="en-AU"/>
        </w:rPr>
      </w:pPr>
      <w:r w:rsidRPr="00114805">
        <w:rPr>
          <w:rFonts w:ascii="Arial" w:hAnsi="Arial" w:cs="Arial"/>
          <w:b/>
          <w:noProof/>
          <w:sz w:val="16"/>
          <w:lang w:eastAsia="en-AU"/>
        </w:rPr>
        <w:t>Source:</w:t>
      </w:r>
      <w:r w:rsidRPr="00114805">
        <w:rPr>
          <w:rFonts w:ascii="Arial" w:hAnsi="Arial" w:cs="Arial"/>
          <w:noProof/>
          <w:sz w:val="16"/>
          <w:lang w:eastAsia="en-AU"/>
        </w:rPr>
        <w:t xml:space="preserve"> Google analytics</w:t>
      </w:r>
    </w:p>
    <w:p w:rsidR="005D5E72" w:rsidRPr="00114805" w:rsidRDefault="005D5E72" w:rsidP="005D5E72">
      <w:pPr>
        <w:rPr>
          <w:rFonts w:ascii="Arial" w:hAnsi="Arial" w:cs="Arial"/>
          <w:b/>
          <w:lang w:val="en-US"/>
        </w:rPr>
      </w:pPr>
      <w:r w:rsidRPr="00114805">
        <w:rPr>
          <w:rFonts w:ascii="Arial" w:hAnsi="Arial" w:cs="Arial"/>
          <w:b/>
          <w:lang w:val="en-US"/>
        </w:rPr>
        <w:t>Table 21: Website visits</w:t>
      </w:r>
    </w:p>
    <w:tbl>
      <w:tblPr>
        <w:tblW w:w="12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247"/>
        <w:gridCol w:w="1246"/>
        <w:gridCol w:w="1246"/>
        <w:gridCol w:w="1246"/>
        <w:gridCol w:w="1246"/>
        <w:gridCol w:w="1246"/>
        <w:gridCol w:w="1246"/>
        <w:gridCol w:w="1246"/>
        <w:gridCol w:w="1246"/>
        <w:gridCol w:w="1246"/>
      </w:tblGrid>
      <w:tr w:rsidR="00A506F1" w:rsidRPr="00114805" w:rsidTr="00A506F1">
        <w:trPr>
          <w:trHeight w:val="235"/>
          <w:tblHeader/>
        </w:trPr>
        <w:tc>
          <w:tcPr>
            <w:tcW w:w="1247" w:type="dxa"/>
            <w:tcBorders>
              <w:top w:val="single" w:sz="4" w:space="0" w:color="auto"/>
              <w:left w:val="single" w:sz="4" w:space="0" w:color="auto"/>
              <w:bottom w:val="single" w:sz="4" w:space="0" w:color="auto"/>
              <w:right w:val="single" w:sz="4" w:space="0" w:color="auto"/>
            </w:tcBorders>
            <w:hideMark/>
          </w:tcPr>
          <w:p w:rsidR="00A506F1" w:rsidRPr="00114805" w:rsidRDefault="00A506F1" w:rsidP="00FF517C">
            <w:pPr>
              <w:spacing w:after="0"/>
              <w:rPr>
                <w:rFonts w:ascii="Arial" w:hAnsi="Arial" w:cs="Arial"/>
                <w:b/>
                <w:sz w:val="20"/>
                <w:szCs w:val="20"/>
              </w:rPr>
            </w:pPr>
            <w:r w:rsidRPr="00114805">
              <w:rPr>
                <w:rFonts w:ascii="Arial" w:hAnsi="Arial" w:cs="Arial"/>
                <w:b/>
                <w:sz w:val="20"/>
                <w:szCs w:val="20"/>
              </w:rPr>
              <w:t>Month</w:t>
            </w:r>
          </w:p>
        </w:tc>
        <w:tc>
          <w:tcPr>
            <w:tcW w:w="1246" w:type="dxa"/>
            <w:tcBorders>
              <w:top w:val="single" w:sz="4" w:space="0" w:color="auto"/>
              <w:left w:val="single" w:sz="4" w:space="0" w:color="auto"/>
              <w:bottom w:val="single" w:sz="4" w:space="0" w:color="auto"/>
              <w:right w:val="single" w:sz="4" w:space="0" w:color="auto"/>
            </w:tcBorders>
            <w:hideMark/>
          </w:tcPr>
          <w:p w:rsidR="00A506F1" w:rsidRPr="00114805" w:rsidRDefault="00A506F1" w:rsidP="00FF517C">
            <w:pPr>
              <w:spacing w:after="0"/>
              <w:jc w:val="right"/>
              <w:rPr>
                <w:rFonts w:ascii="Arial" w:hAnsi="Arial" w:cs="Arial"/>
                <w:b/>
                <w:sz w:val="20"/>
              </w:rPr>
            </w:pPr>
            <w:r w:rsidRPr="00114805">
              <w:rPr>
                <w:rFonts w:ascii="Arial" w:hAnsi="Arial" w:cs="Arial"/>
                <w:b/>
                <w:sz w:val="20"/>
              </w:rPr>
              <w:t>Apr 2015</w:t>
            </w:r>
          </w:p>
        </w:tc>
        <w:tc>
          <w:tcPr>
            <w:tcW w:w="1246" w:type="dxa"/>
            <w:tcBorders>
              <w:top w:val="single" w:sz="4" w:space="0" w:color="auto"/>
              <w:left w:val="single" w:sz="4" w:space="0" w:color="auto"/>
              <w:bottom w:val="single" w:sz="4" w:space="0" w:color="auto"/>
              <w:right w:val="single" w:sz="4" w:space="0" w:color="auto"/>
            </w:tcBorders>
            <w:hideMark/>
          </w:tcPr>
          <w:p w:rsidR="00A506F1" w:rsidRPr="00114805" w:rsidRDefault="00A506F1" w:rsidP="00FF517C">
            <w:pPr>
              <w:spacing w:after="0"/>
              <w:jc w:val="right"/>
              <w:rPr>
                <w:rFonts w:ascii="Arial" w:hAnsi="Arial" w:cs="Arial"/>
                <w:b/>
                <w:sz w:val="20"/>
              </w:rPr>
            </w:pPr>
            <w:r w:rsidRPr="00114805">
              <w:rPr>
                <w:rFonts w:ascii="Arial" w:hAnsi="Arial" w:cs="Arial"/>
                <w:b/>
                <w:sz w:val="20"/>
              </w:rPr>
              <w:t>May 2015</w:t>
            </w:r>
          </w:p>
        </w:tc>
        <w:tc>
          <w:tcPr>
            <w:tcW w:w="1246" w:type="dxa"/>
            <w:tcBorders>
              <w:top w:val="single" w:sz="4" w:space="0" w:color="auto"/>
              <w:left w:val="single" w:sz="4" w:space="0" w:color="auto"/>
              <w:bottom w:val="single" w:sz="4" w:space="0" w:color="auto"/>
              <w:right w:val="single" w:sz="4" w:space="0" w:color="auto"/>
            </w:tcBorders>
            <w:hideMark/>
          </w:tcPr>
          <w:p w:rsidR="00A506F1" w:rsidRPr="00114805" w:rsidRDefault="00A506F1" w:rsidP="00FF517C">
            <w:pPr>
              <w:spacing w:after="0"/>
              <w:jc w:val="right"/>
              <w:rPr>
                <w:rFonts w:ascii="Arial" w:hAnsi="Arial" w:cs="Arial"/>
                <w:b/>
                <w:sz w:val="20"/>
              </w:rPr>
            </w:pPr>
            <w:r w:rsidRPr="00114805">
              <w:rPr>
                <w:rFonts w:ascii="Arial" w:hAnsi="Arial" w:cs="Arial"/>
                <w:b/>
                <w:sz w:val="20"/>
              </w:rPr>
              <w:t>Jun 2015</w:t>
            </w:r>
          </w:p>
        </w:tc>
        <w:tc>
          <w:tcPr>
            <w:tcW w:w="1246"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before="100" w:beforeAutospacing="1" w:after="100" w:afterAutospacing="1"/>
              <w:jc w:val="right"/>
              <w:rPr>
                <w:rFonts w:ascii="Arial" w:hAnsi="Arial" w:cs="Arial"/>
                <w:b/>
                <w:sz w:val="20"/>
                <w:szCs w:val="20"/>
              </w:rPr>
            </w:pPr>
            <w:r w:rsidRPr="00114805">
              <w:rPr>
                <w:rFonts w:ascii="Arial" w:hAnsi="Arial" w:cs="Arial"/>
                <w:b/>
                <w:sz w:val="20"/>
                <w:szCs w:val="20"/>
              </w:rPr>
              <w:t>Jul 2015</w:t>
            </w:r>
          </w:p>
        </w:tc>
        <w:tc>
          <w:tcPr>
            <w:tcW w:w="1246"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before="100" w:beforeAutospacing="1" w:after="100" w:afterAutospacing="1"/>
              <w:jc w:val="right"/>
              <w:rPr>
                <w:rFonts w:ascii="Arial" w:hAnsi="Arial" w:cs="Arial"/>
                <w:b/>
                <w:sz w:val="20"/>
                <w:szCs w:val="20"/>
              </w:rPr>
            </w:pPr>
            <w:r w:rsidRPr="00114805">
              <w:rPr>
                <w:rFonts w:ascii="Arial" w:hAnsi="Arial" w:cs="Arial"/>
                <w:b/>
                <w:sz w:val="20"/>
                <w:szCs w:val="20"/>
              </w:rPr>
              <w:t>Aug 2015</w:t>
            </w:r>
          </w:p>
        </w:tc>
        <w:tc>
          <w:tcPr>
            <w:tcW w:w="1246"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before="100" w:beforeAutospacing="1" w:after="100" w:afterAutospacing="1"/>
              <w:jc w:val="right"/>
              <w:rPr>
                <w:rFonts w:ascii="Arial" w:hAnsi="Arial" w:cs="Arial"/>
                <w:b/>
                <w:sz w:val="20"/>
                <w:szCs w:val="20"/>
              </w:rPr>
            </w:pPr>
            <w:r w:rsidRPr="00114805">
              <w:rPr>
                <w:rFonts w:ascii="Arial" w:hAnsi="Arial" w:cs="Arial"/>
                <w:b/>
                <w:sz w:val="20"/>
                <w:szCs w:val="20"/>
              </w:rPr>
              <w:t>Sep 2015</w:t>
            </w:r>
          </w:p>
        </w:tc>
        <w:tc>
          <w:tcPr>
            <w:tcW w:w="1246" w:type="dxa"/>
            <w:tcBorders>
              <w:top w:val="single" w:sz="4" w:space="0" w:color="auto"/>
              <w:left w:val="single" w:sz="4" w:space="0" w:color="auto"/>
              <w:bottom w:val="single" w:sz="4" w:space="0" w:color="auto"/>
              <w:right w:val="single" w:sz="4" w:space="0" w:color="auto"/>
            </w:tcBorders>
          </w:tcPr>
          <w:p w:rsidR="00A506F1" w:rsidRPr="00114805" w:rsidRDefault="00A506F1" w:rsidP="005A11CE">
            <w:pPr>
              <w:spacing w:before="100" w:beforeAutospacing="1" w:after="100" w:afterAutospacing="1"/>
              <w:jc w:val="right"/>
              <w:rPr>
                <w:rFonts w:ascii="Arial" w:hAnsi="Arial" w:cs="Arial"/>
                <w:b/>
                <w:sz w:val="20"/>
                <w:szCs w:val="20"/>
              </w:rPr>
            </w:pPr>
            <w:r w:rsidRPr="00114805">
              <w:rPr>
                <w:rFonts w:ascii="Arial" w:hAnsi="Arial" w:cs="Arial"/>
                <w:b/>
                <w:sz w:val="20"/>
                <w:szCs w:val="20"/>
              </w:rPr>
              <w:t>Oct 2015</w:t>
            </w:r>
          </w:p>
        </w:tc>
        <w:tc>
          <w:tcPr>
            <w:tcW w:w="1246" w:type="dxa"/>
            <w:tcBorders>
              <w:top w:val="single" w:sz="4" w:space="0" w:color="auto"/>
              <w:left w:val="single" w:sz="4" w:space="0" w:color="auto"/>
              <w:bottom w:val="single" w:sz="4" w:space="0" w:color="auto"/>
              <w:right w:val="single" w:sz="4" w:space="0" w:color="auto"/>
            </w:tcBorders>
          </w:tcPr>
          <w:p w:rsidR="00A506F1" w:rsidRPr="00114805" w:rsidRDefault="00A506F1" w:rsidP="005A11CE">
            <w:pPr>
              <w:spacing w:before="100" w:beforeAutospacing="1" w:after="100" w:afterAutospacing="1"/>
              <w:jc w:val="right"/>
              <w:rPr>
                <w:rFonts w:ascii="Arial" w:hAnsi="Arial" w:cs="Arial"/>
                <w:b/>
                <w:sz w:val="20"/>
                <w:szCs w:val="20"/>
              </w:rPr>
            </w:pPr>
            <w:r w:rsidRPr="00114805">
              <w:rPr>
                <w:rFonts w:ascii="Arial" w:hAnsi="Arial" w:cs="Arial"/>
                <w:b/>
                <w:sz w:val="20"/>
                <w:szCs w:val="20"/>
              </w:rPr>
              <w:t>Nov 2015</w:t>
            </w:r>
          </w:p>
        </w:tc>
        <w:tc>
          <w:tcPr>
            <w:tcW w:w="1246" w:type="dxa"/>
            <w:tcBorders>
              <w:top w:val="single" w:sz="4" w:space="0" w:color="auto"/>
              <w:left w:val="single" w:sz="4" w:space="0" w:color="auto"/>
              <w:bottom w:val="single" w:sz="4" w:space="0" w:color="auto"/>
              <w:right w:val="single" w:sz="4" w:space="0" w:color="auto"/>
            </w:tcBorders>
          </w:tcPr>
          <w:p w:rsidR="00A506F1" w:rsidRPr="00114805" w:rsidRDefault="00A506F1" w:rsidP="005A11CE">
            <w:pPr>
              <w:spacing w:before="100" w:beforeAutospacing="1" w:after="100" w:afterAutospacing="1"/>
              <w:jc w:val="right"/>
              <w:rPr>
                <w:rFonts w:ascii="Arial" w:hAnsi="Arial" w:cs="Arial"/>
                <w:b/>
                <w:sz w:val="20"/>
                <w:szCs w:val="20"/>
              </w:rPr>
            </w:pPr>
            <w:r w:rsidRPr="00114805">
              <w:rPr>
                <w:rFonts w:ascii="Arial" w:hAnsi="Arial" w:cs="Arial"/>
                <w:b/>
                <w:sz w:val="20"/>
                <w:szCs w:val="20"/>
              </w:rPr>
              <w:t>Dec 2015</w:t>
            </w:r>
          </w:p>
        </w:tc>
      </w:tr>
      <w:tr w:rsidR="00A506F1" w:rsidRPr="00114805" w:rsidTr="005A11CE">
        <w:trPr>
          <w:trHeight w:val="253"/>
        </w:trPr>
        <w:tc>
          <w:tcPr>
            <w:tcW w:w="1247" w:type="dxa"/>
            <w:tcBorders>
              <w:top w:val="single" w:sz="4" w:space="0" w:color="auto"/>
              <w:left w:val="single" w:sz="4" w:space="0" w:color="auto"/>
              <w:bottom w:val="single" w:sz="4" w:space="0" w:color="auto"/>
              <w:right w:val="single" w:sz="4" w:space="0" w:color="auto"/>
            </w:tcBorders>
            <w:hideMark/>
          </w:tcPr>
          <w:p w:rsidR="00A506F1" w:rsidRPr="008D30BF" w:rsidRDefault="00A506F1" w:rsidP="00FF517C">
            <w:pPr>
              <w:spacing w:after="0"/>
              <w:rPr>
                <w:rFonts w:ascii="Arial" w:hAnsi="Arial" w:cs="Arial"/>
                <w:sz w:val="20"/>
                <w:szCs w:val="20"/>
              </w:rPr>
            </w:pPr>
            <w:r w:rsidRPr="008D30BF">
              <w:rPr>
                <w:rFonts w:ascii="Arial" w:hAnsi="Arial" w:cs="Arial"/>
                <w:sz w:val="20"/>
                <w:szCs w:val="20"/>
              </w:rPr>
              <w:t>Pageviews</w:t>
            </w:r>
          </w:p>
        </w:tc>
        <w:tc>
          <w:tcPr>
            <w:tcW w:w="1246" w:type="dxa"/>
            <w:tcBorders>
              <w:top w:val="single" w:sz="4" w:space="0" w:color="auto"/>
              <w:left w:val="single" w:sz="4" w:space="0" w:color="auto"/>
              <w:bottom w:val="single" w:sz="4" w:space="0" w:color="auto"/>
              <w:right w:val="single" w:sz="4" w:space="0" w:color="auto"/>
            </w:tcBorders>
            <w:vAlign w:val="bottom"/>
            <w:hideMark/>
          </w:tcPr>
          <w:p w:rsidR="00A506F1" w:rsidRPr="00114805" w:rsidRDefault="00A506F1" w:rsidP="00FF517C">
            <w:pPr>
              <w:spacing w:after="0"/>
              <w:jc w:val="right"/>
              <w:rPr>
                <w:rFonts w:ascii="Arial" w:hAnsi="Arial" w:cs="Arial"/>
                <w:sz w:val="20"/>
              </w:rPr>
            </w:pPr>
            <w:r w:rsidRPr="00114805">
              <w:rPr>
                <w:rFonts w:ascii="Arial" w:hAnsi="Arial" w:cs="Arial"/>
                <w:sz w:val="20"/>
              </w:rPr>
              <w:t>10,656,664</w:t>
            </w:r>
          </w:p>
        </w:tc>
        <w:tc>
          <w:tcPr>
            <w:tcW w:w="1246" w:type="dxa"/>
            <w:tcBorders>
              <w:top w:val="single" w:sz="4" w:space="0" w:color="auto"/>
              <w:left w:val="single" w:sz="4" w:space="0" w:color="auto"/>
              <w:bottom w:val="single" w:sz="4" w:space="0" w:color="auto"/>
              <w:right w:val="single" w:sz="4" w:space="0" w:color="auto"/>
            </w:tcBorders>
            <w:vAlign w:val="bottom"/>
            <w:hideMark/>
          </w:tcPr>
          <w:p w:rsidR="00A506F1" w:rsidRPr="00114805" w:rsidRDefault="00A506F1" w:rsidP="00FF517C">
            <w:pPr>
              <w:spacing w:after="0"/>
              <w:jc w:val="right"/>
              <w:rPr>
                <w:rFonts w:ascii="Arial" w:hAnsi="Arial" w:cs="Arial"/>
                <w:sz w:val="20"/>
              </w:rPr>
            </w:pPr>
            <w:r w:rsidRPr="00114805">
              <w:rPr>
                <w:rFonts w:ascii="Arial" w:hAnsi="Arial" w:cs="Arial"/>
                <w:sz w:val="20"/>
              </w:rPr>
              <w:t>9,931,612</w:t>
            </w:r>
          </w:p>
        </w:tc>
        <w:tc>
          <w:tcPr>
            <w:tcW w:w="1246" w:type="dxa"/>
            <w:tcBorders>
              <w:top w:val="single" w:sz="4" w:space="0" w:color="auto"/>
              <w:left w:val="single" w:sz="4" w:space="0" w:color="auto"/>
              <w:bottom w:val="single" w:sz="4" w:space="0" w:color="auto"/>
              <w:right w:val="single" w:sz="4" w:space="0" w:color="auto"/>
            </w:tcBorders>
            <w:vAlign w:val="bottom"/>
            <w:hideMark/>
          </w:tcPr>
          <w:p w:rsidR="00A506F1" w:rsidRPr="00114805" w:rsidRDefault="00A506F1" w:rsidP="00FF517C">
            <w:pPr>
              <w:spacing w:after="0"/>
              <w:jc w:val="right"/>
              <w:rPr>
                <w:rFonts w:ascii="Arial" w:hAnsi="Arial" w:cs="Arial"/>
                <w:sz w:val="20"/>
              </w:rPr>
            </w:pPr>
            <w:r w:rsidRPr="00114805">
              <w:rPr>
                <w:rFonts w:ascii="Arial" w:hAnsi="Arial" w:cs="Arial"/>
                <w:sz w:val="20"/>
              </w:rPr>
              <w:t>10,733,268</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FF517C">
            <w:pPr>
              <w:spacing w:before="100" w:beforeAutospacing="1" w:after="100" w:afterAutospacing="1"/>
              <w:jc w:val="right"/>
              <w:rPr>
                <w:rFonts w:ascii="Arial" w:hAnsi="Arial" w:cs="Arial"/>
                <w:sz w:val="20"/>
              </w:rPr>
            </w:pPr>
            <w:r w:rsidRPr="00114805">
              <w:rPr>
                <w:rFonts w:ascii="Arial" w:hAnsi="Arial" w:cs="Arial"/>
                <w:sz w:val="20"/>
              </w:rPr>
              <w:t>10,891,310</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FF517C">
            <w:pPr>
              <w:spacing w:before="100" w:beforeAutospacing="1" w:after="100" w:afterAutospacing="1"/>
              <w:jc w:val="right"/>
              <w:rPr>
                <w:rFonts w:ascii="Arial" w:hAnsi="Arial" w:cs="Arial"/>
                <w:sz w:val="20"/>
              </w:rPr>
            </w:pPr>
            <w:r w:rsidRPr="00114805">
              <w:rPr>
                <w:rFonts w:ascii="Arial" w:hAnsi="Arial" w:cs="Arial"/>
                <w:sz w:val="20"/>
              </w:rPr>
              <w:t>10,398,847</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FF517C">
            <w:pPr>
              <w:spacing w:before="100" w:beforeAutospacing="1" w:after="100" w:afterAutospacing="1"/>
              <w:jc w:val="right"/>
              <w:rPr>
                <w:rFonts w:ascii="Arial" w:hAnsi="Arial" w:cs="Arial"/>
                <w:sz w:val="20"/>
              </w:rPr>
            </w:pPr>
            <w:r w:rsidRPr="00114805">
              <w:rPr>
                <w:rFonts w:ascii="Arial" w:hAnsi="Arial" w:cs="Arial"/>
                <w:sz w:val="20"/>
              </w:rPr>
              <w:t>10,723,050</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5A11CE">
            <w:pPr>
              <w:spacing w:after="0"/>
              <w:jc w:val="right"/>
              <w:rPr>
                <w:rFonts w:ascii="Arial" w:hAnsi="Arial" w:cs="Arial"/>
                <w:sz w:val="20"/>
                <w:szCs w:val="20"/>
              </w:rPr>
            </w:pPr>
            <w:r w:rsidRPr="00114805">
              <w:rPr>
                <w:rFonts w:ascii="Arial" w:hAnsi="Arial" w:cs="Arial"/>
                <w:sz w:val="20"/>
                <w:szCs w:val="20"/>
              </w:rPr>
              <w:t>10,053,883</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5A11CE">
            <w:pPr>
              <w:spacing w:after="0"/>
              <w:jc w:val="right"/>
              <w:rPr>
                <w:rFonts w:ascii="Arial" w:hAnsi="Arial" w:cs="Arial"/>
                <w:sz w:val="20"/>
                <w:szCs w:val="20"/>
              </w:rPr>
            </w:pPr>
            <w:r w:rsidRPr="00114805">
              <w:rPr>
                <w:rFonts w:ascii="Arial" w:hAnsi="Arial" w:cs="Arial"/>
                <w:sz w:val="20"/>
                <w:szCs w:val="20"/>
              </w:rPr>
              <w:t>11,047,132</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5A11CE">
            <w:pPr>
              <w:spacing w:after="0"/>
              <w:jc w:val="right"/>
              <w:rPr>
                <w:rFonts w:ascii="Arial" w:hAnsi="Arial" w:cs="Arial"/>
                <w:sz w:val="20"/>
                <w:szCs w:val="20"/>
              </w:rPr>
            </w:pPr>
            <w:r w:rsidRPr="00114805">
              <w:rPr>
                <w:rFonts w:ascii="Arial" w:hAnsi="Arial" w:cs="Arial"/>
                <w:sz w:val="20"/>
                <w:szCs w:val="20"/>
              </w:rPr>
              <w:t>11,422,931</w:t>
            </w:r>
          </w:p>
        </w:tc>
      </w:tr>
      <w:tr w:rsidR="00A506F1" w:rsidRPr="00114805" w:rsidTr="005A11CE">
        <w:trPr>
          <w:trHeight w:val="271"/>
        </w:trPr>
        <w:tc>
          <w:tcPr>
            <w:tcW w:w="1247" w:type="dxa"/>
            <w:tcBorders>
              <w:top w:val="single" w:sz="4" w:space="0" w:color="auto"/>
              <w:left w:val="single" w:sz="4" w:space="0" w:color="auto"/>
              <w:bottom w:val="single" w:sz="4" w:space="0" w:color="auto"/>
              <w:right w:val="single" w:sz="4" w:space="0" w:color="auto"/>
            </w:tcBorders>
            <w:hideMark/>
          </w:tcPr>
          <w:p w:rsidR="00A506F1" w:rsidRPr="008D30BF" w:rsidRDefault="00A506F1" w:rsidP="00FF517C">
            <w:pPr>
              <w:spacing w:after="0"/>
              <w:rPr>
                <w:rFonts w:ascii="Arial" w:hAnsi="Arial" w:cs="Arial"/>
                <w:sz w:val="20"/>
                <w:szCs w:val="20"/>
              </w:rPr>
            </w:pPr>
            <w:r w:rsidRPr="008D30BF">
              <w:rPr>
                <w:rFonts w:ascii="Arial" w:hAnsi="Arial" w:cs="Arial"/>
                <w:sz w:val="20"/>
                <w:szCs w:val="20"/>
              </w:rPr>
              <w:t>Visitors</w:t>
            </w:r>
          </w:p>
        </w:tc>
        <w:tc>
          <w:tcPr>
            <w:tcW w:w="1246" w:type="dxa"/>
            <w:tcBorders>
              <w:top w:val="single" w:sz="4" w:space="0" w:color="auto"/>
              <w:left w:val="single" w:sz="4" w:space="0" w:color="auto"/>
              <w:bottom w:val="single" w:sz="4" w:space="0" w:color="auto"/>
              <w:right w:val="single" w:sz="4" w:space="0" w:color="auto"/>
            </w:tcBorders>
            <w:vAlign w:val="bottom"/>
            <w:hideMark/>
          </w:tcPr>
          <w:p w:rsidR="00A506F1" w:rsidRPr="00114805" w:rsidRDefault="00A506F1" w:rsidP="00FF517C">
            <w:pPr>
              <w:spacing w:after="0"/>
              <w:jc w:val="right"/>
              <w:rPr>
                <w:rFonts w:ascii="Arial" w:hAnsi="Arial" w:cs="Arial"/>
                <w:sz w:val="20"/>
              </w:rPr>
            </w:pPr>
            <w:r w:rsidRPr="00114805">
              <w:rPr>
                <w:rFonts w:ascii="Arial" w:hAnsi="Arial" w:cs="Arial"/>
                <w:sz w:val="20"/>
              </w:rPr>
              <w:t>1,695,067</w:t>
            </w:r>
          </w:p>
        </w:tc>
        <w:tc>
          <w:tcPr>
            <w:tcW w:w="1246" w:type="dxa"/>
            <w:tcBorders>
              <w:top w:val="single" w:sz="4" w:space="0" w:color="auto"/>
              <w:left w:val="single" w:sz="4" w:space="0" w:color="auto"/>
              <w:bottom w:val="single" w:sz="4" w:space="0" w:color="auto"/>
              <w:right w:val="single" w:sz="4" w:space="0" w:color="auto"/>
            </w:tcBorders>
            <w:vAlign w:val="bottom"/>
            <w:hideMark/>
          </w:tcPr>
          <w:p w:rsidR="00A506F1" w:rsidRPr="00114805" w:rsidRDefault="00A506F1" w:rsidP="00FF517C">
            <w:pPr>
              <w:spacing w:after="0"/>
              <w:jc w:val="right"/>
              <w:rPr>
                <w:rFonts w:ascii="Arial" w:hAnsi="Arial" w:cs="Arial"/>
                <w:sz w:val="20"/>
              </w:rPr>
            </w:pPr>
            <w:r w:rsidRPr="00114805">
              <w:rPr>
                <w:rFonts w:ascii="Arial" w:hAnsi="Arial" w:cs="Arial"/>
                <w:sz w:val="20"/>
              </w:rPr>
              <w:t>1,609,900</w:t>
            </w:r>
          </w:p>
        </w:tc>
        <w:tc>
          <w:tcPr>
            <w:tcW w:w="1246" w:type="dxa"/>
            <w:tcBorders>
              <w:top w:val="single" w:sz="4" w:space="0" w:color="auto"/>
              <w:left w:val="single" w:sz="4" w:space="0" w:color="auto"/>
              <w:bottom w:val="single" w:sz="4" w:space="0" w:color="auto"/>
              <w:right w:val="single" w:sz="4" w:space="0" w:color="auto"/>
            </w:tcBorders>
            <w:vAlign w:val="bottom"/>
            <w:hideMark/>
          </w:tcPr>
          <w:p w:rsidR="00A506F1" w:rsidRPr="00114805" w:rsidRDefault="00A506F1" w:rsidP="00FF517C">
            <w:pPr>
              <w:spacing w:after="0"/>
              <w:jc w:val="right"/>
              <w:rPr>
                <w:rFonts w:ascii="Arial" w:hAnsi="Arial" w:cs="Arial"/>
                <w:sz w:val="20"/>
              </w:rPr>
            </w:pPr>
            <w:r w:rsidRPr="00114805">
              <w:rPr>
                <w:rFonts w:ascii="Arial" w:hAnsi="Arial" w:cs="Arial"/>
                <w:sz w:val="20"/>
              </w:rPr>
              <w:t>1,667,018</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FF517C">
            <w:pPr>
              <w:spacing w:before="100" w:beforeAutospacing="1" w:after="100" w:afterAutospacing="1"/>
              <w:jc w:val="right"/>
              <w:rPr>
                <w:rFonts w:ascii="Arial" w:hAnsi="Arial" w:cs="Arial"/>
                <w:sz w:val="20"/>
              </w:rPr>
            </w:pPr>
            <w:r w:rsidRPr="00114805">
              <w:rPr>
                <w:rFonts w:ascii="Arial" w:hAnsi="Arial" w:cs="Arial"/>
                <w:sz w:val="20"/>
              </w:rPr>
              <w:t>1,686,169</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FF517C">
            <w:pPr>
              <w:spacing w:before="100" w:beforeAutospacing="1" w:after="100" w:afterAutospacing="1"/>
              <w:jc w:val="right"/>
              <w:rPr>
                <w:rFonts w:ascii="Arial" w:hAnsi="Arial" w:cs="Arial"/>
                <w:sz w:val="20"/>
              </w:rPr>
            </w:pPr>
            <w:r w:rsidRPr="00114805">
              <w:rPr>
                <w:rFonts w:ascii="Arial" w:hAnsi="Arial" w:cs="Arial"/>
                <w:sz w:val="20"/>
              </w:rPr>
              <w:t>1,628,928</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FF517C">
            <w:pPr>
              <w:spacing w:before="100" w:beforeAutospacing="1" w:after="100" w:afterAutospacing="1"/>
              <w:jc w:val="right"/>
              <w:rPr>
                <w:rFonts w:ascii="Arial" w:hAnsi="Arial" w:cs="Arial"/>
                <w:sz w:val="20"/>
              </w:rPr>
            </w:pPr>
            <w:r w:rsidRPr="00114805">
              <w:rPr>
                <w:rFonts w:ascii="Arial" w:hAnsi="Arial" w:cs="Arial"/>
                <w:sz w:val="20"/>
              </w:rPr>
              <w:t>1,720,521</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5A11CE">
            <w:pPr>
              <w:spacing w:after="0"/>
              <w:jc w:val="right"/>
              <w:rPr>
                <w:rFonts w:ascii="Arial" w:hAnsi="Arial" w:cs="Arial"/>
                <w:sz w:val="20"/>
                <w:szCs w:val="20"/>
              </w:rPr>
            </w:pPr>
            <w:r w:rsidRPr="00114805">
              <w:rPr>
                <w:rFonts w:ascii="Arial" w:hAnsi="Arial" w:cs="Arial"/>
                <w:sz w:val="20"/>
                <w:szCs w:val="20"/>
              </w:rPr>
              <w:t>1,655,989</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5A11CE">
            <w:pPr>
              <w:spacing w:after="0"/>
              <w:jc w:val="right"/>
              <w:rPr>
                <w:rFonts w:ascii="Arial" w:hAnsi="Arial" w:cs="Arial"/>
                <w:sz w:val="20"/>
                <w:szCs w:val="20"/>
              </w:rPr>
            </w:pPr>
            <w:r w:rsidRPr="00114805">
              <w:rPr>
                <w:rFonts w:ascii="Arial" w:hAnsi="Arial" w:cs="Arial"/>
                <w:sz w:val="20"/>
                <w:szCs w:val="20"/>
              </w:rPr>
              <w:t>1,755,162</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5A11CE">
            <w:pPr>
              <w:spacing w:after="0"/>
              <w:jc w:val="right"/>
              <w:rPr>
                <w:rFonts w:ascii="Arial" w:hAnsi="Arial" w:cs="Arial"/>
                <w:sz w:val="20"/>
                <w:szCs w:val="20"/>
              </w:rPr>
            </w:pPr>
            <w:r w:rsidRPr="00114805">
              <w:rPr>
                <w:rFonts w:ascii="Arial" w:hAnsi="Arial" w:cs="Arial"/>
                <w:sz w:val="20"/>
                <w:szCs w:val="20"/>
              </w:rPr>
              <w:t>1,845,806</w:t>
            </w:r>
          </w:p>
        </w:tc>
      </w:tr>
      <w:tr w:rsidR="00A506F1" w:rsidRPr="00114805" w:rsidTr="005A11CE">
        <w:trPr>
          <w:trHeight w:val="261"/>
        </w:trPr>
        <w:tc>
          <w:tcPr>
            <w:tcW w:w="1247" w:type="dxa"/>
            <w:tcBorders>
              <w:top w:val="single" w:sz="4" w:space="0" w:color="auto"/>
              <w:left w:val="single" w:sz="4" w:space="0" w:color="auto"/>
              <w:bottom w:val="single" w:sz="4" w:space="0" w:color="auto"/>
              <w:right w:val="single" w:sz="4" w:space="0" w:color="auto"/>
            </w:tcBorders>
            <w:hideMark/>
          </w:tcPr>
          <w:p w:rsidR="00A506F1" w:rsidRPr="008D30BF" w:rsidRDefault="00A506F1" w:rsidP="00FF517C">
            <w:pPr>
              <w:spacing w:after="0"/>
              <w:rPr>
                <w:rFonts w:ascii="Arial" w:hAnsi="Arial" w:cs="Arial"/>
                <w:sz w:val="20"/>
                <w:szCs w:val="20"/>
              </w:rPr>
            </w:pPr>
            <w:r w:rsidRPr="008D30BF">
              <w:rPr>
                <w:rFonts w:ascii="Arial" w:hAnsi="Arial" w:cs="Arial"/>
                <w:sz w:val="20"/>
                <w:szCs w:val="20"/>
              </w:rPr>
              <w:t>Visits</w:t>
            </w:r>
          </w:p>
        </w:tc>
        <w:tc>
          <w:tcPr>
            <w:tcW w:w="1246" w:type="dxa"/>
            <w:tcBorders>
              <w:top w:val="single" w:sz="4" w:space="0" w:color="auto"/>
              <w:left w:val="single" w:sz="4" w:space="0" w:color="auto"/>
              <w:bottom w:val="single" w:sz="4" w:space="0" w:color="auto"/>
              <w:right w:val="single" w:sz="4" w:space="0" w:color="auto"/>
            </w:tcBorders>
            <w:vAlign w:val="bottom"/>
            <w:hideMark/>
          </w:tcPr>
          <w:p w:rsidR="00A506F1" w:rsidRPr="00114805" w:rsidRDefault="00A506F1" w:rsidP="00FF517C">
            <w:pPr>
              <w:spacing w:after="0"/>
              <w:jc w:val="right"/>
              <w:rPr>
                <w:rFonts w:ascii="Arial" w:hAnsi="Arial" w:cs="Arial"/>
                <w:sz w:val="20"/>
              </w:rPr>
            </w:pPr>
            <w:r w:rsidRPr="00114805">
              <w:rPr>
                <w:rFonts w:ascii="Arial" w:hAnsi="Arial" w:cs="Arial"/>
                <w:sz w:val="20"/>
              </w:rPr>
              <w:t xml:space="preserve"> 3,891,184 </w:t>
            </w:r>
          </w:p>
        </w:tc>
        <w:tc>
          <w:tcPr>
            <w:tcW w:w="1246" w:type="dxa"/>
            <w:tcBorders>
              <w:top w:val="single" w:sz="4" w:space="0" w:color="auto"/>
              <w:left w:val="single" w:sz="4" w:space="0" w:color="auto"/>
              <w:bottom w:val="single" w:sz="4" w:space="0" w:color="auto"/>
              <w:right w:val="single" w:sz="4" w:space="0" w:color="auto"/>
            </w:tcBorders>
            <w:vAlign w:val="bottom"/>
            <w:hideMark/>
          </w:tcPr>
          <w:p w:rsidR="00A506F1" w:rsidRPr="00114805" w:rsidRDefault="00A506F1" w:rsidP="00FF517C">
            <w:pPr>
              <w:spacing w:after="0"/>
              <w:jc w:val="right"/>
              <w:rPr>
                <w:rFonts w:ascii="Arial" w:hAnsi="Arial" w:cs="Arial"/>
                <w:sz w:val="20"/>
              </w:rPr>
            </w:pPr>
            <w:r w:rsidRPr="00114805">
              <w:rPr>
                <w:rFonts w:ascii="Arial" w:hAnsi="Arial" w:cs="Arial"/>
                <w:sz w:val="20"/>
              </w:rPr>
              <w:t xml:space="preserve"> 3,681,972 </w:t>
            </w:r>
          </w:p>
        </w:tc>
        <w:tc>
          <w:tcPr>
            <w:tcW w:w="1246" w:type="dxa"/>
            <w:tcBorders>
              <w:top w:val="single" w:sz="4" w:space="0" w:color="auto"/>
              <w:left w:val="single" w:sz="4" w:space="0" w:color="auto"/>
              <w:bottom w:val="single" w:sz="4" w:space="0" w:color="auto"/>
              <w:right w:val="single" w:sz="4" w:space="0" w:color="auto"/>
            </w:tcBorders>
            <w:vAlign w:val="bottom"/>
            <w:hideMark/>
          </w:tcPr>
          <w:p w:rsidR="00A506F1" w:rsidRPr="00114805" w:rsidRDefault="00A506F1" w:rsidP="00FF517C">
            <w:pPr>
              <w:spacing w:after="0"/>
              <w:jc w:val="right"/>
              <w:rPr>
                <w:rFonts w:ascii="Arial" w:hAnsi="Arial" w:cs="Arial"/>
                <w:sz w:val="20"/>
              </w:rPr>
            </w:pPr>
            <w:r w:rsidRPr="00114805">
              <w:rPr>
                <w:rFonts w:ascii="Arial" w:hAnsi="Arial" w:cs="Arial"/>
                <w:sz w:val="20"/>
              </w:rPr>
              <w:t xml:space="preserve"> 3,743,489 </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FF517C">
            <w:pPr>
              <w:spacing w:before="100" w:beforeAutospacing="1" w:after="100" w:afterAutospacing="1"/>
              <w:jc w:val="right"/>
              <w:rPr>
                <w:rFonts w:ascii="Arial" w:hAnsi="Arial" w:cs="Arial"/>
                <w:sz w:val="20"/>
              </w:rPr>
            </w:pPr>
            <w:r w:rsidRPr="00114805">
              <w:rPr>
                <w:rFonts w:ascii="Arial" w:hAnsi="Arial" w:cs="Arial"/>
                <w:sz w:val="20"/>
              </w:rPr>
              <w:t xml:space="preserve"> 3,895,115 </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FF517C">
            <w:pPr>
              <w:spacing w:before="100" w:beforeAutospacing="1" w:after="100" w:afterAutospacing="1"/>
              <w:jc w:val="right"/>
              <w:rPr>
                <w:rFonts w:ascii="Arial" w:hAnsi="Arial" w:cs="Arial"/>
                <w:sz w:val="20"/>
              </w:rPr>
            </w:pPr>
            <w:r w:rsidRPr="00114805">
              <w:rPr>
                <w:rFonts w:ascii="Arial" w:hAnsi="Arial" w:cs="Arial"/>
                <w:sz w:val="20"/>
              </w:rPr>
              <w:t xml:space="preserve"> 3,819,592 </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FF517C">
            <w:pPr>
              <w:spacing w:before="100" w:beforeAutospacing="1" w:after="100" w:afterAutospacing="1"/>
              <w:jc w:val="right"/>
              <w:rPr>
                <w:rFonts w:ascii="Arial" w:hAnsi="Arial" w:cs="Arial"/>
                <w:sz w:val="20"/>
              </w:rPr>
            </w:pPr>
            <w:r w:rsidRPr="00114805">
              <w:rPr>
                <w:rFonts w:ascii="Arial" w:hAnsi="Arial" w:cs="Arial"/>
                <w:sz w:val="20"/>
              </w:rPr>
              <w:t xml:space="preserve"> 3,928,755 </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5A11CE">
            <w:pPr>
              <w:spacing w:after="0"/>
              <w:jc w:val="right"/>
              <w:rPr>
                <w:rFonts w:ascii="Arial" w:hAnsi="Arial" w:cs="Arial"/>
                <w:sz w:val="20"/>
                <w:szCs w:val="20"/>
              </w:rPr>
            </w:pPr>
            <w:r w:rsidRPr="00114805">
              <w:rPr>
                <w:rFonts w:ascii="Arial" w:hAnsi="Arial" w:cs="Arial"/>
                <w:sz w:val="20"/>
                <w:szCs w:val="20"/>
              </w:rPr>
              <w:t xml:space="preserve"> 3,746,178 </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5A11CE">
            <w:pPr>
              <w:spacing w:after="0"/>
              <w:jc w:val="right"/>
              <w:rPr>
                <w:rFonts w:ascii="Arial" w:hAnsi="Arial" w:cs="Arial"/>
                <w:sz w:val="20"/>
                <w:szCs w:val="20"/>
              </w:rPr>
            </w:pPr>
            <w:r w:rsidRPr="00114805">
              <w:rPr>
                <w:rFonts w:ascii="Arial" w:hAnsi="Arial" w:cs="Arial"/>
                <w:sz w:val="20"/>
                <w:szCs w:val="20"/>
              </w:rPr>
              <w:t xml:space="preserve"> 3,978,079 </w:t>
            </w:r>
          </w:p>
        </w:tc>
        <w:tc>
          <w:tcPr>
            <w:tcW w:w="1246" w:type="dxa"/>
            <w:tcBorders>
              <w:top w:val="single" w:sz="4" w:space="0" w:color="auto"/>
              <w:left w:val="single" w:sz="4" w:space="0" w:color="auto"/>
              <w:bottom w:val="single" w:sz="4" w:space="0" w:color="auto"/>
              <w:right w:val="single" w:sz="4" w:space="0" w:color="auto"/>
            </w:tcBorders>
            <w:vAlign w:val="bottom"/>
          </w:tcPr>
          <w:p w:rsidR="00A506F1" w:rsidRPr="00114805" w:rsidRDefault="00A506F1" w:rsidP="005A11CE">
            <w:pPr>
              <w:spacing w:after="0"/>
              <w:jc w:val="right"/>
              <w:rPr>
                <w:rFonts w:ascii="Arial" w:hAnsi="Arial" w:cs="Arial"/>
                <w:sz w:val="20"/>
                <w:szCs w:val="20"/>
              </w:rPr>
            </w:pPr>
            <w:r w:rsidRPr="00114805">
              <w:rPr>
                <w:rFonts w:ascii="Arial" w:hAnsi="Arial" w:cs="Arial"/>
                <w:sz w:val="20"/>
                <w:szCs w:val="20"/>
              </w:rPr>
              <w:t xml:space="preserve"> 4,162,017 </w:t>
            </w:r>
          </w:p>
        </w:tc>
      </w:tr>
    </w:tbl>
    <w:p w:rsidR="005D5E72" w:rsidRPr="00114805" w:rsidRDefault="005D5E72" w:rsidP="005D5E72">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247"/>
        <w:gridCol w:w="1247"/>
        <w:gridCol w:w="1247"/>
        <w:gridCol w:w="1247"/>
        <w:gridCol w:w="1247"/>
        <w:gridCol w:w="1247"/>
      </w:tblGrid>
      <w:tr w:rsidR="00A506F1" w:rsidRPr="00114805" w:rsidTr="005A11CE">
        <w:trPr>
          <w:trHeight w:val="20"/>
          <w:tblHeader/>
        </w:trPr>
        <w:tc>
          <w:tcPr>
            <w:tcW w:w="1239" w:type="dxa"/>
            <w:tcBorders>
              <w:top w:val="single" w:sz="4" w:space="0" w:color="auto"/>
              <w:left w:val="single" w:sz="4" w:space="0" w:color="auto"/>
              <w:bottom w:val="single" w:sz="4" w:space="0" w:color="auto"/>
              <w:right w:val="single" w:sz="4" w:space="0" w:color="auto"/>
            </w:tcBorders>
            <w:hideMark/>
          </w:tcPr>
          <w:p w:rsidR="00A506F1" w:rsidRPr="00114805" w:rsidRDefault="00A506F1" w:rsidP="00FF517C">
            <w:pPr>
              <w:spacing w:before="100" w:beforeAutospacing="1" w:after="100" w:afterAutospacing="1"/>
              <w:rPr>
                <w:rFonts w:ascii="Arial" w:hAnsi="Arial" w:cs="Arial"/>
                <w:b/>
                <w:sz w:val="20"/>
              </w:rPr>
            </w:pPr>
            <w:r w:rsidRPr="00114805">
              <w:rPr>
                <w:rFonts w:ascii="Arial" w:hAnsi="Arial" w:cs="Arial"/>
                <w:b/>
                <w:sz w:val="20"/>
              </w:rPr>
              <w:t>Month</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b/>
                <w:sz w:val="20"/>
                <w:szCs w:val="20"/>
              </w:rPr>
            </w:pPr>
            <w:r w:rsidRPr="00114805">
              <w:rPr>
                <w:rFonts w:ascii="Arial" w:hAnsi="Arial" w:cs="Arial"/>
                <w:b/>
                <w:sz w:val="20"/>
                <w:szCs w:val="20"/>
              </w:rPr>
              <w:t>Jan 2016</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b/>
                <w:sz w:val="20"/>
                <w:szCs w:val="20"/>
              </w:rPr>
            </w:pPr>
            <w:r w:rsidRPr="00114805">
              <w:rPr>
                <w:rFonts w:ascii="Arial" w:hAnsi="Arial" w:cs="Arial"/>
                <w:b/>
                <w:sz w:val="20"/>
                <w:szCs w:val="20"/>
              </w:rPr>
              <w:t>Feb 2016</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b/>
                <w:sz w:val="20"/>
                <w:szCs w:val="20"/>
              </w:rPr>
            </w:pPr>
            <w:r w:rsidRPr="00114805">
              <w:rPr>
                <w:rFonts w:ascii="Arial" w:hAnsi="Arial" w:cs="Arial"/>
                <w:b/>
                <w:sz w:val="20"/>
                <w:szCs w:val="20"/>
              </w:rPr>
              <w:t>Mar 2016</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5A11CE">
            <w:pPr>
              <w:spacing w:after="0"/>
              <w:jc w:val="right"/>
              <w:rPr>
                <w:rFonts w:ascii="Arial" w:hAnsi="Arial" w:cs="Arial"/>
                <w:b/>
                <w:sz w:val="20"/>
              </w:rPr>
            </w:pPr>
            <w:r>
              <w:rPr>
                <w:rFonts w:ascii="Arial" w:hAnsi="Arial" w:cs="Arial"/>
                <w:b/>
                <w:sz w:val="20"/>
              </w:rPr>
              <w:t>Apr 2016</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5A11CE">
            <w:pPr>
              <w:spacing w:after="0"/>
              <w:jc w:val="right"/>
              <w:rPr>
                <w:rFonts w:ascii="Arial" w:hAnsi="Arial" w:cs="Arial"/>
                <w:b/>
                <w:sz w:val="20"/>
              </w:rPr>
            </w:pPr>
            <w:r>
              <w:rPr>
                <w:rFonts w:ascii="Arial" w:hAnsi="Arial" w:cs="Arial"/>
                <w:b/>
                <w:sz w:val="20"/>
              </w:rPr>
              <w:t>May 2016</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b/>
                <w:sz w:val="20"/>
                <w:szCs w:val="20"/>
              </w:rPr>
            </w:pPr>
            <w:r>
              <w:rPr>
                <w:rFonts w:ascii="Arial" w:hAnsi="Arial" w:cs="Arial"/>
                <w:b/>
                <w:sz w:val="20"/>
                <w:szCs w:val="20"/>
              </w:rPr>
              <w:t>June 2016</w:t>
            </w:r>
          </w:p>
        </w:tc>
      </w:tr>
      <w:tr w:rsidR="00A506F1" w:rsidRPr="00114805" w:rsidTr="005A11CE">
        <w:trPr>
          <w:trHeight w:val="20"/>
        </w:trPr>
        <w:tc>
          <w:tcPr>
            <w:tcW w:w="1239" w:type="dxa"/>
            <w:tcBorders>
              <w:top w:val="single" w:sz="4" w:space="0" w:color="auto"/>
              <w:left w:val="single" w:sz="4" w:space="0" w:color="auto"/>
              <w:bottom w:val="single" w:sz="4" w:space="0" w:color="auto"/>
              <w:right w:val="single" w:sz="4" w:space="0" w:color="auto"/>
            </w:tcBorders>
            <w:hideMark/>
          </w:tcPr>
          <w:p w:rsidR="00A506F1" w:rsidRPr="00114805" w:rsidRDefault="00A506F1" w:rsidP="00FF517C">
            <w:pPr>
              <w:spacing w:after="0"/>
              <w:rPr>
                <w:rFonts w:ascii="Arial" w:hAnsi="Arial" w:cs="Arial"/>
                <w:sz w:val="20"/>
              </w:rPr>
            </w:pPr>
            <w:r w:rsidRPr="00114805">
              <w:rPr>
                <w:rFonts w:ascii="Arial" w:hAnsi="Arial" w:cs="Arial"/>
                <w:sz w:val="20"/>
              </w:rPr>
              <w:t>Pageviews</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sz w:val="20"/>
              </w:rPr>
            </w:pPr>
            <w:r w:rsidRPr="00114805">
              <w:rPr>
                <w:rFonts w:ascii="Arial" w:hAnsi="Arial" w:cs="Arial"/>
                <w:sz w:val="20"/>
              </w:rPr>
              <w:t>12,520,822</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sz w:val="20"/>
              </w:rPr>
            </w:pPr>
            <w:r w:rsidRPr="00114805">
              <w:rPr>
                <w:rFonts w:ascii="Arial" w:hAnsi="Arial" w:cs="Arial"/>
                <w:sz w:val="20"/>
              </w:rPr>
              <w:t>12,570,239</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sz w:val="20"/>
              </w:rPr>
            </w:pPr>
            <w:r w:rsidRPr="00114805">
              <w:rPr>
                <w:rFonts w:ascii="Arial" w:hAnsi="Arial" w:cs="Arial"/>
                <w:sz w:val="20"/>
              </w:rPr>
              <w:t>12,715,156</w:t>
            </w:r>
          </w:p>
        </w:tc>
        <w:tc>
          <w:tcPr>
            <w:tcW w:w="1247" w:type="dxa"/>
            <w:tcBorders>
              <w:top w:val="single" w:sz="4" w:space="0" w:color="auto"/>
              <w:left w:val="single" w:sz="4" w:space="0" w:color="auto"/>
              <w:bottom w:val="single" w:sz="4" w:space="0" w:color="auto"/>
              <w:right w:val="single" w:sz="4" w:space="0" w:color="auto"/>
            </w:tcBorders>
          </w:tcPr>
          <w:p w:rsidR="00A506F1" w:rsidRPr="006911D4" w:rsidRDefault="00A506F1" w:rsidP="006911D4">
            <w:pPr>
              <w:spacing w:after="0"/>
              <w:jc w:val="right"/>
              <w:rPr>
                <w:rFonts w:ascii="Arial" w:hAnsi="Arial" w:cs="Arial"/>
                <w:sz w:val="20"/>
              </w:rPr>
            </w:pPr>
            <w:r w:rsidRPr="00A506F1">
              <w:rPr>
                <w:rFonts w:ascii="Arial" w:hAnsi="Arial" w:cs="Arial"/>
                <w:sz w:val="20"/>
              </w:rPr>
              <w:t>11</w:t>
            </w:r>
            <w:r>
              <w:rPr>
                <w:rFonts w:ascii="Arial" w:hAnsi="Arial" w:cs="Arial"/>
                <w:sz w:val="20"/>
              </w:rPr>
              <w:t>,</w:t>
            </w:r>
            <w:r w:rsidRPr="00A506F1">
              <w:rPr>
                <w:rFonts w:ascii="Arial" w:hAnsi="Arial" w:cs="Arial"/>
                <w:sz w:val="20"/>
              </w:rPr>
              <w:t>168</w:t>
            </w:r>
            <w:r>
              <w:rPr>
                <w:rFonts w:ascii="Arial" w:hAnsi="Arial" w:cs="Arial"/>
                <w:sz w:val="20"/>
              </w:rPr>
              <w:t>,</w:t>
            </w:r>
            <w:r w:rsidRPr="00A506F1">
              <w:rPr>
                <w:rFonts w:ascii="Arial" w:hAnsi="Arial" w:cs="Arial"/>
                <w:sz w:val="20"/>
              </w:rPr>
              <w:t>584</w:t>
            </w:r>
          </w:p>
        </w:tc>
        <w:tc>
          <w:tcPr>
            <w:tcW w:w="1247" w:type="dxa"/>
            <w:tcBorders>
              <w:top w:val="single" w:sz="4" w:space="0" w:color="auto"/>
              <w:left w:val="single" w:sz="4" w:space="0" w:color="auto"/>
              <w:bottom w:val="single" w:sz="4" w:space="0" w:color="auto"/>
              <w:right w:val="single" w:sz="4" w:space="0" w:color="auto"/>
            </w:tcBorders>
          </w:tcPr>
          <w:p w:rsidR="00A506F1" w:rsidRPr="006911D4" w:rsidRDefault="00A506F1" w:rsidP="006911D4">
            <w:pPr>
              <w:spacing w:after="0"/>
              <w:jc w:val="right"/>
              <w:rPr>
                <w:rFonts w:ascii="Arial" w:hAnsi="Arial" w:cs="Arial"/>
                <w:sz w:val="20"/>
              </w:rPr>
            </w:pPr>
            <w:r w:rsidRPr="00A506F1">
              <w:rPr>
                <w:rFonts w:ascii="Arial" w:hAnsi="Arial" w:cs="Arial"/>
                <w:sz w:val="20"/>
              </w:rPr>
              <w:t>10</w:t>
            </w:r>
            <w:r>
              <w:rPr>
                <w:rFonts w:ascii="Arial" w:hAnsi="Arial" w:cs="Arial"/>
                <w:sz w:val="20"/>
              </w:rPr>
              <w:t>,</w:t>
            </w:r>
            <w:r w:rsidRPr="00A506F1">
              <w:rPr>
                <w:rFonts w:ascii="Arial" w:hAnsi="Arial" w:cs="Arial"/>
                <w:sz w:val="20"/>
              </w:rPr>
              <w:t>298</w:t>
            </w:r>
            <w:r>
              <w:rPr>
                <w:rFonts w:ascii="Arial" w:hAnsi="Arial" w:cs="Arial"/>
                <w:sz w:val="20"/>
              </w:rPr>
              <w:t>,</w:t>
            </w:r>
            <w:r w:rsidRPr="00A506F1">
              <w:rPr>
                <w:rFonts w:ascii="Arial" w:hAnsi="Arial" w:cs="Arial"/>
                <w:sz w:val="20"/>
              </w:rPr>
              <w:t>449</w:t>
            </w:r>
          </w:p>
        </w:tc>
        <w:tc>
          <w:tcPr>
            <w:tcW w:w="1247" w:type="dxa"/>
            <w:tcBorders>
              <w:top w:val="single" w:sz="4" w:space="0" w:color="auto"/>
              <w:left w:val="single" w:sz="4" w:space="0" w:color="auto"/>
              <w:bottom w:val="single" w:sz="4" w:space="0" w:color="auto"/>
              <w:right w:val="single" w:sz="4" w:space="0" w:color="auto"/>
            </w:tcBorders>
          </w:tcPr>
          <w:p w:rsidR="00A506F1" w:rsidRPr="00D270C8" w:rsidRDefault="00A506F1" w:rsidP="006911D4">
            <w:pPr>
              <w:spacing w:after="0"/>
              <w:jc w:val="right"/>
            </w:pPr>
            <w:r w:rsidRPr="006911D4">
              <w:rPr>
                <w:rFonts w:ascii="Arial" w:hAnsi="Arial" w:cs="Arial"/>
                <w:sz w:val="20"/>
              </w:rPr>
              <w:t>10</w:t>
            </w:r>
            <w:r>
              <w:rPr>
                <w:rFonts w:ascii="Arial" w:hAnsi="Arial" w:cs="Arial"/>
                <w:sz w:val="20"/>
              </w:rPr>
              <w:t>,</w:t>
            </w:r>
            <w:r w:rsidRPr="006911D4">
              <w:rPr>
                <w:rFonts w:ascii="Arial" w:hAnsi="Arial" w:cs="Arial"/>
                <w:sz w:val="20"/>
              </w:rPr>
              <w:t>518</w:t>
            </w:r>
            <w:r>
              <w:rPr>
                <w:rFonts w:ascii="Arial" w:hAnsi="Arial" w:cs="Arial"/>
                <w:sz w:val="20"/>
              </w:rPr>
              <w:t>,</w:t>
            </w:r>
            <w:r w:rsidRPr="006911D4">
              <w:rPr>
                <w:rFonts w:ascii="Arial" w:hAnsi="Arial" w:cs="Arial"/>
                <w:sz w:val="20"/>
              </w:rPr>
              <w:t>701</w:t>
            </w:r>
          </w:p>
        </w:tc>
      </w:tr>
      <w:tr w:rsidR="00A506F1" w:rsidRPr="00114805" w:rsidTr="00A506F1">
        <w:trPr>
          <w:trHeight w:val="301"/>
        </w:trPr>
        <w:tc>
          <w:tcPr>
            <w:tcW w:w="1239" w:type="dxa"/>
            <w:tcBorders>
              <w:top w:val="single" w:sz="4" w:space="0" w:color="auto"/>
              <w:left w:val="single" w:sz="4" w:space="0" w:color="auto"/>
              <w:bottom w:val="single" w:sz="4" w:space="0" w:color="auto"/>
              <w:right w:val="single" w:sz="4" w:space="0" w:color="auto"/>
            </w:tcBorders>
            <w:hideMark/>
          </w:tcPr>
          <w:p w:rsidR="00A506F1" w:rsidRPr="00114805" w:rsidRDefault="00A506F1" w:rsidP="00FF517C">
            <w:pPr>
              <w:spacing w:after="0"/>
              <w:rPr>
                <w:rFonts w:ascii="Arial" w:hAnsi="Arial" w:cs="Arial"/>
                <w:sz w:val="20"/>
              </w:rPr>
            </w:pPr>
            <w:r w:rsidRPr="00114805">
              <w:rPr>
                <w:rFonts w:ascii="Arial" w:hAnsi="Arial" w:cs="Arial"/>
                <w:sz w:val="20"/>
              </w:rPr>
              <w:t>Visitors</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sz w:val="20"/>
              </w:rPr>
            </w:pPr>
            <w:r w:rsidRPr="00114805">
              <w:rPr>
                <w:rFonts w:ascii="Arial" w:hAnsi="Arial" w:cs="Arial"/>
                <w:sz w:val="20"/>
              </w:rPr>
              <w:t>1,964,263</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sz w:val="20"/>
              </w:rPr>
            </w:pPr>
            <w:r w:rsidRPr="00114805">
              <w:rPr>
                <w:rFonts w:ascii="Arial" w:hAnsi="Arial" w:cs="Arial"/>
                <w:sz w:val="20"/>
              </w:rPr>
              <w:t>1,938,322</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sz w:val="20"/>
              </w:rPr>
            </w:pPr>
            <w:r w:rsidRPr="00114805">
              <w:rPr>
                <w:rFonts w:ascii="Arial" w:hAnsi="Arial" w:cs="Arial"/>
                <w:sz w:val="20"/>
              </w:rPr>
              <w:t>1,997,612</w:t>
            </w:r>
          </w:p>
        </w:tc>
        <w:tc>
          <w:tcPr>
            <w:tcW w:w="1247" w:type="dxa"/>
            <w:tcBorders>
              <w:top w:val="single" w:sz="4" w:space="0" w:color="auto"/>
              <w:left w:val="single" w:sz="4" w:space="0" w:color="auto"/>
              <w:bottom w:val="single" w:sz="4" w:space="0" w:color="auto"/>
              <w:right w:val="single" w:sz="4" w:space="0" w:color="auto"/>
            </w:tcBorders>
          </w:tcPr>
          <w:p w:rsidR="00A506F1" w:rsidRPr="006911D4" w:rsidRDefault="00A506F1" w:rsidP="00A506F1">
            <w:pPr>
              <w:spacing w:after="0"/>
              <w:jc w:val="right"/>
              <w:rPr>
                <w:rFonts w:ascii="Arial" w:hAnsi="Arial" w:cs="Arial"/>
                <w:sz w:val="20"/>
              </w:rPr>
            </w:pPr>
            <w:r>
              <w:rPr>
                <w:rFonts w:ascii="Arial" w:hAnsi="Arial" w:cs="Arial"/>
                <w:sz w:val="20"/>
                <w:szCs w:val="20"/>
              </w:rPr>
              <w:t>1,805,532</w:t>
            </w:r>
          </w:p>
        </w:tc>
        <w:tc>
          <w:tcPr>
            <w:tcW w:w="1247" w:type="dxa"/>
            <w:tcBorders>
              <w:top w:val="single" w:sz="4" w:space="0" w:color="auto"/>
              <w:left w:val="single" w:sz="4" w:space="0" w:color="auto"/>
              <w:bottom w:val="single" w:sz="4" w:space="0" w:color="auto"/>
              <w:right w:val="single" w:sz="4" w:space="0" w:color="auto"/>
            </w:tcBorders>
          </w:tcPr>
          <w:p w:rsidR="00A506F1" w:rsidRPr="00A506F1" w:rsidRDefault="00A506F1" w:rsidP="00A506F1">
            <w:pPr>
              <w:spacing w:after="0"/>
              <w:jc w:val="right"/>
              <w:rPr>
                <w:rFonts w:ascii="Arial" w:hAnsi="Arial" w:cs="Arial"/>
                <w:sz w:val="20"/>
                <w:szCs w:val="20"/>
              </w:rPr>
            </w:pPr>
            <w:r>
              <w:rPr>
                <w:rFonts w:ascii="Arial" w:hAnsi="Arial" w:cs="Arial"/>
                <w:sz w:val="20"/>
                <w:szCs w:val="20"/>
              </w:rPr>
              <w:t>1,688,493</w:t>
            </w:r>
          </w:p>
        </w:tc>
        <w:tc>
          <w:tcPr>
            <w:tcW w:w="1247" w:type="dxa"/>
            <w:tcBorders>
              <w:top w:val="single" w:sz="4" w:space="0" w:color="auto"/>
              <w:left w:val="single" w:sz="4" w:space="0" w:color="auto"/>
              <w:bottom w:val="single" w:sz="4" w:space="0" w:color="auto"/>
              <w:right w:val="single" w:sz="4" w:space="0" w:color="auto"/>
            </w:tcBorders>
          </w:tcPr>
          <w:p w:rsidR="00A506F1" w:rsidRPr="00D270C8" w:rsidRDefault="00A506F1" w:rsidP="006911D4">
            <w:pPr>
              <w:spacing w:after="0"/>
              <w:jc w:val="right"/>
            </w:pPr>
            <w:r w:rsidRPr="006911D4">
              <w:rPr>
                <w:rFonts w:ascii="Arial" w:hAnsi="Arial" w:cs="Arial"/>
                <w:sz w:val="20"/>
              </w:rPr>
              <w:t>1</w:t>
            </w:r>
            <w:r>
              <w:rPr>
                <w:rFonts w:ascii="Arial" w:hAnsi="Arial" w:cs="Arial"/>
                <w:sz w:val="20"/>
              </w:rPr>
              <w:t>,</w:t>
            </w:r>
            <w:r w:rsidRPr="006911D4">
              <w:rPr>
                <w:rFonts w:ascii="Arial" w:hAnsi="Arial" w:cs="Arial"/>
                <w:sz w:val="20"/>
              </w:rPr>
              <w:t>779</w:t>
            </w:r>
            <w:r>
              <w:rPr>
                <w:rFonts w:ascii="Arial" w:hAnsi="Arial" w:cs="Arial"/>
                <w:sz w:val="20"/>
              </w:rPr>
              <w:t>,</w:t>
            </w:r>
            <w:r w:rsidRPr="006911D4">
              <w:rPr>
                <w:rFonts w:ascii="Arial" w:hAnsi="Arial" w:cs="Arial"/>
                <w:sz w:val="20"/>
              </w:rPr>
              <w:t>346</w:t>
            </w:r>
          </w:p>
        </w:tc>
      </w:tr>
      <w:tr w:rsidR="00A506F1" w:rsidRPr="00DD0E36" w:rsidTr="005A11CE">
        <w:trPr>
          <w:trHeight w:val="20"/>
        </w:trPr>
        <w:tc>
          <w:tcPr>
            <w:tcW w:w="1239" w:type="dxa"/>
            <w:tcBorders>
              <w:top w:val="single" w:sz="4" w:space="0" w:color="auto"/>
              <w:left w:val="single" w:sz="4" w:space="0" w:color="auto"/>
              <w:bottom w:val="single" w:sz="4" w:space="0" w:color="auto"/>
              <w:right w:val="single" w:sz="4" w:space="0" w:color="auto"/>
            </w:tcBorders>
            <w:hideMark/>
          </w:tcPr>
          <w:p w:rsidR="00A506F1" w:rsidRPr="00114805" w:rsidRDefault="00A506F1" w:rsidP="00FF517C">
            <w:pPr>
              <w:spacing w:after="0"/>
              <w:rPr>
                <w:rFonts w:ascii="Arial" w:hAnsi="Arial" w:cs="Arial"/>
                <w:sz w:val="20"/>
              </w:rPr>
            </w:pPr>
            <w:r w:rsidRPr="00114805">
              <w:rPr>
                <w:rFonts w:ascii="Arial" w:hAnsi="Arial" w:cs="Arial"/>
                <w:sz w:val="20"/>
              </w:rPr>
              <w:t>Visits</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sz w:val="20"/>
              </w:rPr>
            </w:pPr>
            <w:r w:rsidRPr="00114805">
              <w:rPr>
                <w:rFonts w:ascii="Arial" w:hAnsi="Arial" w:cs="Arial"/>
                <w:sz w:val="20"/>
              </w:rPr>
              <w:t xml:space="preserve"> 4,334,701 </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sz w:val="20"/>
              </w:rPr>
            </w:pPr>
            <w:r w:rsidRPr="00114805">
              <w:rPr>
                <w:rFonts w:ascii="Arial" w:hAnsi="Arial" w:cs="Arial"/>
                <w:sz w:val="20"/>
              </w:rPr>
              <w:t xml:space="preserve"> 4,446,234 </w:t>
            </w:r>
          </w:p>
        </w:tc>
        <w:tc>
          <w:tcPr>
            <w:tcW w:w="1247" w:type="dxa"/>
            <w:tcBorders>
              <w:top w:val="single" w:sz="4" w:space="0" w:color="auto"/>
              <w:left w:val="single" w:sz="4" w:space="0" w:color="auto"/>
              <w:bottom w:val="single" w:sz="4" w:space="0" w:color="auto"/>
              <w:right w:val="single" w:sz="4" w:space="0" w:color="auto"/>
            </w:tcBorders>
          </w:tcPr>
          <w:p w:rsidR="00A506F1" w:rsidRPr="00114805" w:rsidRDefault="00A506F1" w:rsidP="00FF517C">
            <w:pPr>
              <w:spacing w:after="0"/>
              <w:jc w:val="right"/>
              <w:rPr>
                <w:rFonts w:ascii="Arial" w:hAnsi="Arial" w:cs="Arial"/>
                <w:sz w:val="20"/>
              </w:rPr>
            </w:pPr>
            <w:r w:rsidRPr="00114805">
              <w:rPr>
                <w:rFonts w:ascii="Arial" w:hAnsi="Arial" w:cs="Arial"/>
                <w:sz w:val="20"/>
              </w:rPr>
              <w:t xml:space="preserve"> 4,686,265 </w:t>
            </w:r>
          </w:p>
        </w:tc>
        <w:tc>
          <w:tcPr>
            <w:tcW w:w="1247" w:type="dxa"/>
            <w:tcBorders>
              <w:top w:val="single" w:sz="4" w:space="0" w:color="auto"/>
              <w:left w:val="single" w:sz="4" w:space="0" w:color="auto"/>
              <w:bottom w:val="single" w:sz="4" w:space="0" w:color="auto"/>
              <w:right w:val="single" w:sz="4" w:space="0" w:color="auto"/>
            </w:tcBorders>
          </w:tcPr>
          <w:p w:rsidR="00A506F1" w:rsidRPr="00A506F1" w:rsidRDefault="00A506F1" w:rsidP="00A506F1">
            <w:pPr>
              <w:spacing w:after="0"/>
              <w:jc w:val="right"/>
              <w:rPr>
                <w:rFonts w:ascii="Arial" w:hAnsi="Arial" w:cs="Arial"/>
                <w:sz w:val="20"/>
                <w:szCs w:val="20"/>
              </w:rPr>
            </w:pPr>
            <w:r>
              <w:rPr>
                <w:rFonts w:ascii="Arial" w:hAnsi="Arial" w:cs="Arial"/>
                <w:sz w:val="20"/>
                <w:szCs w:val="20"/>
              </w:rPr>
              <w:t xml:space="preserve">  4,131,197</w:t>
            </w:r>
          </w:p>
        </w:tc>
        <w:tc>
          <w:tcPr>
            <w:tcW w:w="1247" w:type="dxa"/>
            <w:tcBorders>
              <w:top w:val="single" w:sz="4" w:space="0" w:color="auto"/>
              <w:left w:val="single" w:sz="4" w:space="0" w:color="auto"/>
              <w:bottom w:val="single" w:sz="4" w:space="0" w:color="auto"/>
              <w:right w:val="single" w:sz="4" w:space="0" w:color="auto"/>
            </w:tcBorders>
          </w:tcPr>
          <w:p w:rsidR="00A506F1" w:rsidRPr="00A506F1" w:rsidRDefault="00A506F1" w:rsidP="00A506F1">
            <w:pPr>
              <w:spacing w:after="0"/>
              <w:jc w:val="right"/>
              <w:rPr>
                <w:rFonts w:ascii="Arial" w:hAnsi="Arial" w:cs="Arial"/>
                <w:sz w:val="20"/>
                <w:szCs w:val="20"/>
              </w:rPr>
            </w:pPr>
            <w:r>
              <w:rPr>
                <w:rFonts w:ascii="Arial" w:hAnsi="Arial" w:cs="Arial"/>
                <w:sz w:val="20"/>
                <w:szCs w:val="20"/>
              </w:rPr>
              <w:t>3,824,990</w:t>
            </w:r>
          </w:p>
        </w:tc>
        <w:tc>
          <w:tcPr>
            <w:tcW w:w="1247" w:type="dxa"/>
            <w:tcBorders>
              <w:top w:val="single" w:sz="4" w:space="0" w:color="auto"/>
              <w:left w:val="single" w:sz="4" w:space="0" w:color="auto"/>
              <w:bottom w:val="single" w:sz="4" w:space="0" w:color="auto"/>
              <w:right w:val="single" w:sz="4" w:space="0" w:color="auto"/>
            </w:tcBorders>
          </w:tcPr>
          <w:p w:rsidR="00A506F1" w:rsidRDefault="00A506F1" w:rsidP="006911D4">
            <w:pPr>
              <w:spacing w:after="0"/>
              <w:jc w:val="right"/>
            </w:pPr>
            <w:r w:rsidRPr="006911D4">
              <w:rPr>
                <w:rFonts w:ascii="Arial" w:hAnsi="Arial" w:cs="Arial"/>
                <w:sz w:val="20"/>
              </w:rPr>
              <w:t xml:space="preserve"> 3,887,248</w:t>
            </w:r>
            <w:r w:rsidRPr="00D270C8">
              <w:t xml:space="preserve"> </w:t>
            </w:r>
          </w:p>
        </w:tc>
      </w:tr>
    </w:tbl>
    <w:p w:rsidR="005D5E72" w:rsidRPr="00DD0E36" w:rsidRDefault="005D5E72" w:rsidP="005D5E72">
      <w:pPr>
        <w:spacing w:after="0"/>
        <w:rPr>
          <w:rFonts w:ascii="Arial" w:hAnsi="Arial" w:cs="Arial"/>
          <w:b/>
          <w:highlight w:val="yellow"/>
        </w:rPr>
        <w:sectPr w:rsidR="005D5E72" w:rsidRPr="00DD0E36" w:rsidSect="004A7FCB">
          <w:pgSz w:w="16838" w:h="11906" w:orient="landscape"/>
          <w:pgMar w:top="1440" w:right="1440" w:bottom="851" w:left="1418" w:header="709" w:footer="420" w:gutter="0"/>
          <w:cols w:space="720"/>
        </w:sectPr>
      </w:pPr>
    </w:p>
    <w:p w:rsidR="005D5E72" w:rsidRPr="00DB4E59" w:rsidRDefault="005D5E72" w:rsidP="005D5E72">
      <w:pPr>
        <w:pStyle w:val="Heading2"/>
        <w:rPr>
          <w:szCs w:val="20"/>
          <w:lang w:eastAsia="en-AU"/>
        </w:rPr>
      </w:pPr>
      <w:bookmarkStart w:id="30" w:name="_Toc459905899"/>
      <w:r w:rsidRPr="00DB4E59">
        <w:rPr>
          <w:lang w:val="en-US"/>
        </w:rPr>
        <w:t xml:space="preserve">Call </w:t>
      </w:r>
      <w:r>
        <w:rPr>
          <w:lang w:val="en-US"/>
        </w:rPr>
        <w:t>C</w:t>
      </w:r>
      <w:r w:rsidRPr="00DB4E59">
        <w:rPr>
          <w:lang w:val="en-US"/>
        </w:rPr>
        <w:t>entre</w:t>
      </w:r>
      <w:bookmarkEnd w:id="30"/>
    </w:p>
    <w:p w:rsidR="005D5E72" w:rsidRPr="00DB4E59" w:rsidRDefault="005D5E72" w:rsidP="005D5E72">
      <w:pPr>
        <w:rPr>
          <w:rFonts w:ascii="Arial" w:hAnsi="Arial" w:cs="Arial"/>
          <w:lang w:val="en-US"/>
        </w:rPr>
      </w:pPr>
      <w:r w:rsidRPr="00DB4E59">
        <w:rPr>
          <w:rFonts w:ascii="Arial" w:hAnsi="Arial" w:cs="Arial"/>
          <w:lang w:val="en-US"/>
        </w:rPr>
        <w:t xml:space="preserve">PTV’s </w:t>
      </w:r>
      <w:r>
        <w:rPr>
          <w:rFonts w:ascii="Arial" w:hAnsi="Arial" w:cs="Arial"/>
          <w:lang w:val="en-US"/>
        </w:rPr>
        <w:t>C</w:t>
      </w:r>
      <w:r w:rsidRPr="00DB4E59">
        <w:rPr>
          <w:rFonts w:ascii="Arial" w:hAnsi="Arial" w:cs="Arial"/>
          <w:lang w:val="en-US"/>
        </w:rPr>
        <w:t xml:space="preserve">all </w:t>
      </w:r>
      <w:r>
        <w:rPr>
          <w:rFonts w:ascii="Arial" w:hAnsi="Arial" w:cs="Arial"/>
          <w:lang w:val="en-US"/>
        </w:rPr>
        <w:t>C</w:t>
      </w:r>
      <w:r w:rsidRPr="00DB4E59">
        <w:rPr>
          <w:rFonts w:ascii="Arial" w:hAnsi="Arial" w:cs="Arial"/>
          <w:lang w:val="en-US"/>
        </w:rPr>
        <w:t>entre provides journey and ticket information for metropolitan and regional services, as well as taking reservations and payment for V/Line tickets. It also collects feedback on behalf of all operators.</w:t>
      </w:r>
    </w:p>
    <w:p w:rsidR="005D5E72" w:rsidRPr="00DB4E59" w:rsidRDefault="005D5E72" w:rsidP="005D5E72">
      <w:pPr>
        <w:rPr>
          <w:rFonts w:ascii="Arial" w:hAnsi="Arial" w:cs="Arial"/>
          <w:b/>
          <w:lang w:val="en-US"/>
        </w:rPr>
      </w:pPr>
      <w:r w:rsidRPr="00DB4E59">
        <w:rPr>
          <w:rFonts w:ascii="Arial" w:hAnsi="Arial" w:cs="Arial"/>
          <w:b/>
          <w:lang w:val="en-US"/>
        </w:rPr>
        <w:t>Table 22: Call Centre calls received</w:t>
      </w:r>
    </w:p>
    <w:tbl>
      <w:tblPr>
        <w:tblpPr w:leftFromText="180" w:rightFromText="180" w:vertAnchor="text" w:horzAnchor="margin" w:tblpX="108" w:tblpY="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w:tblPr>
      <w:tblGrid>
        <w:gridCol w:w="2073"/>
        <w:gridCol w:w="1334"/>
        <w:gridCol w:w="1325"/>
        <w:gridCol w:w="1424"/>
        <w:gridCol w:w="1953"/>
        <w:gridCol w:w="3632"/>
        <w:gridCol w:w="2881"/>
      </w:tblGrid>
      <w:tr w:rsidR="008E7FA2" w:rsidRPr="00DB4E59" w:rsidTr="00FF517C">
        <w:trPr>
          <w:trHeight w:val="77"/>
          <w:tblHeader/>
        </w:trPr>
        <w:tc>
          <w:tcPr>
            <w:tcW w:w="709" w:type="pct"/>
            <w:tcBorders>
              <w:top w:val="single" w:sz="4" w:space="0" w:color="auto"/>
              <w:left w:val="single" w:sz="4" w:space="0" w:color="auto"/>
              <w:bottom w:val="single" w:sz="4" w:space="0" w:color="auto"/>
              <w:right w:val="single" w:sz="4" w:space="0" w:color="auto"/>
            </w:tcBorders>
            <w:hideMark/>
          </w:tcPr>
          <w:p w:rsidR="008E7FA2" w:rsidRPr="00DB4E59" w:rsidRDefault="008E7FA2" w:rsidP="008E7FA2">
            <w:pPr>
              <w:spacing w:after="0" w:line="240" w:lineRule="auto"/>
              <w:rPr>
                <w:rFonts w:ascii="Arial" w:hAnsi="Arial" w:cs="Arial"/>
                <w:b/>
                <w:lang w:eastAsia="en-AU"/>
              </w:rPr>
            </w:pPr>
            <w:r w:rsidRPr="00DB4E59">
              <w:rPr>
                <w:rFonts w:ascii="Arial" w:hAnsi="Arial" w:cs="Arial"/>
                <w:b/>
                <w:lang w:eastAsia="en-AU"/>
              </w:rPr>
              <w:t>Measure</w:t>
            </w:r>
          </w:p>
        </w:tc>
        <w:tc>
          <w:tcPr>
            <w:tcW w:w="456" w:type="pct"/>
            <w:tcBorders>
              <w:top w:val="single" w:sz="4" w:space="0" w:color="auto"/>
              <w:left w:val="single" w:sz="4" w:space="0" w:color="auto"/>
              <w:bottom w:val="single" w:sz="4" w:space="0" w:color="auto"/>
              <w:right w:val="single" w:sz="4" w:space="0" w:color="auto"/>
            </w:tcBorders>
            <w:hideMark/>
          </w:tcPr>
          <w:p w:rsidR="008E7FA2" w:rsidRPr="008E7FA2" w:rsidRDefault="008E7FA2" w:rsidP="008E7FA2">
            <w:pPr>
              <w:spacing w:after="0" w:line="240" w:lineRule="auto"/>
              <w:jc w:val="center"/>
              <w:rPr>
                <w:rFonts w:ascii="Arial" w:hAnsi="Arial" w:cs="Arial"/>
                <w:b/>
                <w:lang w:eastAsia="en-AU"/>
              </w:rPr>
            </w:pPr>
            <w:r w:rsidRPr="008E7FA2">
              <w:rPr>
                <w:rFonts w:ascii="Arial" w:hAnsi="Arial" w:cs="Arial"/>
                <w:b/>
                <w:lang w:eastAsia="en-AU"/>
              </w:rPr>
              <w:t>Apr-16</w:t>
            </w:r>
          </w:p>
        </w:tc>
        <w:tc>
          <w:tcPr>
            <w:tcW w:w="453" w:type="pct"/>
            <w:tcBorders>
              <w:top w:val="single" w:sz="4" w:space="0" w:color="auto"/>
              <w:left w:val="single" w:sz="4" w:space="0" w:color="auto"/>
              <w:bottom w:val="single" w:sz="4" w:space="0" w:color="auto"/>
              <w:right w:val="single" w:sz="4" w:space="0" w:color="auto"/>
            </w:tcBorders>
            <w:hideMark/>
          </w:tcPr>
          <w:p w:rsidR="008E7FA2" w:rsidRPr="008E7FA2" w:rsidRDefault="008E7FA2" w:rsidP="008E7FA2">
            <w:pPr>
              <w:spacing w:after="0" w:line="240" w:lineRule="auto"/>
              <w:jc w:val="center"/>
              <w:rPr>
                <w:rFonts w:ascii="Arial" w:hAnsi="Arial" w:cs="Arial"/>
                <w:b/>
                <w:lang w:eastAsia="en-AU"/>
              </w:rPr>
            </w:pPr>
            <w:r w:rsidRPr="008E7FA2">
              <w:rPr>
                <w:rFonts w:ascii="Arial" w:hAnsi="Arial" w:cs="Arial"/>
                <w:b/>
                <w:lang w:eastAsia="en-AU"/>
              </w:rPr>
              <w:t>May-16</w:t>
            </w:r>
          </w:p>
        </w:tc>
        <w:tc>
          <w:tcPr>
            <w:tcW w:w="487" w:type="pct"/>
            <w:tcBorders>
              <w:top w:val="single" w:sz="4" w:space="0" w:color="auto"/>
              <w:left w:val="single" w:sz="4" w:space="0" w:color="auto"/>
              <w:bottom w:val="single" w:sz="4" w:space="0" w:color="auto"/>
              <w:right w:val="single" w:sz="4" w:space="0" w:color="auto"/>
            </w:tcBorders>
            <w:hideMark/>
          </w:tcPr>
          <w:p w:rsidR="008E7FA2" w:rsidRPr="00DB4E59" w:rsidRDefault="008E7FA2" w:rsidP="008E7FA2">
            <w:pPr>
              <w:spacing w:after="0" w:line="240" w:lineRule="auto"/>
              <w:jc w:val="center"/>
              <w:rPr>
                <w:rFonts w:ascii="Arial" w:hAnsi="Arial" w:cs="Arial"/>
                <w:b/>
                <w:lang w:eastAsia="en-AU"/>
              </w:rPr>
            </w:pPr>
            <w:r>
              <w:rPr>
                <w:rFonts w:ascii="Arial" w:hAnsi="Arial" w:cs="Arial"/>
                <w:b/>
                <w:lang w:eastAsia="en-AU"/>
              </w:rPr>
              <w:t>Jun</w:t>
            </w:r>
            <w:r w:rsidRPr="00DB4E59">
              <w:rPr>
                <w:rFonts w:ascii="Arial" w:hAnsi="Arial" w:cs="Arial"/>
                <w:b/>
                <w:lang w:eastAsia="en-AU"/>
              </w:rPr>
              <w:t xml:space="preserve"> 2016</w:t>
            </w:r>
          </w:p>
        </w:tc>
        <w:tc>
          <w:tcPr>
            <w:tcW w:w="668" w:type="pct"/>
            <w:tcBorders>
              <w:top w:val="single" w:sz="4" w:space="0" w:color="auto"/>
              <w:left w:val="single" w:sz="4" w:space="0" w:color="auto"/>
              <w:bottom w:val="single" w:sz="4" w:space="0" w:color="auto"/>
              <w:right w:val="single" w:sz="4" w:space="0" w:color="auto"/>
            </w:tcBorders>
            <w:hideMark/>
          </w:tcPr>
          <w:p w:rsidR="008E7FA2" w:rsidRPr="00DB4E59" w:rsidRDefault="008E7FA2" w:rsidP="008E7FA2">
            <w:pPr>
              <w:spacing w:after="0" w:line="240" w:lineRule="auto"/>
              <w:jc w:val="center"/>
              <w:rPr>
                <w:rFonts w:ascii="Arial" w:hAnsi="Arial" w:cs="Arial"/>
                <w:b/>
                <w:lang w:eastAsia="en-AU"/>
              </w:rPr>
            </w:pPr>
            <w:r w:rsidRPr="00DB4E59">
              <w:rPr>
                <w:rFonts w:ascii="Arial" w:hAnsi="Arial" w:cs="Arial"/>
                <w:b/>
                <w:lang w:eastAsia="en-AU"/>
              </w:rPr>
              <w:t>Quarter Total</w:t>
            </w:r>
          </w:p>
        </w:tc>
        <w:tc>
          <w:tcPr>
            <w:tcW w:w="1242" w:type="pct"/>
            <w:tcBorders>
              <w:top w:val="single" w:sz="4" w:space="0" w:color="auto"/>
              <w:left w:val="single" w:sz="4" w:space="0" w:color="auto"/>
              <w:bottom w:val="single" w:sz="4" w:space="0" w:color="auto"/>
              <w:right w:val="single" w:sz="4" w:space="0" w:color="auto"/>
            </w:tcBorders>
            <w:hideMark/>
          </w:tcPr>
          <w:p w:rsidR="008E7FA2" w:rsidRPr="00DB4E59" w:rsidRDefault="008E7FA2" w:rsidP="008E7FA2">
            <w:pPr>
              <w:spacing w:after="0" w:line="240" w:lineRule="auto"/>
              <w:jc w:val="center"/>
              <w:rPr>
                <w:rFonts w:ascii="Arial" w:hAnsi="Arial" w:cs="Arial"/>
                <w:b/>
                <w:lang w:eastAsia="en-AU"/>
              </w:rPr>
            </w:pPr>
            <w:r w:rsidRPr="00DB4E59">
              <w:rPr>
                <w:rFonts w:ascii="Arial" w:hAnsi="Arial" w:cs="Arial"/>
                <w:b/>
                <w:lang w:eastAsia="en-AU"/>
              </w:rPr>
              <w:t>Quarter on quarter change</w:t>
            </w:r>
          </w:p>
        </w:tc>
        <w:tc>
          <w:tcPr>
            <w:tcW w:w="985" w:type="pct"/>
            <w:tcBorders>
              <w:top w:val="single" w:sz="4" w:space="0" w:color="auto"/>
              <w:left w:val="single" w:sz="4" w:space="0" w:color="auto"/>
              <w:bottom w:val="single" w:sz="4" w:space="0" w:color="auto"/>
              <w:right w:val="single" w:sz="4" w:space="0" w:color="auto"/>
            </w:tcBorders>
            <w:hideMark/>
          </w:tcPr>
          <w:p w:rsidR="008E7FA2" w:rsidRPr="00DB4E59" w:rsidRDefault="008E7FA2" w:rsidP="008E7FA2">
            <w:pPr>
              <w:spacing w:after="0" w:line="240" w:lineRule="auto"/>
              <w:jc w:val="center"/>
              <w:rPr>
                <w:rFonts w:ascii="Arial" w:hAnsi="Arial" w:cs="Arial"/>
                <w:b/>
                <w:lang w:eastAsia="en-AU"/>
              </w:rPr>
            </w:pPr>
            <w:r w:rsidRPr="00DB4E59">
              <w:rPr>
                <w:rFonts w:ascii="Arial" w:hAnsi="Arial" w:cs="Arial"/>
                <w:b/>
                <w:lang w:eastAsia="en-AU"/>
              </w:rPr>
              <w:t>Year on year change</w:t>
            </w:r>
          </w:p>
        </w:tc>
      </w:tr>
      <w:tr w:rsidR="008E7FA2" w:rsidRPr="00DB4E59" w:rsidTr="00CA5776">
        <w:trPr>
          <w:trHeight w:val="170"/>
        </w:trPr>
        <w:tc>
          <w:tcPr>
            <w:tcW w:w="709" w:type="pct"/>
            <w:tcBorders>
              <w:top w:val="single" w:sz="4" w:space="0" w:color="auto"/>
              <w:left w:val="single" w:sz="4" w:space="0" w:color="auto"/>
              <w:bottom w:val="single" w:sz="4" w:space="0" w:color="auto"/>
              <w:right w:val="single" w:sz="4" w:space="0" w:color="auto"/>
            </w:tcBorders>
            <w:hideMark/>
          </w:tcPr>
          <w:p w:rsidR="008E7FA2" w:rsidRPr="00DB4E59" w:rsidRDefault="008E7FA2" w:rsidP="008E7FA2">
            <w:pPr>
              <w:spacing w:after="0" w:line="240" w:lineRule="auto"/>
              <w:rPr>
                <w:rFonts w:ascii="Arial" w:hAnsi="Arial" w:cs="Arial"/>
                <w:b/>
                <w:lang w:eastAsia="en-AU"/>
              </w:rPr>
            </w:pPr>
            <w:r w:rsidRPr="00DB4E59">
              <w:rPr>
                <w:rFonts w:ascii="Arial" w:hAnsi="Arial" w:cs="Arial"/>
                <w:b/>
                <w:lang w:eastAsia="en-AU"/>
              </w:rPr>
              <w:t>Calls received</w:t>
            </w:r>
          </w:p>
        </w:tc>
        <w:tc>
          <w:tcPr>
            <w:tcW w:w="456" w:type="pct"/>
            <w:tcBorders>
              <w:top w:val="single" w:sz="4" w:space="0" w:color="auto"/>
              <w:left w:val="single" w:sz="4" w:space="0" w:color="auto"/>
              <w:bottom w:val="single" w:sz="4" w:space="0" w:color="auto"/>
              <w:right w:val="single" w:sz="4" w:space="0" w:color="auto"/>
            </w:tcBorders>
            <w:noWrap/>
            <w:hideMark/>
          </w:tcPr>
          <w:p w:rsidR="008E7FA2" w:rsidRPr="008E7FA2" w:rsidRDefault="008E7FA2" w:rsidP="008E7FA2">
            <w:pPr>
              <w:spacing w:before="100" w:beforeAutospacing="1" w:after="100" w:afterAutospacing="1"/>
              <w:jc w:val="center"/>
              <w:rPr>
                <w:rFonts w:ascii="Arial" w:hAnsi="Arial" w:cs="Arial"/>
                <w:sz w:val="20"/>
              </w:rPr>
            </w:pPr>
            <w:r w:rsidRPr="008E7FA2">
              <w:rPr>
                <w:rFonts w:ascii="Arial" w:hAnsi="Arial" w:cs="Arial"/>
                <w:sz w:val="20"/>
              </w:rPr>
              <w:t>104,273</w:t>
            </w:r>
          </w:p>
        </w:tc>
        <w:tc>
          <w:tcPr>
            <w:tcW w:w="453" w:type="pct"/>
            <w:tcBorders>
              <w:top w:val="single" w:sz="4" w:space="0" w:color="auto"/>
              <w:left w:val="single" w:sz="4" w:space="0" w:color="auto"/>
              <w:bottom w:val="single" w:sz="4" w:space="0" w:color="auto"/>
              <w:right w:val="single" w:sz="4" w:space="0" w:color="auto"/>
            </w:tcBorders>
            <w:noWrap/>
            <w:hideMark/>
          </w:tcPr>
          <w:p w:rsidR="008E7FA2" w:rsidRPr="008E7FA2" w:rsidRDefault="008E7FA2" w:rsidP="008E7FA2">
            <w:pPr>
              <w:spacing w:before="100" w:beforeAutospacing="1" w:after="100" w:afterAutospacing="1"/>
              <w:jc w:val="center"/>
              <w:rPr>
                <w:rFonts w:ascii="Arial" w:hAnsi="Arial" w:cs="Arial"/>
                <w:sz w:val="20"/>
              </w:rPr>
            </w:pPr>
            <w:r w:rsidRPr="008E7FA2">
              <w:rPr>
                <w:rFonts w:ascii="Arial" w:hAnsi="Arial" w:cs="Arial"/>
                <w:sz w:val="20"/>
              </w:rPr>
              <w:t>97,020</w:t>
            </w:r>
          </w:p>
        </w:tc>
        <w:tc>
          <w:tcPr>
            <w:tcW w:w="487" w:type="pct"/>
            <w:tcBorders>
              <w:top w:val="single" w:sz="4" w:space="0" w:color="auto"/>
              <w:left w:val="single" w:sz="4" w:space="0" w:color="auto"/>
              <w:bottom w:val="single" w:sz="4" w:space="0" w:color="auto"/>
              <w:right w:val="single" w:sz="4" w:space="0" w:color="auto"/>
            </w:tcBorders>
            <w:noWrap/>
            <w:hideMark/>
          </w:tcPr>
          <w:p w:rsidR="008E7FA2" w:rsidRPr="008E7FA2" w:rsidRDefault="008E7FA2" w:rsidP="008E7FA2">
            <w:pPr>
              <w:spacing w:before="100" w:beforeAutospacing="1" w:after="100" w:afterAutospacing="1"/>
              <w:jc w:val="center"/>
              <w:rPr>
                <w:rFonts w:ascii="Arial" w:hAnsi="Arial" w:cs="Arial"/>
                <w:sz w:val="20"/>
              </w:rPr>
            </w:pPr>
            <w:r w:rsidRPr="008E7FA2">
              <w:rPr>
                <w:rFonts w:ascii="Arial" w:hAnsi="Arial" w:cs="Arial"/>
                <w:sz w:val="20"/>
              </w:rPr>
              <w:t>99,067</w:t>
            </w:r>
          </w:p>
        </w:tc>
        <w:tc>
          <w:tcPr>
            <w:tcW w:w="668" w:type="pct"/>
            <w:tcBorders>
              <w:top w:val="single" w:sz="4" w:space="0" w:color="auto"/>
              <w:left w:val="single" w:sz="4" w:space="0" w:color="auto"/>
              <w:bottom w:val="single" w:sz="4" w:space="0" w:color="auto"/>
              <w:right w:val="single" w:sz="4" w:space="0" w:color="auto"/>
            </w:tcBorders>
            <w:noWrap/>
            <w:hideMark/>
          </w:tcPr>
          <w:p w:rsidR="008E7FA2" w:rsidRPr="008E7FA2" w:rsidRDefault="008E7FA2" w:rsidP="008E7FA2">
            <w:pPr>
              <w:spacing w:before="100" w:beforeAutospacing="1" w:after="100" w:afterAutospacing="1"/>
              <w:jc w:val="center"/>
              <w:rPr>
                <w:rFonts w:ascii="Arial" w:hAnsi="Arial" w:cs="Arial"/>
                <w:sz w:val="20"/>
              </w:rPr>
            </w:pPr>
            <w:r w:rsidRPr="008E7FA2">
              <w:rPr>
                <w:rFonts w:ascii="Arial" w:hAnsi="Arial" w:cs="Arial"/>
                <w:sz w:val="20"/>
              </w:rPr>
              <w:t>300,360</w:t>
            </w:r>
          </w:p>
        </w:tc>
        <w:tc>
          <w:tcPr>
            <w:tcW w:w="1242" w:type="pct"/>
            <w:tcBorders>
              <w:top w:val="single" w:sz="4" w:space="0" w:color="auto"/>
              <w:left w:val="single" w:sz="4" w:space="0" w:color="auto"/>
              <w:bottom w:val="single" w:sz="4" w:space="0" w:color="auto"/>
              <w:right w:val="single" w:sz="4" w:space="0" w:color="auto"/>
            </w:tcBorders>
            <w:noWrap/>
            <w:hideMark/>
          </w:tcPr>
          <w:p w:rsidR="008E7FA2" w:rsidRPr="008E7FA2" w:rsidRDefault="008E7FA2" w:rsidP="008E7FA2">
            <w:pPr>
              <w:spacing w:before="100" w:beforeAutospacing="1" w:after="100" w:afterAutospacing="1"/>
              <w:jc w:val="center"/>
              <w:rPr>
                <w:rFonts w:ascii="Arial" w:hAnsi="Arial" w:cs="Arial"/>
                <w:sz w:val="20"/>
              </w:rPr>
            </w:pPr>
            <w:r w:rsidRPr="008E7FA2">
              <w:rPr>
                <w:rFonts w:ascii="Arial" w:hAnsi="Arial" w:cs="Arial"/>
                <w:sz w:val="20"/>
              </w:rPr>
              <w:t>-28.2%</w:t>
            </w:r>
          </w:p>
        </w:tc>
        <w:tc>
          <w:tcPr>
            <w:tcW w:w="985" w:type="pct"/>
            <w:tcBorders>
              <w:top w:val="single" w:sz="4" w:space="0" w:color="auto"/>
              <w:left w:val="single" w:sz="4" w:space="0" w:color="auto"/>
              <w:bottom w:val="single" w:sz="4" w:space="0" w:color="auto"/>
              <w:right w:val="single" w:sz="4" w:space="0" w:color="auto"/>
            </w:tcBorders>
            <w:noWrap/>
            <w:hideMark/>
          </w:tcPr>
          <w:p w:rsidR="008E7FA2" w:rsidRPr="008E7FA2" w:rsidRDefault="00581CD0" w:rsidP="008E7FA2">
            <w:pPr>
              <w:jc w:val="center"/>
              <w:rPr>
                <w:rFonts w:ascii="Arial" w:hAnsi="Arial" w:cs="Arial"/>
                <w:sz w:val="20"/>
              </w:rPr>
            </w:pPr>
            <w:r w:rsidRPr="00581CD0">
              <w:rPr>
                <w:rFonts w:ascii="Arial" w:hAnsi="Arial" w:cs="Arial"/>
                <w:bCs/>
              </w:rPr>
              <w:t>-2.3%</w:t>
            </w:r>
          </w:p>
        </w:tc>
      </w:tr>
    </w:tbl>
    <w:p w:rsidR="005D5E72" w:rsidRPr="00DD0E36" w:rsidRDefault="005D5E72" w:rsidP="00A506F1">
      <w:pPr>
        <w:spacing w:before="240" w:after="0"/>
        <w:rPr>
          <w:rFonts w:ascii="Arial" w:eastAsia="Calibri" w:hAnsi="Arial" w:cs="Arial"/>
          <w:color w:val="000000"/>
          <w:highlight w:val="yellow"/>
          <w:lang w:eastAsia="en-AU"/>
        </w:rPr>
      </w:pPr>
      <w:r w:rsidRPr="002A7014">
        <w:rPr>
          <w:rFonts w:ascii="Arial" w:eastAsia="Calibri" w:hAnsi="Arial" w:cs="Arial"/>
          <w:color w:val="000000"/>
          <w:lang w:eastAsia="en-AU"/>
        </w:rPr>
        <w:t xml:space="preserve">Call volumes </w:t>
      </w:r>
      <w:r w:rsidR="008E7FA2">
        <w:rPr>
          <w:rFonts w:ascii="Arial" w:eastAsia="Calibri" w:hAnsi="Arial" w:cs="Arial"/>
          <w:color w:val="000000"/>
          <w:lang w:eastAsia="en-AU"/>
        </w:rPr>
        <w:t xml:space="preserve">decreased </w:t>
      </w:r>
      <w:r w:rsidRPr="002A7014">
        <w:rPr>
          <w:rFonts w:ascii="Arial" w:eastAsia="Calibri" w:hAnsi="Arial" w:cs="Arial"/>
          <w:color w:val="000000"/>
          <w:lang w:eastAsia="en-AU"/>
        </w:rPr>
        <w:t xml:space="preserve"> </w:t>
      </w:r>
      <w:r w:rsidR="008E7FA2">
        <w:rPr>
          <w:rFonts w:ascii="Arial" w:eastAsia="Calibri" w:hAnsi="Arial" w:cs="Arial"/>
          <w:color w:val="000000"/>
          <w:lang w:eastAsia="en-AU"/>
        </w:rPr>
        <w:t>28.2</w:t>
      </w:r>
      <w:r w:rsidRPr="002A7014">
        <w:rPr>
          <w:rFonts w:ascii="Arial" w:eastAsia="Calibri" w:hAnsi="Arial" w:cs="Arial"/>
          <w:color w:val="000000"/>
          <w:lang w:eastAsia="en-AU"/>
        </w:rPr>
        <w:t xml:space="preserve"> per cent this quarter and </w:t>
      </w:r>
      <w:r w:rsidR="00581CD0">
        <w:rPr>
          <w:rFonts w:ascii="Arial" w:eastAsia="Calibri" w:hAnsi="Arial" w:cs="Arial"/>
          <w:color w:val="000000"/>
          <w:lang w:eastAsia="en-AU"/>
        </w:rPr>
        <w:t>decreased 2</w:t>
      </w:r>
      <w:r w:rsidRPr="002A7014">
        <w:rPr>
          <w:rFonts w:ascii="Arial" w:eastAsia="Calibri" w:hAnsi="Arial" w:cs="Arial"/>
          <w:color w:val="000000"/>
          <w:lang w:eastAsia="en-AU"/>
        </w:rPr>
        <w:t>.3 per cent against the same period last year.</w:t>
      </w:r>
    </w:p>
    <w:p w:rsidR="005D5E72" w:rsidRDefault="005D5E72" w:rsidP="005D5E72">
      <w:pPr>
        <w:rPr>
          <w:rFonts w:ascii="Arial" w:hAnsi="Arial" w:cs="Arial"/>
          <w:b/>
          <w:lang w:val="en-US"/>
        </w:rPr>
      </w:pPr>
      <w:r w:rsidRPr="00DD0E36">
        <w:rPr>
          <w:rFonts w:ascii="Arial" w:hAnsi="Arial" w:cs="Arial"/>
          <w:b/>
          <w:highlight w:val="yellow"/>
          <w:lang w:val="en-US"/>
        </w:rPr>
        <w:br w:type="column"/>
      </w:r>
      <w:r w:rsidRPr="00C36C68">
        <w:rPr>
          <w:rFonts w:ascii="Arial" w:hAnsi="Arial" w:cs="Arial"/>
          <w:b/>
          <w:lang w:val="en-US"/>
        </w:rPr>
        <w:t xml:space="preserve">Figure 12: Call Volumes and Grade of Service (per cent) </w:t>
      </w:r>
    </w:p>
    <w:p w:rsidR="00581CD0" w:rsidRPr="00DD0E36" w:rsidRDefault="00927696" w:rsidP="005D5E72">
      <w:pPr>
        <w:rPr>
          <w:rFonts w:ascii="Arial" w:hAnsi="Arial" w:cs="Arial"/>
          <w:b/>
          <w:highlight w:val="yellow"/>
          <w:lang w:val="en-US"/>
        </w:rPr>
      </w:pPr>
      <w:r>
        <w:rPr>
          <w:rFonts w:ascii="Arial" w:hAnsi="Arial" w:cs="Arial"/>
          <w:b/>
          <w:noProof/>
          <w:lang w:eastAsia="en-AU"/>
        </w:rPr>
        <w:drawing>
          <wp:inline distT="0" distB="0" distL="0" distR="0" wp14:anchorId="5C6BDE3B" wp14:editId="3139607D">
            <wp:extent cx="6599208" cy="3181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03659" cy="3183516"/>
                    </a:xfrm>
                    <a:prstGeom prst="rect">
                      <a:avLst/>
                    </a:prstGeom>
                    <a:noFill/>
                    <a:ln>
                      <a:noFill/>
                    </a:ln>
                  </pic:spPr>
                </pic:pic>
              </a:graphicData>
            </a:graphic>
          </wp:inline>
        </w:drawing>
      </w:r>
    </w:p>
    <w:p w:rsidR="005D5E72" w:rsidRPr="00C36C68" w:rsidRDefault="005D5E72" w:rsidP="005D5E72">
      <w:pPr>
        <w:rPr>
          <w:rFonts w:ascii="Arial" w:hAnsi="Arial" w:cs="Arial"/>
          <w:b/>
          <w:lang w:val="en-US"/>
        </w:rPr>
      </w:pPr>
      <w:r w:rsidRPr="002A7014">
        <w:rPr>
          <w:noProof/>
          <w:lang w:eastAsia="en-AU"/>
        </w:rPr>
        <w:t xml:space="preserve"> </w:t>
      </w:r>
      <w:r w:rsidRPr="00C36C68">
        <w:rPr>
          <w:rFonts w:ascii="Arial" w:hAnsi="Arial" w:cs="Arial"/>
          <w:b/>
          <w:lang w:val="en-US"/>
        </w:rPr>
        <w:t>Table 23: Call Volumes and Grade of Service (per cent)</w:t>
      </w:r>
    </w:p>
    <w:tbl>
      <w:tblPr>
        <w:tblW w:w="15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3"/>
      </w:tblPr>
      <w:tblGrid>
        <w:gridCol w:w="1135"/>
        <w:gridCol w:w="941"/>
        <w:gridCol w:w="941"/>
        <w:gridCol w:w="941"/>
        <w:gridCol w:w="941"/>
        <w:gridCol w:w="941"/>
        <w:gridCol w:w="941"/>
        <w:gridCol w:w="941"/>
        <w:gridCol w:w="941"/>
        <w:gridCol w:w="941"/>
        <w:gridCol w:w="941"/>
        <w:gridCol w:w="941"/>
        <w:gridCol w:w="941"/>
        <w:gridCol w:w="941"/>
        <w:gridCol w:w="941"/>
        <w:gridCol w:w="941"/>
      </w:tblGrid>
      <w:tr w:rsidR="00927696" w:rsidRPr="00C36C68" w:rsidTr="00927696">
        <w:trPr>
          <w:trHeight w:val="328"/>
        </w:trPr>
        <w:tc>
          <w:tcPr>
            <w:tcW w:w="1135" w:type="dxa"/>
            <w:tcBorders>
              <w:top w:val="single" w:sz="4" w:space="0" w:color="auto"/>
              <w:left w:val="single" w:sz="4" w:space="0" w:color="auto"/>
              <w:bottom w:val="single" w:sz="4" w:space="0" w:color="auto"/>
              <w:right w:val="single" w:sz="4" w:space="0" w:color="auto"/>
            </w:tcBorders>
            <w:noWrap/>
            <w:hideMark/>
          </w:tcPr>
          <w:p w:rsidR="00927696" w:rsidRPr="00C36C68" w:rsidRDefault="00927696" w:rsidP="00FF517C">
            <w:pPr>
              <w:spacing w:before="100" w:beforeAutospacing="1" w:after="100" w:afterAutospacing="1"/>
              <w:rPr>
                <w:rFonts w:ascii="Arial" w:hAnsi="Arial" w:cs="Arial"/>
                <w:b/>
                <w:sz w:val="20"/>
                <w:szCs w:val="20"/>
              </w:rPr>
            </w:pPr>
            <w:r w:rsidRPr="00C36C68">
              <w:rPr>
                <w:rFonts w:ascii="Arial" w:hAnsi="Arial" w:cs="Arial"/>
                <w:b/>
                <w:sz w:val="20"/>
                <w:szCs w:val="20"/>
              </w:rPr>
              <w:t>Calls</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b/>
                <w:sz w:val="20"/>
                <w:szCs w:val="20"/>
              </w:rPr>
            </w:pPr>
            <w:r w:rsidRPr="00C36C68">
              <w:rPr>
                <w:rFonts w:ascii="Arial" w:hAnsi="Arial" w:cs="Arial"/>
                <w:b/>
                <w:sz w:val="20"/>
                <w:szCs w:val="20"/>
              </w:rPr>
              <w:t>Apr 2015</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b/>
                <w:sz w:val="20"/>
                <w:szCs w:val="20"/>
              </w:rPr>
            </w:pPr>
            <w:r w:rsidRPr="00C36C68">
              <w:rPr>
                <w:rFonts w:ascii="Arial" w:hAnsi="Arial" w:cs="Arial"/>
                <w:b/>
                <w:sz w:val="20"/>
                <w:szCs w:val="20"/>
              </w:rPr>
              <w:t>May 2015</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b/>
                <w:sz w:val="20"/>
                <w:szCs w:val="20"/>
              </w:rPr>
            </w:pPr>
            <w:r w:rsidRPr="00C36C68">
              <w:rPr>
                <w:rFonts w:ascii="Arial" w:hAnsi="Arial" w:cs="Arial"/>
                <w:b/>
                <w:sz w:val="20"/>
                <w:szCs w:val="20"/>
              </w:rPr>
              <w:t>Jun 2015</w:t>
            </w:r>
          </w:p>
        </w:tc>
        <w:tc>
          <w:tcPr>
            <w:tcW w:w="941" w:type="dxa"/>
            <w:tcBorders>
              <w:top w:val="single" w:sz="4" w:space="0" w:color="auto"/>
              <w:left w:val="single" w:sz="4" w:space="0" w:color="auto"/>
              <w:bottom w:val="single" w:sz="4" w:space="0" w:color="auto"/>
              <w:right w:val="single" w:sz="4" w:space="0" w:color="auto"/>
            </w:tcBorders>
            <w:hideMark/>
          </w:tcPr>
          <w:p w:rsidR="00927696" w:rsidRPr="00016BC2" w:rsidRDefault="00927696" w:rsidP="00016BC2">
            <w:pPr>
              <w:spacing w:before="100" w:beforeAutospacing="1" w:after="100" w:afterAutospacing="1"/>
              <w:jc w:val="center"/>
              <w:rPr>
                <w:rFonts w:ascii="Arial" w:hAnsi="Arial" w:cs="Arial"/>
                <w:b/>
                <w:sz w:val="20"/>
                <w:szCs w:val="20"/>
              </w:rPr>
            </w:pPr>
            <w:r w:rsidRPr="00016BC2">
              <w:rPr>
                <w:rFonts w:ascii="Arial" w:hAnsi="Arial" w:cs="Arial"/>
                <w:b/>
                <w:sz w:val="20"/>
                <w:szCs w:val="20"/>
              </w:rPr>
              <w:t>Jul 2015</w:t>
            </w:r>
          </w:p>
        </w:tc>
        <w:tc>
          <w:tcPr>
            <w:tcW w:w="941" w:type="dxa"/>
            <w:tcBorders>
              <w:top w:val="single" w:sz="4" w:space="0" w:color="auto"/>
              <w:left w:val="single" w:sz="4" w:space="0" w:color="auto"/>
              <w:bottom w:val="single" w:sz="4" w:space="0" w:color="auto"/>
              <w:right w:val="single" w:sz="4" w:space="0" w:color="auto"/>
            </w:tcBorders>
            <w:hideMark/>
          </w:tcPr>
          <w:p w:rsidR="00927696" w:rsidRPr="00016BC2" w:rsidRDefault="00927696" w:rsidP="00016BC2">
            <w:pPr>
              <w:spacing w:before="100" w:beforeAutospacing="1" w:after="100" w:afterAutospacing="1"/>
              <w:jc w:val="center"/>
              <w:rPr>
                <w:rFonts w:ascii="Arial" w:hAnsi="Arial" w:cs="Arial"/>
                <w:b/>
                <w:sz w:val="20"/>
                <w:szCs w:val="20"/>
              </w:rPr>
            </w:pPr>
            <w:r w:rsidRPr="00016BC2">
              <w:rPr>
                <w:rFonts w:ascii="Arial" w:hAnsi="Arial" w:cs="Arial"/>
                <w:b/>
                <w:sz w:val="20"/>
                <w:szCs w:val="20"/>
              </w:rPr>
              <w:t>Aug 2015</w:t>
            </w:r>
          </w:p>
        </w:tc>
        <w:tc>
          <w:tcPr>
            <w:tcW w:w="941" w:type="dxa"/>
            <w:tcBorders>
              <w:top w:val="single" w:sz="4" w:space="0" w:color="auto"/>
              <w:left w:val="single" w:sz="4" w:space="0" w:color="auto"/>
              <w:bottom w:val="single" w:sz="4" w:space="0" w:color="auto"/>
              <w:right w:val="single" w:sz="4" w:space="0" w:color="auto"/>
            </w:tcBorders>
            <w:hideMark/>
          </w:tcPr>
          <w:p w:rsidR="00927696" w:rsidRPr="00016BC2" w:rsidRDefault="00927696" w:rsidP="00016BC2">
            <w:pPr>
              <w:spacing w:before="100" w:beforeAutospacing="1" w:after="100" w:afterAutospacing="1"/>
              <w:jc w:val="center"/>
              <w:rPr>
                <w:rFonts w:ascii="Arial" w:hAnsi="Arial" w:cs="Arial"/>
                <w:b/>
                <w:sz w:val="20"/>
                <w:szCs w:val="20"/>
              </w:rPr>
            </w:pPr>
            <w:r w:rsidRPr="00016BC2">
              <w:rPr>
                <w:rFonts w:ascii="Arial" w:hAnsi="Arial" w:cs="Arial"/>
                <w:b/>
                <w:sz w:val="20"/>
                <w:szCs w:val="20"/>
              </w:rPr>
              <w:t>Sep 2015</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b/>
                <w:sz w:val="20"/>
                <w:szCs w:val="20"/>
              </w:rPr>
            </w:pPr>
            <w:r w:rsidRPr="00C36C68">
              <w:rPr>
                <w:rFonts w:ascii="Arial" w:hAnsi="Arial" w:cs="Arial"/>
                <w:b/>
                <w:sz w:val="20"/>
                <w:szCs w:val="20"/>
              </w:rPr>
              <w:t>Oct 2015</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b/>
                <w:sz w:val="20"/>
                <w:szCs w:val="20"/>
              </w:rPr>
            </w:pPr>
            <w:r w:rsidRPr="00C36C68">
              <w:rPr>
                <w:rFonts w:ascii="Arial" w:hAnsi="Arial" w:cs="Arial"/>
                <w:b/>
                <w:sz w:val="20"/>
                <w:szCs w:val="20"/>
              </w:rPr>
              <w:t>Nov 2015</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b/>
                <w:sz w:val="20"/>
                <w:szCs w:val="20"/>
              </w:rPr>
            </w:pPr>
            <w:r w:rsidRPr="00C36C68">
              <w:rPr>
                <w:rFonts w:ascii="Arial" w:hAnsi="Arial" w:cs="Arial"/>
                <w:b/>
                <w:sz w:val="20"/>
                <w:szCs w:val="20"/>
              </w:rPr>
              <w:t>Dec 2015</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b/>
                <w:sz w:val="20"/>
                <w:szCs w:val="20"/>
              </w:rPr>
            </w:pPr>
            <w:r w:rsidRPr="00C36C68">
              <w:rPr>
                <w:rFonts w:ascii="Arial" w:hAnsi="Arial" w:cs="Arial"/>
                <w:b/>
                <w:sz w:val="20"/>
                <w:szCs w:val="20"/>
              </w:rPr>
              <w:t>Jan 2016</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b/>
                <w:sz w:val="20"/>
                <w:szCs w:val="20"/>
              </w:rPr>
            </w:pPr>
            <w:r w:rsidRPr="00C36C68">
              <w:rPr>
                <w:rFonts w:ascii="Arial" w:hAnsi="Arial" w:cs="Arial"/>
                <w:b/>
                <w:sz w:val="20"/>
                <w:szCs w:val="20"/>
              </w:rPr>
              <w:t>Feb 2016</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b/>
                <w:sz w:val="20"/>
                <w:szCs w:val="20"/>
              </w:rPr>
            </w:pPr>
            <w:r w:rsidRPr="00C36C68">
              <w:rPr>
                <w:rFonts w:ascii="Arial" w:hAnsi="Arial" w:cs="Arial"/>
                <w:b/>
                <w:sz w:val="20"/>
                <w:szCs w:val="20"/>
              </w:rPr>
              <w:t>Mar 2016</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016BC2">
            <w:pPr>
              <w:spacing w:before="100" w:beforeAutospacing="1" w:after="100" w:afterAutospacing="1"/>
              <w:jc w:val="center"/>
              <w:rPr>
                <w:rFonts w:ascii="Arial" w:hAnsi="Arial" w:cs="Arial"/>
                <w:b/>
                <w:sz w:val="20"/>
                <w:szCs w:val="20"/>
              </w:rPr>
            </w:pPr>
            <w:r>
              <w:rPr>
                <w:rFonts w:ascii="Arial" w:hAnsi="Arial" w:cs="Arial"/>
                <w:b/>
                <w:sz w:val="20"/>
                <w:szCs w:val="20"/>
              </w:rPr>
              <w:t>Apr 2016</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016BC2">
            <w:pPr>
              <w:spacing w:before="100" w:beforeAutospacing="1" w:after="100" w:afterAutospacing="1"/>
              <w:jc w:val="center"/>
              <w:rPr>
                <w:rFonts w:ascii="Arial" w:hAnsi="Arial" w:cs="Arial"/>
                <w:b/>
                <w:sz w:val="20"/>
                <w:szCs w:val="20"/>
              </w:rPr>
            </w:pPr>
            <w:r>
              <w:rPr>
                <w:rFonts w:ascii="Arial" w:hAnsi="Arial" w:cs="Arial"/>
                <w:b/>
                <w:sz w:val="20"/>
                <w:szCs w:val="20"/>
              </w:rPr>
              <w:t>May 2016</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016BC2">
            <w:pPr>
              <w:spacing w:before="100" w:beforeAutospacing="1" w:after="100" w:afterAutospacing="1"/>
              <w:jc w:val="center"/>
              <w:rPr>
                <w:rFonts w:ascii="Arial" w:hAnsi="Arial" w:cs="Arial"/>
                <w:b/>
                <w:sz w:val="20"/>
                <w:szCs w:val="20"/>
              </w:rPr>
            </w:pPr>
            <w:r w:rsidRPr="00016BC2">
              <w:rPr>
                <w:rFonts w:ascii="Arial" w:hAnsi="Arial" w:cs="Arial"/>
                <w:b/>
                <w:sz w:val="20"/>
                <w:szCs w:val="20"/>
              </w:rPr>
              <w:t>Jun 2016</w:t>
            </w:r>
          </w:p>
          <w:p w:rsidR="00927696" w:rsidRPr="00C36C68" w:rsidRDefault="00927696" w:rsidP="00016BC2">
            <w:pPr>
              <w:spacing w:before="100" w:beforeAutospacing="1" w:after="100" w:afterAutospacing="1"/>
              <w:jc w:val="center"/>
              <w:rPr>
                <w:rFonts w:ascii="Arial" w:hAnsi="Arial" w:cs="Arial"/>
                <w:b/>
                <w:sz w:val="20"/>
                <w:szCs w:val="20"/>
              </w:rPr>
            </w:pPr>
          </w:p>
        </w:tc>
      </w:tr>
      <w:tr w:rsidR="00927696" w:rsidRPr="00C36C68" w:rsidTr="00927696">
        <w:trPr>
          <w:trHeight w:val="20"/>
        </w:trPr>
        <w:tc>
          <w:tcPr>
            <w:tcW w:w="1135" w:type="dxa"/>
            <w:tcBorders>
              <w:top w:val="single" w:sz="4" w:space="0" w:color="auto"/>
              <w:left w:val="single" w:sz="4" w:space="0" w:color="auto"/>
              <w:bottom w:val="single" w:sz="4" w:space="0" w:color="auto"/>
              <w:right w:val="single" w:sz="4" w:space="0" w:color="auto"/>
            </w:tcBorders>
            <w:noWrap/>
            <w:hideMark/>
          </w:tcPr>
          <w:p w:rsidR="00927696" w:rsidRPr="00C36C68" w:rsidRDefault="00927696" w:rsidP="00FF517C">
            <w:pPr>
              <w:spacing w:before="100" w:beforeAutospacing="1" w:after="100" w:afterAutospacing="1"/>
              <w:rPr>
                <w:rFonts w:ascii="Arial" w:hAnsi="Arial" w:cs="Arial"/>
                <w:sz w:val="20"/>
                <w:szCs w:val="20"/>
              </w:rPr>
            </w:pPr>
            <w:r w:rsidRPr="00C36C68">
              <w:rPr>
                <w:rFonts w:ascii="Arial" w:hAnsi="Arial" w:cs="Arial"/>
                <w:sz w:val="20"/>
                <w:szCs w:val="20"/>
              </w:rPr>
              <w:t>offered</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112,790</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98,187</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96,505</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97,493</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91,803</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99,781</w:t>
            </w:r>
          </w:p>
        </w:tc>
        <w:tc>
          <w:tcPr>
            <w:tcW w:w="941" w:type="dxa"/>
            <w:tcBorders>
              <w:top w:val="single" w:sz="4" w:space="0" w:color="auto"/>
              <w:left w:val="single" w:sz="4" w:space="0" w:color="auto"/>
              <w:bottom w:val="single" w:sz="4" w:space="0" w:color="auto"/>
              <w:right w:val="single" w:sz="4" w:space="0" w:color="auto"/>
            </w:tcBorders>
            <w:vAlign w:val="bottom"/>
            <w:hideMark/>
          </w:tcPr>
          <w:p w:rsidR="00927696" w:rsidRPr="00C36C68" w:rsidRDefault="00927696" w:rsidP="00FF517C">
            <w:pPr>
              <w:spacing w:before="100" w:beforeAutospacing="1" w:after="100" w:afterAutospacing="1"/>
              <w:jc w:val="center"/>
              <w:rPr>
                <w:rFonts w:ascii="Arial" w:hAnsi="Arial" w:cs="Arial"/>
                <w:bCs/>
                <w:color w:val="000000"/>
                <w:sz w:val="20"/>
                <w:szCs w:val="20"/>
              </w:rPr>
            </w:pPr>
            <w:r w:rsidRPr="00C36C68">
              <w:rPr>
                <w:rFonts w:ascii="Arial" w:hAnsi="Arial" w:cs="Arial"/>
                <w:bCs/>
                <w:color w:val="000000"/>
                <w:sz w:val="20"/>
                <w:szCs w:val="20"/>
              </w:rPr>
              <w:t>102,118</w:t>
            </w:r>
          </w:p>
        </w:tc>
        <w:tc>
          <w:tcPr>
            <w:tcW w:w="941" w:type="dxa"/>
            <w:tcBorders>
              <w:top w:val="single" w:sz="4" w:space="0" w:color="auto"/>
              <w:left w:val="single" w:sz="4" w:space="0" w:color="auto"/>
              <w:bottom w:val="single" w:sz="4" w:space="0" w:color="auto"/>
              <w:right w:val="single" w:sz="4" w:space="0" w:color="auto"/>
            </w:tcBorders>
            <w:vAlign w:val="center"/>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97,817</w:t>
            </w:r>
          </w:p>
        </w:tc>
        <w:tc>
          <w:tcPr>
            <w:tcW w:w="941" w:type="dxa"/>
            <w:tcBorders>
              <w:top w:val="single" w:sz="4" w:space="0" w:color="auto"/>
              <w:left w:val="single" w:sz="4" w:space="0" w:color="auto"/>
              <w:bottom w:val="single" w:sz="4" w:space="0" w:color="auto"/>
              <w:right w:val="single" w:sz="4" w:space="0" w:color="auto"/>
            </w:tcBorders>
            <w:vAlign w:val="center"/>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116,578</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111,141</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98,741</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114,426</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CA5776">
            <w:pPr>
              <w:spacing w:before="100" w:beforeAutospacing="1" w:after="100" w:afterAutospacing="1"/>
              <w:jc w:val="center"/>
              <w:rPr>
                <w:rFonts w:ascii="Arial" w:hAnsi="Arial" w:cs="Arial"/>
                <w:sz w:val="20"/>
                <w:szCs w:val="20"/>
              </w:rPr>
            </w:pPr>
            <w:r>
              <w:rPr>
                <w:rFonts w:ascii="Arial" w:hAnsi="Arial" w:cs="Arial"/>
                <w:sz w:val="20"/>
                <w:szCs w:val="20"/>
              </w:rPr>
              <w:t>104,273</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CA5776">
            <w:pPr>
              <w:spacing w:before="100" w:beforeAutospacing="1" w:after="100" w:afterAutospacing="1"/>
              <w:jc w:val="center"/>
              <w:rPr>
                <w:rFonts w:ascii="Arial" w:hAnsi="Arial" w:cs="Arial"/>
                <w:sz w:val="20"/>
                <w:szCs w:val="20"/>
              </w:rPr>
            </w:pPr>
            <w:r>
              <w:rPr>
                <w:rFonts w:ascii="Arial" w:hAnsi="Arial" w:cs="Arial"/>
                <w:sz w:val="20"/>
                <w:szCs w:val="20"/>
              </w:rPr>
              <w:t>97,020</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CA5776">
            <w:pPr>
              <w:spacing w:before="100" w:beforeAutospacing="1" w:after="100" w:afterAutospacing="1"/>
              <w:jc w:val="center"/>
              <w:rPr>
                <w:rFonts w:ascii="Arial" w:hAnsi="Arial" w:cs="Arial"/>
                <w:sz w:val="20"/>
                <w:szCs w:val="20"/>
              </w:rPr>
            </w:pPr>
            <w:r w:rsidRPr="00016BC2">
              <w:rPr>
                <w:rFonts w:ascii="Arial" w:hAnsi="Arial" w:cs="Arial"/>
                <w:sz w:val="20"/>
                <w:szCs w:val="20"/>
              </w:rPr>
              <w:t>99,067</w:t>
            </w:r>
          </w:p>
        </w:tc>
      </w:tr>
      <w:tr w:rsidR="00927696" w:rsidRPr="00C36C68" w:rsidTr="00927696">
        <w:trPr>
          <w:trHeight w:val="20"/>
        </w:trPr>
        <w:tc>
          <w:tcPr>
            <w:tcW w:w="1135" w:type="dxa"/>
            <w:tcBorders>
              <w:top w:val="single" w:sz="4" w:space="0" w:color="auto"/>
              <w:left w:val="single" w:sz="4" w:space="0" w:color="auto"/>
              <w:bottom w:val="single" w:sz="4" w:space="0" w:color="auto"/>
              <w:right w:val="single" w:sz="4" w:space="0" w:color="auto"/>
            </w:tcBorders>
            <w:noWrap/>
            <w:hideMark/>
          </w:tcPr>
          <w:p w:rsidR="00927696" w:rsidRPr="00C36C68" w:rsidRDefault="00927696" w:rsidP="00FF517C">
            <w:pPr>
              <w:spacing w:before="100" w:beforeAutospacing="1" w:after="100" w:afterAutospacing="1"/>
              <w:ind w:left="-16" w:right="-75"/>
              <w:rPr>
                <w:rFonts w:ascii="Arial" w:hAnsi="Arial" w:cs="Arial"/>
                <w:sz w:val="20"/>
                <w:szCs w:val="20"/>
              </w:rPr>
            </w:pPr>
            <w:r w:rsidRPr="00C36C68">
              <w:rPr>
                <w:rFonts w:ascii="Arial" w:hAnsi="Arial" w:cs="Arial"/>
                <w:sz w:val="20"/>
                <w:szCs w:val="20"/>
              </w:rPr>
              <w:t>answered</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108,758</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94,279</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93,137</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94,228</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89,044</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95,352</w:t>
            </w:r>
          </w:p>
        </w:tc>
        <w:tc>
          <w:tcPr>
            <w:tcW w:w="941" w:type="dxa"/>
            <w:tcBorders>
              <w:top w:val="single" w:sz="4" w:space="0" w:color="auto"/>
              <w:left w:val="single" w:sz="4" w:space="0" w:color="auto"/>
              <w:bottom w:val="single" w:sz="4" w:space="0" w:color="auto"/>
              <w:right w:val="single" w:sz="4" w:space="0" w:color="auto"/>
            </w:tcBorders>
            <w:vAlign w:val="center"/>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96,532</w:t>
            </w:r>
          </w:p>
        </w:tc>
        <w:tc>
          <w:tcPr>
            <w:tcW w:w="941" w:type="dxa"/>
            <w:tcBorders>
              <w:top w:val="single" w:sz="4" w:space="0" w:color="auto"/>
              <w:left w:val="single" w:sz="4" w:space="0" w:color="auto"/>
              <w:bottom w:val="single" w:sz="4" w:space="0" w:color="auto"/>
              <w:right w:val="single" w:sz="4" w:space="0" w:color="auto"/>
            </w:tcBorders>
            <w:vAlign w:val="center"/>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92,969</w:t>
            </w:r>
          </w:p>
        </w:tc>
        <w:tc>
          <w:tcPr>
            <w:tcW w:w="941" w:type="dxa"/>
            <w:tcBorders>
              <w:top w:val="single" w:sz="4" w:space="0" w:color="auto"/>
              <w:left w:val="single" w:sz="4" w:space="0" w:color="auto"/>
              <w:bottom w:val="single" w:sz="4" w:space="0" w:color="auto"/>
              <w:right w:val="single" w:sz="4" w:space="0" w:color="auto"/>
            </w:tcBorders>
            <w:vAlign w:val="center"/>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112,044</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130</w:t>
            </w:r>
            <w:r>
              <w:rPr>
                <w:rFonts w:ascii="Arial" w:hAnsi="Arial" w:cs="Arial"/>
                <w:sz w:val="20"/>
                <w:szCs w:val="20"/>
              </w:rPr>
              <w:t>,</w:t>
            </w:r>
            <w:r w:rsidRPr="00C36C68">
              <w:rPr>
                <w:rFonts w:ascii="Arial" w:hAnsi="Arial" w:cs="Arial"/>
                <w:sz w:val="20"/>
                <w:szCs w:val="20"/>
              </w:rPr>
              <w:t>356</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128</w:t>
            </w:r>
            <w:r>
              <w:rPr>
                <w:rFonts w:ascii="Arial" w:hAnsi="Arial" w:cs="Arial"/>
                <w:sz w:val="20"/>
                <w:szCs w:val="20"/>
              </w:rPr>
              <w:t>,</w:t>
            </w:r>
            <w:r w:rsidRPr="00C36C68">
              <w:rPr>
                <w:rFonts w:ascii="Arial" w:hAnsi="Arial" w:cs="Arial"/>
                <w:sz w:val="20"/>
                <w:szCs w:val="20"/>
              </w:rPr>
              <w:t>492</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126</w:t>
            </w:r>
            <w:r>
              <w:rPr>
                <w:rFonts w:ascii="Arial" w:hAnsi="Arial" w:cs="Arial"/>
                <w:sz w:val="20"/>
                <w:szCs w:val="20"/>
              </w:rPr>
              <w:t>,</w:t>
            </w:r>
            <w:r w:rsidRPr="00C36C68">
              <w:rPr>
                <w:rFonts w:ascii="Arial" w:hAnsi="Arial" w:cs="Arial"/>
                <w:sz w:val="20"/>
                <w:szCs w:val="20"/>
              </w:rPr>
              <w:t>178</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CA5776">
            <w:pPr>
              <w:spacing w:before="100" w:beforeAutospacing="1" w:after="100" w:afterAutospacing="1"/>
              <w:jc w:val="center"/>
              <w:rPr>
                <w:rFonts w:ascii="Arial" w:hAnsi="Arial" w:cs="Arial"/>
                <w:sz w:val="20"/>
                <w:szCs w:val="20"/>
              </w:rPr>
            </w:pPr>
            <w:r>
              <w:rPr>
                <w:rFonts w:ascii="Arial" w:hAnsi="Arial" w:cs="Arial"/>
                <w:sz w:val="20"/>
                <w:szCs w:val="20"/>
              </w:rPr>
              <w:t>100,926</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CA5776">
            <w:pPr>
              <w:spacing w:before="100" w:beforeAutospacing="1" w:after="100" w:afterAutospacing="1"/>
              <w:jc w:val="center"/>
              <w:rPr>
                <w:rFonts w:ascii="Arial" w:hAnsi="Arial" w:cs="Arial"/>
                <w:sz w:val="20"/>
                <w:szCs w:val="20"/>
              </w:rPr>
            </w:pPr>
            <w:r>
              <w:rPr>
                <w:rFonts w:ascii="Arial" w:hAnsi="Arial" w:cs="Arial"/>
                <w:sz w:val="20"/>
                <w:szCs w:val="20"/>
              </w:rPr>
              <w:t>94,239</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CA5776">
            <w:pPr>
              <w:spacing w:before="100" w:beforeAutospacing="1" w:after="100" w:afterAutospacing="1"/>
              <w:jc w:val="center"/>
              <w:rPr>
                <w:rFonts w:ascii="Arial" w:hAnsi="Arial" w:cs="Arial"/>
                <w:sz w:val="20"/>
                <w:szCs w:val="20"/>
              </w:rPr>
            </w:pPr>
            <w:r w:rsidRPr="00016BC2">
              <w:rPr>
                <w:rFonts w:ascii="Arial" w:hAnsi="Arial" w:cs="Arial"/>
                <w:sz w:val="20"/>
                <w:szCs w:val="20"/>
              </w:rPr>
              <w:t>96,002</w:t>
            </w:r>
          </w:p>
        </w:tc>
      </w:tr>
      <w:tr w:rsidR="00927696" w:rsidRPr="00C36C68" w:rsidTr="00927696">
        <w:trPr>
          <w:trHeight w:val="20"/>
        </w:trPr>
        <w:tc>
          <w:tcPr>
            <w:tcW w:w="1135" w:type="dxa"/>
            <w:tcBorders>
              <w:top w:val="single" w:sz="4" w:space="0" w:color="auto"/>
              <w:left w:val="single" w:sz="4" w:space="0" w:color="auto"/>
              <w:bottom w:val="single" w:sz="4" w:space="0" w:color="auto"/>
              <w:right w:val="single" w:sz="4" w:space="0" w:color="auto"/>
            </w:tcBorders>
            <w:noWrap/>
            <w:hideMark/>
          </w:tcPr>
          <w:p w:rsidR="00927696" w:rsidRPr="00C36C68" w:rsidRDefault="00927696" w:rsidP="00FF517C">
            <w:pPr>
              <w:spacing w:before="100" w:beforeAutospacing="1" w:after="100" w:afterAutospacing="1"/>
              <w:rPr>
                <w:rFonts w:ascii="Arial" w:hAnsi="Arial" w:cs="Arial"/>
                <w:sz w:val="20"/>
                <w:szCs w:val="20"/>
              </w:rPr>
            </w:pPr>
            <w:r w:rsidRPr="00C36C68">
              <w:rPr>
                <w:rFonts w:ascii="Arial" w:hAnsi="Arial" w:cs="Arial"/>
                <w:sz w:val="20"/>
                <w:szCs w:val="20"/>
              </w:rPr>
              <w:t>GOS%</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81%</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81%</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81%</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80%</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82%</w:t>
            </w:r>
          </w:p>
        </w:tc>
        <w:tc>
          <w:tcPr>
            <w:tcW w:w="941" w:type="dxa"/>
            <w:tcBorders>
              <w:top w:val="single" w:sz="4" w:space="0" w:color="auto"/>
              <w:left w:val="single" w:sz="4" w:space="0" w:color="auto"/>
              <w:bottom w:val="single" w:sz="4" w:space="0" w:color="auto"/>
              <w:right w:val="single" w:sz="4" w:space="0" w:color="auto"/>
            </w:tcBorders>
            <w:hideMark/>
          </w:tcPr>
          <w:p w:rsidR="00927696" w:rsidRPr="00C36C68" w:rsidRDefault="00927696" w:rsidP="00FF517C">
            <w:pPr>
              <w:spacing w:before="100" w:beforeAutospacing="1" w:after="100" w:afterAutospacing="1"/>
              <w:jc w:val="center"/>
              <w:rPr>
                <w:rFonts w:ascii="Arial" w:hAnsi="Arial" w:cs="Arial"/>
                <w:color w:val="000000"/>
                <w:sz w:val="20"/>
                <w:szCs w:val="20"/>
              </w:rPr>
            </w:pPr>
            <w:r w:rsidRPr="00C36C68">
              <w:rPr>
                <w:rFonts w:ascii="Arial" w:hAnsi="Arial" w:cs="Arial"/>
                <w:color w:val="000000"/>
                <w:sz w:val="20"/>
                <w:szCs w:val="20"/>
              </w:rPr>
              <w:t>75%</w:t>
            </w:r>
          </w:p>
        </w:tc>
        <w:tc>
          <w:tcPr>
            <w:tcW w:w="941" w:type="dxa"/>
            <w:tcBorders>
              <w:top w:val="single" w:sz="4" w:space="0" w:color="auto"/>
              <w:left w:val="single" w:sz="4" w:space="0" w:color="auto"/>
              <w:bottom w:val="single" w:sz="4" w:space="0" w:color="auto"/>
              <w:right w:val="single" w:sz="4" w:space="0" w:color="auto"/>
            </w:tcBorders>
            <w:vAlign w:val="center"/>
            <w:hideMark/>
          </w:tcPr>
          <w:p w:rsidR="00927696" w:rsidRPr="00C36C68" w:rsidRDefault="00927696" w:rsidP="00FF517C">
            <w:pPr>
              <w:spacing w:before="100" w:beforeAutospacing="1" w:after="100" w:afterAutospacing="1"/>
              <w:jc w:val="center"/>
              <w:rPr>
                <w:rFonts w:ascii="Arial" w:hAnsi="Arial" w:cs="Arial"/>
                <w:bCs/>
                <w:color w:val="000000"/>
                <w:sz w:val="20"/>
                <w:szCs w:val="20"/>
              </w:rPr>
            </w:pPr>
            <w:r w:rsidRPr="00C36C68">
              <w:rPr>
                <w:rFonts w:ascii="Arial" w:hAnsi="Arial" w:cs="Arial"/>
                <w:bCs/>
                <w:color w:val="000000"/>
                <w:sz w:val="20"/>
                <w:szCs w:val="20"/>
              </w:rPr>
              <w:t>72%</w:t>
            </w:r>
          </w:p>
        </w:tc>
        <w:tc>
          <w:tcPr>
            <w:tcW w:w="941" w:type="dxa"/>
            <w:tcBorders>
              <w:top w:val="single" w:sz="4" w:space="0" w:color="auto"/>
              <w:left w:val="single" w:sz="4" w:space="0" w:color="auto"/>
              <w:bottom w:val="single" w:sz="4" w:space="0" w:color="auto"/>
              <w:right w:val="single" w:sz="4" w:space="0" w:color="auto"/>
            </w:tcBorders>
            <w:vAlign w:val="center"/>
            <w:hideMark/>
          </w:tcPr>
          <w:p w:rsidR="00927696" w:rsidRPr="00C36C68" w:rsidRDefault="00927696" w:rsidP="00FF517C">
            <w:pPr>
              <w:spacing w:before="100" w:beforeAutospacing="1" w:after="100" w:afterAutospacing="1"/>
              <w:jc w:val="center"/>
              <w:rPr>
                <w:rFonts w:ascii="Arial" w:hAnsi="Arial" w:cs="Arial"/>
                <w:bCs/>
                <w:color w:val="000000"/>
                <w:sz w:val="20"/>
                <w:szCs w:val="20"/>
              </w:rPr>
            </w:pPr>
            <w:r w:rsidRPr="00C36C68">
              <w:rPr>
                <w:rFonts w:ascii="Arial" w:hAnsi="Arial" w:cs="Arial"/>
                <w:bCs/>
                <w:color w:val="000000"/>
                <w:sz w:val="20"/>
                <w:szCs w:val="20"/>
              </w:rPr>
              <w:t>76%</w:t>
            </w:r>
          </w:p>
        </w:tc>
        <w:tc>
          <w:tcPr>
            <w:tcW w:w="941" w:type="dxa"/>
            <w:tcBorders>
              <w:top w:val="single" w:sz="4" w:space="0" w:color="auto"/>
              <w:left w:val="single" w:sz="4" w:space="0" w:color="auto"/>
              <w:bottom w:val="single" w:sz="4" w:space="0" w:color="auto"/>
              <w:right w:val="single" w:sz="4" w:space="0" w:color="auto"/>
            </w:tcBorders>
            <w:vAlign w:val="center"/>
            <w:hideMark/>
          </w:tcPr>
          <w:p w:rsidR="00927696" w:rsidRPr="00C36C68" w:rsidRDefault="00927696" w:rsidP="00FF517C">
            <w:pPr>
              <w:spacing w:before="100" w:beforeAutospacing="1" w:after="100" w:afterAutospacing="1"/>
              <w:jc w:val="center"/>
              <w:rPr>
                <w:rFonts w:ascii="Arial" w:hAnsi="Arial" w:cs="Arial"/>
                <w:bCs/>
                <w:color w:val="000000"/>
                <w:sz w:val="20"/>
                <w:szCs w:val="20"/>
              </w:rPr>
            </w:pPr>
            <w:r w:rsidRPr="00C36C68">
              <w:rPr>
                <w:rFonts w:ascii="Arial" w:hAnsi="Arial" w:cs="Arial"/>
                <w:bCs/>
                <w:color w:val="000000"/>
                <w:sz w:val="20"/>
                <w:szCs w:val="20"/>
              </w:rPr>
              <w:t>80%</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74%</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51%</w:t>
            </w:r>
          </w:p>
        </w:tc>
        <w:tc>
          <w:tcPr>
            <w:tcW w:w="941" w:type="dxa"/>
            <w:tcBorders>
              <w:top w:val="single" w:sz="4" w:space="0" w:color="auto"/>
              <w:left w:val="single" w:sz="4" w:space="0" w:color="auto"/>
              <w:bottom w:val="single" w:sz="4" w:space="0" w:color="auto"/>
              <w:right w:val="single" w:sz="4" w:space="0" w:color="auto"/>
            </w:tcBorders>
          </w:tcPr>
          <w:p w:rsidR="00927696" w:rsidRPr="00C36C68" w:rsidRDefault="00927696" w:rsidP="00FF517C">
            <w:pPr>
              <w:spacing w:before="100" w:beforeAutospacing="1" w:after="100" w:afterAutospacing="1"/>
              <w:jc w:val="center"/>
              <w:rPr>
                <w:rFonts w:ascii="Arial" w:hAnsi="Arial" w:cs="Arial"/>
                <w:sz w:val="20"/>
                <w:szCs w:val="20"/>
              </w:rPr>
            </w:pPr>
            <w:r w:rsidRPr="00C36C68">
              <w:rPr>
                <w:rFonts w:ascii="Arial" w:hAnsi="Arial" w:cs="Arial"/>
                <w:sz w:val="20"/>
                <w:szCs w:val="20"/>
              </w:rPr>
              <w:t>80%</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016BC2">
            <w:pPr>
              <w:spacing w:before="100" w:beforeAutospacing="1" w:after="100" w:afterAutospacing="1"/>
              <w:jc w:val="center"/>
              <w:rPr>
                <w:rFonts w:ascii="Arial" w:hAnsi="Arial" w:cs="Arial"/>
                <w:sz w:val="20"/>
                <w:szCs w:val="20"/>
              </w:rPr>
            </w:pPr>
            <w:r>
              <w:rPr>
                <w:rFonts w:ascii="Arial" w:hAnsi="Arial" w:cs="Arial"/>
                <w:sz w:val="20"/>
                <w:szCs w:val="20"/>
              </w:rPr>
              <w:t>82%</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016BC2">
            <w:pPr>
              <w:spacing w:before="100" w:beforeAutospacing="1" w:after="100" w:afterAutospacing="1"/>
              <w:jc w:val="center"/>
              <w:rPr>
                <w:rFonts w:ascii="Arial" w:hAnsi="Arial" w:cs="Arial"/>
                <w:sz w:val="20"/>
                <w:szCs w:val="20"/>
              </w:rPr>
            </w:pPr>
            <w:r>
              <w:rPr>
                <w:rFonts w:ascii="Arial" w:hAnsi="Arial" w:cs="Arial"/>
                <w:sz w:val="20"/>
                <w:szCs w:val="20"/>
              </w:rPr>
              <w:t>85%</w:t>
            </w:r>
          </w:p>
        </w:tc>
        <w:tc>
          <w:tcPr>
            <w:tcW w:w="941" w:type="dxa"/>
            <w:tcBorders>
              <w:top w:val="single" w:sz="4" w:space="0" w:color="auto"/>
              <w:left w:val="single" w:sz="4" w:space="0" w:color="auto"/>
              <w:bottom w:val="single" w:sz="4" w:space="0" w:color="auto"/>
              <w:right w:val="single" w:sz="4" w:space="0" w:color="auto"/>
            </w:tcBorders>
          </w:tcPr>
          <w:p w:rsidR="00927696" w:rsidRPr="00016BC2" w:rsidRDefault="00927696" w:rsidP="00016BC2">
            <w:pPr>
              <w:spacing w:before="100" w:beforeAutospacing="1" w:after="100" w:afterAutospacing="1"/>
              <w:jc w:val="center"/>
              <w:rPr>
                <w:rFonts w:ascii="Arial" w:hAnsi="Arial" w:cs="Arial"/>
                <w:sz w:val="20"/>
                <w:szCs w:val="20"/>
              </w:rPr>
            </w:pPr>
            <w:r w:rsidRPr="00016BC2">
              <w:rPr>
                <w:rFonts w:ascii="Arial" w:hAnsi="Arial" w:cs="Arial"/>
                <w:sz w:val="20"/>
                <w:szCs w:val="20"/>
              </w:rPr>
              <w:t>82%</w:t>
            </w:r>
          </w:p>
        </w:tc>
      </w:tr>
    </w:tbl>
    <w:p w:rsidR="005D5E72" w:rsidRPr="00927696" w:rsidRDefault="005D5E72" w:rsidP="00927696">
      <w:pPr>
        <w:rPr>
          <w:rFonts w:ascii="Arial" w:hAnsi="Arial" w:cs="Arial"/>
          <w:lang w:eastAsia="en-AU"/>
        </w:rPr>
        <w:sectPr w:rsidR="005D5E72" w:rsidRPr="00927696">
          <w:pgSz w:w="16838" w:h="11906" w:orient="landscape"/>
          <w:pgMar w:top="1440" w:right="1440" w:bottom="1440" w:left="992" w:header="709" w:footer="709" w:gutter="0"/>
          <w:cols w:space="720"/>
        </w:sectPr>
      </w:pPr>
      <w:r w:rsidRPr="00C36C68">
        <w:rPr>
          <w:lang w:eastAsia="en-AU"/>
        </w:rPr>
        <w:br/>
      </w:r>
      <w:r w:rsidRPr="00C36C68">
        <w:rPr>
          <w:rFonts w:ascii="Arial" w:hAnsi="Arial" w:cs="Arial"/>
          <w:lang w:eastAsia="en-AU"/>
        </w:rPr>
        <w:t xml:space="preserve">The Grade of Service target of 80 per cent of calls answered within 30 seconds was </w:t>
      </w:r>
      <w:r w:rsidR="00A506F1">
        <w:rPr>
          <w:rFonts w:ascii="Arial" w:hAnsi="Arial" w:cs="Arial"/>
          <w:lang w:eastAsia="en-AU"/>
        </w:rPr>
        <w:t>met in April (82 per cent),</w:t>
      </w:r>
      <w:r>
        <w:rPr>
          <w:rFonts w:ascii="Arial" w:hAnsi="Arial" w:cs="Arial"/>
          <w:lang w:eastAsia="en-AU"/>
        </w:rPr>
        <w:t xml:space="preserve"> </w:t>
      </w:r>
      <w:r w:rsidR="00A506F1">
        <w:rPr>
          <w:rFonts w:ascii="Arial" w:hAnsi="Arial" w:cs="Arial"/>
          <w:lang w:eastAsia="en-AU"/>
        </w:rPr>
        <w:t>May (85</w:t>
      </w:r>
      <w:r w:rsidRPr="00C36C68">
        <w:rPr>
          <w:rFonts w:ascii="Arial" w:hAnsi="Arial" w:cs="Arial"/>
          <w:lang w:eastAsia="en-AU"/>
        </w:rPr>
        <w:t xml:space="preserve"> per cent)</w:t>
      </w:r>
      <w:r w:rsidR="00016BC2">
        <w:rPr>
          <w:rFonts w:ascii="Arial" w:hAnsi="Arial" w:cs="Arial"/>
          <w:lang w:eastAsia="en-AU"/>
        </w:rPr>
        <w:t xml:space="preserve"> and June (82 per cent)</w:t>
      </w:r>
      <w:r w:rsidR="00927696">
        <w:rPr>
          <w:rFonts w:ascii="Arial" w:hAnsi="Arial" w:cs="Arial"/>
          <w:lang w:eastAsia="en-AU"/>
        </w:rPr>
        <w:t>.</w:t>
      </w:r>
    </w:p>
    <w:p w:rsidR="005D5E72" w:rsidRPr="00287334" w:rsidRDefault="005D5E72" w:rsidP="005D5E72">
      <w:pPr>
        <w:pStyle w:val="Heading1"/>
        <w:rPr>
          <w:rFonts w:ascii="Cambria" w:hAnsi="Cambria" w:cs="Times New Roman"/>
        </w:rPr>
      </w:pPr>
      <w:bookmarkStart w:id="31" w:name="_Toc459905900"/>
      <w:r w:rsidRPr="00287334">
        <w:t>Industry-wide feedback</w:t>
      </w:r>
      <w:bookmarkEnd w:id="31"/>
    </w:p>
    <w:p w:rsidR="005D5E72" w:rsidRPr="00287334" w:rsidRDefault="005D5E72" w:rsidP="005D5E72">
      <w:pPr>
        <w:pStyle w:val="Heading2"/>
      </w:pPr>
      <w:bookmarkStart w:id="32" w:name="_Toc459905901"/>
      <w:r w:rsidRPr="00287334">
        <w:t>About industry feedback</w:t>
      </w:r>
      <w:bookmarkEnd w:id="32"/>
      <w:r w:rsidRPr="00287334">
        <w:tab/>
      </w:r>
    </w:p>
    <w:p w:rsidR="005D5E72" w:rsidRPr="00287334" w:rsidRDefault="005D5E72" w:rsidP="005D5E72">
      <w:pPr>
        <w:rPr>
          <w:rFonts w:ascii="Arial" w:hAnsi="Arial" w:cs="Arial"/>
          <w:szCs w:val="20"/>
          <w:lang w:val="en-US"/>
        </w:rPr>
      </w:pPr>
      <w:r w:rsidRPr="00287334">
        <w:rPr>
          <w:rFonts w:ascii="Arial" w:hAnsi="Arial" w:cs="Arial"/>
          <w:szCs w:val="20"/>
          <w:lang w:val="en-US"/>
        </w:rPr>
        <w:t xml:space="preserve">Feedback data from all operators who have Resolve (Metro, </w:t>
      </w:r>
      <w:proofErr w:type="spellStart"/>
      <w:r w:rsidRPr="00287334">
        <w:rPr>
          <w:rFonts w:ascii="Arial" w:hAnsi="Arial" w:cs="Arial"/>
          <w:szCs w:val="20"/>
          <w:lang w:val="en-US"/>
        </w:rPr>
        <w:t>Yarra</w:t>
      </w:r>
      <w:proofErr w:type="spellEnd"/>
      <w:r w:rsidRPr="00287334">
        <w:rPr>
          <w:rFonts w:ascii="Arial" w:hAnsi="Arial" w:cs="Arial"/>
          <w:szCs w:val="20"/>
          <w:lang w:val="en-US"/>
        </w:rPr>
        <w:t xml:space="preserve">, V/Line and PTV), is collected in a central database to aid industry-wide reporting and analysis. Bus data is provided to PTV by </w:t>
      </w:r>
      <w:proofErr w:type="spellStart"/>
      <w:r w:rsidRPr="00287334">
        <w:rPr>
          <w:rFonts w:ascii="Arial" w:hAnsi="Arial" w:cs="Arial"/>
          <w:szCs w:val="20"/>
          <w:lang w:val="en-US"/>
        </w:rPr>
        <w:t>BusVic</w:t>
      </w:r>
      <w:proofErr w:type="spellEnd"/>
      <w:r w:rsidRPr="00287334">
        <w:rPr>
          <w:rFonts w:ascii="Arial" w:hAnsi="Arial" w:cs="Arial"/>
          <w:szCs w:val="20"/>
          <w:lang w:val="en-US"/>
        </w:rPr>
        <w:t xml:space="preserve"> on behalf of its members.</w:t>
      </w:r>
    </w:p>
    <w:p w:rsidR="005D5E72" w:rsidRPr="003414BC" w:rsidRDefault="005D5E72" w:rsidP="005D5E72">
      <w:pPr>
        <w:pStyle w:val="Heading2"/>
        <w:rPr>
          <w:sz w:val="20"/>
          <w:szCs w:val="20"/>
        </w:rPr>
      </w:pPr>
      <w:bookmarkStart w:id="33" w:name="_Toc459905902"/>
      <w:r w:rsidRPr="003414BC">
        <w:rPr>
          <w:lang w:val="en-US"/>
        </w:rPr>
        <w:t>Stakeholder share</w:t>
      </w:r>
      <w:bookmarkEnd w:id="33"/>
    </w:p>
    <w:p w:rsidR="005D5E72" w:rsidRPr="003414BC" w:rsidRDefault="005D5E72" w:rsidP="005D5E72">
      <w:pPr>
        <w:rPr>
          <w:rFonts w:ascii="Arial" w:hAnsi="Arial" w:cs="Arial"/>
          <w:szCs w:val="20"/>
          <w:lang w:val="en-US"/>
        </w:rPr>
      </w:pPr>
      <w:r w:rsidRPr="003414BC">
        <w:rPr>
          <w:rFonts w:ascii="Arial" w:hAnsi="Arial" w:cs="Arial"/>
          <w:szCs w:val="20"/>
          <w:lang w:val="en-US"/>
        </w:rPr>
        <w:t xml:space="preserve">During the </w:t>
      </w:r>
      <w:r w:rsidR="003414BC" w:rsidRPr="003414BC">
        <w:rPr>
          <w:rFonts w:ascii="Arial" w:hAnsi="Arial" w:cs="Arial"/>
          <w:szCs w:val="20"/>
          <w:lang w:val="en-US"/>
        </w:rPr>
        <w:t>June</w:t>
      </w:r>
      <w:r w:rsidRPr="003414BC">
        <w:rPr>
          <w:rFonts w:ascii="Arial" w:hAnsi="Arial" w:cs="Arial"/>
          <w:szCs w:val="20"/>
          <w:lang w:val="en-US"/>
        </w:rPr>
        <w:t xml:space="preserve"> quarter, stakeholders reported receiving </w:t>
      </w:r>
      <w:r w:rsidR="00D36BC6" w:rsidRPr="003414BC">
        <w:rPr>
          <w:rFonts w:ascii="Arial" w:hAnsi="Arial" w:cs="Arial"/>
          <w:bCs/>
          <w:color w:val="000000"/>
          <w:sz w:val="20"/>
          <w:szCs w:val="20"/>
          <w:lang w:eastAsia="en-AU"/>
        </w:rPr>
        <w:t xml:space="preserve">21,412 </w:t>
      </w:r>
      <w:r w:rsidRPr="003414BC">
        <w:rPr>
          <w:rFonts w:ascii="Arial" w:hAnsi="Arial" w:cs="Arial"/>
          <w:szCs w:val="20"/>
          <w:lang w:val="en-US"/>
        </w:rPr>
        <w:t>cases (excluding special needs b</w:t>
      </w:r>
      <w:r w:rsidR="00D36BC6" w:rsidRPr="003414BC">
        <w:rPr>
          <w:rFonts w:ascii="Arial" w:hAnsi="Arial" w:cs="Arial"/>
          <w:szCs w:val="20"/>
          <w:lang w:val="en-US"/>
        </w:rPr>
        <w:t>ooking requests); this was a 16</w:t>
      </w:r>
      <w:r w:rsidRPr="003414BC">
        <w:rPr>
          <w:rFonts w:ascii="Arial" w:hAnsi="Arial" w:cs="Arial"/>
          <w:szCs w:val="20"/>
          <w:lang w:val="en-US"/>
        </w:rPr>
        <w:t xml:space="preserve"> per cent </w:t>
      </w:r>
      <w:r w:rsidR="00D36BC6" w:rsidRPr="003414BC">
        <w:rPr>
          <w:rFonts w:ascii="Arial" w:hAnsi="Arial" w:cs="Arial"/>
          <w:szCs w:val="20"/>
          <w:lang w:val="en-US"/>
        </w:rPr>
        <w:t>decrease</w:t>
      </w:r>
      <w:r w:rsidRPr="003414BC">
        <w:rPr>
          <w:rFonts w:ascii="Arial" w:hAnsi="Arial" w:cs="Arial"/>
          <w:szCs w:val="20"/>
          <w:lang w:val="en-US"/>
        </w:rPr>
        <w:t xml:space="preserve"> on th</w:t>
      </w:r>
      <w:r w:rsidR="00D36BC6" w:rsidRPr="003414BC">
        <w:rPr>
          <w:rFonts w:ascii="Arial" w:hAnsi="Arial" w:cs="Arial"/>
          <w:szCs w:val="20"/>
          <w:lang w:val="en-US"/>
        </w:rPr>
        <w:t>e previous quarter, and down by 13</w:t>
      </w:r>
      <w:r w:rsidRPr="003414BC">
        <w:rPr>
          <w:rFonts w:ascii="Arial" w:hAnsi="Arial" w:cs="Arial"/>
          <w:szCs w:val="20"/>
          <w:lang w:val="en-US"/>
        </w:rPr>
        <w:t xml:space="preserve"> per cent year-on-year.</w:t>
      </w:r>
    </w:p>
    <w:p w:rsidR="005D5E72" w:rsidRPr="00287334" w:rsidRDefault="005D5E72" w:rsidP="005D5E72">
      <w:pPr>
        <w:rPr>
          <w:rFonts w:ascii="Arial" w:hAnsi="Arial" w:cs="Arial"/>
          <w:szCs w:val="20"/>
          <w:lang w:val="en-US"/>
        </w:rPr>
      </w:pPr>
      <w:r w:rsidRPr="003414BC">
        <w:rPr>
          <w:rFonts w:ascii="Arial" w:hAnsi="Arial" w:cs="Arial"/>
          <w:szCs w:val="20"/>
          <w:lang w:val="en-US"/>
        </w:rPr>
        <w:t xml:space="preserve">PTV received </w:t>
      </w:r>
      <w:r w:rsidR="00D36BC6" w:rsidRPr="003414BC">
        <w:rPr>
          <w:rFonts w:ascii="Arial" w:hAnsi="Arial" w:cs="Arial"/>
          <w:bCs/>
          <w:color w:val="000000"/>
          <w:sz w:val="20"/>
          <w:szCs w:val="20"/>
          <w:lang w:eastAsia="en-AU"/>
        </w:rPr>
        <w:t xml:space="preserve">3,806 </w:t>
      </w:r>
      <w:r w:rsidRPr="003414BC">
        <w:rPr>
          <w:rFonts w:ascii="Arial" w:hAnsi="Arial" w:cs="Arial"/>
          <w:szCs w:val="20"/>
          <w:lang w:val="en-US"/>
        </w:rPr>
        <w:t>primar</w:t>
      </w:r>
      <w:r w:rsidR="00D36BC6" w:rsidRPr="003414BC">
        <w:rPr>
          <w:rFonts w:ascii="Arial" w:hAnsi="Arial" w:cs="Arial"/>
          <w:szCs w:val="20"/>
          <w:lang w:val="en-US"/>
        </w:rPr>
        <w:t>y cases during the quarter; a 17</w:t>
      </w:r>
      <w:r w:rsidRPr="003414BC">
        <w:rPr>
          <w:rFonts w:ascii="Arial" w:hAnsi="Arial" w:cs="Arial"/>
          <w:szCs w:val="20"/>
          <w:lang w:val="en-US"/>
        </w:rPr>
        <w:t xml:space="preserve"> per cent </w:t>
      </w:r>
      <w:r w:rsidR="00D36BC6" w:rsidRPr="003414BC">
        <w:rPr>
          <w:rFonts w:ascii="Arial" w:hAnsi="Arial" w:cs="Arial"/>
          <w:szCs w:val="20"/>
          <w:lang w:val="en-US"/>
        </w:rPr>
        <w:t>decrease</w:t>
      </w:r>
      <w:r w:rsidRPr="003414BC">
        <w:rPr>
          <w:rFonts w:ascii="Arial" w:hAnsi="Arial" w:cs="Arial"/>
          <w:szCs w:val="20"/>
          <w:lang w:val="en-US"/>
        </w:rPr>
        <w:t xml:space="preserve"> on the previous quarter, and </w:t>
      </w:r>
      <w:r w:rsidR="00D36BC6" w:rsidRPr="003414BC">
        <w:rPr>
          <w:rFonts w:ascii="Arial" w:hAnsi="Arial" w:cs="Arial"/>
          <w:szCs w:val="20"/>
          <w:lang w:val="en-US"/>
        </w:rPr>
        <w:t>a decrease of 27</w:t>
      </w:r>
      <w:r w:rsidRPr="003414BC">
        <w:rPr>
          <w:rFonts w:ascii="Arial" w:hAnsi="Arial" w:cs="Arial"/>
          <w:szCs w:val="20"/>
          <w:lang w:val="en-US"/>
        </w:rPr>
        <w:t xml:space="preserve"> per cent year-on-year.</w:t>
      </w:r>
    </w:p>
    <w:p w:rsidR="005D5E72" w:rsidRDefault="005D5E72" w:rsidP="005D5E72">
      <w:pPr>
        <w:rPr>
          <w:rFonts w:ascii="Arial" w:hAnsi="Arial" w:cs="Arial"/>
          <w:b/>
          <w:lang w:val="en-US"/>
        </w:rPr>
      </w:pPr>
      <w:r w:rsidRPr="00287334">
        <w:rPr>
          <w:rFonts w:ascii="Arial" w:hAnsi="Arial" w:cs="Arial"/>
          <w:b/>
          <w:lang w:val="en-US"/>
        </w:rPr>
        <w:t>Figure 13: Resolve – Stakeholder share</w:t>
      </w:r>
    </w:p>
    <w:p w:rsidR="003414BC" w:rsidRPr="00287334" w:rsidRDefault="003414BC" w:rsidP="005D5E72">
      <w:r>
        <w:rPr>
          <w:noProof/>
          <w:lang w:eastAsia="en-AU"/>
        </w:rPr>
        <w:drawing>
          <wp:inline distT="0" distB="0" distL="0" distR="0" wp14:anchorId="306149A5" wp14:editId="1F531749">
            <wp:extent cx="5514109" cy="32004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D5E72" w:rsidRPr="0092290A" w:rsidRDefault="005D5E72" w:rsidP="005D5E72">
      <w:pPr>
        <w:rPr>
          <w:rFonts w:ascii="Arial" w:hAnsi="Arial" w:cs="Arial"/>
          <w:noProof/>
          <w:sz w:val="18"/>
          <w:szCs w:val="18"/>
          <w:lang w:eastAsia="en-AU"/>
        </w:rPr>
      </w:pPr>
      <w:r w:rsidRPr="0092290A">
        <w:rPr>
          <w:rFonts w:ascii="Arial" w:hAnsi="Arial" w:cs="Arial"/>
          <w:b/>
          <w:lang w:val="en-US"/>
        </w:rPr>
        <w:t>Table 24: Resolve – Stakeholder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4"/>
      </w:tblPr>
      <w:tblGrid>
        <w:gridCol w:w="1384"/>
        <w:gridCol w:w="1948"/>
        <w:gridCol w:w="1647"/>
        <w:gridCol w:w="2360"/>
        <w:gridCol w:w="1903"/>
      </w:tblGrid>
      <w:tr w:rsidR="005D5E72" w:rsidRPr="0092290A" w:rsidTr="00C13C12">
        <w:trPr>
          <w:trHeight w:val="20"/>
          <w:tblHeader/>
        </w:trPr>
        <w:tc>
          <w:tcPr>
            <w:tcW w:w="1384" w:type="dxa"/>
            <w:tcBorders>
              <w:top w:val="single" w:sz="4" w:space="0" w:color="auto"/>
              <w:left w:val="single" w:sz="4" w:space="0" w:color="auto"/>
              <w:bottom w:val="single" w:sz="4" w:space="0" w:color="auto"/>
              <w:right w:val="single" w:sz="4" w:space="0" w:color="auto"/>
            </w:tcBorders>
            <w:hideMark/>
          </w:tcPr>
          <w:p w:rsidR="005D5E72" w:rsidRPr="0092290A" w:rsidRDefault="005D5E72" w:rsidP="00FF517C">
            <w:pPr>
              <w:spacing w:before="100" w:beforeAutospacing="1" w:after="100" w:afterAutospacing="1" w:line="240" w:lineRule="auto"/>
              <w:rPr>
                <w:rFonts w:ascii="Arial" w:hAnsi="Arial" w:cs="Arial"/>
                <w:b/>
                <w:sz w:val="20"/>
                <w:szCs w:val="20"/>
                <w:lang w:eastAsia="en-AU"/>
              </w:rPr>
            </w:pPr>
            <w:r w:rsidRPr="0092290A">
              <w:rPr>
                <w:rFonts w:ascii="Arial" w:hAnsi="Arial" w:cs="Arial"/>
                <w:b/>
                <w:sz w:val="20"/>
                <w:szCs w:val="20"/>
                <w:lang w:eastAsia="en-AU"/>
              </w:rPr>
              <w:t>Operator</w:t>
            </w:r>
          </w:p>
        </w:tc>
        <w:tc>
          <w:tcPr>
            <w:tcW w:w="1948" w:type="dxa"/>
            <w:tcBorders>
              <w:top w:val="single" w:sz="4" w:space="0" w:color="auto"/>
              <w:left w:val="single" w:sz="4" w:space="0" w:color="auto"/>
              <w:bottom w:val="single" w:sz="4" w:space="0" w:color="auto"/>
              <w:right w:val="single" w:sz="4" w:space="0" w:color="auto"/>
            </w:tcBorders>
            <w:hideMark/>
          </w:tcPr>
          <w:p w:rsidR="005D5E72" w:rsidRPr="0092290A" w:rsidRDefault="005D5E72" w:rsidP="00C13C12">
            <w:pPr>
              <w:spacing w:before="100" w:beforeAutospacing="1" w:after="100" w:afterAutospacing="1" w:line="240" w:lineRule="auto"/>
              <w:jc w:val="center"/>
              <w:rPr>
                <w:rFonts w:ascii="Arial" w:hAnsi="Arial" w:cs="Arial"/>
                <w:b/>
                <w:sz w:val="20"/>
                <w:szCs w:val="20"/>
                <w:lang w:eastAsia="en-AU"/>
              </w:rPr>
            </w:pPr>
            <w:r w:rsidRPr="0092290A">
              <w:rPr>
                <w:rFonts w:ascii="Arial" w:hAnsi="Arial" w:cs="Arial"/>
                <w:b/>
                <w:sz w:val="20"/>
                <w:szCs w:val="20"/>
                <w:lang w:eastAsia="en-AU"/>
              </w:rPr>
              <w:t>Total number of cases</w:t>
            </w:r>
          </w:p>
        </w:tc>
        <w:tc>
          <w:tcPr>
            <w:tcW w:w="0" w:type="auto"/>
            <w:tcBorders>
              <w:top w:val="single" w:sz="4" w:space="0" w:color="auto"/>
              <w:left w:val="single" w:sz="4" w:space="0" w:color="auto"/>
              <w:bottom w:val="single" w:sz="4" w:space="0" w:color="auto"/>
              <w:right w:val="single" w:sz="4" w:space="0" w:color="auto"/>
            </w:tcBorders>
            <w:hideMark/>
          </w:tcPr>
          <w:p w:rsidR="005D5E72" w:rsidRPr="0092290A" w:rsidRDefault="005D5E72" w:rsidP="00C13C12">
            <w:pPr>
              <w:spacing w:before="100" w:beforeAutospacing="1" w:after="100" w:afterAutospacing="1" w:line="240" w:lineRule="auto"/>
              <w:jc w:val="center"/>
              <w:rPr>
                <w:rFonts w:ascii="Arial" w:hAnsi="Arial" w:cs="Arial"/>
                <w:b/>
                <w:sz w:val="20"/>
                <w:szCs w:val="20"/>
                <w:lang w:eastAsia="en-AU"/>
              </w:rPr>
            </w:pPr>
            <w:r w:rsidRPr="0092290A">
              <w:rPr>
                <w:rFonts w:ascii="Arial" w:hAnsi="Arial" w:cs="Arial"/>
                <w:b/>
                <w:sz w:val="20"/>
                <w:szCs w:val="20"/>
                <w:lang w:eastAsia="en-AU"/>
              </w:rPr>
              <w:t>Share of all cases</w:t>
            </w:r>
          </w:p>
        </w:tc>
        <w:tc>
          <w:tcPr>
            <w:tcW w:w="0" w:type="auto"/>
            <w:tcBorders>
              <w:top w:val="single" w:sz="4" w:space="0" w:color="auto"/>
              <w:left w:val="single" w:sz="4" w:space="0" w:color="auto"/>
              <w:bottom w:val="single" w:sz="4" w:space="0" w:color="auto"/>
              <w:right w:val="single" w:sz="4" w:space="0" w:color="auto"/>
            </w:tcBorders>
            <w:hideMark/>
          </w:tcPr>
          <w:p w:rsidR="005D5E72" w:rsidRPr="0092290A" w:rsidRDefault="005D5E72" w:rsidP="00C13C12">
            <w:pPr>
              <w:spacing w:before="100" w:beforeAutospacing="1" w:after="100" w:afterAutospacing="1" w:line="240" w:lineRule="auto"/>
              <w:jc w:val="center"/>
              <w:rPr>
                <w:rFonts w:ascii="Arial" w:hAnsi="Arial" w:cs="Arial"/>
                <w:b/>
                <w:sz w:val="20"/>
                <w:szCs w:val="20"/>
                <w:lang w:eastAsia="en-AU"/>
              </w:rPr>
            </w:pPr>
            <w:r w:rsidRPr="0092290A">
              <w:rPr>
                <w:rFonts w:ascii="Arial" w:hAnsi="Arial" w:cs="Arial"/>
                <w:b/>
                <w:sz w:val="20"/>
                <w:szCs w:val="20"/>
                <w:lang w:eastAsia="en-AU"/>
              </w:rPr>
              <w:t>Quarter-on-quarter change</w:t>
            </w:r>
          </w:p>
        </w:tc>
        <w:tc>
          <w:tcPr>
            <w:tcW w:w="0" w:type="auto"/>
            <w:tcBorders>
              <w:top w:val="single" w:sz="4" w:space="0" w:color="auto"/>
              <w:left w:val="single" w:sz="4" w:space="0" w:color="auto"/>
              <w:bottom w:val="single" w:sz="4" w:space="0" w:color="auto"/>
              <w:right w:val="single" w:sz="4" w:space="0" w:color="auto"/>
            </w:tcBorders>
            <w:hideMark/>
          </w:tcPr>
          <w:p w:rsidR="005D5E72" w:rsidRPr="0092290A" w:rsidRDefault="005D5E72" w:rsidP="00C13C12">
            <w:pPr>
              <w:spacing w:before="100" w:beforeAutospacing="1" w:after="100" w:afterAutospacing="1" w:line="240" w:lineRule="auto"/>
              <w:jc w:val="center"/>
              <w:rPr>
                <w:rFonts w:ascii="Arial" w:hAnsi="Arial" w:cs="Arial"/>
                <w:b/>
                <w:sz w:val="20"/>
                <w:szCs w:val="20"/>
                <w:lang w:eastAsia="en-AU"/>
              </w:rPr>
            </w:pPr>
            <w:r w:rsidRPr="0092290A">
              <w:rPr>
                <w:rFonts w:ascii="Arial" w:hAnsi="Arial" w:cs="Arial"/>
                <w:b/>
                <w:sz w:val="20"/>
                <w:szCs w:val="20"/>
                <w:lang w:eastAsia="en-AU"/>
              </w:rPr>
              <w:t>Year-on-year change</w:t>
            </w:r>
          </w:p>
        </w:tc>
      </w:tr>
      <w:tr w:rsidR="00D36BC6" w:rsidRPr="0092290A"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92290A" w:rsidRDefault="00D36BC6" w:rsidP="00FF517C">
            <w:pPr>
              <w:spacing w:before="100" w:beforeAutospacing="1" w:after="100" w:afterAutospacing="1"/>
              <w:rPr>
                <w:rFonts w:ascii="Arial" w:hAnsi="Arial" w:cs="Arial"/>
                <w:b/>
                <w:sz w:val="20"/>
                <w:szCs w:val="20"/>
              </w:rPr>
            </w:pPr>
            <w:r w:rsidRPr="0092290A">
              <w:rPr>
                <w:rFonts w:ascii="Arial" w:hAnsi="Arial" w:cs="Arial"/>
                <w:b/>
                <w:sz w:val="20"/>
                <w:szCs w:val="20"/>
              </w:rPr>
              <w:t>Metro</w:t>
            </w:r>
          </w:p>
        </w:tc>
        <w:tc>
          <w:tcPr>
            <w:tcW w:w="1948"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5,712</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27%</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-19%</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-13%</w:t>
            </w:r>
          </w:p>
        </w:tc>
      </w:tr>
      <w:tr w:rsidR="00D36BC6" w:rsidRPr="0092290A"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92290A" w:rsidRDefault="00D36BC6" w:rsidP="00FF517C">
            <w:pPr>
              <w:spacing w:before="100" w:beforeAutospacing="1" w:after="100" w:afterAutospacing="1"/>
              <w:rPr>
                <w:rFonts w:ascii="Arial" w:hAnsi="Arial" w:cs="Arial"/>
                <w:b/>
                <w:sz w:val="20"/>
                <w:szCs w:val="20"/>
              </w:rPr>
            </w:pPr>
            <w:r w:rsidRPr="0092290A">
              <w:rPr>
                <w:rFonts w:ascii="Arial" w:hAnsi="Arial" w:cs="Arial"/>
                <w:b/>
                <w:sz w:val="20"/>
                <w:szCs w:val="20"/>
              </w:rPr>
              <w:t>Yarra Trams</w:t>
            </w:r>
          </w:p>
        </w:tc>
        <w:tc>
          <w:tcPr>
            <w:tcW w:w="1948"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3,265</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15%</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-10%</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-49%</w:t>
            </w:r>
          </w:p>
        </w:tc>
      </w:tr>
      <w:tr w:rsidR="00D36BC6" w:rsidRPr="0092290A"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92290A" w:rsidRDefault="00D36BC6" w:rsidP="00FF517C">
            <w:pPr>
              <w:spacing w:before="100" w:beforeAutospacing="1" w:after="100" w:afterAutospacing="1"/>
              <w:rPr>
                <w:rFonts w:ascii="Arial" w:hAnsi="Arial" w:cs="Arial"/>
                <w:b/>
                <w:sz w:val="20"/>
                <w:szCs w:val="20"/>
              </w:rPr>
            </w:pPr>
            <w:r w:rsidRPr="0092290A">
              <w:rPr>
                <w:rFonts w:ascii="Arial" w:hAnsi="Arial" w:cs="Arial"/>
                <w:b/>
                <w:sz w:val="20"/>
                <w:szCs w:val="20"/>
              </w:rPr>
              <w:t>Bus</w:t>
            </w:r>
          </w:p>
        </w:tc>
        <w:tc>
          <w:tcPr>
            <w:tcW w:w="1948"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5,632</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26%</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-4%</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53%</w:t>
            </w:r>
          </w:p>
        </w:tc>
      </w:tr>
      <w:tr w:rsidR="00D36BC6" w:rsidRPr="0092290A"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92290A" w:rsidRDefault="00D36BC6" w:rsidP="00FF517C">
            <w:pPr>
              <w:spacing w:before="100" w:beforeAutospacing="1" w:after="100" w:afterAutospacing="1"/>
              <w:rPr>
                <w:rFonts w:ascii="Arial" w:hAnsi="Arial" w:cs="Arial"/>
                <w:b/>
                <w:sz w:val="20"/>
                <w:szCs w:val="20"/>
              </w:rPr>
            </w:pPr>
            <w:r w:rsidRPr="0092290A">
              <w:rPr>
                <w:rFonts w:ascii="Arial" w:hAnsi="Arial" w:cs="Arial"/>
                <w:b/>
                <w:sz w:val="20"/>
                <w:szCs w:val="20"/>
              </w:rPr>
              <w:t>V/Line</w:t>
            </w:r>
          </w:p>
        </w:tc>
        <w:tc>
          <w:tcPr>
            <w:tcW w:w="1948"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2,997</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14%</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-30%</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5%</w:t>
            </w:r>
          </w:p>
        </w:tc>
      </w:tr>
      <w:tr w:rsidR="00D36BC6" w:rsidRPr="0092290A" w:rsidTr="00C13C12">
        <w:trPr>
          <w:trHeight w:val="20"/>
        </w:trPr>
        <w:tc>
          <w:tcPr>
            <w:tcW w:w="1384" w:type="dxa"/>
            <w:tcBorders>
              <w:top w:val="single" w:sz="4" w:space="0" w:color="auto"/>
              <w:left w:val="single" w:sz="4" w:space="0" w:color="auto"/>
              <w:bottom w:val="single" w:sz="4" w:space="0" w:color="auto"/>
              <w:right w:val="single" w:sz="4" w:space="0" w:color="auto"/>
            </w:tcBorders>
            <w:hideMark/>
          </w:tcPr>
          <w:p w:rsidR="00D36BC6" w:rsidRPr="0092290A" w:rsidRDefault="00D36BC6" w:rsidP="00FF517C">
            <w:pPr>
              <w:spacing w:before="100" w:beforeAutospacing="1" w:after="100" w:afterAutospacing="1"/>
              <w:rPr>
                <w:rFonts w:ascii="Arial" w:hAnsi="Arial" w:cs="Arial"/>
                <w:b/>
                <w:sz w:val="20"/>
                <w:szCs w:val="20"/>
              </w:rPr>
            </w:pPr>
            <w:r w:rsidRPr="0092290A">
              <w:rPr>
                <w:rFonts w:ascii="Arial" w:hAnsi="Arial" w:cs="Arial"/>
                <w:b/>
                <w:sz w:val="20"/>
                <w:szCs w:val="20"/>
              </w:rPr>
              <w:t>PTV</w:t>
            </w:r>
          </w:p>
        </w:tc>
        <w:tc>
          <w:tcPr>
            <w:tcW w:w="1948"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3,806</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18%</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-17%</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-27%</w:t>
            </w:r>
          </w:p>
        </w:tc>
      </w:tr>
      <w:tr w:rsidR="00D36BC6" w:rsidRPr="0092290A" w:rsidTr="00C13C12">
        <w:trPr>
          <w:trHeight w:val="96"/>
        </w:trPr>
        <w:tc>
          <w:tcPr>
            <w:tcW w:w="1384" w:type="dxa"/>
            <w:tcBorders>
              <w:top w:val="single" w:sz="4" w:space="0" w:color="auto"/>
              <w:left w:val="single" w:sz="4" w:space="0" w:color="auto"/>
              <w:bottom w:val="single" w:sz="4" w:space="0" w:color="auto"/>
              <w:right w:val="single" w:sz="4" w:space="0" w:color="auto"/>
            </w:tcBorders>
            <w:hideMark/>
          </w:tcPr>
          <w:p w:rsidR="00D36BC6" w:rsidRPr="0092290A" w:rsidRDefault="00D36BC6" w:rsidP="00FF517C">
            <w:pPr>
              <w:spacing w:before="100" w:beforeAutospacing="1" w:after="100" w:afterAutospacing="1"/>
              <w:rPr>
                <w:rFonts w:ascii="Arial" w:hAnsi="Arial" w:cs="Arial"/>
                <w:b/>
                <w:sz w:val="20"/>
                <w:szCs w:val="20"/>
              </w:rPr>
            </w:pPr>
            <w:r w:rsidRPr="0092290A">
              <w:rPr>
                <w:rFonts w:ascii="Arial" w:hAnsi="Arial" w:cs="Arial"/>
                <w:b/>
                <w:sz w:val="20"/>
                <w:szCs w:val="20"/>
              </w:rPr>
              <w:t>Total</w:t>
            </w:r>
          </w:p>
        </w:tc>
        <w:tc>
          <w:tcPr>
            <w:tcW w:w="1948"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21,412</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100%</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-16%</w:t>
            </w:r>
          </w:p>
        </w:tc>
        <w:tc>
          <w:tcPr>
            <w:tcW w:w="0" w:type="auto"/>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bCs/>
                <w:color w:val="000000"/>
                <w:sz w:val="20"/>
                <w:szCs w:val="20"/>
                <w:lang w:eastAsia="en-AU"/>
              </w:rPr>
            </w:pPr>
            <w:r w:rsidRPr="00D36BC6">
              <w:rPr>
                <w:rFonts w:ascii="Arial" w:hAnsi="Arial" w:cs="Arial"/>
                <w:bCs/>
                <w:color w:val="000000"/>
                <w:sz w:val="20"/>
                <w:szCs w:val="20"/>
                <w:lang w:eastAsia="en-AU"/>
              </w:rPr>
              <w:t>-13%</w:t>
            </w:r>
          </w:p>
        </w:tc>
      </w:tr>
    </w:tbl>
    <w:p w:rsidR="005D5E72" w:rsidRPr="00A2104F" w:rsidRDefault="005D5E72" w:rsidP="003414BC">
      <w:r w:rsidRPr="00A2104F">
        <w:rPr>
          <w:rFonts w:ascii="Arial" w:hAnsi="Arial" w:cs="Arial"/>
          <w:sz w:val="18"/>
        </w:rPr>
        <w:t>* Special needs booking requests have been removed</w:t>
      </w:r>
      <w:r w:rsidR="003414BC" w:rsidRPr="00DD0E36">
        <w:rPr>
          <w:highlight w:val="yellow"/>
          <w:lang w:val="en-US" w:eastAsia="en-AU"/>
        </w:rPr>
        <w:t xml:space="preserve"> </w:t>
      </w:r>
      <w:r w:rsidRPr="00DD0E36">
        <w:rPr>
          <w:highlight w:val="yellow"/>
          <w:lang w:val="en-US" w:eastAsia="en-AU"/>
        </w:rPr>
        <w:br w:type="column"/>
      </w:r>
      <w:r w:rsidRPr="00A2104F">
        <w:rPr>
          <w:rStyle w:val="TR2Char"/>
          <w:rFonts w:eastAsia="PMingLiU"/>
          <w:b w:val="0"/>
          <w:bCs w:val="0"/>
          <w:color w:val="FF0000"/>
          <w:sz w:val="28"/>
          <w:szCs w:val="28"/>
        </w:rPr>
        <w:t>Types of feedback</w:t>
      </w:r>
    </w:p>
    <w:p w:rsidR="005D5E72" w:rsidRDefault="005D5E72" w:rsidP="005D5E72">
      <w:pPr>
        <w:rPr>
          <w:rFonts w:ascii="Arial" w:hAnsi="Arial" w:cs="Arial"/>
          <w:b/>
          <w:lang w:val="en-US"/>
        </w:rPr>
      </w:pPr>
      <w:r w:rsidRPr="0092290A">
        <w:rPr>
          <w:rFonts w:ascii="Arial" w:hAnsi="Arial" w:cs="Arial"/>
          <w:b/>
          <w:lang w:val="en-US"/>
        </w:rPr>
        <w:t>Figure 14: Types of feedback</w:t>
      </w:r>
    </w:p>
    <w:p w:rsidR="00016BC2" w:rsidRPr="0092290A" w:rsidRDefault="00016BC2" w:rsidP="005D5E72"/>
    <w:p w:rsidR="005D5E72" w:rsidRPr="00DD0E36" w:rsidRDefault="00016BC2" w:rsidP="005D5E72">
      <w:pPr>
        <w:rPr>
          <w:highlight w:val="yellow"/>
          <w:lang w:val="en-US"/>
        </w:rPr>
      </w:pPr>
      <w:r>
        <w:rPr>
          <w:noProof/>
          <w:lang w:eastAsia="en-AU"/>
        </w:rPr>
        <w:drawing>
          <wp:inline distT="0" distB="0" distL="0" distR="0" wp14:anchorId="51B104EA" wp14:editId="0F166418">
            <wp:extent cx="5731510" cy="3225811"/>
            <wp:effectExtent l="0" t="0" r="254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D5E72" w:rsidRPr="00DD0E36" w:rsidRDefault="005D5E72" w:rsidP="005D5E72">
      <w:pPr>
        <w:rPr>
          <w:rFonts w:ascii="Arial" w:hAnsi="Arial" w:cs="Arial"/>
          <w:b/>
          <w:highlight w:val="yellow"/>
          <w:lang w:val="en-US"/>
        </w:rPr>
      </w:pPr>
      <w:r w:rsidRPr="00DD0E36">
        <w:rPr>
          <w:rFonts w:ascii="Arial" w:hAnsi="Arial" w:cs="Arial"/>
          <w:b/>
          <w:highlight w:val="yellow"/>
          <w:lang w:val="en-US"/>
        </w:rPr>
        <w:br/>
      </w:r>
      <w:r w:rsidRPr="0092290A">
        <w:rPr>
          <w:rFonts w:ascii="Arial" w:hAnsi="Arial" w:cs="Arial"/>
          <w:b/>
          <w:lang w:val="en-US"/>
        </w:rPr>
        <w:t>Table 25: Types of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w:tblPr>
      <w:tblGrid>
        <w:gridCol w:w="4643"/>
        <w:gridCol w:w="4599"/>
      </w:tblGrid>
      <w:tr w:rsidR="005D5E72" w:rsidRPr="0092290A" w:rsidTr="00FF517C">
        <w:trPr>
          <w:trHeight w:val="255"/>
          <w:tblHeader/>
        </w:trPr>
        <w:tc>
          <w:tcPr>
            <w:tcW w:w="2512" w:type="pct"/>
            <w:tcBorders>
              <w:top w:val="single" w:sz="4" w:space="0" w:color="auto"/>
              <w:left w:val="single" w:sz="4" w:space="0" w:color="auto"/>
              <w:bottom w:val="single" w:sz="4" w:space="0" w:color="auto"/>
              <w:right w:val="single" w:sz="4" w:space="0" w:color="auto"/>
            </w:tcBorders>
            <w:noWrap/>
            <w:hideMark/>
          </w:tcPr>
          <w:p w:rsidR="005D5E72" w:rsidRPr="0092290A" w:rsidRDefault="005D5E72" w:rsidP="00FF517C">
            <w:pPr>
              <w:spacing w:before="100" w:beforeAutospacing="1" w:after="100" w:afterAutospacing="1" w:line="240" w:lineRule="auto"/>
              <w:rPr>
                <w:rFonts w:ascii="Arial" w:hAnsi="Arial" w:cs="Arial"/>
                <w:b/>
                <w:color w:val="000000"/>
                <w:sz w:val="20"/>
                <w:szCs w:val="20"/>
                <w:lang w:eastAsia="en-AU"/>
              </w:rPr>
            </w:pPr>
            <w:r w:rsidRPr="0092290A">
              <w:rPr>
                <w:rFonts w:ascii="Arial" w:hAnsi="Arial" w:cs="Arial"/>
                <w:b/>
                <w:color w:val="000000"/>
                <w:sz w:val="20"/>
                <w:szCs w:val="20"/>
                <w:lang w:eastAsia="en-AU"/>
              </w:rPr>
              <w:t>Feedback type</w:t>
            </w:r>
          </w:p>
        </w:tc>
        <w:tc>
          <w:tcPr>
            <w:tcW w:w="2488" w:type="pct"/>
            <w:tcBorders>
              <w:top w:val="single" w:sz="4" w:space="0" w:color="auto"/>
              <w:left w:val="single" w:sz="4" w:space="0" w:color="auto"/>
              <w:bottom w:val="single" w:sz="4" w:space="0" w:color="auto"/>
              <w:right w:val="single" w:sz="4" w:space="0" w:color="auto"/>
            </w:tcBorders>
            <w:noWrap/>
            <w:hideMark/>
          </w:tcPr>
          <w:p w:rsidR="005D5E72" w:rsidRPr="0092290A" w:rsidRDefault="005D5E72" w:rsidP="00FF517C">
            <w:pPr>
              <w:spacing w:before="100" w:beforeAutospacing="1" w:after="100" w:afterAutospacing="1" w:line="240" w:lineRule="auto"/>
              <w:jc w:val="center"/>
              <w:rPr>
                <w:rFonts w:ascii="Arial" w:hAnsi="Arial" w:cs="Arial"/>
                <w:b/>
                <w:color w:val="000000"/>
                <w:sz w:val="20"/>
                <w:szCs w:val="20"/>
                <w:lang w:eastAsia="en-AU"/>
              </w:rPr>
            </w:pPr>
            <w:r w:rsidRPr="0092290A">
              <w:rPr>
                <w:rFonts w:ascii="Arial" w:hAnsi="Arial" w:cs="Arial"/>
                <w:b/>
                <w:color w:val="000000"/>
                <w:sz w:val="20"/>
                <w:szCs w:val="20"/>
                <w:lang w:eastAsia="en-AU"/>
              </w:rPr>
              <w:t>Percentage</w:t>
            </w:r>
          </w:p>
        </w:tc>
      </w:tr>
      <w:tr w:rsidR="00016BC2" w:rsidRPr="0092290A"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92290A" w:rsidRDefault="00016BC2" w:rsidP="00FF517C">
            <w:pPr>
              <w:spacing w:after="0" w:line="240" w:lineRule="auto"/>
              <w:rPr>
                <w:rFonts w:ascii="Arial" w:hAnsi="Arial" w:cs="Arial"/>
                <w:bCs/>
                <w:color w:val="000000"/>
                <w:sz w:val="20"/>
                <w:szCs w:val="20"/>
                <w:lang w:eastAsia="en-AU"/>
              </w:rPr>
            </w:pPr>
            <w:r w:rsidRPr="0092290A">
              <w:rPr>
                <w:rFonts w:ascii="Arial" w:hAnsi="Arial" w:cs="Arial"/>
                <w:bCs/>
                <w:color w:val="000000"/>
                <w:sz w:val="20"/>
                <w:szCs w:val="20"/>
                <w:lang w:eastAsia="en-AU"/>
              </w:rPr>
              <w:t>Complaint</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016BC2" w:rsidRDefault="00016BC2" w:rsidP="00016BC2">
            <w:pPr>
              <w:spacing w:after="0" w:line="240" w:lineRule="auto"/>
              <w:jc w:val="center"/>
              <w:rPr>
                <w:rFonts w:ascii="Arial" w:hAnsi="Arial" w:cs="Arial"/>
                <w:bCs/>
                <w:color w:val="000000"/>
                <w:sz w:val="20"/>
                <w:szCs w:val="20"/>
                <w:lang w:eastAsia="en-AU"/>
              </w:rPr>
            </w:pPr>
            <w:r w:rsidRPr="00016BC2">
              <w:rPr>
                <w:rFonts w:ascii="Arial" w:hAnsi="Arial" w:cs="Arial"/>
                <w:bCs/>
                <w:color w:val="000000"/>
                <w:sz w:val="20"/>
                <w:szCs w:val="20"/>
                <w:lang w:eastAsia="en-AU"/>
              </w:rPr>
              <w:t>77.2%</w:t>
            </w:r>
          </w:p>
        </w:tc>
      </w:tr>
      <w:tr w:rsidR="00016BC2" w:rsidRPr="0092290A"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92290A" w:rsidRDefault="00016BC2" w:rsidP="00FF517C">
            <w:pPr>
              <w:spacing w:after="0" w:line="240" w:lineRule="auto"/>
              <w:rPr>
                <w:rFonts w:ascii="Arial" w:hAnsi="Arial" w:cs="Arial"/>
                <w:bCs/>
                <w:color w:val="000000"/>
                <w:sz w:val="20"/>
                <w:szCs w:val="20"/>
                <w:lang w:eastAsia="en-AU"/>
              </w:rPr>
            </w:pPr>
            <w:r w:rsidRPr="0092290A">
              <w:rPr>
                <w:rFonts w:ascii="Arial" w:hAnsi="Arial" w:cs="Arial"/>
                <w:bCs/>
                <w:color w:val="000000"/>
                <w:sz w:val="20"/>
                <w:szCs w:val="20"/>
                <w:lang w:eastAsia="en-AU"/>
              </w:rPr>
              <w:t>Compliment</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016BC2" w:rsidRDefault="00016BC2" w:rsidP="00016BC2">
            <w:pPr>
              <w:spacing w:after="0" w:line="240" w:lineRule="auto"/>
              <w:jc w:val="center"/>
              <w:rPr>
                <w:rFonts w:ascii="Arial" w:hAnsi="Arial" w:cs="Arial"/>
                <w:bCs/>
                <w:color w:val="000000"/>
                <w:sz w:val="20"/>
                <w:szCs w:val="20"/>
                <w:lang w:eastAsia="en-AU"/>
              </w:rPr>
            </w:pPr>
            <w:r w:rsidRPr="00016BC2">
              <w:rPr>
                <w:rFonts w:ascii="Arial" w:hAnsi="Arial" w:cs="Arial"/>
                <w:bCs/>
                <w:color w:val="000000"/>
                <w:sz w:val="20"/>
                <w:szCs w:val="20"/>
                <w:lang w:eastAsia="en-AU"/>
              </w:rPr>
              <w:t>3.5%</w:t>
            </w:r>
          </w:p>
        </w:tc>
      </w:tr>
      <w:tr w:rsidR="00016BC2" w:rsidRPr="0092290A"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92290A" w:rsidRDefault="00016BC2" w:rsidP="00FF517C">
            <w:pPr>
              <w:spacing w:after="0" w:line="240" w:lineRule="auto"/>
              <w:rPr>
                <w:rFonts w:ascii="Arial" w:hAnsi="Arial" w:cs="Arial"/>
                <w:bCs/>
                <w:color w:val="000000"/>
                <w:sz w:val="20"/>
                <w:szCs w:val="20"/>
                <w:lang w:eastAsia="en-AU"/>
              </w:rPr>
            </w:pPr>
            <w:r w:rsidRPr="0092290A">
              <w:rPr>
                <w:rFonts w:ascii="Arial" w:hAnsi="Arial" w:cs="Arial"/>
                <w:bCs/>
                <w:color w:val="000000"/>
                <w:sz w:val="20"/>
                <w:szCs w:val="20"/>
                <w:lang w:eastAsia="en-AU"/>
              </w:rPr>
              <w:t>Enquiry</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016BC2" w:rsidRDefault="00016BC2" w:rsidP="00016BC2">
            <w:pPr>
              <w:spacing w:after="0" w:line="240" w:lineRule="auto"/>
              <w:jc w:val="center"/>
              <w:rPr>
                <w:rFonts w:ascii="Arial" w:hAnsi="Arial" w:cs="Arial"/>
                <w:bCs/>
                <w:color w:val="000000"/>
                <w:sz w:val="20"/>
                <w:szCs w:val="20"/>
                <w:lang w:eastAsia="en-AU"/>
              </w:rPr>
            </w:pPr>
            <w:r w:rsidRPr="00016BC2">
              <w:rPr>
                <w:rFonts w:ascii="Arial" w:hAnsi="Arial" w:cs="Arial"/>
                <w:bCs/>
                <w:color w:val="000000"/>
                <w:sz w:val="20"/>
                <w:szCs w:val="20"/>
                <w:lang w:eastAsia="en-AU"/>
              </w:rPr>
              <w:t>7.0%</w:t>
            </w:r>
          </w:p>
        </w:tc>
      </w:tr>
      <w:tr w:rsidR="00016BC2" w:rsidRPr="0092290A"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92290A" w:rsidRDefault="00016BC2" w:rsidP="00FF517C">
            <w:pPr>
              <w:spacing w:after="0" w:line="240" w:lineRule="auto"/>
              <w:rPr>
                <w:rFonts w:ascii="Arial" w:hAnsi="Arial" w:cs="Arial"/>
                <w:bCs/>
                <w:color w:val="000000"/>
                <w:sz w:val="20"/>
                <w:szCs w:val="20"/>
                <w:lang w:eastAsia="en-AU"/>
              </w:rPr>
            </w:pPr>
            <w:r w:rsidRPr="0092290A">
              <w:rPr>
                <w:rFonts w:ascii="Arial" w:hAnsi="Arial" w:cs="Arial"/>
                <w:bCs/>
                <w:color w:val="000000"/>
                <w:sz w:val="20"/>
                <w:szCs w:val="20"/>
                <w:lang w:eastAsia="en-AU"/>
              </w:rPr>
              <w:t>Others</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016BC2" w:rsidRDefault="00016BC2" w:rsidP="00016BC2">
            <w:pPr>
              <w:spacing w:after="0" w:line="240" w:lineRule="auto"/>
              <w:jc w:val="center"/>
              <w:rPr>
                <w:rFonts w:ascii="Arial" w:hAnsi="Arial" w:cs="Arial"/>
                <w:bCs/>
                <w:color w:val="000000"/>
                <w:sz w:val="20"/>
                <w:szCs w:val="20"/>
                <w:lang w:eastAsia="en-AU"/>
              </w:rPr>
            </w:pPr>
            <w:r w:rsidRPr="00016BC2">
              <w:rPr>
                <w:rFonts w:ascii="Arial" w:hAnsi="Arial" w:cs="Arial"/>
                <w:bCs/>
                <w:color w:val="000000"/>
                <w:sz w:val="20"/>
                <w:szCs w:val="20"/>
                <w:lang w:eastAsia="en-AU"/>
              </w:rPr>
              <w:t>2.5%</w:t>
            </w:r>
          </w:p>
        </w:tc>
      </w:tr>
      <w:tr w:rsidR="00016BC2" w:rsidRPr="00DD0E36" w:rsidTr="00CA5776">
        <w:trPr>
          <w:trHeight w:val="255"/>
        </w:trPr>
        <w:tc>
          <w:tcPr>
            <w:tcW w:w="2512" w:type="pct"/>
            <w:tcBorders>
              <w:top w:val="single" w:sz="4" w:space="0" w:color="auto"/>
              <w:left w:val="single" w:sz="4" w:space="0" w:color="auto"/>
              <w:bottom w:val="single" w:sz="4" w:space="0" w:color="auto"/>
              <w:right w:val="single" w:sz="4" w:space="0" w:color="auto"/>
            </w:tcBorders>
            <w:noWrap/>
            <w:hideMark/>
          </w:tcPr>
          <w:p w:rsidR="00016BC2" w:rsidRPr="0092290A" w:rsidRDefault="00016BC2" w:rsidP="00FF517C">
            <w:pPr>
              <w:spacing w:after="0" w:line="240" w:lineRule="auto"/>
              <w:rPr>
                <w:rFonts w:ascii="Arial" w:hAnsi="Arial" w:cs="Arial"/>
                <w:bCs/>
                <w:color w:val="000000"/>
                <w:sz w:val="20"/>
                <w:szCs w:val="20"/>
                <w:lang w:eastAsia="en-AU"/>
              </w:rPr>
            </w:pPr>
            <w:r w:rsidRPr="0092290A">
              <w:rPr>
                <w:rFonts w:ascii="Arial" w:hAnsi="Arial" w:cs="Arial"/>
                <w:bCs/>
                <w:color w:val="000000"/>
                <w:sz w:val="20"/>
                <w:szCs w:val="20"/>
                <w:lang w:eastAsia="en-AU"/>
              </w:rPr>
              <w:t>Suggestion</w:t>
            </w:r>
          </w:p>
        </w:tc>
        <w:tc>
          <w:tcPr>
            <w:tcW w:w="2488" w:type="pct"/>
            <w:tcBorders>
              <w:top w:val="single" w:sz="4" w:space="0" w:color="auto"/>
              <w:left w:val="single" w:sz="4" w:space="0" w:color="auto"/>
              <w:bottom w:val="single" w:sz="4" w:space="0" w:color="auto"/>
              <w:right w:val="single" w:sz="4" w:space="0" w:color="auto"/>
            </w:tcBorders>
            <w:noWrap/>
            <w:hideMark/>
          </w:tcPr>
          <w:p w:rsidR="00016BC2" w:rsidRPr="00016BC2" w:rsidRDefault="00016BC2" w:rsidP="00016BC2">
            <w:pPr>
              <w:spacing w:after="0" w:line="240" w:lineRule="auto"/>
              <w:jc w:val="center"/>
              <w:rPr>
                <w:rFonts w:ascii="Arial" w:hAnsi="Arial" w:cs="Arial"/>
                <w:bCs/>
                <w:color w:val="000000"/>
                <w:sz w:val="20"/>
                <w:szCs w:val="20"/>
                <w:lang w:eastAsia="en-AU"/>
              </w:rPr>
            </w:pPr>
            <w:r w:rsidRPr="00016BC2">
              <w:rPr>
                <w:rFonts w:ascii="Arial" w:hAnsi="Arial" w:cs="Arial"/>
                <w:bCs/>
                <w:color w:val="000000"/>
                <w:sz w:val="20"/>
                <w:szCs w:val="20"/>
                <w:lang w:eastAsia="en-AU"/>
              </w:rPr>
              <w:t>9.8%</w:t>
            </w:r>
          </w:p>
        </w:tc>
      </w:tr>
    </w:tbl>
    <w:p w:rsidR="005D5E72" w:rsidRPr="0092290A" w:rsidRDefault="005D5E72" w:rsidP="005D5E72">
      <w:pPr>
        <w:pStyle w:val="Heading2"/>
        <w:rPr>
          <w:lang w:val="en-US" w:eastAsia="en-AU"/>
        </w:rPr>
      </w:pPr>
      <w:r w:rsidRPr="00DD0E36">
        <w:rPr>
          <w:highlight w:val="yellow"/>
          <w:lang w:val="en-US" w:eastAsia="en-AU"/>
        </w:rPr>
        <w:br w:type="column"/>
      </w:r>
      <w:bookmarkStart w:id="34" w:name="_Toc459905903"/>
      <w:r w:rsidRPr="0092290A">
        <w:rPr>
          <w:lang w:val="en-US"/>
        </w:rPr>
        <w:t>Industry feedback</w:t>
      </w:r>
      <w:bookmarkEnd w:id="34"/>
    </w:p>
    <w:p w:rsidR="005D5E72" w:rsidRDefault="005D5E72" w:rsidP="005D5E72">
      <w:pPr>
        <w:rPr>
          <w:rFonts w:ascii="Arial" w:hAnsi="Arial" w:cs="Arial"/>
          <w:b/>
          <w:lang w:val="en-US"/>
        </w:rPr>
      </w:pPr>
      <w:r w:rsidRPr="0092290A">
        <w:rPr>
          <w:rFonts w:ascii="Arial" w:hAnsi="Arial" w:cs="Arial"/>
          <w:b/>
          <w:lang w:val="en-US"/>
        </w:rPr>
        <w:t>Figure 15: Top five feedback issues across the industry</w:t>
      </w:r>
    </w:p>
    <w:p w:rsidR="00016BC2" w:rsidRPr="0092290A" w:rsidRDefault="00016BC2" w:rsidP="005D5E72">
      <w:pPr>
        <w:rPr>
          <w:rFonts w:ascii="Arial" w:hAnsi="Arial" w:cs="Arial"/>
          <w:b/>
          <w:lang w:val="en-US"/>
        </w:rPr>
      </w:pPr>
      <w:r>
        <w:rPr>
          <w:noProof/>
          <w:lang w:eastAsia="en-AU"/>
        </w:rPr>
        <w:drawing>
          <wp:inline distT="0" distB="0" distL="0" distR="0" wp14:anchorId="690AB373" wp14:editId="5A932E99">
            <wp:extent cx="5735782" cy="2050472"/>
            <wp:effectExtent l="0" t="0" r="0" b="698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D5E72" w:rsidRPr="0092290A" w:rsidRDefault="005D5E72" w:rsidP="005D5E72">
      <w:pPr>
        <w:rPr>
          <w:rFonts w:ascii="Arial" w:hAnsi="Arial" w:cs="Arial"/>
          <w:sz w:val="18"/>
          <w:szCs w:val="16"/>
          <w:lang w:val="en-US"/>
        </w:rPr>
      </w:pPr>
      <w:r w:rsidRPr="0092290A">
        <w:rPr>
          <w:rFonts w:ascii="Arial" w:hAnsi="Arial" w:cs="Arial"/>
          <w:b/>
          <w:sz w:val="18"/>
          <w:szCs w:val="16"/>
          <w:lang w:val="en-US"/>
        </w:rPr>
        <w:t xml:space="preserve">Note: </w:t>
      </w:r>
      <w:r w:rsidRPr="0092290A">
        <w:rPr>
          <w:rFonts w:ascii="Arial" w:hAnsi="Arial" w:cs="Arial"/>
          <w:sz w:val="18"/>
          <w:szCs w:val="16"/>
          <w:lang w:val="en-US"/>
        </w:rPr>
        <w:t>Top issues for cases entered into the Resolve database (excluding performance-based compensation claims and compliments).</w:t>
      </w:r>
    </w:p>
    <w:p w:rsidR="005D5E72" w:rsidRPr="0092290A" w:rsidRDefault="005D5E72" w:rsidP="005D5E72">
      <w:pPr>
        <w:rPr>
          <w:rFonts w:ascii="Arial" w:hAnsi="Arial" w:cs="Arial"/>
          <w:b/>
          <w:lang w:val="en-US"/>
        </w:rPr>
      </w:pPr>
      <w:r w:rsidRPr="0092290A">
        <w:rPr>
          <w:rFonts w:ascii="Arial" w:hAnsi="Arial" w:cs="Arial"/>
          <w:b/>
          <w:lang w:val="en-US"/>
        </w:rPr>
        <w:t>Table 26: Top five feedback issues across the industry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w:tblPr>
      <w:tblGrid>
        <w:gridCol w:w="2306"/>
        <w:gridCol w:w="1295"/>
      </w:tblGrid>
      <w:tr w:rsidR="004A453F" w:rsidRPr="0092290A" w:rsidTr="00FF517C">
        <w:trPr>
          <w:trHeight w:val="270"/>
          <w:tblHeader/>
        </w:trPr>
        <w:tc>
          <w:tcPr>
            <w:tcW w:w="0" w:type="auto"/>
            <w:tcBorders>
              <w:top w:val="single" w:sz="4" w:space="0" w:color="auto"/>
              <w:left w:val="single" w:sz="4" w:space="0" w:color="auto"/>
              <w:bottom w:val="single" w:sz="4" w:space="0" w:color="auto"/>
              <w:right w:val="single" w:sz="4" w:space="0" w:color="auto"/>
            </w:tcBorders>
            <w:hideMark/>
          </w:tcPr>
          <w:p w:rsidR="004A453F" w:rsidRPr="0092290A" w:rsidRDefault="004A453F" w:rsidP="004A453F">
            <w:pPr>
              <w:spacing w:after="0" w:line="240" w:lineRule="auto"/>
              <w:rPr>
                <w:rFonts w:ascii="Arial" w:hAnsi="Arial" w:cs="Arial"/>
                <w:b/>
                <w:color w:val="000000"/>
                <w:sz w:val="20"/>
                <w:szCs w:val="20"/>
                <w:lang w:eastAsia="en-AU"/>
              </w:rPr>
            </w:pPr>
            <w:r w:rsidRPr="0092290A">
              <w:rPr>
                <w:rFonts w:ascii="Arial" w:hAnsi="Arial" w:cs="Arial"/>
                <w:b/>
                <w:color w:val="000000"/>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hideMark/>
          </w:tcPr>
          <w:p w:rsidR="004A453F" w:rsidRPr="0092290A" w:rsidRDefault="004A453F" w:rsidP="004A453F">
            <w:pPr>
              <w:spacing w:after="0" w:line="240" w:lineRule="auto"/>
              <w:jc w:val="center"/>
              <w:rPr>
                <w:rFonts w:ascii="Arial" w:hAnsi="Arial" w:cs="Arial"/>
                <w:b/>
                <w:color w:val="000000"/>
                <w:sz w:val="20"/>
                <w:szCs w:val="20"/>
                <w:lang w:eastAsia="en-AU"/>
              </w:rPr>
            </w:pPr>
            <w:r w:rsidRPr="0092290A">
              <w:rPr>
                <w:rFonts w:ascii="Arial" w:hAnsi="Arial" w:cs="Arial"/>
                <w:b/>
                <w:color w:val="000000"/>
                <w:sz w:val="20"/>
                <w:szCs w:val="20"/>
                <w:lang w:eastAsia="en-AU"/>
              </w:rPr>
              <w:t>Percentage</w:t>
            </w:r>
          </w:p>
        </w:tc>
      </w:tr>
      <w:tr w:rsidR="004A453F" w:rsidRPr="0092290A"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4A453F" w:rsidRPr="0092290A" w:rsidRDefault="004A453F" w:rsidP="004A453F">
            <w:pPr>
              <w:spacing w:after="0" w:line="240" w:lineRule="auto"/>
              <w:rPr>
                <w:rFonts w:ascii="Arial" w:hAnsi="Arial" w:cs="Arial"/>
                <w:color w:val="000000"/>
                <w:sz w:val="20"/>
                <w:szCs w:val="20"/>
                <w:lang w:eastAsia="en-AU"/>
              </w:rPr>
            </w:pPr>
            <w:r w:rsidRPr="0092290A">
              <w:rPr>
                <w:rFonts w:ascii="Arial" w:hAnsi="Arial" w:cs="Arial"/>
                <w:color w:val="000000"/>
                <w:sz w:val="20"/>
                <w:szCs w:val="20"/>
                <w:lang w:eastAsia="en-AU"/>
              </w:rPr>
              <w:t xml:space="preserve">Service delivery </w:t>
            </w:r>
          </w:p>
        </w:tc>
        <w:tc>
          <w:tcPr>
            <w:tcW w:w="0" w:type="auto"/>
            <w:tcBorders>
              <w:top w:val="single" w:sz="4" w:space="0" w:color="auto"/>
              <w:left w:val="single" w:sz="4" w:space="0" w:color="auto"/>
              <w:bottom w:val="single" w:sz="4" w:space="0" w:color="auto"/>
              <w:right w:val="single" w:sz="4" w:space="0" w:color="auto"/>
            </w:tcBorders>
            <w:hideMark/>
          </w:tcPr>
          <w:p w:rsidR="004A453F" w:rsidRPr="00016BC2" w:rsidRDefault="004A453F" w:rsidP="004A453F">
            <w:pPr>
              <w:spacing w:after="0" w:line="240" w:lineRule="auto"/>
              <w:rPr>
                <w:rFonts w:ascii="Arial" w:hAnsi="Arial" w:cs="Arial"/>
                <w:color w:val="000000"/>
                <w:sz w:val="20"/>
                <w:szCs w:val="20"/>
                <w:lang w:eastAsia="en-AU"/>
              </w:rPr>
            </w:pPr>
            <w:r w:rsidRPr="00016BC2">
              <w:rPr>
                <w:rFonts w:ascii="Arial" w:hAnsi="Arial" w:cs="Arial"/>
                <w:color w:val="000000"/>
                <w:sz w:val="20"/>
                <w:szCs w:val="20"/>
                <w:lang w:eastAsia="en-AU"/>
              </w:rPr>
              <w:t>27.1%</w:t>
            </w:r>
          </w:p>
        </w:tc>
      </w:tr>
      <w:tr w:rsidR="004A453F" w:rsidRPr="0092290A"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4A453F" w:rsidRPr="0092290A" w:rsidRDefault="004A453F" w:rsidP="004A453F">
            <w:pPr>
              <w:spacing w:after="0" w:line="240" w:lineRule="auto"/>
              <w:rPr>
                <w:rFonts w:ascii="Arial" w:hAnsi="Arial" w:cs="Arial"/>
                <w:color w:val="000000"/>
                <w:sz w:val="20"/>
                <w:szCs w:val="20"/>
                <w:lang w:eastAsia="en-AU"/>
              </w:rPr>
            </w:pPr>
            <w:r w:rsidRPr="0092290A">
              <w:rPr>
                <w:rFonts w:ascii="Arial" w:hAnsi="Arial" w:cs="Arial"/>
                <w:color w:val="000000"/>
                <w:sz w:val="20"/>
                <w:szCs w:val="20"/>
                <w:lang w:eastAsia="en-AU"/>
              </w:rPr>
              <w:t xml:space="preserve">Provision of information </w:t>
            </w:r>
          </w:p>
        </w:tc>
        <w:tc>
          <w:tcPr>
            <w:tcW w:w="0" w:type="auto"/>
            <w:tcBorders>
              <w:top w:val="single" w:sz="4" w:space="0" w:color="auto"/>
              <w:left w:val="single" w:sz="4" w:space="0" w:color="auto"/>
              <w:bottom w:val="single" w:sz="4" w:space="0" w:color="auto"/>
              <w:right w:val="single" w:sz="4" w:space="0" w:color="auto"/>
            </w:tcBorders>
            <w:hideMark/>
          </w:tcPr>
          <w:p w:rsidR="004A453F" w:rsidRPr="00016BC2" w:rsidRDefault="004A453F" w:rsidP="004A453F">
            <w:pPr>
              <w:spacing w:after="0" w:line="240" w:lineRule="auto"/>
              <w:rPr>
                <w:rFonts w:ascii="Arial" w:hAnsi="Arial" w:cs="Arial"/>
                <w:color w:val="000000"/>
                <w:sz w:val="20"/>
                <w:szCs w:val="20"/>
                <w:lang w:eastAsia="en-AU"/>
              </w:rPr>
            </w:pPr>
            <w:r w:rsidRPr="00016BC2">
              <w:rPr>
                <w:rFonts w:ascii="Arial" w:hAnsi="Arial" w:cs="Arial"/>
                <w:color w:val="000000"/>
                <w:sz w:val="20"/>
                <w:szCs w:val="20"/>
                <w:lang w:eastAsia="en-AU"/>
              </w:rPr>
              <w:t>18.7%</w:t>
            </w:r>
          </w:p>
        </w:tc>
      </w:tr>
      <w:tr w:rsidR="004A453F" w:rsidRPr="0092290A"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4A453F" w:rsidRPr="0092290A" w:rsidRDefault="004A453F" w:rsidP="004A453F">
            <w:pPr>
              <w:spacing w:after="0" w:line="240" w:lineRule="auto"/>
              <w:rPr>
                <w:rFonts w:ascii="Arial" w:hAnsi="Arial" w:cs="Arial"/>
                <w:color w:val="000000"/>
                <w:sz w:val="20"/>
                <w:szCs w:val="20"/>
                <w:lang w:eastAsia="en-AU"/>
              </w:rPr>
            </w:pPr>
            <w:r w:rsidRPr="0092290A">
              <w:rPr>
                <w:rFonts w:ascii="Arial" w:hAnsi="Arial" w:cs="Arial"/>
                <w:color w:val="000000"/>
                <w:sz w:val="20"/>
                <w:szCs w:val="20"/>
                <w:lang w:eastAsia="en-AU"/>
              </w:rPr>
              <w:t>Infrastructure</w:t>
            </w:r>
          </w:p>
        </w:tc>
        <w:tc>
          <w:tcPr>
            <w:tcW w:w="0" w:type="auto"/>
            <w:tcBorders>
              <w:top w:val="single" w:sz="4" w:space="0" w:color="auto"/>
              <w:left w:val="single" w:sz="4" w:space="0" w:color="auto"/>
              <w:bottom w:val="single" w:sz="4" w:space="0" w:color="auto"/>
              <w:right w:val="single" w:sz="4" w:space="0" w:color="auto"/>
            </w:tcBorders>
            <w:hideMark/>
          </w:tcPr>
          <w:p w:rsidR="004A453F" w:rsidRPr="00016BC2" w:rsidRDefault="004A453F" w:rsidP="004A453F">
            <w:pPr>
              <w:spacing w:after="0" w:line="240" w:lineRule="auto"/>
              <w:rPr>
                <w:rFonts w:ascii="Arial" w:hAnsi="Arial" w:cs="Arial"/>
                <w:color w:val="000000"/>
                <w:sz w:val="20"/>
                <w:szCs w:val="20"/>
                <w:lang w:eastAsia="en-AU"/>
              </w:rPr>
            </w:pPr>
            <w:r w:rsidRPr="00016BC2">
              <w:rPr>
                <w:rFonts w:ascii="Arial" w:hAnsi="Arial" w:cs="Arial"/>
                <w:color w:val="000000"/>
                <w:sz w:val="20"/>
                <w:szCs w:val="20"/>
                <w:lang w:eastAsia="en-AU"/>
              </w:rPr>
              <w:t>16.4%</w:t>
            </w:r>
          </w:p>
        </w:tc>
      </w:tr>
      <w:tr w:rsidR="004A453F" w:rsidRPr="0092290A"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4A453F" w:rsidRPr="0092290A" w:rsidRDefault="004A453F" w:rsidP="004A453F">
            <w:pPr>
              <w:spacing w:after="0" w:line="240" w:lineRule="auto"/>
              <w:rPr>
                <w:rFonts w:ascii="Arial" w:hAnsi="Arial" w:cs="Arial"/>
                <w:color w:val="000000"/>
                <w:sz w:val="20"/>
                <w:szCs w:val="20"/>
                <w:lang w:eastAsia="en-AU"/>
              </w:rPr>
            </w:pPr>
            <w:r w:rsidRPr="0092290A">
              <w:rPr>
                <w:rFonts w:ascii="Arial" w:hAnsi="Arial" w:cs="Arial"/>
                <w:color w:val="000000"/>
                <w:sz w:val="20"/>
                <w:szCs w:val="20"/>
                <w:lang w:eastAsia="en-AU"/>
              </w:rPr>
              <w:t xml:space="preserve">Staff </w:t>
            </w:r>
          </w:p>
        </w:tc>
        <w:tc>
          <w:tcPr>
            <w:tcW w:w="0" w:type="auto"/>
            <w:tcBorders>
              <w:top w:val="single" w:sz="4" w:space="0" w:color="auto"/>
              <w:left w:val="single" w:sz="4" w:space="0" w:color="auto"/>
              <w:bottom w:val="single" w:sz="4" w:space="0" w:color="auto"/>
              <w:right w:val="single" w:sz="4" w:space="0" w:color="auto"/>
            </w:tcBorders>
            <w:hideMark/>
          </w:tcPr>
          <w:p w:rsidR="004A453F" w:rsidRPr="00016BC2" w:rsidRDefault="004A453F" w:rsidP="004A453F">
            <w:pPr>
              <w:spacing w:after="0" w:line="240" w:lineRule="auto"/>
              <w:rPr>
                <w:rFonts w:ascii="Arial" w:hAnsi="Arial" w:cs="Arial"/>
                <w:color w:val="000000"/>
                <w:sz w:val="20"/>
                <w:szCs w:val="20"/>
                <w:lang w:eastAsia="en-AU"/>
              </w:rPr>
            </w:pPr>
            <w:r w:rsidRPr="00016BC2">
              <w:rPr>
                <w:rFonts w:ascii="Arial" w:hAnsi="Arial" w:cs="Arial"/>
                <w:color w:val="000000"/>
                <w:sz w:val="20"/>
                <w:szCs w:val="20"/>
                <w:lang w:eastAsia="en-AU"/>
              </w:rPr>
              <w:t>16.1%</w:t>
            </w:r>
          </w:p>
        </w:tc>
      </w:tr>
      <w:tr w:rsidR="004A453F" w:rsidRPr="00DD0E36"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4A453F" w:rsidRPr="0092290A" w:rsidRDefault="004A453F" w:rsidP="004A453F">
            <w:pPr>
              <w:spacing w:after="0" w:line="240" w:lineRule="auto"/>
              <w:rPr>
                <w:rFonts w:ascii="Arial" w:hAnsi="Arial" w:cs="Arial"/>
                <w:color w:val="000000"/>
                <w:sz w:val="20"/>
                <w:szCs w:val="20"/>
                <w:lang w:eastAsia="en-AU"/>
              </w:rPr>
            </w:pPr>
            <w:r w:rsidRPr="0092290A">
              <w:rPr>
                <w:rFonts w:ascii="Arial" w:hAnsi="Arial" w:cs="Arial"/>
                <w:color w:val="000000"/>
                <w:sz w:val="20"/>
                <w:szCs w:val="20"/>
                <w:lang w:eastAsia="en-AU"/>
              </w:rPr>
              <w:t>Ticketing and policy</w:t>
            </w:r>
          </w:p>
        </w:tc>
        <w:tc>
          <w:tcPr>
            <w:tcW w:w="0" w:type="auto"/>
            <w:tcBorders>
              <w:top w:val="single" w:sz="4" w:space="0" w:color="auto"/>
              <w:left w:val="single" w:sz="4" w:space="0" w:color="auto"/>
              <w:bottom w:val="single" w:sz="4" w:space="0" w:color="auto"/>
              <w:right w:val="single" w:sz="4" w:space="0" w:color="auto"/>
            </w:tcBorders>
            <w:hideMark/>
          </w:tcPr>
          <w:p w:rsidR="004A453F" w:rsidRPr="00016BC2" w:rsidRDefault="004A453F" w:rsidP="004A453F">
            <w:pPr>
              <w:spacing w:after="0" w:line="240" w:lineRule="auto"/>
              <w:rPr>
                <w:rFonts w:ascii="Arial" w:hAnsi="Arial" w:cs="Arial"/>
                <w:color w:val="000000"/>
                <w:sz w:val="20"/>
                <w:szCs w:val="20"/>
                <w:lang w:eastAsia="en-AU"/>
              </w:rPr>
            </w:pPr>
            <w:r w:rsidRPr="00016BC2">
              <w:rPr>
                <w:rFonts w:ascii="Arial" w:hAnsi="Arial" w:cs="Arial"/>
                <w:color w:val="000000"/>
                <w:sz w:val="20"/>
                <w:szCs w:val="20"/>
                <w:lang w:eastAsia="en-AU"/>
              </w:rPr>
              <w:t>8.0%</w:t>
            </w:r>
          </w:p>
        </w:tc>
      </w:tr>
    </w:tbl>
    <w:p w:rsidR="005D5E72" w:rsidRPr="0092290A" w:rsidRDefault="005D5E72" w:rsidP="005D5E72">
      <w:pPr>
        <w:rPr>
          <w:rFonts w:ascii="Arial" w:hAnsi="Arial" w:cs="Arial"/>
          <w:sz w:val="18"/>
          <w:szCs w:val="18"/>
          <w:lang w:val="en-US"/>
        </w:rPr>
      </w:pPr>
      <w:r w:rsidRPr="00DD0E36">
        <w:rPr>
          <w:rFonts w:ascii="Arial" w:hAnsi="Arial" w:cs="Arial"/>
          <w:b/>
          <w:sz w:val="18"/>
          <w:szCs w:val="18"/>
          <w:highlight w:val="yellow"/>
          <w:lang w:val="en-US"/>
        </w:rPr>
        <w:br/>
      </w:r>
      <w:r w:rsidRPr="0092290A">
        <w:rPr>
          <w:rFonts w:ascii="Arial" w:hAnsi="Arial" w:cs="Arial"/>
          <w:b/>
          <w:sz w:val="18"/>
          <w:szCs w:val="18"/>
          <w:lang w:val="en-US"/>
        </w:rPr>
        <w:t xml:space="preserve">Note:  </w:t>
      </w:r>
      <w:r w:rsidRPr="0092290A">
        <w:rPr>
          <w:rFonts w:ascii="Arial" w:hAnsi="Arial" w:cs="Arial"/>
          <w:sz w:val="18"/>
          <w:szCs w:val="18"/>
          <w:lang w:val="en-US"/>
        </w:rPr>
        <w:t>Top issues for cases entered into the Resolve database (excluding performance-based compensation claims and compliments).</w:t>
      </w:r>
    </w:p>
    <w:p w:rsidR="005D5E72" w:rsidRPr="0092290A" w:rsidRDefault="005D5E72" w:rsidP="005D5E72">
      <w:pPr>
        <w:rPr>
          <w:rFonts w:ascii="Arial" w:hAnsi="Arial" w:cs="Arial"/>
          <w:b/>
          <w:lang w:val="en-US"/>
        </w:rPr>
      </w:pPr>
      <w:r w:rsidRPr="0092290A">
        <w:rPr>
          <w:rFonts w:ascii="Arial" w:hAnsi="Arial" w:cs="Arial"/>
          <w:b/>
          <w:lang w:val="en-US"/>
        </w:rPr>
        <w:t>Table 27: Breakdown of top industry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w:tblPr>
      <w:tblGrid>
        <w:gridCol w:w="2396"/>
        <w:gridCol w:w="1295"/>
      </w:tblGrid>
      <w:tr w:rsidR="005D5E72" w:rsidRPr="00DD0E36" w:rsidTr="00FF517C">
        <w:trPr>
          <w:trHeight w:val="209"/>
          <w:tblHeader/>
        </w:trPr>
        <w:tc>
          <w:tcPr>
            <w:tcW w:w="0" w:type="auto"/>
            <w:tcBorders>
              <w:top w:val="single" w:sz="4" w:space="0" w:color="auto"/>
              <w:left w:val="single" w:sz="4" w:space="0" w:color="auto"/>
              <w:bottom w:val="single" w:sz="4" w:space="0" w:color="auto"/>
              <w:right w:val="single" w:sz="4" w:space="0" w:color="auto"/>
            </w:tcBorders>
            <w:hideMark/>
          </w:tcPr>
          <w:p w:rsidR="005D5E72" w:rsidRPr="00E04E89" w:rsidRDefault="005D5E72" w:rsidP="00FF517C">
            <w:pPr>
              <w:spacing w:after="0" w:line="240" w:lineRule="auto"/>
              <w:rPr>
                <w:rFonts w:ascii="Arial" w:hAnsi="Arial" w:cs="Arial"/>
                <w:b/>
                <w:bCs/>
                <w:color w:val="000000"/>
                <w:sz w:val="20"/>
                <w:szCs w:val="20"/>
                <w:lang w:eastAsia="en-AU"/>
              </w:rPr>
            </w:pPr>
            <w:r w:rsidRPr="00E04E89">
              <w:rPr>
                <w:rFonts w:ascii="Arial" w:hAnsi="Arial" w:cs="Arial"/>
                <w:b/>
                <w:bCs/>
                <w:color w:val="000000"/>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hideMark/>
          </w:tcPr>
          <w:p w:rsidR="005D5E72" w:rsidRPr="00E04E89" w:rsidRDefault="005D5E72" w:rsidP="00FF517C">
            <w:pPr>
              <w:spacing w:after="0" w:line="240" w:lineRule="auto"/>
              <w:jc w:val="center"/>
              <w:rPr>
                <w:rFonts w:ascii="Arial" w:hAnsi="Arial" w:cs="Arial"/>
                <w:b/>
                <w:bCs/>
                <w:color w:val="000000"/>
                <w:sz w:val="20"/>
                <w:szCs w:val="20"/>
                <w:lang w:eastAsia="en-AU"/>
              </w:rPr>
            </w:pPr>
            <w:r w:rsidRPr="00E04E89">
              <w:rPr>
                <w:rFonts w:ascii="Arial" w:hAnsi="Arial" w:cs="Arial"/>
                <w:b/>
                <w:bCs/>
                <w:color w:val="000000"/>
                <w:sz w:val="20"/>
                <w:szCs w:val="20"/>
                <w:lang w:eastAsia="en-AU"/>
              </w:rPr>
              <w:t>Percentage</w:t>
            </w:r>
          </w:p>
        </w:tc>
      </w:tr>
      <w:tr w:rsidR="005D5E72" w:rsidRPr="00DD0E36"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rPr>
                <w:rFonts w:ascii="Arial" w:hAnsi="Arial" w:cs="Arial"/>
                <w:color w:val="000000"/>
                <w:sz w:val="20"/>
                <w:szCs w:val="20"/>
              </w:rPr>
            </w:pPr>
            <w:r>
              <w:rPr>
                <w:rFonts w:ascii="Arial" w:hAnsi="Arial" w:cs="Arial"/>
                <w:color w:val="000000"/>
                <w:sz w:val="20"/>
                <w:szCs w:val="20"/>
              </w:rPr>
              <w:t>Service Disruption</w:t>
            </w:r>
          </w:p>
        </w:tc>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jc w:val="center"/>
              <w:rPr>
                <w:rFonts w:ascii="Arial" w:hAnsi="Arial" w:cs="Arial"/>
                <w:color w:val="000000"/>
                <w:sz w:val="20"/>
                <w:szCs w:val="20"/>
              </w:rPr>
            </w:pPr>
            <w:r>
              <w:rPr>
                <w:rFonts w:ascii="Arial" w:hAnsi="Arial" w:cs="Arial"/>
                <w:color w:val="000000"/>
                <w:sz w:val="20"/>
                <w:szCs w:val="20"/>
              </w:rPr>
              <w:t>20.1%</w:t>
            </w:r>
          </w:p>
        </w:tc>
      </w:tr>
      <w:tr w:rsidR="005D5E72" w:rsidRPr="00DD0E36"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rPr>
                <w:rFonts w:ascii="Arial" w:hAnsi="Arial" w:cs="Arial"/>
                <w:color w:val="000000"/>
                <w:sz w:val="20"/>
                <w:szCs w:val="20"/>
              </w:rPr>
            </w:pPr>
            <w:r>
              <w:rPr>
                <w:rFonts w:ascii="Arial" w:hAnsi="Arial" w:cs="Arial"/>
                <w:color w:val="000000"/>
                <w:sz w:val="20"/>
                <w:szCs w:val="20"/>
              </w:rPr>
              <w:t>Delayed</w:t>
            </w:r>
          </w:p>
        </w:tc>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jc w:val="center"/>
              <w:rPr>
                <w:rFonts w:ascii="Arial" w:hAnsi="Arial" w:cs="Arial"/>
                <w:color w:val="000000"/>
                <w:sz w:val="20"/>
                <w:szCs w:val="20"/>
              </w:rPr>
            </w:pPr>
            <w:r>
              <w:rPr>
                <w:rFonts w:ascii="Arial" w:hAnsi="Arial" w:cs="Arial"/>
                <w:color w:val="000000"/>
                <w:sz w:val="20"/>
                <w:szCs w:val="20"/>
              </w:rPr>
              <w:t>16.3%</w:t>
            </w:r>
          </w:p>
        </w:tc>
      </w:tr>
      <w:tr w:rsidR="005D5E72" w:rsidRPr="00DD0E36"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rPr>
                <w:rFonts w:ascii="Arial" w:hAnsi="Arial" w:cs="Arial"/>
                <w:color w:val="000000"/>
                <w:sz w:val="20"/>
                <w:szCs w:val="20"/>
              </w:rPr>
            </w:pPr>
            <w:r>
              <w:rPr>
                <w:rFonts w:ascii="Arial" w:hAnsi="Arial" w:cs="Arial"/>
                <w:color w:val="000000"/>
                <w:sz w:val="20"/>
                <w:szCs w:val="20"/>
              </w:rPr>
              <w:t>Cancellation</w:t>
            </w:r>
          </w:p>
        </w:tc>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jc w:val="center"/>
              <w:rPr>
                <w:rFonts w:ascii="Arial" w:hAnsi="Arial" w:cs="Arial"/>
                <w:color w:val="000000"/>
                <w:sz w:val="20"/>
                <w:szCs w:val="20"/>
              </w:rPr>
            </w:pPr>
            <w:r>
              <w:rPr>
                <w:rFonts w:ascii="Arial" w:hAnsi="Arial" w:cs="Arial"/>
                <w:color w:val="000000"/>
                <w:sz w:val="20"/>
                <w:szCs w:val="20"/>
              </w:rPr>
              <w:t>8.8%</w:t>
            </w:r>
          </w:p>
        </w:tc>
      </w:tr>
      <w:tr w:rsidR="005D5E72" w:rsidRPr="00DD0E36"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rPr>
                <w:rFonts w:ascii="Arial" w:hAnsi="Arial" w:cs="Arial"/>
                <w:color w:val="000000"/>
                <w:sz w:val="20"/>
                <w:szCs w:val="20"/>
              </w:rPr>
            </w:pPr>
            <w:r>
              <w:rPr>
                <w:rFonts w:ascii="Arial" w:hAnsi="Arial" w:cs="Arial"/>
                <w:color w:val="000000"/>
                <w:sz w:val="20"/>
                <w:szCs w:val="20"/>
              </w:rPr>
              <w:t>Service Change Needed</w:t>
            </w:r>
          </w:p>
        </w:tc>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jc w:val="center"/>
              <w:rPr>
                <w:rFonts w:ascii="Arial" w:hAnsi="Arial" w:cs="Arial"/>
                <w:color w:val="000000"/>
                <w:sz w:val="20"/>
                <w:szCs w:val="20"/>
              </w:rPr>
            </w:pPr>
            <w:r>
              <w:rPr>
                <w:rFonts w:ascii="Arial" w:hAnsi="Arial" w:cs="Arial"/>
                <w:color w:val="000000"/>
                <w:sz w:val="20"/>
                <w:szCs w:val="20"/>
              </w:rPr>
              <w:t>7.6%</w:t>
            </w:r>
          </w:p>
        </w:tc>
      </w:tr>
      <w:tr w:rsidR="005D5E72" w:rsidRPr="00DD0E36"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rPr>
                <w:rFonts w:ascii="Arial" w:hAnsi="Arial" w:cs="Arial"/>
                <w:color w:val="000000"/>
                <w:sz w:val="20"/>
                <w:szCs w:val="20"/>
              </w:rPr>
            </w:pPr>
            <w:r>
              <w:rPr>
                <w:rFonts w:ascii="Arial" w:hAnsi="Arial" w:cs="Arial"/>
                <w:color w:val="000000"/>
                <w:sz w:val="20"/>
                <w:szCs w:val="20"/>
              </w:rPr>
              <w:t>Bus replacements</w:t>
            </w:r>
          </w:p>
        </w:tc>
        <w:tc>
          <w:tcPr>
            <w:tcW w:w="0" w:type="auto"/>
            <w:tcBorders>
              <w:top w:val="single" w:sz="4" w:space="0" w:color="auto"/>
              <w:left w:val="single" w:sz="4" w:space="0" w:color="auto"/>
              <w:bottom w:val="single" w:sz="4" w:space="0" w:color="auto"/>
              <w:right w:val="single" w:sz="4" w:space="0" w:color="auto"/>
            </w:tcBorders>
            <w:hideMark/>
          </w:tcPr>
          <w:p w:rsidR="005D5E72" w:rsidRDefault="005D5E72" w:rsidP="00FF517C">
            <w:pPr>
              <w:spacing w:after="0"/>
              <w:jc w:val="center"/>
              <w:rPr>
                <w:rFonts w:ascii="Arial" w:hAnsi="Arial" w:cs="Arial"/>
                <w:color w:val="000000"/>
                <w:sz w:val="20"/>
                <w:szCs w:val="20"/>
              </w:rPr>
            </w:pPr>
            <w:r>
              <w:rPr>
                <w:rFonts w:ascii="Arial" w:hAnsi="Arial" w:cs="Arial"/>
                <w:color w:val="000000"/>
                <w:sz w:val="20"/>
                <w:szCs w:val="20"/>
              </w:rPr>
              <w:t>7.0%</w:t>
            </w:r>
          </w:p>
        </w:tc>
      </w:tr>
    </w:tbl>
    <w:p w:rsidR="005D5E72" w:rsidRPr="00E04E89" w:rsidRDefault="005D5E72" w:rsidP="005D5E72">
      <w:pPr>
        <w:rPr>
          <w:rFonts w:ascii="Arial" w:hAnsi="Arial" w:cs="Arial"/>
          <w:b/>
          <w:sz w:val="18"/>
          <w:szCs w:val="18"/>
        </w:rPr>
      </w:pPr>
      <w:r w:rsidRPr="00DD0E36">
        <w:rPr>
          <w:rFonts w:ascii="Arial" w:hAnsi="Arial" w:cs="Arial"/>
          <w:b/>
          <w:sz w:val="18"/>
          <w:szCs w:val="18"/>
          <w:highlight w:val="yellow"/>
        </w:rPr>
        <w:br/>
      </w:r>
      <w:r w:rsidRPr="00E04E89">
        <w:rPr>
          <w:rFonts w:ascii="Arial" w:hAnsi="Arial" w:cs="Arial"/>
          <w:b/>
          <w:sz w:val="20"/>
          <w:lang w:val="en-US"/>
        </w:rPr>
        <w:t>*Top issue:</w:t>
      </w:r>
      <w:r w:rsidRPr="00E04E89">
        <w:rPr>
          <w:rFonts w:ascii="Arial" w:hAnsi="Arial" w:cs="Arial"/>
          <w:sz w:val="20"/>
          <w:lang w:val="en-US"/>
        </w:rPr>
        <w:t xml:space="preserve"> Service </w:t>
      </w:r>
      <w:r w:rsidR="004A453F">
        <w:rPr>
          <w:rFonts w:ascii="Arial" w:hAnsi="Arial" w:cs="Arial"/>
          <w:sz w:val="20"/>
          <w:lang w:val="en-US"/>
        </w:rPr>
        <w:t>Disruption</w:t>
      </w:r>
      <w:r w:rsidRPr="00E04E89">
        <w:rPr>
          <w:rFonts w:ascii="Arial" w:hAnsi="Arial" w:cs="Arial"/>
          <w:sz w:val="20"/>
          <w:lang w:val="en-US"/>
        </w:rPr>
        <w:t xml:space="preserve">: </w:t>
      </w:r>
      <w:r w:rsidR="004A453F">
        <w:rPr>
          <w:rFonts w:ascii="Arial" w:hAnsi="Arial" w:cs="Arial"/>
          <w:sz w:val="20"/>
          <w:lang w:val="en-US"/>
        </w:rPr>
        <w:t>20.1</w:t>
      </w:r>
      <w:r w:rsidRPr="00E04E89">
        <w:rPr>
          <w:rFonts w:ascii="Arial" w:hAnsi="Arial" w:cs="Arial"/>
          <w:sz w:val="20"/>
          <w:lang w:val="en-US"/>
        </w:rPr>
        <w:t xml:space="preserve"> per cent of cases</w:t>
      </w:r>
    </w:p>
    <w:p w:rsidR="005D5E72" w:rsidRPr="00E04E89" w:rsidRDefault="005D5E72" w:rsidP="005D5E72">
      <w:pPr>
        <w:rPr>
          <w:rStyle w:val="TR2Char"/>
          <w:rFonts w:eastAsia="PMingLiU"/>
          <w:sz w:val="20"/>
          <w:szCs w:val="20"/>
        </w:rPr>
      </w:pPr>
      <w:r w:rsidRPr="00E04E89">
        <w:rPr>
          <w:rFonts w:ascii="Arial" w:hAnsi="Arial" w:cs="Arial"/>
          <w:b/>
          <w:sz w:val="20"/>
          <w:szCs w:val="20"/>
        </w:rPr>
        <w:t>Note:</w:t>
      </w:r>
      <w:r w:rsidRPr="00E04E89">
        <w:rPr>
          <w:rFonts w:ascii="Arial" w:hAnsi="Arial" w:cs="Arial"/>
          <w:sz w:val="20"/>
          <w:szCs w:val="20"/>
        </w:rPr>
        <w:t xml:space="preserve"> Bus industry feedback categorisation does not currently allow for analysis beyond the top PTV issues feedback.</w:t>
      </w:r>
    </w:p>
    <w:p w:rsidR="005D5E72" w:rsidRDefault="005D5E72" w:rsidP="005D5E72">
      <w:pPr>
        <w:pStyle w:val="Heading2"/>
        <w:rPr>
          <w:rStyle w:val="TR2Char"/>
          <w:rFonts w:eastAsia="PMingLiU"/>
          <w:b w:val="0"/>
          <w:bCs/>
          <w:color w:val="FF0000"/>
          <w:sz w:val="28"/>
          <w:szCs w:val="28"/>
          <w:highlight w:val="yellow"/>
        </w:rPr>
      </w:pPr>
      <w:r w:rsidRPr="00DD0E36">
        <w:rPr>
          <w:rStyle w:val="TR2Char"/>
          <w:rFonts w:eastAsia="PMingLiU"/>
          <w:bCs/>
          <w:highlight w:val="yellow"/>
          <w:lang w:eastAsia="en-AU"/>
        </w:rPr>
        <w:br w:type="column"/>
      </w:r>
      <w:bookmarkStart w:id="35" w:name="_Toc459905904"/>
      <w:r w:rsidRPr="00610832">
        <w:rPr>
          <w:rStyle w:val="TR2Char"/>
          <w:rFonts w:eastAsia="PMingLiU"/>
          <w:b w:val="0"/>
          <w:bCs/>
          <w:color w:val="FF0000"/>
          <w:sz w:val="28"/>
          <w:szCs w:val="28"/>
        </w:rPr>
        <w:t>PTV feedback</w:t>
      </w:r>
      <w:bookmarkEnd w:id="35"/>
    </w:p>
    <w:p w:rsidR="004A453F" w:rsidRDefault="0040083D" w:rsidP="004A453F">
      <w:pPr>
        <w:spacing w:after="0"/>
        <w:rPr>
          <w:rFonts w:ascii="Arial" w:hAnsi="Arial" w:cs="Arial"/>
        </w:rPr>
      </w:pPr>
      <w:r>
        <w:rPr>
          <w:rFonts w:ascii="Arial" w:hAnsi="Arial" w:cs="Arial"/>
        </w:rPr>
        <w:t>Excluding compliments, p</w:t>
      </w:r>
      <w:r w:rsidR="004A453F" w:rsidRPr="004A453F">
        <w:rPr>
          <w:rFonts w:ascii="Arial" w:hAnsi="Arial" w:cs="Arial"/>
        </w:rPr>
        <w:t xml:space="preserve">rovision of information was the top feedback issue of the quarter, accounting for </w:t>
      </w:r>
      <w:r>
        <w:rPr>
          <w:rFonts w:ascii="Arial" w:hAnsi="Arial" w:cs="Arial"/>
        </w:rPr>
        <w:t xml:space="preserve">almost </w:t>
      </w:r>
      <w:r w:rsidR="004A453F" w:rsidRPr="004A453F">
        <w:rPr>
          <w:rFonts w:ascii="Arial" w:hAnsi="Arial" w:cs="Arial"/>
        </w:rPr>
        <w:t>30 per cent of PTV cases.</w:t>
      </w:r>
    </w:p>
    <w:p w:rsidR="0040083D" w:rsidRPr="004A453F" w:rsidRDefault="0040083D" w:rsidP="004A453F">
      <w:pPr>
        <w:spacing w:after="0"/>
        <w:rPr>
          <w:rFonts w:ascii="Arial" w:hAnsi="Arial" w:cs="Arial"/>
        </w:rPr>
      </w:pPr>
    </w:p>
    <w:p w:rsidR="0040083D" w:rsidRDefault="004A453F" w:rsidP="004A453F">
      <w:pPr>
        <w:spacing w:after="0"/>
        <w:rPr>
          <w:rFonts w:ascii="Arial" w:hAnsi="Arial" w:cs="Arial"/>
        </w:rPr>
      </w:pPr>
      <w:r w:rsidRPr="004A453F">
        <w:rPr>
          <w:rFonts w:ascii="Arial" w:hAnsi="Arial" w:cs="Arial"/>
        </w:rPr>
        <w:t xml:space="preserve">Mobile Products accounted for </w:t>
      </w:r>
      <w:r w:rsidR="0040083D">
        <w:rPr>
          <w:rFonts w:ascii="Arial" w:hAnsi="Arial" w:cs="Arial"/>
        </w:rPr>
        <w:t xml:space="preserve">nearly </w:t>
      </w:r>
      <w:r w:rsidRPr="004A453F">
        <w:rPr>
          <w:rFonts w:ascii="Arial" w:hAnsi="Arial" w:cs="Arial"/>
        </w:rPr>
        <w:t xml:space="preserve">39 </w:t>
      </w:r>
      <w:r w:rsidR="0040083D">
        <w:rPr>
          <w:rFonts w:ascii="Arial" w:hAnsi="Arial" w:cs="Arial"/>
        </w:rPr>
        <w:t>per cent of the feedback received under p</w:t>
      </w:r>
      <w:r w:rsidRPr="004A453F">
        <w:rPr>
          <w:rFonts w:ascii="Arial" w:hAnsi="Arial" w:cs="Arial"/>
        </w:rPr>
        <w:t>rovision of information.</w:t>
      </w:r>
      <w:r w:rsidR="0040083D">
        <w:rPr>
          <w:rFonts w:ascii="Arial" w:hAnsi="Arial" w:cs="Arial"/>
        </w:rPr>
        <w:t xml:space="preserve"> </w:t>
      </w:r>
      <w:r w:rsidRPr="004A453F">
        <w:rPr>
          <w:rFonts w:ascii="Arial" w:hAnsi="Arial" w:cs="Arial"/>
        </w:rPr>
        <w:t>30 per cent of the feedback came from the iPhone - PTV App 3.1.0.</w:t>
      </w:r>
    </w:p>
    <w:p w:rsidR="004A453F" w:rsidRPr="004A453F" w:rsidRDefault="0040083D" w:rsidP="00A506F1">
      <w:pPr>
        <w:rPr>
          <w:rFonts w:ascii="Arial" w:hAnsi="Arial" w:cs="Arial"/>
        </w:rPr>
      </w:pPr>
      <w:r>
        <w:rPr>
          <w:rFonts w:ascii="Arial" w:hAnsi="Arial" w:cs="Arial"/>
        </w:rPr>
        <w:t xml:space="preserve">Other </w:t>
      </w:r>
      <w:r w:rsidR="004A453F" w:rsidRPr="004A453F">
        <w:rPr>
          <w:rFonts w:ascii="Arial" w:hAnsi="Arial" w:cs="Arial"/>
        </w:rPr>
        <w:t xml:space="preserve"> </w:t>
      </w:r>
      <w:r>
        <w:rPr>
          <w:rFonts w:ascii="Arial" w:hAnsi="Arial" w:cs="Arial"/>
        </w:rPr>
        <w:t>i</w:t>
      </w:r>
      <w:r w:rsidR="004A453F" w:rsidRPr="004A453F">
        <w:rPr>
          <w:rFonts w:ascii="Arial" w:hAnsi="Arial" w:cs="Arial"/>
        </w:rPr>
        <w:t>ssues consist of:</w:t>
      </w:r>
    </w:p>
    <w:p w:rsidR="004A453F" w:rsidRPr="004A453F" w:rsidRDefault="004A453F" w:rsidP="0040083D">
      <w:pPr>
        <w:pStyle w:val="ListParagraph"/>
        <w:numPr>
          <w:ilvl w:val="0"/>
          <w:numId w:val="16"/>
        </w:numPr>
        <w:ind w:left="1080"/>
        <w:rPr>
          <w:rFonts w:ascii="Arial" w:hAnsi="Arial" w:cs="Arial"/>
          <w:sz w:val="20"/>
          <w:szCs w:val="20"/>
          <w:lang w:val="en-US"/>
        </w:rPr>
      </w:pPr>
      <w:r w:rsidRPr="004A453F">
        <w:rPr>
          <w:rFonts w:ascii="Arial" w:hAnsi="Arial" w:cs="Arial"/>
          <w:sz w:val="20"/>
          <w:szCs w:val="20"/>
          <w:lang w:val="en-US"/>
        </w:rPr>
        <w:t>Technical issues</w:t>
      </w:r>
    </w:p>
    <w:p w:rsidR="004A453F" w:rsidRPr="004A453F" w:rsidRDefault="004A453F" w:rsidP="0040083D">
      <w:pPr>
        <w:pStyle w:val="ListParagraph"/>
        <w:numPr>
          <w:ilvl w:val="0"/>
          <w:numId w:val="16"/>
        </w:numPr>
        <w:ind w:left="1080"/>
        <w:rPr>
          <w:rFonts w:ascii="Arial" w:hAnsi="Arial" w:cs="Arial"/>
          <w:sz w:val="20"/>
          <w:szCs w:val="20"/>
          <w:lang w:val="en-US"/>
        </w:rPr>
      </w:pPr>
      <w:r w:rsidRPr="004A453F">
        <w:rPr>
          <w:rFonts w:ascii="Arial" w:hAnsi="Arial" w:cs="Arial"/>
          <w:sz w:val="20"/>
          <w:szCs w:val="20"/>
          <w:lang w:val="en-US"/>
        </w:rPr>
        <w:t>Future Enhancement</w:t>
      </w:r>
    </w:p>
    <w:p w:rsidR="004A453F" w:rsidRPr="004A453F" w:rsidRDefault="004A453F" w:rsidP="0040083D">
      <w:pPr>
        <w:pStyle w:val="ListParagraph"/>
        <w:numPr>
          <w:ilvl w:val="0"/>
          <w:numId w:val="16"/>
        </w:numPr>
        <w:ind w:left="1080"/>
        <w:rPr>
          <w:rFonts w:ascii="Arial" w:hAnsi="Arial" w:cs="Arial"/>
          <w:sz w:val="20"/>
          <w:szCs w:val="20"/>
          <w:lang w:val="en-US"/>
        </w:rPr>
      </w:pPr>
      <w:r w:rsidRPr="004A453F">
        <w:rPr>
          <w:rFonts w:ascii="Arial" w:hAnsi="Arial" w:cs="Arial"/>
          <w:sz w:val="20"/>
          <w:szCs w:val="20"/>
          <w:lang w:val="en-US"/>
        </w:rPr>
        <w:t>Ease of use</w:t>
      </w:r>
    </w:p>
    <w:p w:rsidR="004A453F" w:rsidRPr="004A453F" w:rsidRDefault="004A453F" w:rsidP="00A506F1">
      <w:pPr>
        <w:rPr>
          <w:rFonts w:ascii="Arial" w:hAnsi="Arial" w:cs="Arial"/>
        </w:rPr>
      </w:pPr>
      <w:r w:rsidRPr="004A453F">
        <w:rPr>
          <w:rFonts w:ascii="Arial" w:hAnsi="Arial" w:cs="Arial"/>
        </w:rPr>
        <w:t>Ticketing and policy accounted for 21 per cent of all PTV Cases. Requests include:</w:t>
      </w:r>
    </w:p>
    <w:p w:rsidR="004A453F" w:rsidRPr="0040083D" w:rsidRDefault="004A453F" w:rsidP="0040083D">
      <w:pPr>
        <w:pStyle w:val="ListParagraph"/>
        <w:numPr>
          <w:ilvl w:val="0"/>
          <w:numId w:val="16"/>
        </w:numPr>
        <w:ind w:left="1080"/>
        <w:rPr>
          <w:rFonts w:ascii="Arial" w:hAnsi="Arial" w:cs="Arial"/>
          <w:sz w:val="20"/>
          <w:szCs w:val="20"/>
          <w:lang w:val="en-US"/>
        </w:rPr>
      </w:pPr>
      <w:r w:rsidRPr="0040083D">
        <w:rPr>
          <w:rFonts w:ascii="Arial" w:hAnsi="Arial" w:cs="Arial"/>
          <w:sz w:val="20"/>
          <w:szCs w:val="20"/>
          <w:lang w:val="en-US"/>
        </w:rPr>
        <w:t>Service Change Needed</w:t>
      </w:r>
    </w:p>
    <w:p w:rsidR="004A453F" w:rsidRPr="0040083D" w:rsidRDefault="004A453F" w:rsidP="0040083D">
      <w:pPr>
        <w:pStyle w:val="ListParagraph"/>
        <w:numPr>
          <w:ilvl w:val="0"/>
          <w:numId w:val="16"/>
        </w:numPr>
        <w:ind w:left="1080"/>
        <w:rPr>
          <w:rFonts w:ascii="Arial" w:hAnsi="Arial" w:cs="Arial"/>
          <w:sz w:val="20"/>
          <w:szCs w:val="20"/>
          <w:lang w:val="en-US"/>
        </w:rPr>
      </w:pPr>
      <w:r w:rsidRPr="0040083D">
        <w:rPr>
          <w:rFonts w:ascii="Arial" w:hAnsi="Arial" w:cs="Arial"/>
          <w:sz w:val="20"/>
          <w:szCs w:val="20"/>
          <w:lang w:val="en-US"/>
        </w:rPr>
        <w:t>System Improvement</w:t>
      </w:r>
    </w:p>
    <w:p w:rsidR="004A453F" w:rsidRPr="0040083D" w:rsidRDefault="004A453F" w:rsidP="0040083D">
      <w:pPr>
        <w:pStyle w:val="ListParagraph"/>
        <w:numPr>
          <w:ilvl w:val="0"/>
          <w:numId w:val="16"/>
        </w:numPr>
        <w:ind w:left="1080"/>
        <w:rPr>
          <w:rFonts w:ascii="Arial" w:hAnsi="Arial" w:cs="Arial"/>
          <w:sz w:val="20"/>
          <w:szCs w:val="20"/>
          <w:lang w:val="en-US"/>
        </w:rPr>
      </w:pPr>
      <w:r w:rsidRPr="0040083D">
        <w:rPr>
          <w:rFonts w:ascii="Arial" w:hAnsi="Arial" w:cs="Arial"/>
          <w:sz w:val="20"/>
          <w:szCs w:val="20"/>
          <w:lang w:val="en-US"/>
        </w:rPr>
        <w:t>Compensation Request</w:t>
      </w:r>
    </w:p>
    <w:p w:rsidR="004A453F" w:rsidRPr="00610832" w:rsidRDefault="0040083D" w:rsidP="00A506F1">
      <w:pPr>
        <w:rPr>
          <w:rFonts w:ascii="Arial" w:hAnsi="Arial" w:cs="Arial"/>
        </w:rPr>
      </w:pPr>
      <w:r>
        <w:rPr>
          <w:rFonts w:ascii="Arial" w:hAnsi="Arial" w:cs="Arial"/>
        </w:rPr>
        <w:t>Some 1.5</w:t>
      </w:r>
      <w:r w:rsidR="004A453F" w:rsidRPr="004A453F">
        <w:rPr>
          <w:rFonts w:ascii="Arial" w:hAnsi="Arial" w:cs="Arial"/>
        </w:rPr>
        <w:t xml:space="preserve"> per cent of cases received during the quarter were compliments. </w:t>
      </w:r>
      <w:r w:rsidR="00610832">
        <w:rPr>
          <w:rFonts w:ascii="Arial" w:hAnsi="Arial" w:cs="Arial"/>
        </w:rPr>
        <w:t>The top compliments were staff and p</w:t>
      </w:r>
      <w:r w:rsidR="004A453F" w:rsidRPr="00610832">
        <w:rPr>
          <w:rFonts w:ascii="Arial" w:hAnsi="Arial" w:cs="Arial"/>
        </w:rPr>
        <w:t xml:space="preserve">rovision of information (accounting </w:t>
      </w:r>
      <w:r w:rsidR="00610832">
        <w:rPr>
          <w:rFonts w:ascii="Arial" w:hAnsi="Arial" w:cs="Arial"/>
        </w:rPr>
        <w:t>for 68 per cent of compliments)</w:t>
      </w:r>
    </w:p>
    <w:p w:rsidR="004A453F" w:rsidRPr="00610832" w:rsidRDefault="004A453F" w:rsidP="00610832">
      <w:pPr>
        <w:pStyle w:val="ListParagraph"/>
        <w:numPr>
          <w:ilvl w:val="0"/>
          <w:numId w:val="16"/>
        </w:numPr>
        <w:ind w:left="1080"/>
        <w:rPr>
          <w:rFonts w:ascii="Arial" w:hAnsi="Arial" w:cs="Arial"/>
          <w:sz w:val="20"/>
          <w:szCs w:val="20"/>
          <w:lang w:val="en-US"/>
        </w:rPr>
      </w:pPr>
      <w:r w:rsidRPr="00610832">
        <w:rPr>
          <w:rFonts w:ascii="Arial" w:hAnsi="Arial" w:cs="Arial"/>
          <w:sz w:val="20"/>
          <w:szCs w:val="20"/>
          <w:lang w:val="en-US"/>
        </w:rPr>
        <w:t>74 per cent of the compliments from Staff related to Call Centre</w:t>
      </w:r>
    </w:p>
    <w:p w:rsidR="004A453F" w:rsidRPr="00610832" w:rsidRDefault="004A453F" w:rsidP="00610832">
      <w:pPr>
        <w:pStyle w:val="ListParagraph"/>
        <w:numPr>
          <w:ilvl w:val="0"/>
          <w:numId w:val="16"/>
        </w:numPr>
        <w:ind w:left="1080"/>
        <w:rPr>
          <w:rFonts w:ascii="Arial" w:hAnsi="Arial" w:cs="Arial"/>
          <w:sz w:val="20"/>
          <w:szCs w:val="20"/>
          <w:lang w:val="en-US"/>
        </w:rPr>
      </w:pPr>
      <w:r w:rsidRPr="00610832">
        <w:rPr>
          <w:rFonts w:ascii="Arial" w:hAnsi="Arial" w:cs="Arial"/>
          <w:sz w:val="20"/>
          <w:szCs w:val="20"/>
          <w:lang w:val="en-US"/>
        </w:rPr>
        <w:t>40 per cent of the compliments from Provision of information related to Mobile Products</w:t>
      </w:r>
    </w:p>
    <w:p w:rsidR="004A453F" w:rsidRPr="004A453F" w:rsidRDefault="004A453F" w:rsidP="004A453F">
      <w:pPr>
        <w:spacing w:after="0"/>
        <w:rPr>
          <w:rFonts w:ascii="Arial" w:hAnsi="Arial" w:cs="Arial"/>
          <w:highlight w:val="yellow"/>
        </w:rPr>
      </w:pPr>
    </w:p>
    <w:p w:rsidR="005D5E72" w:rsidRPr="00816454" w:rsidRDefault="005D5E72" w:rsidP="00816454">
      <w:pPr>
        <w:ind w:left="360"/>
        <w:rPr>
          <w:rFonts w:ascii="Arial" w:hAnsi="Arial" w:cs="Arial"/>
          <w:szCs w:val="20"/>
          <w:lang w:val="en-US"/>
        </w:rPr>
      </w:pPr>
      <w:r w:rsidRPr="00816454">
        <w:rPr>
          <w:rFonts w:ascii="Arial" w:hAnsi="Arial" w:cs="Arial"/>
          <w:b/>
          <w:highlight w:val="yellow"/>
          <w:lang w:val="en-US"/>
        </w:rPr>
        <w:br w:type="column"/>
      </w:r>
      <w:r w:rsidRPr="00816454">
        <w:rPr>
          <w:rFonts w:ascii="Arial" w:hAnsi="Arial" w:cs="Arial"/>
          <w:b/>
          <w:lang w:val="en-US"/>
        </w:rPr>
        <w:t>Figure 16: PTV top five feedback issues</w:t>
      </w:r>
    </w:p>
    <w:p w:rsidR="00461783" w:rsidRPr="00461783" w:rsidRDefault="00461783" w:rsidP="00461783">
      <w:pPr>
        <w:rPr>
          <w:rFonts w:ascii="Arial" w:hAnsi="Arial" w:cs="Arial"/>
          <w:szCs w:val="20"/>
          <w:lang w:val="en-US"/>
        </w:rPr>
      </w:pPr>
      <w:r>
        <w:rPr>
          <w:noProof/>
          <w:lang w:eastAsia="en-AU"/>
        </w:rPr>
        <w:drawing>
          <wp:inline distT="0" distB="0" distL="0" distR="0" wp14:anchorId="5B6F8C08" wp14:editId="615BF0B0">
            <wp:extent cx="5731510" cy="1649646"/>
            <wp:effectExtent l="0" t="0" r="2540" b="825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D5E72" w:rsidRPr="00E04E89" w:rsidRDefault="005D5E72" w:rsidP="005D5E72">
      <w:pPr>
        <w:rPr>
          <w:rFonts w:ascii="Arial" w:hAnsi="Arial" w:cs="Arial"/>
          <w:b/>
          <w:lang w:val="en-US"/>
        </w:rPr>
      </w:pPr>
      <w:r w:rsidRPr="00E04E89">
        <w:rPr>
          <w:rFonts w:ascii="Arial" w:hAnsi="Arial" w:cs="Arial"/>
          <w:b/>
          <w:sz w:val="18"/>
          <w:szCs w:val="18"/>
        </w:rPr>
        <w:t xml:space="preserve">Note: </w:t>
      </w:r>
      <w:r w:rsidRPr="00E04E89">
        <w:rPr>
          <w:rFonts w:ascii="Arial" w:hAnsi="Arial" w:cs="Arial"/>
          <w:sz w:val="18"/>
          <w:szCs w:val="18"/>
        </w:rPr>
        <w:t xml:space="preserve">Bus industry feedback categorisation does not currently allow for analysis beyond the top </w:t>
      </w:r>
      <w:r w:rsidRPr="00E04E89">
        <w:rPr>
          <w:rFonts w:ascii="Arial" w:hAnsi="Arial" w:cs="Arial"/>
          <w:sz w:val="18"/>
          <w:szCs w:val="18"/>
          <w:lang w:val="en-US"/>
        </w:rPr>
        <w:t>PTV issues feedback.</w:t>
      </w:r>
    </w:p>
    <w:p w:rsidR="005D5E72" w:rsidRPr="00E04E89" w:rsidRDefault="005D5E72" w:rsidP="005D5E72">
      <w:pPr>
        <w:rPr>
          <w:noProof/>
          <w:lang w:eastAsia="en-AU"/>
        </w:rPr>
      </w:pPr>
      <w:r w:rsidRPr="00E04E89">
        <w:rPr>
          <w:rFonts w:ascii="Arial" w:hAnsi="Arial" w:cs="Arial"/>
          <w:b/>
          <w:lang w:val="en-US"/>
        </w:rPr>
        <w:t>Table 28: PTV top five feedback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w:tblPr>
      <w:tblGrid>
        <w:gridCol w:w="2317"/>
        <w:gridCol w:w="1295"/>
      </w:tblGrid>
      <w:tr w:rsidR="005D5E72" w:rsidRPr="00E04E89" w:rsidTr="00FF517C">
        <w:trPr>
          <w:trHeight w:val="285"/>
          <w:tblHeader/>
        </w:trPr>
        <w:tc>
          <w:tcPr>
            <w:tcW w:w="0" w:type="auto"/>
            <w:tcBorders>
              <w:top w:val="single" w:sz="4" w:space="0" w:color="auto"/>
              <w:left w:val="single" w:sz="4" w:space="0" w:color="auto"/>
              <w:bottom w:val="single" w:sz="4" w:space="0" w:color="auto"/>
              <w:right w:val="single" w:sz="4" w:space="0" w:color="auto"/>
            </w:tcBorders>
            <w:noWrap/>
            <w:hideMark/>
          </w:tcPr>
          <w:p w:rsidR="005D5E72" w:rsidRPr="00E04E89" w:rsidRDefault="005D5E72" w:rsidP="00FF517C">
            <w:pPr>
              <w:spacing w:after="0" w:line="240" w:lineRule="auto"/>
              <w:rPr>
                <w:rFonts w:ascii="Arial" w:hAnsi="Arial" w:cs="Arial"/>
                <w:b/>
                <w:sz w:val="20"/>
                <w:szCs w:val="20"/>
                <w:lang w:eastAsia="en-AU"/>
              </w:rPr>
            </w:pPr>
            <w:r w:rsidRPr="00E04E89">
              <w:rPr>
                <w:rFonts w:ascii="Arial" w:hAnsi="Arial" w:cs="Arial"/>
                <w:b/>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noWrap/>
            <w:hideMark/>
          </w:tcPr>
          <w:p w:rsidR="005D5E72" w:rsidRPr="00E04E89" w:rsidRDefault="005D5E72" w:rsidP="00C13C12">
            <w:pPr>
              <w:spacing w:after="0" w:line="240" w:lineRule="auto"/>
              <w:jc w:val="center"/>
              <w:rPr>
                <w:rFonts w:ascii="Arial" w:hAnsi="Arial" w:cs="Arial"/>
                <w:b/>
                <w:sz w:val="20"/>
                <w:szCs w:val="20"/>
                <w:lang w:eastAsia="en-AU"/>
              </w:rPr>
            </w:pPr>
            <w:r w:rsidRPr="00E04E89">
              <w:rPr>
                <w:rFonts w:ascii="Arial" w:hAnsi="Arial" w:cs="Arial"/>
                <w:b/>
                <w:sz w:val="20"/>
                <w:szCs w:val="20"/>
                <w:lang w:eastAsia="en-AU"/>
              </w:rPr>
              <w:t>Percentage</w:t>
            </w:r>
          </w:p>
        </w:tc>
      </w:tr>
      <w:tr w:rsidR="00461783" w:rsidRPr="00E04E89"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461783" w:rsidRPr="00E04E89" w:rsidRDefault="00461783" w:rsidP="00FF517C">
            <w:pPr>
              <w:spacing w:after="0" w:line="240" w:lineRule="auto"/>
              <w:rPr>
                <w:rFonts w:ascii="Arial" w:hAnsi="Arial" w:cs="Arial"/>
                <w:color w:val="000000"/>
                <w:sz w:val="20"/>
                <w:szCs w:val="20"/>
                <w:lang w:eastAsia="en-AU"/>
              </w:rPr>
            </w:pPr>
            <w:r w:rsidRPr="00E04E89">
              <w:rPr>
                <w:rFonts w:ascii="Arial" w:hAnsi="Arial" w:cs="Arial"/>
                <w:color w:val="000000"/>
                <w:sz w:val="20"/>
                <w:szCs w:val="20"/>
                <w:lang w:eastAsia="en-AU"/>
              </w:rPr>
              <w:t>Provision of Information</w:t>
            </w:r>
          </w:p>
        </w:tc>
        <w:tc>
          <w:tcPr>
            <w:tcW w:w="0" w:type="auto"/>
            <w:tcBorders>
              <w:top w:val="single" w:sz="4" w:space="0" w:color="auto"/>
              <w:left w:val="single" w:sz="4" w:space="0" w:color="auto"/>
              <w:bottom w:val="single" w:sz="4" w:space="0" w:color="auto"/>
              <w:right w:val="single" w:sz="4" w:space="0" w:color="auto"/>
            </w:tcBorders>
            <w:hideMark/>
          </w:tcPr>
          <w:p w:rsidR="00461783" w:rsidRPr="00461783" w:rsidRDefault="00461783" w:rsidP="00C13C12">
            <w:pPr>
              <w:spacing w:after="0" w:line="240" w:lineRule="auto"/>
              <w:jc w:val="center"/>
              <w:rPr>
                <w:rFonts w:ascii="Arial" w:hAnsi="Arial" w:cs="Arial"/>
                <w:color w:val="000000"/>
                <w:sz w:val="20"/>
                <w:szCs w:val="20"/>
                <w:lang w:eastAsia="en-AU"/>
              </w:rPr>
            </w:pPr>
            <w:r w:rsidRPr="00461783">
              <w:rPr>
                <w:rFonts w:ascii="Arial" w:hAnsi="Arial" w:cs="Arial"/>
                <w:color w:val="000000"/>
                <w:sz w:val="20"/>
                <w:szCs w:val="20"/>
                <w:lang w:eastAsia="en-AU"/>
              </w:rPr>
              <w:t>29.8%</w:t>
            </w:r>
          </w:p>
        </w:tc>
      </w:tr>
      <w:tr w:rsidR="00461783" w:rsidRPr="00E04E89"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461783" w:rsidRPr="00E04E89" w:rsidRDefault="00461783" w:rsidP="00FF517C">
            <w:pPr>
              <w:spacing w:after="0" w:line="240" w:lineRule="auto"/>
              <w:rPr>
                <w:rFonts w:ascii="Arial" w:hAnsi="Arial" w:cs="Arial"/>
                <w:color w:val="000000"/>
                <w:sz w:val="20"/>
                <w:szCs w:val="20"/>
                <w:lang w:eastAsia="en-AU"/>
              </w:rPr>
            </w:pPr>
            <w:r w:rsidRPr="00E04E89">
              <w:rPr>
                <w:rFonts w:ascii="Arial" w:hAnsi="Arial" w:cs="Arial"/>
                <w:color w:val="000000"/>
                <w:sz w:val="20"/>
                <w:szCs w:val="20"/>
                <w:lang w:eastAsia="en-AU"/>
              </w:rPr>
              <w:t>Service delivery</w:t>
            </w:r>
          </w:p>
        </w:tc>
        <w:tc>
          <w:tcPr>
            <w:tcW w:w="0" w:type="auto"/>
            <w:tcBorders>
              <w:top w:val="single" w:sz="4" w:space="0" w:color="auto"/>
              <w:left w:val="single" w:sz="4" w:space="0" w:color="auto"/>
              <w:bottom w:val="single" w:sz="4" w:space="0" w:color="auto"/>
              <w:right w:val="single" w:sz="4" w:space="0" w:color="auto"/>
            </w:tcBorders>
            <w:hideMark/>
          </w:tcPr>
          <w:p w:rsidR="00461783" w:rsidRPr="00461783" w:rsidRDefault="00461783" w:rsidP="00C13C12">
            <w:pPr>
              <w:spacing w:after="0" w:line="240" w:lineRule="auto"/>
              <w:jc w:val="center"/>
              <w:rPr>
                <w:rFonts w:ascii="Arial" w:hAnsi="Arial" w:cs="Arial"/>
                <w:color w:val="000000"/>
                <w:sz w:val="20"/>
                <w:szCs w:val="20"/>
                <w:lang w:eastAsia="en-AU"/>
              </w:rPr>
            </w:pPr>
            <w:r w:rsidRPr="00461783">
              <w:rPr>
                <w:rFonts w:ascii="Arial" w:hAnsi="Arial" w:cs="Arial"/>
                <w:color w:val="000000"/>
                <w:sz w:val="20"/>
                <w:szCs w:val="20"/>
                <w:lang w:eastAsia="en-AU"/>
              </w:rPr>
              <w:t>21.1%</w:t>
            </w:r>
          </w:p>
        </w:tc>
      </w:tr>
      <w:tr w:rsidR="00461783" w:rsidRPr="00E04E89"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461783" w:rsidRPr="00E04E89" w:rsidRDefault="00461783" w:rsidP="00FF517C">
            <w:pPr>
              <w:spacing w:after="0" w:line="240" w:lineRule="auto"/>
              <w:rPr>
                <w:rFonts w:ascii="Arial" w:hAnsi="Arial" w:cs="Arial"/>
                <w:color w:val="000000"/>
                <w:sz w:val="20"/>
                <w:szCs w:val="20"/>
                <w:lang w:eastAsia="en-AU"/>
              </w:rPr>
            </w:pPr>
            <w:r w:rsidRPr="00E04E89">
              <w:rPr>
                <w:rFonts w:ascii="Arial" w:hAnsi="Arial" w:cs="Arial"/>
                <w:color w:val="000000"/>
                <w:sz w:val="20"/>
                <w:szCs w:val="20"/>
                <w:lang w:eastAsia="en-AU"/>
              </w:rPr>
              <w:t>Ticketing and policy</w:t>
            </w:r>
          </w:p>
        </w:tc>
        <w:tc>
          <w:tcPr>
            <w:tcW w:w="0" w:type="auto"/>
            <w:tcBorders>
              <w:top w:val="single" w:sz="4" w:space="0" w:color="auto"/>
              <w:left w:val="single" w:sz="4" w:space="0" w:color="auto"/>
              <w:bottom w:val="single" w:sz="4" w:space="0" w:color="auto"/>
              <w:right w:val="single" w:sz="4" w:space="0" w:color="auto"/>
            </w:tcBorders>
            <w:hideMark/>
          </w:tcPr>
          <w:p w:rsidR="00461783" w:rsidRPr="00461783" w:rsidRDefault="00461783" w:rsidP="00C13C12">
            <w:pPr>
              <w:spacing w:after="0" w:line="240" w:lineRule="auto"/>
              <w:jc w:val="center"/>
              <w:rPr>
                <w:rFonts w:ascii="Arial" w:hAnsi="Arial" w:cs="Arial"/>
                <w:color w:val="000000"/>
                <w:sz w:val="20"/>
                <w:szCs w:val="20"/>
                <w:lang w:eastAsia="en-AU"/>
              </w:rPr>
            </w:pPr>
            <w:r w:rsidRPr="00461783">
              <w:rPr>
                <w:rFonts w:ascii="Arial" w:hAnsi="Arial" w:cs="Arial"/>
                <w:color w:val="000000"/>
                <w:sz w:val="20"/>
                <w:szCs w:val="20"/>
                <w:lang w:eastAsia="en-AU"/>
              </w:rPr>
              <w:t>19.7%</w:t>
            </w:r>
          </w:p>
        </w:tc>
      </w:tr>
      <w:tr w:rsidR="00461783" w:rsidRPr="00E04E89"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461783" w:rsidRPr="00E04E89" w:rsidRDefault="00461783" w:rsidP="00FF517C">
            <w:pPr>
              <w:spacing w:after="0" w:line="240" w:lineRule="auto"/>
              <w:rPr>
                <w:rFonts w:ascii="Arial" w:hAnsi="Arial" w:cs="Arial"/>
                <w:color w:val="000000"/>
                <w:sz w:val="20"/>
                <w:szCs w:val="20"/>
                <w:lang w:eastAsia="en-AU"/>
              </w:rPr>
            </w:pPr>
            <w:r w:rsidRPr="00E04E89">
              <w:rPr>
                <w:rFonts w:ascii="Arial" w:hAnsi="Arial" w:cs="Arial"/>
                <w:color w:val="000000"/>
                <w:sz w:val="20"/>
                <w:szCs w:val="20"/>
                <w:lang w:eastAsia="en-AU"/>
              </w:rPr>
              <w:t>Infrastructure</w:t>
            </w:r>
          </w:p>
        </w:tc>
        <w:tc>
          <w:tcPr>
            <w:tcW w:w="0" w:type="auto"/>
            <w:tcBorders>
              <w:top w:val="single" w:sz="4" w:space="0" w:color="auto"/>
              <w:left w:val="single" w:sz="4" w:space="0" w:color="auto"/>
              <w:bottom w:val="single" w:sz="4" w:space="0" w:color="auto"/>
              <w:right w:val="single" w:sz="4" w:space="0" w:color="auto"/>
            </w:tcBorders>
            <w:hideMark/>
          </w:tcPr>
          <w:p w:rsidR="00461783" w:rsidRPr="00461783" w:rsidRDefault="00461783" w:rsidP="00C13C12">
            <w:pPr>
              <w:spacing w:after="0" w:line="240" w:lineRule="auto"/>
              <w:jc w:val="center"/>
              <w:rPr>
                <w:rFonts w:ascii="Arial" w:hAnsi="Arial" w:cs="Arial"/>
                <w:color w:val="000000"/>
                <w:sz w:val="20"/>
                <w:szCs w:val="20"/>
                <w:lang w:eastAsia="en-AU"/>
              </w:rPr>
            </w:pPr>
            <w:r w:rsidRPr="00461783">
              <w:rPr>
                <w:rFonts w:ascii="Arial" w:hAnsi="Arial" w:cs="Arial"/>
                <w:color w:val="000000"/>
                <w:sz w:val="20"/>
                <w:szCs w:val="20"/>
                <w:lang w:eastAsia="en-AU"/>
              </w:rPr>
              <w:t>17.1%</w:t>
            </w:r>
          </w:p>
        </w:tc>
      </w:tr>
      <w:tr w:rsidR="00461783" w:rsidRPr="00E04E89"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461783" w:rsidRPr="00E04E89" w:rsidRDefault="00461783" w:rsidP="00FF517C">
            <w:pPr>
              <w:spacing w:after="0" w:line="240" w:lineRule="auto"/>
              <w:rPr>
                <w:rFonts w:ascii="Arial" w:hAnsi="Arial" w:cs="Arial"/>
                <w:color w:val="000000"/>
                <w:sz w:val="20"/>
                <w:szCs w:val="20"/>
                <w:lang w:eastAsia="en-AU"/>
              </w:rPr>
            </w:pPr>
            <w:r w:rsidRPr="00E04E89">
              <w:rPr>
                <w:rFonts w:ascii="Arial" w:hAnsi="Arial" w:cs="Arial"/>
                <w:color w:val="000000"/>
                <w:sz w:val="20"/>
                <w:szCs w:val="20"/>
                <w:lang w:eastAsia="en-AU"/>
              </w:rPr>
              <w:t>Staff</w:t>
            </w:r>
          </w:p>
        </w:tc>
        <w:tc>
          <w:tcPr>
            <w:tcW w:w="0" w:type="auto"/>
            <w:tcBorders>
              <w:top w:val="single" w:sz="4" w:space="0" w:color="auto"/>
              <w:left w:val="single" w:sz="4" w:space="0" w:color="auto"/>
              <w:bottom w:val="single" w:sz="4" w:space="0" w:color="auto"/>
              <w:right w:val="single" w:sz="4" w:space="0" w:color="auto"/>
            </w:tcBorders>
            <w:hideMark/>
          </w:tcPr>
          <w:p w:rsidR="00461783" w:rsidRPr="00461783" w:rsidRDefault="00461783" w:rsidP="00C13C12">
            <w:pPr>
              <w:spacing w:after="0" w:line="240" w:lineRule="auto"/>
              <w:jc w:val="center"/>
              <w:rPr>
                <w:rFonts w:ascii="Arial" w:hAnsi="Arial" w:cs="Arial"/>
                <w:color w:val="000000"/>
                <w:sz w:val="20"/>
                <w:szCs w:val="20"/>
                <w:lang w:eastAsia="en-AU"/>
              </w:rPr>
            </w:pPr>
            <w:r w:rsidRPr="00461783">
              <w:rPr>
                <w:rFonts w:ascii="Arial" w:hAnsi="Arial" w:cs="Arial"/>
                <w:color w:val="000000"/>
                <w:sz w:val="20"/>
                <w:szCs w:val="20"/>
                <w:lang w:eastAsia="en-AU"/>
              </w:rPr>
              <w:t>9.6%</w:t>
            </w:r>
          </w:p>
        </w:tc>
      </w:tr>
    </w:tbl>
    <w:p w:rsidR="005D5E72" w:rsidRPr="00E04E89" w:rsidRDefault="005D5E72" w:rsidP="005D5E72">
      <w:pPr>
        <w:rPr>
          <w:rFonts w:ascii="Arial" w:hAnsi="Arial" w:cs="Arial"/>
          <w:sz w:val="18"/>
          <w:szCs w:val="18"/>
          <w:lang w:val="en-US"/>
        </w:rPr>
      </w:pPr>
      <w:r w:rsidRPr="00E04E89">
        <w:rPr>
          <w:rFonts w:ascii="Arial" w:hAnsi="Arial" w:cs="Arial"/>
          <w:b/>
          <w:sz w:val="18"/>
          <w:szCs w:val="18"/>
          <w:lang w:val="en-US"/>
        </w:rPr>
        <w:br/>
        <w:t xml:space="preserve">Note: </w:t>
      </w:r>
      <w:r w:rsidRPr="00E04E89">
        <w:rPr>
          <w:rFonts w:ascii="Arial" w:hAnsi="Arial" w:cs="Arial"/>
          <w:sz w:val="18"/>
          <w:szCs w:val="18"/>
          <w:lang w:val="en-US"/>
        </w:rPr>
        <w:t>Top issues for cases entered into the Resolve database (excluding performance-based compensation claims and compliments)</w:t>
      </w:r>
      <w:r>
        <w:rPr>
          <w:rFonts w:ascii="Arial" w:hAnsi="Arial" w:cs="Arial"/>
          <w:sz w:val="18"/>
          <w:szCs w:val="18"/>
          <w:lang w:val="en-US"/>
        </w:rPr>
        <w:t>.</w:t>
      </w:r>
    </w:p>
    <w:p w:rsidR="005D5E72" w:rsidRPr="00E04E89" w:rsidRDefault="005D5E72" w:rsidP="005D5E72">
      <w:pPr>
        <w:rPr>
          <w:rFonts w:ascii="Arial" w:hAnsi="Arial" w:cs="Arial"/>
          <w:b/>
          <w:lang w:val="en-US"/>
        </w:rPr>
      </w:pPr>
      <w:r w:rsidRPr="00E04E89">
        <w:rPr>
          <w:rFonts w:ascii="Arial" w:hAnsi="Arial" w:cs="Arial"/>
          <w:b/>
          <w:lang w:val="en-US"/>
        </w:rPr>
        <w:t>Table 29: Breakdown of top PTV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9"/>
      </w:tblPr>
      <w:tblGrid>
        <w:gridCol w:w="2306"/>
        <w:gridCol w:w="1346"/>
      </w:tblGrid>
      <w:tr w:rsidR="005D5E72" w:rsidRPr="00E04E89" w:rsidTr="00D36BC6">
        <w:tc>
          <w:tcPr>
            <w:tcW w:w="2306" w:type="dxa"/>
            <w:tcBorders>
              <w:top w:val="single" w:sz="4" w:space="0" w:color="auto"/>
              <w:left w:val="single" w:sz="4" w:space="0" w:color="auto"/>
              <w:bottom w:val="single" w:sz="4" w:space="0" w:color="auto"/>
              <w:right w:val="single" w:sz="4" w:space="0" w:color="auto"/>
            </w:tcBorders>
            <w:hideMark/>
          </w:tcPr>
          <w:p w:rsidR="005D5E72" w:rsidRPr="00E04E89" w:rsidRDefault="005D5E72" w:rsidP="00FF517C">
            <w:pPr>
              <w:spacing w:after="0"/>
              <w:rPr>
                <w:rFonts w:ascii="Arial" w:hAnsi="Arial" w:cs="Arial"/>
                <w:b/>
                <w:color w:val="000000"/>
                <w:sz w:val="20"/>
                <w:szCs w:val="20"/>
              </w:rPr>
            </w:pPr>
            <w:r w:rsidRPr="00E04E89">
              <w:rPr>
                <w:rFonts w:ascii="Arial" w:hAnsi="Arial" w:cs="Arial"/>
                <w:b/>
                <w:color w:val="000000"/>
                <w:sz w:val="20"/>
                <w:szCs w:val="20"/>
              </w:rPr>
              <w:t>Issue</w:t>
            </w:r>
          </w:p>
        </w:tc>
        <w:tc>
          <w:tcPr>
            <w:tcW w:w="1346" w:type="dxa"/>
            <w:tcBorders>
              <w:top w:val="single" w:sz="4" w:space="0" w:color="auto"/>
              <w:left w:val="single" w:sz="4" w:space="0" w:color="auto"/>
              <w:bottom w:val="single" w:sz="4" w:space="0" w:color="auto"/>
              <w:right w:val="single" w:sz="4" w:space="0" w:color="auto"/>
            </w:tcBorders>
            <w:vAlign w:val="center"/>
            <w:hideMark/>
          </w:tcPr>
          <w:p w:rsidR="005D5E72" w:rsidRPr="00E04E89" w:rsidRDefault="005D5E72" w:rsidP="00C13C12">
            <w:pPr>
              <w:spacing w:after="0"/>
              <w:jc w:val="center"/>
              <w:rPr>
                <w:rFonts w:ascii="Arial" w:hAnsi="Arial" w:cs="Arial"/>
                <w:b/>
                <w:color w:val="000000"/>
                <w:sz w:val="20"/>
                <w:szCs w:val="20"/>
              </w:rPr>
            </w:pPr>
            <w:r w:rsidRPr="00E04E89">
              <w:rPr>
                <w:rFonts w:ascii="Arial" w:hAnsi="Arial" w:cs="Arial"/>
                <w:b/>
                <w:color w:val="000000"/>
                <w:sz w:val="20"/>
                <w:szCs w:val="20"/>
              </w:rPr>
              <w:t>Percentage</w:t>
            </w:r>
          </w:p>
        </w:tc>
      </w:tr>
      <w:tr w:rsidR="00D36BC6" w:rsidRPr="00E04E89" w:rsidTr="00D36BC6">
        <w:tc>
          <w:tcPr>
            <w:tcW w:w="230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D36BC6">
            <w:pPr>
              <w:spacing w:after="0" w:line="240" w:lineRule="auto"/>
              <w:rPr>
                <w:rFonts w:ascii="Arial" w:hAnsi="Arial" w:cs="Arial"/>
                <w:color w:val="000000"/>
                <w:sz w:val="20"/>
                <w:szCs w:val="20"/>
                <w:lang w:eastAsia="en-AU"/>
              </w:rPr>
            </w:pPr>
            <w:r w:rsidRPr="00D36BC6">
              <w:rPr>
                <w:rFonts w:ascii="Arial" w:hAnsi="Arial" w:cs="Arial"/>
                <w:color w:val="000000"/>
                <w:sz w:val="20"/>
                <w:szCs w:val="20"/>
                <w:lang w:eastAsia="en-AU"/>
              </w:rPr>
              <w:t>Mobile Products</w:t>
            </w:r>
          </w:p>
        </w:tc>
        <w:tc>
          <w:tcPr>
            <w:tcW w:w="134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color w:val="000000"/>
                <w:sz w:val="20"/>
                <w:szCs w:val="20"/>
                <w:lang w:eastAsia="en-AU"/>
              </w:rPr>
            </w:pPr>
            <w:r w:rsidRPr="00D36BC6">
              <w:rPr>
                <w:rFonts w:ascii="Arial" w:hAnsi="Arial" w:cs="Arial"/>
                <w:color w:val="000000"/>
                <w:sz w:val="20"/>
                <w:szCs w:val="20"/>
                <w:lang w:eastAsia="en-AU"/>
              </w:rPr>
              <w:t>38.7%</w:t>
            </w:r>
          </w:p>
        </w:tc>
      </w:tr>
      <w:tr w:rsidR="00D36BC6" w:rsidRPr="00E04E89" w:rsidTr="00D36BC6">
        <w:tc>
          <w:tcPr>
            <w:tcW w:w="230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D36BC6">
            <w:pPr>
              <w:spacing w:after="0" w:line="240" w:lineRule="auto"/>
              <w:rPr>
                <w:rFonts w:ascii="Arial" w:hAnsi="Arial" w:cs="Arial"/>
                <w:color w:val="000000"/>
                <w:sz w:val="20"/>
                <w:szCs w:val="20"/>
                <w:lang w:eastAsia="en-AU"/>
              </w:rPr>
            </w:pPr>
            <w:r w:rsidRPr="00D36BC6">
              <w:rPr>
                <w:rFonts w:ascii="Arial" w:hAnsi="Arial" w:cs="Arial"/>
                <w:color w:val="000000"/>
                <w:sz w:val="20"/>
                <w:szCs w:val="20"/>
                <w:lang w:eastAsia="en-AU"/>
              </w:rPr>
              <w:t>Timetable</w:t>
            </w:r>
          </w:p>
        </w:tc>
        <w:tc>
          <w:tcPr>
            <w:tcW w:w="134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color w:val="000000"/>
                <w:sz w:val="20"/>
                <w:szCs w:val="20"/>
                <w:lang w:eastAsia="en-AU"/>
              </w:rPr>
            </w:pPr>
            <w:r w:rsidRPr="00D36BC6">
              <w:rPr>
                <w:rFonts w:ascii="Arial" w:hAnsi="Arial" w:cs="Arial"/>
                <w:color w:val="000000"/>
                <w:sz w:val="20"/>
                <w:szCs w:val="20"/>
                <w:lang w:eastAsia="en-AU"/>
              </w:rPr>
              <w:t>18.5%</w:t>
            </w:r>
          </w:p>
        </w:tc>
      </w:tr>
      <w:tr w:rsidR="00D36BC6" w:rsidRPr="00E04E89" w:rsidTr="00D36BC6">
        <w:tc>
          <w:tcPr>
            <w:tcW w:w="230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D36BC6">
            <w:pPr>
              <w:spacing w:after="0" w:line="240" w:lineRule="auto"/>
              <w:rPr>
                <w:rFonts w:ascii="Arial" w:hAnsi="Arial" w:cs="Arial"/>
                <w:color w:val="000000"/>
                <w:sz w:val="20"/>
                <w:szCs w:val="20"/>
                <w:lang w:eastAsia="en-AU"/>
              </w:rPr>
            </w:pPr>
            <w:r w:rsidRPr="00D36BC6">
              <w:rPr>
                <w:rFonts w:ascii="Arial" w:hAnsi="Arial" w:cs="Arial"/>
                <w:color w:val="000000"/>
                <w:sz w:val="20"/>
                <w:szCs w:val="20"/>
                <w:lang w:eastAsia="en-AU"/>
              </w:rPr>
              <w:t>Website</w:t>
            </w:r>
          </w:p>
        </w:tc>
        <w:tc>
          <w:tcPr>
            <w:tcW w:w="134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color w:val="000000"/>
                <w:sz w:val="20"/>
                <w:szCs w:val="20"/>
                <w:lang w:eastAsia="en-AU"/>
              </w:rPr>
            </w:pPr>
            <w:r w:rsidRPr="00D36BC6">
              <w:rPr>
                <w:rFonts w:ascii="Arial" w:hAnsi="Arial" w:cs="Arial"/>
                <w:color w:val="000000"/>
                <w:sz w:val="20"/>
                <w:szCs w:val="20"/>
                <w:lang w:eastAsia="en-AU"/>
              </w:rPr>
              <w:t>15.0%</w:t>
            </w:r>
          </w:p>
        </w:tc>
      </w:tr>
      <w:tr w:rsidR="00D36BC6" w:rsidRPr="00E04E89" w:rsidTr="00D36BC6">
        <w:tc>
          <w:tcPr>
            <w:tcW w:w="230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D36BC6">
            <w:pPr>
              <w:spacing w:after="0" w:line="240" w:lineRule="auto"/>
              <w:rPr>
                <w:rFonts w:ascii="Arial" w:hAnsi="Arial" w:cs="Arial"/>
                <w:color w:val="000000"/>
                <w:sz w:val="20"/>
                <w:szCs w:val="20"/>
                <w:lang w:eastAsia="en-AU"/>
              </w:rPr>
            </w:pPr>
            <w:r w:rsidRPr="00D36BC6">
              <w:rPr>
                <w:rFonts w:ascii="Arial" w:hAnsi="Arial" w:cs="Arial"/>
                <w:color w:val="000000"/>
                <w:sz w:val="20"/>
                <w:szCs w:val="20"/>
                <w:lang w:eastAsia="en-AU"/>
              </w:rPr>
              <w:t>Journey Planner</w:t>
            </w:r>
          </w:p>
        </w:tc>
        <w:tc>
          <w:tcPr>
            <w:tcW w:w="134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color w:val="000000"/>
                <w:sz w:val="20"/>
                <w:szCs w:val="20"/>
                <w:lang w:eastAsia="en-AU"/>
              </w:rPr>
            </w:pPr>
            <w:r w:rsidRPr="00D36BC6">
              <w:rPr>
                <w:rFonts w:ascii="Arial" w:hAnsi="Arial" w:cs="Arial"/>
                <w:color w:val="000000"/>
                <w:sz w:val="20"/>
                <w:szCs w:val="20"/>
                <w:lang w:eastAsia="en-AU"/>
              </w:rPr>
              <w:t>9.3%</w:t>
            </w:r>
          </w:p>
        </w:tc>
      </w:tr>
      <w:tr w:rsidR="00D36BC6" w:rsidRPr="00DD0E36" w:rsidTr="00D36BC6">
        <w:tc>
          <w:tcPr>
            <w:tcW w:w="230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D36BC6">
            <w:pPr>
              <w:spacing w:after="0" w:line="240" w:lineRule="auto"/>
              <w:rPr>
                <w:rFonts w:ascii="Arial" w:hAnsi="Arial" w:cs="Arial"/>
                <w:color w:val="000000"/>
                <w:sz w:val="20"/>
                <w:szCs w:val="20"/>
                <w:lang w:eastAsia="en-AU"/>
              </w:rPr>
            </w:pPr>
            <w:r w:rsidRPr="00D36BC6">
              <w:rPr>
                <w:rFonts w:ascii="Arial" w:hAnsi="Arial" w:cs="Arial"/>
                <w:color w:val="000000"/>
                <w:sz w:val="20"/>
                <w:szCs w:val="20"/>
                <w:lang w:eastAsia="en-AU"/>
              </w:rPr>
              <w:t>Information Request</w:t>
            </w:r>
          </w:p>
        </w:tc>
        <w:tc>
          <w:tcPr>
            <w:tcW w:w="1346" w:type="dxa"/>
            <w:tcBorders>
              <w:top w:val="single" w:sz="4" w:space="0" w:color="auto"/>
              <w:left w:val="single" w:sz="4" w:space="0" w:color="auto"/>
              <w:bottom w:val="single" w:sz="4" w:space="0" w:color="auto"/>
              <w:right w:val="single" w:sz="4" w:space="0" w:color="auto"/>
            </w:tcBorders>
            <w:hideMark/>
          </w:tcPr>
          <w:p w:rsidR="00D36BC6" w:rsidRPr="00D36BC6" w:rsidRDefault="00D36BC6" w:rsidP="00C13C12">
            <w:pPr>
              <w:spacing w:after="0" w:line="240" w:lineRule="auto"/>
              <w:jc w:val="center"/>
              <w:rPr>
                <w:rFonts w:ascii="Arial" w:hAnsi="Arial" w:cs="Arial"/>
                <w:color w:val="000000"/>
                <w:sz w:val="20"/>
                <w:szCs w:val="20"/>
                <w:lang w:eastAsia="en-AU"/>
              </w:rPr>
            </w:pPr>
            <w:r w:rsidRPr="00D36BC6">
              <w:rPr>
                <w:rFonts w:ascii="Arial" w:hAnsi="Arial" w:cs="Arial"/>
                <w:color w:val="000000"/>
                <w:sz w:val="20"/>
                <w:szCs w:val="20"/>
                <w:lang w:eastAsia="en-AU"/>
              </w:rPr>
              <w:t>7.8%</w:t>
            </w:r>
          </w:p>
        </w:tc>
      </w:tr>
    </w:tbl>
    <w:p w:rsidR="005D5E72" w:rsidRPr="00E04E89" w:rsidRDefault="005D5E72" w:rsidP="005D5E72">
      <w:pPr>
        <w:rPr>
          <w:rFonts w:ascii="Arial" w:hAnsi="Arial" w:cs="Arial"/>
          <w:b/>
          <w:sz w:val="18"/>
          <w:szCs w:val="18"/>
        </w:rPr>
      </w:pPr>
      <w:r w:rsidRPr="00DD0E36">
        <w:rPr>
          <w:rFonts w:ascii="Arial" w:hAnsi="Arial" w:cs="Arial"/>
          <w:b/>
          <w:sz w:val="18"/>
          <w:szCs w:val="18"/>
          <w:highlight w:val="yellow"/>
        </w:rPr>
        <w:br/>
      </w:r>
      <w:r w:rsidRPr="00E04E89">
        <w:rPr>
          <w:rFonts w:ascii="Arial" w:hAnsi="Arial" w:cs="Arial"/>
          <w:b/>
          <w:sz w:val="20"/>
          <w:szCs w:val="20"/>
          <w:lang w:val="en-US" w:eastAsia="en-AU"/>
        </w:rPr>
        <w:t>*Top PTV issue:</w:t>
      </w:r>
      <w:r w:rsidRPr="00E04E89">
        <w:rPr>
          <w:rFonts w:ascii="Arial" w:hAnsi="Arial" w:cs="Arial"/>
          <w:sz w:val="20"/>
          <w:szCs w:val="20"/>
          <w:lang w:val="en-US" w:eastAsia="en-AU"/>
        </w:rPr>
        <w:t xml:space="preserve"> Provision of Information: </w:t>
      </w:r>
      <w:r w:rsidR="00D36BC6">
        <w:rPr>
          <w:rFonts w:ascii="Arial" w:hAnsi="Arial" w:cs="Arial"/>
          <w:sz w:val="20"/>
          <w:szCs w:val="20"/>
          <w:lang w:val="en-US" w:eastAsia="en-AU"/>
        </w:rPr>
        <w:t>29.8</w:t>
      </w:r>
      <w:r w:rsidRPr="00E04E89">
        <w:rPr>
          <w:rFonts w:ascii="Arial" w:hAnsi="Arial" w:cs="Arial"/>
          <w:sz w:val="20"/>
          <w:szCs w:val="20"/>
          <w:lang w:val="en-US" w:eastAsia="en-AU"/>
        </w:rPr>
        <w:t xml:space="preserve"> per cent of cases</w:t>
      </w:r>
    </w:p>
    <w:p w:rsidR="005D5E72" w:rsidRPr="00E04E89" w:rsidRDefault="005D5E72" w:rsidP="005D5E72">
      <w:pPr>
        <w:rPr>
          <w:rFonts w:ascii="Arial" w:hAnsi="Arial" w:cs="Arial"/>
          <w:b/>
          <w:sz w:val="18"/>
          <w:szCs w:val="18"/>
        </w:rPr>
      </w:pPr>
      <w:r w:rsidRPr="00E04E89">
        <w:rPr>
          <w:rFonts w:ascii="Arial" w:hAnsi="Arial" w:cs="Arial"/>
          <w:b/>
          <w:sz w:val="18"/>
          <w:szCs w:val="18"/>
        </w:rPr>
        <w:t xml:space="preserve">Note: </w:t>
      </w:r>
      <w:r w:rsidRPr="00E04E89">
        <w:rPr>
          <w:rFonts w:ascii="Arial" w:hAnsi="Arial" w:cs="Arial"/>
          <w:sz w:val="18"/>
          <w:szCs w:val="18"/>
        </w:rPr>
        <w:t>Bus industry feedback categorisation does not currently allow for analysis beyond the top PTV issues</w:t>
      </w:r>
      <w:r w:rsidRPr="00E04E89">
        <w:rPr>
          <w:rFonts w:ascii="Arial" w:hAnsi="Arial" w:cs="Arial"/>
          <w:sz w:val="18"/>
          <w:szCs w:val="18"/>
          <w:lang w:val="en-US"/>
        </w:rPr>
        <w:t xml:space="preserve"> feedback</w:t>
      </w:r>
      <w:r>
        <w:rPr>
          <w:rFonts w:ascii="Arial" w:hAnsi="Arial" w:cs="Arial"/>
          <w:sz w:val="18"/>
          <w:szCs w:val="18"/>
          <w:lang w:val="en-US"/>
        </w:rPr>
        <w:t>.</w:t>
      </w:r>
    </w:p>
    <w:p w:rsidR="005D5E72" w:rsidRPr="0031613A" w:rsidRDefault="005D5E72" w:rsidP="005D5E72"/>
    <w:bookmarkEnd w:id="1"/>
    <w:p w:rsidR="001F1F0D" w:rsidRPr="0031613A" w:rsidRDefault="001F1F0D" w:rsidP="0031613A"/>
    <w:sectPr w:rsidR="001F1F0D" w:rsidRPr="0031613A">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211" w:rsidRDefault="004E7211" w:rsidP="00345D95">
      <w:pPr>
        <w:spacing w:after="0" w:line="240" w:lineRule="auto"/>
      </w:pPr>
      <w:r>
        <w:separator/>
      </w:r>
    </w:p>
  </w:endnote>
  <w:endnote w:type="continuationSeparator" w:id="0">
    <w:p w:rsidR="004E7211" w:rsidRDefault="004E7211" w:rsidP="0034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1CE" w:rsidRDefault="005A1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738869"/>
      <w:docPartObj>
        <w:docPartGallery w:val="Page Numbers (Bottom of Page)"/>
        <w:docPartUnique/>
      </w:docPartObj>
    </w:sdtPr>
    <w:sdtEndPr>
      <w:rPr>
        <w:noProof/>
      </w:rPr>
    </w:sdtEndPr>
    <w:sdtContent>
      <w:p w:rsidR="005A11CE" w:rsidRDefault="005A11CE">
        <w:pPr>
          <w:pStyle w:val="Footer"/>
          <w:jc w:val="right"/>
        </w:pPr>
        <w:r>
          <w:fldChar w:fldCharType="begin"/>
        </w:r>
        <w:r>
          <w:instrText xml:space="preserve"> PAGE   \* MERGEFORMAT </w:instrText>
        </w:r>
        <w:r>
          <w:fldChar w:fldCharType="separate"/>
        </w:r>
        <w:r w:rsidR="006C12DF">
          <w:rPr>
            <w:noProof/>
          </w:rPr>
          <w:t>11</w:t>
        </w:r>
        <w:r>
          <w:rPr>
            <w:noProof/>
          </w:rPr>
          <w:fldChar w:fldCharType="end"/>
        </w:r>
      </w:p>
    </w:sdtContent>
  </w:sdt>
  <w:p w:rsidR="005A11CE" w:rsidRDefault="005A1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1CE" w:rsidRDefault="005A11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551332"/>
      <w:docPartObj>
        <w:docPartGallery w:val="Page Numbers (Bottom of Page)"/>
        <w:docPartUnique/>
      </w:docPartObj>
    </w:sdtPr>
    <w:sdtEndPr>
      <w:rPr>
        <w:noProof/>
      </w:rPr>
    </w:sdtEndPr>
    <w:sdtContent>
      <w:p w:rsidR="005A11CE" w:rsidRDefault="005A11CE">
        <w:pPr>
          <w:pStyle w:val="Footer"/>
          <w:jc w:val="right"/>
        </w:pPr>
        <w:r>
          <w:fldChar w:fldCharType="begin"/>
        </w:r>
        <w:r>
          <w:instrText xml:space="preserve"> PAGE   \* MERGEFORMAT </w:instrText>
        </w:r>
        <w:r>
          <w:fldChar w:fldCharType="separate"/>
        </w:r>
        <w:r w:rsidR="0060413A">
          <w:rPr>
            <w:noProof/>
          </w:rPr>
          <w:t>34</w:t>
        </w:r>
        <w:r>
          <w:rPr>
            <w:noProof/>
          </w:rPr>
          <w:fldChar w:fldCharType="end"/>
        </w:r>
      </w:p>
    </w:sdtContent>
  </w:sdt>
  <w:p w:rsidR="005A11CE" w:rsidRDefault="005A1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211" w:rsidRDefault="004E7211" w:rsidP="00345D95">
      <w:pPr>
        <w:spacing w:after="0" w:line="240" w:lineRule="auto"/>
      </w:pPr>
      <w:r>
        <w:separator/>
      </w:r>
    </w:p>
  </w:footnote>
  <w:footnote w:type="continuationSeparator" w:id="0">
    <w:p w:rsidR="004E7211" w:rsidRDefault="004E7211" w:rsidP="0034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1CE" w:rsidRDefault="005A1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1CE" w:rsidRDefault="005A1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1CE" w:rsidRDefault="005A1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5ABC10"/>
    <w:lvl w:ilvl="0">
      <w:numFmt w:val="bullet"/>
      <w:lvlText w:val="*"/>
      <w:lvlJc w:val="left"/>
    </w:lvl>
  </w:abstractNum>
  <w:abstractNum w:abstractNumId="1" w15:restartNumberingAfterBreak="0">
    <w:nsid w:val="04670498"/>
    <w:multiLevelType w:val="hybridMultilevel"/>
    <w:tmpl w:val="1ACA23BA"/>
    <w:lvl w:ilvl="0" w:tplc="DCCE01D6">
      <w:start w:val="1"/>
      <w:numFmt w:val="decimal"/>
      <w:pStyle w:val="PTVIndentnumber"/>
      <w:lvlText w:val="%1."/>
      <w:lvlJc w:val="left"/>
      <w:pPr>
        <w:tabs>
          <w:tab w:val="num" w:pos="1080"/>
        </w:tabs>
        <w:ind w:left="1080" w:hanging="72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15:restartNumberingAfterBreak="0">
    <w:nsid w:val="24C6012F"/>
    <w:multiLevelType w:val="hybridMultilevel"/>
    <w:tmpl w:val="2B1AF7E2"/>
    <w:lvl w:ilvl="0" w:tplc="0C090001">
      <w:start w:val="1"/>
      <w:numFmt w:val="bullet"/>
      <w:lvlText w:val=""/>
      <w:lvlJc w:val="left"/>
      <w:pPr>
        <w:ind w:left="990" w:hanging="63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9B82665"/>
    <w:multiLevelType w:val="hybridMultilevel"/>
    <w:tmpl w:val="A6441DB2"/>
    <w:lvl w:ilvl="0" w:tplc="0A1404A6">
      <w:start w:val="1"/>
      <w:numFmt w:val="decimal"/>
      <w:pStyle w:val="PTV"/>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 w15:restartNumberingAfterBreak="0">
    <w:nsid w:val="3EFE6297"/>
    <w:multiLevelType w:val="hybridMultilevel"/>
    <w:tmpl w:val="77DCB838"/>
    <w:lvl w:ilvl="0" w:tplc="8F3095A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6" w15:restartNumberingAfterBreak="0">
    <w:nsid w:val="45366B10"/>
    <w:multiLevelType w:val="hybridMultilevel"/>
    <w:tmpl w:val="C046CB3E"/>
    <w:lvl w:ilvl="0" w:tplc="DDFA7722">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37613E"/>
    <w:multiLevelType w:val="hybridMultilevel"/>
    <w:tmpl w:val="BCB28D1A"/>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D15925"/>
    <w:multiLevelType w:val="hybridMultilevel"/>
    <w:tmpl w:val="2EBA2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A664828"/>
    <w:multiLevelType w:val="hybridMultilevel"/>
    <w:tmpl w:val="CEFAF46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CE2498"/>
    <w:multiLevelType w:val="hybridMultilevel"/>
    <w:tmpl w:val="269EC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0253526"/>
    <w:multiLevelType w:val="hybridMultilevel"/>
    <w:tmpl w:val="6E02E044"/>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AE1805"/>
    <w:multiLevelType w:val="hybridMultilevel"/>
    <w:tmpl w:val="81A41894"/>
    <w:lvl w:ilvl="0" w:tplc="470AB60C">
      <w:start w:val="89"/>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3F45FF"/>
    <w:multiLevelType w:val="hybridMultilevel"/>
    <w:tmpl w:val="07BE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5" w15:restartNumberingAfterBreak="0">
    <w:nsid w:val="7622373E"/>
    <w:multiLevelType w:val="hybridMultilevel"/>
    <w:tmpl w:val="F01C0B5C"/>
    <w:lvl w:ilvl="0" w:tplc="CAAA95B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4A2016"/>
    <w:multiLevelType w:val="hybridMultilevel"/>
    <w:tmpl w:val="5A1416E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5"/>
  </w:num>
  <w:num w:numId="4">
    <w:abstractNumId w:val="14"/>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2"/>
  </w:num>
  <w:num w:numId="10">
    <w:abstractNumId w:val="1"/>
  </w:num>
  <w:num w:numId="11">
    <w:abstractNumId w:val="13"/>
  </w:num>
  <w:num w:numId="12">
    <w:abstractNumId w:val="6"/>
  </w:num>
  <w:num w:numId="13">
    <w:abstractNumId w:val="9"/>
  </w:num>
  <w:num w:numId="14">
    <w:abstractNumId w:val="16"/>
  </w:num>
  <w:num w:numId="15">
    <w:abstractNumId w:val="4"/>
  </w:num>
  <w:num w:numId="16">
    <w:abstractNumId w:val="7"/>
  </w:num>
  <w:num w:numId="17">
    <w:abstractNumId w:val="11"/>
  </w:num>
  <w:num w:numId="18">
    <w:abstractNumId w:val="15"/>
  </w:num>
  <w:num w:numId="19">
    <w:abstractNumId w:val="12"/>
  </w:num>
  <w:num w:numId="20">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E36"/>
    <w:rsid w:val="00011D37"/>
    <w:rsid w:val="00016BBB"/>
    <w:rsid w:val="00016BC2"/>
    <w:rsid w:val="000464EF"/>
    <w:rsid w:val="00071500"/>
    <w:rsid w:val="00090176"/>
    <w:rsid w:val="00091710"/>
    <w:rsid w:val="000D2BF0"/>
    <w:rsid w:val="000D49D7"/>
    <w:rsid w:val="001034CC"/>
    <w:rsid w:val="00103FDE"/>
    <w:rsid w:val="0010415D"/>
    <w:rsid w:val="001101C0"/>
    <w:rsid w:val="00114805"/>
    <w:rsid w:val="00140B6A"/>
    <w:rsid w:val="0015318D"/>
    <w:rsid w:val="00153CE8"/>
    <w:rsid w:val="00191643"/>
    <w:rsid w:val="001A03AC"/>
    <w:rsid w:val="001C70A1"/>
    <w:rsid w:val="001F1F0D"/>
    <w:rsid w:val="0022515E"/>
    <w:rsid w:val="002331E9"/>
    <w:rsid w:val="002354AC"/>
    <w:rsid w:val="0024018C"/>
    <w:rsid w:val="002722BC"/>
    <w:rsid w:val="00287334"/>
    <w:rsid w:val="002A7014"/>
    <w:rsid w:val="002C190B"/>
    <w:rsid w:val="002C371A"/>
    <w:rsid w:val="002F0FE2"/>
    <w:rsid w:val="002F3AF1"/>
    <w:rsid w:val="00301FD6"/>
    <w:rsid w:val="0031613A"/>
    <w:rsid w:val="00332103"/>
    <w:rsid w:val="003414BC"/>
    <w:rsid w:val="003431B1"/>
    <w:rsid w:val="00345D95"/>
    <w:rsid w:val="0037438A"/>
    <w:rsid w:val="00383218"/>
    <w:rsid w:val="003C1019"/>
    <w:rsid w:val="003D13B1"/>
    <w:rsid w:val="003D4596"/>
    <w:rsid w:val="0040083D"/>
    <w:rsid w:val="00404943"/>
    <w:rsid w:val="00416478"/>
    <w:rsid w:val="00431750"/>
    <w:rsid w:val="00433F6D"/>
    <w:rsid w:val="00461783"/>
    <w:rsid w:val="00462129"/>
    <w:rsid w:val="004A3B51"/>
    <w:rsid w:val="004A453F"/>
    <w:rsid w:val="004A7FCB"/>
    <w:rsid w:val="004D0870"/>
    <w:rsid w:val="004E197D"/>
    <w:rsid w:val="004E7211"/>
    <w:rsid w:val="00501AA5"/>
    <w:rsid w:val="00525ECA"/>
    <w:rsid w:val="00536E24"/>
    <w:rsid w:val="005438BD"/>
    <w:rsid w:val="00543C7B"/>
    <w:rsid w:val="00547700"/>
    <w:rsid w:val="005564D4"/>
    <w:rsid w:val="00581CD0"/>
    <w:rsid w:val="00594909"/>
    <w:rsid w:val="005A11CE"/>
    <w:rsid w:val="005D5E72"/>
    <w:rsid w:val="005F1453"/>
    <w:rsid w:val="0060413A"/>
    <w:rsid w:val="00604C5B"/>
    <w:rsid w:val="00610832"/>
    <w:rsid w:val="006149AC"/>
    <w:rsid w:val="00650E5F"/>
    <w:rsid w:val="00653F59"/>
    <w:rsid w:val="00663CD1"/>
    <w:rsid w:val="006651C6"/>
    <w:rsid w:val="00681C67"/>
    <w:rsid w:val="006900B2"/>
    <w:rsid w:val="006911D4"/>
    <w:rsid w:val="00696923"/>
    <w:rsid w:val="006C12DF"/>
    <w:rsid w:val="006C4075"/>
    <w:rsid w:val="0071170A"/>
    <w:rsid w:val="00722015"/>
    <w:rsid w:val="00726F21"/>
    <w:rsid w:val="007774BC"/>
    <w:rsid w:val="00780B45"/>
    <w:rsid w:val="007B057E"/>
    <w:rsid w:val="007B2047"/>
    <w:rsid w:val="007B24D9"/>
    <w:rsid w:val="007D57CF"/>
    <w:rsid w:val="007E471B"/>
    <w:rsid w:val="007E5C79"/>
    <w:rsid w:val="00807319"/>
    <w:rsid w:val="00816454"/>
    <w:rsid w:val="008200CC"/>
    <w:rsid w:val="00827ABF"/>
    <w:rsid w:val="00861498"/>
    <w:rsid w:val="00861F56"/>
    <w:rsid w:val="00870519"/>
    <w:rsid w:val="00874BC3"/>
    <w:rsid w:val="008A5DC6"/>
    <w:rsid w:val="008E38E4"/>
    <w:rsid w:val="008E7FA2"/>
    <w:rsid w:val="009133CC"/>
    <w:rsid w:val="0092290A"/>
    <w:rsid w:val="00927696"/>
    <w:rsid w:val="00976CF0"/>
    <w:rsid w:val="00994A7C"/>
    <w:rsid w:val="009A3C2F"/>
    <w:rsid w:val="009B3319"/>
    <w:rsid w:val="009E49D1"/>
    <w:rsid w:val="009F23BB"/>
    <w:rsid w:val="00A2104F"/>
    <w:rsid w:val="00A506F1"/>
    <w:rsid w:val="00A96D85"/>
    <w:rsid w:val="00AB585A"/>
    <w:rsid w:val="00B1021A"/>
    <w:rsid w:val="00B13ADD"/>
    <w:rsid w:val="00B1695C"/>
    <w:rsid w:val="00B3446D"/>
    <w:rsid w:val="00B568A1"/>
    <w:rsid w:val="00BA0660"/>
    <w:rsid w:val="00BA23C3"/>
    <w:rsid w:val="00BB736B"/>
    <w:rsid w:val="00BC6C54"/>
    <w:rsid w:val="00BD000E"/>
    <w:rsid w:val="00C011D7"/>
    <w:rsid w:val="00C10B4E"/>
    <w:rsid w:val="00C13C12"/>
    <w:rsid w:val="00C2349A"/>
    <w:rsid w:val="00C3297B"/>
    <w:rsid w:val="00C36C68"/>
    <w:rsid w:val="00C7436F"/>
    <w:rsid w:val="00C75B10"/>
    <w:rsid w:val="00C770D1"/>
    <w:rsid w:val="00C83AE8"/>
    <w:rsid w:val="00C85014"/>
    <w:rsid w:val="00C90F13"/>
    <w:rsid w:val="00CA5776"/>
    <w:rsid w:val="00CC29DD"/>
    <w:rsid w:val="00CC46D6"/>
    <w:rsid w:val="00CD28F1"/>
    <w:rsid w:val="00CE204F"/>
    <w:rsid w:val="00CF552C"/>
    <w:rsid w:val="00D019A4"/>
    <w:rsid w:val="00D030F9"/>
    <w:rsid w:val="00D30E0E"/>
    <w:rsid w:val="00D33EE3"/>
    <w:rsid w:val="00D34D25"/>
    <w:rsid w:val="00D36BC6"/>
    <w:rsid w:val="00D36DA6"/>
    <w:rsid w:val="00D44218"/>
    <w:rsid w:val="00D92430"/>
    <w:rsid w:val="00DB4E59"/>
    <w:rsid w:val="00DC6CB0"/>
    <w:rsid w:val="00DD0E36"/>
    <w:rsid w:val="00DD2A35"/>
    <w:rsid w:val="00DD5347"/>
    <w:rsid w:val="00DE7273"/>
    <w:rsid w:val="00E04E89"/>
    <w:rsid w:val="00E12795"/>
    <w:rsid w:val="00E15483"/>
    <w:rsid w:val="00E17220"/>
    <w:rsid w:val="00E315D2"/>
    <w:rsid w:val="00E70B9C"/>
    <w:rsid w:val="00E75508"/>
    <w:rsid w:val="00EE3C4F"/>
    <w:rsid w:val="00F42C26"/>
    <w:rsid w:val="00FA5837"/>
    <w:rsid w:val="00FB021C"/>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F1D7BF-AE4A-4D97-9F87-35E0F6F5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E36"/>
    <w:rPr>
      <w:rFonts w:ascii="Calibri" w:eastAsia="Times New Roman" w:hAnsi="Calibri" w:cs="Calibri"/>
    </w:rPr>
  </w:style>
  <w:style w:type="paragraph" w:styleId="Heading1">
    <w:name w:val="heading 1"/>
    <w:basedOn w:val="Normal"/>
    <w:next w:val="Normal"/>
    <w:link w:val="Heading1Char"/>
    <w:uiPriority w:val="9"/>
    <w:qFormat/>
    <w:rsid w:val="00A2104F"/>
    <w:pPr>
      <w:keepNext/>
      <w:keepLines/>
      <w:spacing w:before="480"/>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A2104F"/>
    <w:pPr>
      <w:keepNext/>
      <w:keepLines/>
      <w:spacing w:before="200"/>
      <w:outlineLvl w:val="1"/>
    </w:pPr>
    <w:rPr>
      <w:rFonts w:ascii="Arial" w:eastAsia="PMingLiU" w:hAnsi="Arial" w:cs="Arial"/>
      <w:bCs/>
      <w:color w:val="FF0000"/>
      <w:sz w:val="28"/>
      <w:szCs w:val="28"/>
    </w:rPr>
  </w:style>
  <w:style w:type="paragraph" w:styleId="Heading3">
    <w:name w:val="heading 3"/>
    <w:basedOn w:val="Normal"/>
    <w:next w:val="Normal"/>
    <w:link w:val="Heading3Char"/>
    <w:uiPriority w:val="9"/>
    <w:unhideWhenUsed/>
    <w:qFormat/>
    <w:rsid w:val="00D019A4"/>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4F"/>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A2104F"/>
    <w:rPr>
      <w:rFonts w:ascii="Arial" w:eastAsia="PMingLiU" w:hAnsi="Arial" w:cs="Arial"/>
      <w:bCs/>
      <w:color w:val="FF0000"/>
      <w:sz w:val="28"/>
      <w:szCs w:val="28"/>
    </w:rPr>
  </w:style>
  <w:style w:type="character" w:customStyle="1" w:styleId="Heading3Char">
    <w:name w:val="Heading 3 Char"/>
    <w:basedOn w:val="DefaultParagraphFont"/>
    <w:link w:val="Heading3"/>
    <w:uiPriority w:val="9"/>
    <w:rsid w:val="00D019A4"/>
    <w:rPr>
      <w:rFonts w:asciiTheme="majorHAnsi" w:eastAsiaTheme="majorEastAsia" w:hAnsiTheme="majorHAnsi" w:cstheme="majorBidi"/>
      <w:b/>
      <w:bCs/>
      <w:color w:val="4F81BD" w:themeColor="accent1"/>
      <w:sz w:val="24"/>
      <w:szCs w:val="24"/>
      <w:lang w:eastAsia="en-AU"/>
    </w:rPr>
  </w:style>
  <w:style w:type="paragraph" w:customStyle="1" w:styleId="Bullet1">
    <w:name w:val="Bullet 1"/>
    <w:basedOn w:val="Normal"/>
    <w:uiPriority w:val="11"/>
    <w:semiHidden/>
    <w:qFormat/>
    <w:rsid w:val="00D019A4"/>
    <w:pPr>
      <w:numPr>
        <w:numId w:val="3"/>
      </w:numPr>
      <w:spacing w:line="260" w:lineRule="atLeast"/>
    </w:pPr>
  </w:style>
  <w:style w:type="paragraph" w:customStyle="1" w:styleId="TableBullet">
    <w:name w:val="Table Bullet"/>
    <w:basedOn w:val="TableText"/>
    <w:uiPriority w:val="10"/>
    <w:semiHidden/>
    <w:qFormat/>
    <w:rsid w:val="00D019A4"/>
    <w:pPr>
      <w:numPr>
        <w:numId w:val="4"/>
      </w:numPr>
      <w:spacing w:before="0" w:after="0"/>
    </w:pPr>
  </w:style>
  <w:style w:type="paragraph" w:customStyle="1" w:styleId="TableText">
    <w:name w:val="Table Text"/>
    <w:basedOn w:val="Normal"/>
    <w:uiPriority w:val="15"/>
    <w:qFormat/>
    <w:rsid w:val="00D019A4"/>
    <w:pPr>
      <w:spacing w:before="20" w:after="20"/>
    </w:pPr>
  </w:style>
  <w:style w:type="paragraph" w:customStyle="1" w:styleId="Spacer">
    <w:name w:val="Spacer"/>
    <w:basedOn w:val="Normal"/>
    <w:uiPriority w:val="13"/>
    <w:semiHidden/>
    <w:qFormat/>
    <w:rsid w:val="00D019A4"/>
    <w:pPr>
      <w:spacing w:line="120" w:lineRule="atLeast"/>
    </w:pPr>
    <w:rPr>
      <w:sz w:val="12"/>
    </w:rPr>
  </w:style>
  <w:style w:type="paragraph" w:customStyle="1" w:styleId="TableHeader">
    <w:name w:val="Table Header"/>
    <w:basedOn w:val="TableText"/>
    <w:uiPriority w:val="15"/>
    <w:qFormat/>
    <w:rsid w:val="00D019A4"/>
    <w:pPr>
      <w:keepNext/>
      <w:spacing w:before="40" w:after="40"/>
    </w:pPr>
    <w:rPr>
      <w:color w:val="FFFFFF"/>
      <w:sz w:val="24"/>
    </w:rPr>
  </w:style>
  <w:style w:type="character" w:styleId="Strong">
    <w:name w:val="Strong"/>
    <w:uiPriority w:val="22"/>
    <w:qFormat/>
    <w:rsid w:val="00D019A4"/>
    <w:rPr>
      <w:b/>
      <w:bCs/>
    </w:rPr>
  </w:style>
  <w:style w:type="character" w:styleId="Hyperlink">
    <w:name w:val="Hyperlink"/>
    <w:uiPriority w:val="99"/>
    <w:unhideWhenUsed/>
    <w:rsid w:val="00DD0E36"/>
    <w:rPr>
      <w:rFonts w:ascii="Times New Roman" w:hAnsi="Times New Roman" w:cs="Times New Roman" w:hint="default"/>
      <w:color w:val="0000FF"/>
      <w:u w:val="single"/>
    </w:rPr>
  </w:style>
  <w:style w:type="paragraph" w:styleId="TOC1">
    <w:name w:val="toc 1"/>
    <w:basedOn w:val="Normal"/>
    <w:next w:val="Normal"/>
    <w:autoRedefine/>
    <w:uiPriority w:val="39"/>
    <w:unhideWhenUsed/>
    <w:rsid w:val="00383218"/>
    <w:pPr>
      <w:tabs>
        <w:tab w:val="right" w:leader="dot" w:pos="9016"/>
      </w:tabs>
      <w:spacing w:after="0" w:line="240" w:lineRule="auto"/>
    </w:pPr>
  </w:style>
  <w:style w:type="paragraph" w:styleId="TOC2">
    <w:name w:val="toc 2"/>
    <w:basedOn w:val="Normal"/>
    <w:next w:val="Normal"/>
    <w:autoRedefine/>
    <w:uiPriority w:val="39"/>
    <w:unhideWhenUsed/>
    <w:rsid w:val="00DD0E36"/>
    <w:pPr>
      <w:ind w:left="220"/>
    </w:pPr>
  </w:style>
  <w:style w:type="paragraph" w:styleId="FootnoteText">
    <w:name w:val="footnote text"/>
    <w:basedOn w:val="Normal"/>
    <w:link w:val="FootnoteTextChar1"/>
    <w:uiPriority w:val="99"/>
    <w:semiHidden/>
    <w:unhideWhenUsed/>
    <w:rsid w:val="00DD0E36"/>
    <w:pPr>
      <w:widowControl w:val="0"/>
      <w:spacing w:after="120" w:line="240" w:lineRule="auto"/>
    </w:pPr>
    <w:rPr>
      <w:rFonts w:ascii="Arial" w:hAnsi="Arial" w:cs="Arial"/>
      <w:sz w:val="20"/>
      <w:szCs w:val="20"/>
    </w:rPr>
  </w:style>
  <w:style w:type="character" w:customStyle="1" w:styleId="FootnoteTextChar1">
    <w:name w:val="Footnote Text Char1"/>
    <w:link w:val="FootnoteText"/>
    <w:uiPriority w:val="99"/>
    <w:semiHidden/>
    <w:locked/>
    <w:rsid w:val="00DD0E36"/>
    <w:rPr>
      <w:rFonts w:ascii="Arial" w:eastAsia="Times New Roman" w:hAnsi="Arial" w:cs="Arial"/>
      <w:sz w:val="20"/>
      <w:szCs w:val="20"/>
    </w:rPr>
  </w:style>
  <w:style w:type="character" w:customStyle="1" w:styleId="FootnoteTextChar">
    <w:name w:val="Footnote Text Char"/>
    <w:basedOn w:val="DefaultParagraphFont"/>
    <w:uiPriority w:val="99"/>
    <w:semiHidden/>
    <w:rsid w:val="00DD0E36"/>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DD0E36"/>
    <w:rPr>
      <w:rFonts w:ascii="Times New Roman" w:eastAsia="PMingLiU" w:hAnsi="Times New Roman" w:cs="Times New Roman"/>
      <w:sz w:val="20"/>
      <w:szCs w:val="20"/>
      <w:lang w:val="x-none" w:eastAsia="en-AU"/>
    </w:rPr>
  </w:style>
  <w:style w:type="paragraph" w:styleId="CommentText">
    <w:name w:val="annotation text"/>
    <w:basedOn w:val="Normal"/>
    <w:link w:val="CommentTextChar"/>
    <w:uiPriority w:val="99"/>
    <w:semiHidden/>
    <w:unhideWhenUsed/>
    <w:rsid w:val="00DD0E36"/>
    <w:pPr>
      <w:spacing w:after="0" w:line="240" w:lineRule="auto"/>
    </w:pPr>
    <w:rPr>
      <w:rFonts w:ascii="Times New Roman" w:eastAsia="PMingLiU" w:hAnsi="Times New Roman" w:cs="Times New Roman"/>
      <w:sz w:val="20"/>
      <w:szCs w:val="20"/>
      <w:lang w:val="x-none" w:eastAsia="en-AU"/>
    </w:rPr>
  </w:style>
  <w:style w:type="character" w:customStyle="1" w:styleId="HeaderChar">
    <w:name w:val="Header Char"/>
    <w:basedOn w:val="DefaultParagraphFont"/>
    <w:link w:val="Header"/>
    <w:uiPriority w:val="99"/>
    <w:rsid w:val="00DD0E36"/>
    <w:rPr>
      <w:rFonts w:ascii="Calibri" w:eastAsia="Times New Roman" w:hAnsi="Calibri" w:cs="Calibri"/>
    </w:rPr>
  </w:style>
  <w:style w:type="paragraph" w:styleId="Header">
    <w:name w:val="header"/>
    <w:basedOn w:val="Normal"/>
    <w:link w:val="HeaderChar"/>
    <w:uiPriority w:val="99"/>
    <w:unhideWhenUsed/>
    <w:rsid w:val="00DD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36"/>
    <w:rPr>
      <w:rFonts w:ascii="Calibri" w:eastAsia="Times New Roman" w:hAnsi="Calibri" w:cs="Calibri"/>
    </w:rPr>
  </w:style>
  <w:style w:type="paragraph" w:styleId="Footer">
    <w:name w:val="footer"/>
    <w:basedOn w:val="Normal"/>
    <w:link w:val="FooterChar"/>
    <w:uiPriority w:val="99"/>
    <w:unhideWhenUsed/>
    <w:rsid w:val="00DD0E36"/>
    <w:pPr>
      <w:tabs>
        <w:tab w:val="center" w:pos="4513"/>
        <w:tab w:val="right" w:pos="9026"/>
      </w:tabs>
      <w:spacing w:after="0" w:line="240" w:lineRule="auto"/>
    </w:pPr>
  </w:style>
  <w:style w:type="character" w:customStyle="1" w:styleId="EndnoteTextChar">
    <w:name w:val="Endnote Text Char"/>
    <w:basedOn w:val="DefaultParagraphFont"/>
    <w:link w:val="EndnoteText"/>
    <w:uiPriority w:val="99"/>
    <w:semiHidden/>
    <w:rsid w:val="00DD0E36"/>
    <w:rPr>
      <w:rFonts w:ascii="Calibri" w:eastAsia="Times New Roman" w:hAnsi="Calibri" w:cs="Calibri"/>
      <w:sz w:val="20"/>
      <w:szCs w:val="20"/>
      <w:lang w:eastAsia="en-AU"/>
    </w:rPr>
  </w:style>
  <w:style w:type="paragraph" w:styleId="EndnoteText">
    <w:name w:val="endnote text"/>
    <w:basedOn w:val="Normal"/>
    <w:link w:val="EndnoteTextChar"/>
    <w:uiPriority w:val="99"/>
    <w:semiHidden/>
    <w:unhideWhenUsed/>
    <w:rsid w:val="00DD0E36"/>
    <w:pPr>
      <w:spacing w:after="0" w:line="240" w:lineRule="auto"/>
    </w:pPr>
    <w:rPr>
      <w:sz w:val="20"/>
      <w:szCs w:val="20"/>
      <w:lang w:eastAsia="en-AU"/>
    </w:rPr>
  </w:style>
  <w:style w:type="character" w:customStyle="1" w:styleId="PlainTextChar">
    <w:name w:val="Plain Text Char"/>
    <w:basedOn w:val="DefaultParagraphFont"/>
    <w:link w:val="PlainText"/>
    <w:uiPriority w:val="99"/>
    <w:semiHidden/>
    <w:rsid w:val="00DD0E36"/>
    <w:rPr>
      <w:rFonts w:ascii="Consolas" w:eastAsia="Times New Roman" w:hAnsi="Consolas" w:cs="Consolas"/>
      <w:sz w:val="21"/>
      <w:szCs w:val="21"/>
      <w:lang w:eastAsia="en-AU"/>
    </w:rPr>
  </w:style>
  <w:style w:type="paragraph" w:styleId="PlainText">
    <w:name w:val="Plain Text"/>
    <w:basedOn w:val="Normal"/>
    <w:link w:val="PlainTextChar"/>
    <w:uiPriority w:val="99"/>
    <w:semiHidden/>
    <w:unhideWhenUsed/>
    <w:rsid w:val="00DD0E36"/>
    <w:pPr>
      <w:spacing w:after="0" w:line="240" w:lineRule="auto"/>
    </w:pPr>
    <w:rPr>
      <w:rFonts w:ascii="Consolas" w:hAnsi="Consolas" w:cs="Consolas"/>
      <w:sz w:val="21"/>
      <w:szCs w:val="21"/>
      <w:lang w:eastAsia="en-AU"/>
    </w:rPr>
  </w:style>
  <w:style w:type="character" w:customStyle="1" w:styleId="CommentSubjectChar">
    <w:name w:val="Comment Subject Char"/>
    <w:basedOn w:val="CommentTextChar"/>
    <w:link w:val="CommentSubject"/>
    <w:uiPriority w:val="99"/>
    <w:semiHidden/>
    <w:rsid w:val="00DD0E36"/>
    <w:rPr>
      <w:rFonts w:ascii="Calibri" w:eastAsia="Times New Roman" w:hAnsi="Calibri" w:cs="Calibri"/>
      <w:b/>
      <w:bCs/>
      <w:sz w:val="20"/>
      <w:szCs w:val="20"/>
      <w:lang w:val="x-none" w:eastAsia="en-AU"/>
    </w:rPr>
  </w:style>
  <w:style w:type="paragraph" w:styleId="CommentSubject">
    <w:name w:val="annotation subject"/>
    <w:basedOn w:val="CommentText"/>
    <w:next w:val="CommentText"/>
    <w:link w:val="CommentSubjectChar"/>
    <w:uiPriority w:val="99"/>
    <w:semiHidden/>
    <w:unhideWhenUsed/>
    <w:rsid w:val="00DD0E36"/>
    <w:pPr>
      <w:spacing w:after="200" w:line="276" w:lineRule="auto"/>
    </w:pPr>
    <w:rPr>
      <w:rFonts w:ascii="Calibri" w:eastAsia="Times New Roman" w:hAnsi="Calibri" w:cs="Calibri"/>
      <w:b/>
      <w:bCs/>
    </w:rPr>
  </w:style>
  <w:style w:type="paragraph" w:styleId="BalloonText">
    <w:name w:val="Balloon Text"/>
    <w:basedOn w:val="Normal"/>
    <w:link w:val="BalloonTextChar"/>
    <w:uiPriority w:val="99"/>
    <w:semiHidden/>
    <w:unhideWhenUsed/>
    <w:rsid w:val="00D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36"/>
    <w:rPr>
      <w:rFonts w:ascii="Tahoma" w:eastAsia="Times New Roman" w:hAnsi="Tahoma" w:cs="Tahoma"/>
      <w:sz w:val="16"/>
      <w:szCs w:val="16"/>
    </w:rPr>
  </w:style>
  <w:style w:type="character" w:customStyle="1" w:styleId="ListParagraphChar">
    <w:name w:val="List Paragraph Char"/>
    <w:link w:val="ListParagraph"/>
    <w:uiPriority w:val="34"/>
    <w:locked/>
    <w:rsid w:val="00DD0E36"/>
    <w:rPr>
      <w:rFonts w:ascii="PMingLiU" w:eastAsia="PMingLiU" w:hAnsi="PMingLiU" w:cs="Calibri"/>
      <w:lang w:val="x-none" w:eastAsia="zh-TW"/>
    </w:rPr>
  </w:style>
  <w:style w:type="paragraph" w:styleId="ListParagraph">
    <w:name w:val="List Paragraph"/>
    <w:basedOn w:val="Normal"/>
    <w:link w:val="ListParagraphChar"/>
    <w:uiPriority w:val="34"/>
    <w:qFormat/>
    <w:rsid w:val="00DD0E36"/>
    <w:pPr>
      <w:ind w:left="720"/>
      <w:contextualSpacing/>
    </w:pPr>
    <w:rPr>
      <w:rFonts w:ascii="PMingLiU" w:eastAsia="PMingLiU" w:hAnsi="PMingLiU"/>
      <w:lang w:val="x-none" w:eastAsia="zh-TW"/>
    </w:rPr>
  </w:style>
  <w:style w:type="character" w:customStyle="1" w:styleId="StyleStyleLeft063cm10ptChar">
    <w:name w:val="Style Style Left:  0.63 cm + 10 pt Char"/>
    <w:link w:val="StyleStyleLeft063cm10pt"/>
    <w:semiHidden/>
    <w:locked/>
    <w:rsid w:val="00DD0E36"/>
    <w:rPr>
      <w:rFonts w:ascii="Helvetica 55 Roman" w:hAnsi="Helvetica 55 Roman" w:cs="Helvetica 55 Roman"/>
      <w:lang w:val="en-US" w:eastAsia="x-none"/>
    </w:rPr>
  </w:style>
  <w:style w:type="paragraph" w:customStyle="1" w:styleId="StyleStyleLeft063cm10pt">
    <w:name w:val="Style Style Left:  0.63 cm + 10 pt"/>
    <w:basedOn w:val="Normal"/>
    <w:link w:val="StyleStyleLeft063cm10ptChar"/>
    <w:semiHidden/>
    <w:rsid w:val="00DD0E36"/>
    <w:pPr>
      <w:spacing w:before="60" w:after="60" w:line="240" w:lineRule="auto"/>
    </w:pPr>
    <w:rPr>
      <w:rFonts w:ascii="Helvetica 55 Roman" w:eastAsiaTheme="minorHAnsi" w:hAnsi="Helvetica 55 Roman" w:cs="Helvetica 55 Roman"/>
      <w:lang w:val="en-US" w:eastAsia="x-none"/>
    </w:rPr>
  </w:style>
  <w:style w:type="character" w:customStyle="1" w:styleId="PTVChar">
    <w:name w:val="PTV Char"/>
    <w:link w:val="PTV"/>
    <w:uiPriority w:val="99"/>
    <w:semiHidden/>
    <w:locked/>
    <w:rsid w:val="00DD0E36"/>
    <w:rPr>
      <w:rFonts w:ascii="PMingLiU" w:eastAsia="PMingLiU" w:hAnsi="PMingLiU" w:cs="Calibri"/>
      <w:b/>
      <w:i/>
      <w:color w:val="FF3333"/>
      <w:lang w:val="x-none" w:eastAsia="zh-TW"/>
    </w:rPr>
  </w:style>
  <w:style w:type="paragraph" w:customStyle="1" w:styleId="PTV">
    <w:name w:val="PTV"/>
    <w:basedOn w:val="ListParagraph"/>
    <w:link w:val="PTVChar"/>
    <w:uiPriority w:val="99"/>
    <w:semiHidden/>
    <w:qFormat/>
    <w:rsid w:val="00DD0E36"/>
    <w:pPr>
      <w:numPr>
        <w:numId w:val="5"/>
      </w:numPr>
      <w:spacing w:after="0" w:line="240" w:lineRule="auto"/>
    </w:pPr>
    <w:rPr>
      <w:b/>
      <w:i/>
      <w:color w:val="FF3333"/>
    </w:rPr>
  </w:style>
  <w:style w:type="paragraph" w:customStyle="1" w:styleId="PTVIndentnumber">
    <w:name w:val="PTV Indent number"/>
    <w:basedOn w:val="Normal"/>
    <w:uiPriority w:val="99"/>
    <w:semiHidden/>
    <w:qFormat/>
    <w:rsid w:val="00DD0E36"/>
    <w:pPr>
      <w:numPr>
        <w:numId w:val="6"/>
      </w:numPr>
      <w:tabs>
        <w:tab w:val="left" w:pos="426"/>
      </w:tabs>
      <w:spacing w:after="120" w:line="240" w:lineRule="exact"/>
    </w:pPr>
    <w:rPr>
      <w:rFonts w:ascii="Helvetica" w:hAnsi="Helvetica" w:cs="Arial"/>
      <w:sz w:val="20"/>
      <w:lang w:eastAsia="en-AU"/>
    </w:rPr>
  </w:style>
  <w:style w:type="character" w:customStyle="1" w:styleId="TR2Char">
    <w:name w:val="TR2 Char"/>
    <w:link w:val="TR2"/>
    <w:semiHidden/>
    <w:locked/>
    <w:rsid w:val="00DD0E36"/>
    <w:rPr>
      <w:rFonts w:ascii="Arial" w:eastAsia="Times New Roman" w:hAnsi="Arial" w:cs="Arial"/>
      <w:b/>
      <w:bCs/>
      <w:color w:val="4F81BD"/>
      <w:sz w:val="26"/>
      <w:szCs w:val="26"/>
    </w:rPr>
  </w:style>
  <w:style w:type="paragraph" w:customStyle="1" w:styleId="TR2">
    <w:name w:val="TR2"/>
    <w:basedOn w:val="Heading2"/>
    <w:link w:val="TR2Char"/>
    <w:semiHidden/>
    <w:qFormat/>
    <w:rsid w:val="00DD0E36"/>
    <w:rPr>
      <w:rFonts w:eastAsia="Times New Roman"/>
      <w:color w:val="4F81BD"/>
    </w:rPr>
  </w:style>
  <w:style w:type="character" w:customStyle="1" w:styleId="TR3Char">
    <w:name w:val="TR3 Char"/>
    <w:link w:val="TR3"/>
    <w:semiHidden/>
    <w:locked/>
    <w:rsid w:val="00DD0E36"/>
    <w:rPr>
      <w:rFonts w:ascii="Arial" w:eastAsia="Times New Roman" w:hAnsi="Arial" w:cs="Arial"/>
      <w:b/>
      <w:bCs/>
      <w:color w:val="4F81BD"/>
    </w:rPr>
  </w:style>
  <w:style w:type="paragraph" w:customStyle="1" w:styleId="TR3">
    <w:name w:val="TR3"/>
    <w:basedOn w:val="Heading3"/>
    <w:link w:val="TR3Char"/>
    <w:semiHidden/>
    <w:qFormat/>
    <w:rsid w:val="00DD0E36"/>
    <w:pPr>
      <w:spacing w:line="240" w:lineRule="auto"/>
      <w:contextualSpacing/>
    </w:pPr>
    <w:rPr>
      <w:rFonts w:ascii="Arial" w:eastAsia="Times New Roman" w:hAnsi="Arial" w:cs="Arial"/>
      <w:color w:val="4F81BD"/>
      <w:sz w:val="22"/>
    </w:rPr>
  </w:style>
  <w:style w:type="character" w:styleId="IntenseEmphasis">
    <w:name w:val="Intense Emphasis"/>
    <w:uiPriority w:val="21"/>
    <w:qFormat/>
    <w:rsid w:val="00DD0E36"/>
    <w:rPr>
      <w:rFonts w:ascii="Times New Roman" w:hAnsi="Times New Roman" w:cs="Times New Roman" w:hint="default"/>
      <w:b/>
      <w:bCs/>
      <w:i/>
      <w:iCs/>
      <w:color w:val="4F81BD"/>
    </w:rPr>
  </w:style>
  <w:style w:type="character" w:customStyle="1" w:styleId="7bTableBodyCopySYMBOL">
    <w:name w:val="7b_Table Body Copy SYMBOL"/>
    <w:uiPriority w:val="99"/>
    <w:rsid w:val="00DD0E36"/>
    <w:rPr>
      <w:rFonts w:ascii="Wingdings 3" w:hAnsi="Wingdings 3" w:hint="default"/>
    </w:rPr>
  </w:style>
  <w:style w:type="character" w:styleId="CommentReference">
    <w:name w:val="annotation reference"/>
    <w:basedOn w:val="DefaultParagraphFont"/>
    <w:uiPriority w:val="99"/>
    <w:semiHidden/>
    <w:unhideWhenUsed/>
    <w:rsid w:val="00DD53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7518">
      <w:bodyDiv w:val="1"/>
      <w:marLeft w:val="0"/>
      <w:marRight w:val="0"/>
      <w:marTop w:val="0"/>
      <w:marBottom w:val="0"/>
      <w:divBdr>
        <w:top w:val="none" w:sz="0" w:space="0" w:color="auto"/>
        <w:left w:val="none" w:sz="0" w:space="0" w:color="auto"/>
        <w:bottom w:val="none" w:sz="0" w:space="0" w:color="auto"/>
        <w:right w:val="none" w:sz="0" w:space="0" w:color="auto"/>
      </w:divBdr>
    </w:div>
    <w:div w:id="265770942">
      <w:bodyDiv w:val="1"/>
      <w:marLeft w:val="0"/>
      <w:marRight w:val="0"/>
      <w:marTop w:val="0"/>
      <w:marBottom w:val="0"/>
      <w:divBdr>
        <w:top w:val="none" w:sz="0" w:space="0" w:color="auto"/>
        <w:left w:val="none" w:sz="0" w:space="0" w:color="auto"/>
        <w:bottom w:val="none" w:sz="0" w:space="0" w:color="auto"/>
        <w:right w:val="none" w:sz="0" w:space="0" w:color="auto"/>
      </w:divBdr>
      <w:divsChild>
        <w:div w:id="1558584706">
          <w:marLeft w:val="0"/>
          <w:marRight w:val="0"/>
          <w:marTop w:val="0"/>
          <w:marBottom w:val="0"/>
          <w:divBdr>
            <w:top w:val="none" w:sz="0" w:space="0" w:color="auto"/>
            <w:left w:val="none" w:sz="0" w:space="0" w:color="auto"/>
            <w:bottom w:val="none" w:sz="0" w:space="0" w:color="auto"/>
            <w:right w:val="none" w:sz="0" w:space="0" w:color="auto"/>
          </w:divBdr>
          <w:divsChild>
            <w:div w:id="1130393130">
              <w:marLeft w:val="0"/>
              <w:marRight w:val="0"/>
              <w:marTop w:val="0"/>
              <w:marBottom w:val="0"/>
              <w:divBdr>
                <w:top w:val="none" w:sz="0" w:space="0" w:color="auto"/>
                <w:left w:val="none" w:sz="0" w:space="0" w:color="auto"/>
                <w:bottom w:val="none" w:sz="0" w:space="0" w:color="auto"/>
                <w:right w:val="none" w:sz="0" w:space="0" w:color="auto"/>
              </w:divBdr>
              <w:divsChild>
                <w:div w:id="688799920">
                  <w:marLeft w:val="0"/>
                  <w:marRight w:val="0"/>
                  <w:marTop w:val="0"/>
                  <w:marBottom w:val="0"/>
                  <w:divBdr>
                    <w:top w:val="none" w:sz="0" w:space="0" w:color="auto"/>
                    <w:left w:val="none" w:sz="0" w:space="0" w:color="auto"/>
                    <w:bottom w:val="none" w:sz="0" w:space="0" w:color="auto"/>
                    <w:right w:val="none" w:sz="0" w:space="0" w:color="auto"/>
                  </w:divBdr>
                  <w:divsChild>
                    <w:div w:id="2110083048">
                      <w:marLeft w:val="0"/>
                      <w:marRight w:val="0"/>
                      <w:marTop w:val="0"/>
                      <w:marBottom w:val="0"/>
                      <w:divBdr>
                        <w:top w:val="none" w:sz="0" w:space="0" w:color="auto"/>
                        <w:left w:val="none" w:sz="0" w:space="0" w:color="auto"/>
                        <w:bottom w:val="none" w:sz="0" w:space="0" w:color="auto"/>
                        <w:right w:val="none" w:sz="0" w:space="0" w:color="auto"/>
                      </w:divBdr>
                      <w:divsChild>
                        <w:div w:id="915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742584">
      <w:bodyDiv w:val="1"/>
      <w:marLeft w:val="0"/>
      <w:marRight w:val="0"/>
      <w:marTop w:val="0"/>
      <w:marBottom w:val="0"/>
      <w:divBdr>
        <w:top w:val="none" w:sz="0" w:space="0" w:color="auto"/>
        <w:left w:val="none" w:sz="0" w:space="0" w:color="auto"/>
        <w:bottom w:val="none" w:sz="0" w:space="0" w:color="auto"/>
        <w:right w:val="none" w:sz="0" w:space="0" w:color="auto"/>
      </w:divBdr>
    </w:div>
    <w:div w:id="450170755">
      <w:bodyDiv w:val="1"/>
      <w:marLeft w:val="0"/>
      <w:marRight w:val="0"/>
      <w:marTop w:val="0"/>
      <w:marBottom w:val="0"/>
      <w:divBdr>
        <w:top w:val="none" w:sz="0" w:space="0" w:color="auto"/>
        <w:left w:val="none" w:sz="0" w:space="0" w:color="auto"/>
        <w:bottom w:val="none" w:sz="0" w:space="0" w:color="auto"/>
        <w:right w:val="none" w:sz="0" w:space="0" w:color="auto"/>
      </w:divBdr>
    </w:div>
    <w:div w:id="484274565">
      <w:bodyDiv w:val="1"/>
      <w:marLeft w:val="0"/>
      <w:marRight w:val="0"/>
      <w:marTop w:val="0"/>
      <w:marBottom w:val="0"/>
      <w:divBdr>
        <w:top w:val="none" w:sz="0" w:space="0" w:color="auto"/>
        <w:left w:val="none" w:sz="0" w:space="0" w:color="auto"/>
        <w:bottom w:val="none" w:sz="0" w:space="0" w:color="auto"/>
        <w:right w:val="none" w:sz="0" w:space="0" w:color="auto"/>
      </w:divBdr>
    </w:div>
    <w:div w:id="620456478">
      <w:bodyDiv w:val="1"/>
      <w:marLeft w:val="0"/>
      <w:marRight w:val="0"/>
      <w:marTop w:val="0"/>
      <w:marBottom w:val="0"/>
      <w:divBdr>
        <w:top w:val="none" w:sz="0" w:space="0" w:color="auto"/>
        <w:left w:val="none" w:sz="0" w:space="0" w:color="auto"/>
        <w:bottom w:val="none" w:sz="0" w:space="0" w:color="auto"/>
        <w:right w:val="none" w:sz="0" w:space="0" w:color="auto"/>
      </w:divBdr>
    </w:div>
    <w:div w:id="657423114">
      <w:bodyDiv w:val="1"/>
      <w:marLeft w:val="0"/>
      <w:marRight w:val="0"/>
      <w:marTop w:val="0"/>
      <w:marBottom w:val="0"/>
      <w:divBdr>
        <w:top w:val="none" w:sz="0" w:space="0" w:color="auto"/>
        <w:left w:val="none" w:sz="0" w:space="0" w:color="auto"/>
        <w:bottom w:val="none" w:sz="0" w:space="0" w:color="auto"/>
        <w:right w:val="none" w:sz="0" w:space="0" w:color="auto"/>
      </w:divBdr>
    </w:div>
    <w:div w:id="710034311">
      <w:bodyDiv w:val="1"/>
      <w:marLeft w:val="0"/>
      <w:marRight w:val="0"/>
      <w:marTop w:val="0"/>
      <w:marBottom w:val="0"/>
      <w:divBdr>
        <w:top w:val="none" w:sz="0" w:space="0" w:color="auto"/>
        <w:left w:val="none" w:sz="0" w:space="0" w:color="auto"/>
        <w:bottom w:val="none" w:sz="0" w:space="0" w:color="auto"/>
        <w:right w:val="none" w:sz="0" w:space="0" w:color="auto"/>
      </w:divBdr>
    </w:div>
    <w:div w:id="785739724">
      <w:bodyDiv w:val="1"/>
      <w:marLeft w:val="0"/>
      <w:marRight w:val="0"/>
      <w:marTop w:val="0"/>
      <w:marBottom w:val="0"/>
      <w:divBdr>
        <w:top w:val="none" w:sz="0" w:space="0" w:color="auto"/>
        <w:left w:val="none" w:sz="0" w:space="0" w:color="auto"/>
        <w:bottom w:val="none" w:sz="0" w:space="0" w:color="auto"/>
        <w:right w:val="none" w:sz="0" w:space="0" w:color="auto"/>
      </w:divBdr>
    </w:div>
    <w:div w:id="1079324901">
      <w:bodyDiv w:val="1"/>
      <w:marLeft w:val="0"/>
      <w:marRight w:val="0"/>
      <w:marTop w:val="0"/>
      <w:marBottom w:val="0"/>
      <w:divBdr>
        <w:top w:val="none" w:sz="0" w:space="0" w:color="auto"/>
        <w:left w:val="none" w:sz="0" w:space="0" w:color="auto"/>
        <w:bottom w:val="none" w:sz="0" w:space="0" w:color="auto"/>
        <w:right w:val="none" w:sz="0" w:space="0" w:color="auto"/>
      </w:divBdr>
    </w:div>
    <w:div w:id="1269241947">
      <w:bodyDiv w:val="1"/>
      <w:marLeft w:val="0"/>
      <w:marRight w:val="0"/>
      <w:marTop w:val="0"/>
      <w:marBottom w:val="0"/>
      <w:divBdr>
        <w:top w:val="none" w:sz="0" w:space="0" w:color="auto"/>
        <w:left w:val="none" w:sz="0" w:space="0" w:color="auto"/>
        <w:bottom w:val="none" w:sz="0" w:space="0" w:color="auto"/>
        <w:right w:val="none" w:sz="0" w:space="0" w:color="auto"/>
      </w:divBdr>
    </w:div>
    <w:div w:id="1287354586">
      <w:bodyDiv w:val="1"/>
      <w:marLeft w:val="0"/>
      <w:marRight w:val="0"/>
      <w:marTop w:val="0"/>
      <w:marBottom w:val="0"/>
      <w:divBdr>
        <w:top w:val="none" w:sz="0" w:space="0" w:color="auto"/>
        <w:left w:val="none" w:sz="0" w:space="0" w:color="auto"/>
        <w:bottom w:val="none" w:sz="0" w:space="0" w:color="auto"/>
        <w:right w:val="none" w:sz="0" w:space="0" w:color="auto"/>
      </w:divBdr>
    </w:div>
    <w:div w:id="1323848988">
      <w:bodyDiv w:val="1"/>
      <w:marLeft w:val="0"/>
      <w:marRight w:val="0"/>
      <w:marTop w:val="0"/>
      <w:marBottom w:val="0"/>
      <w:divBdr>
        <w:top w:val="none" w:sz="0" w:space="0" w:color="auto"/>
        <w:left w:val="none" w:sz="0" w:space="0" w:color="auto"/>
        <w:bottom w:val="none" w:sz="0" w:space="0" w:color="auto"/>
        <w:right w:val="none" w:sz="0" w:space="0" w:color="auto"/>
      </w:divBdr>
    </w:div>
    <w:div w:id="1421483213">
      <w:bodyDiv w:val="1"/>
      <w:marLeft w:val="0"/>
      <w:marRight w:val="0"/>
      <w:marTop w:val="0"/>
      <w:marBottom w:val="0"/>
      <w:divBdr>
        <w:top w:val="none" w:sz="0" w:space="0" w:color="auto"/>
        <w:left w:val="none" w:sz="0" w:space="0" w:color="auto"/>
        <w:bottom w:val="none" w:sz="0" w:space="0" w:color="auto"/>
        <w:right w:val="none" w:sz="0" w:space="0" w:color="auto"/>
      </w:divBdr>
    </w:div>
    <w:div w:id="1557473876">
      <w:bodyDiv w:val="1"/>
      <w:marLeft w:val="0"/>
      <w:marRight w:val="0"/>
      <w:marTop w:val="0"/>
      <w:marBottom w:val="0"/>
      <w:divBdr>
        <w:top w:val="none" w:sz="0" w:space="0" w:color="auto"/>
        <w:left w:val="none" w:sz="0" w:space="0" w:color="auto"/>
        <w:bottom w:val="none" w:sz="0" w:space="0" w:color="auto"/>
        <w:right w:val="none" w:sz="0" w:space="0" w:color="auto"/>
      </w:divBdr>
    </w:div>
    <w:div w:id="1869490607">
      <w:bodyDiv w:val="1"/>
      <w:marLeft w:val="0"/>
      <w:marRight w:val="0"/>
      <w:marTop w:val="0"/>
      <w:marBottom w:val="0"/>
      <w:divBdr>
        <w:top w:val="none" w:sz="0" w:space="0" w:color="auto"/>
        <w:left w:val="none" w:sz="0" w:space="0" w:color="auto"/>
        <w:bottom w:val="none" w:sz="0" w:space="0" w:color="auto"/>
        <w:right w:val="none" w:sz="0" w:space="0" w:color="auto"/>
      </w:divBdr>
    </w:div>
    <w:div w:id="18736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5" Type="http://schemas.openxmlformats.org/officeDocument/2006/relationships/footer" Target="footer2.xml"/><Relationship Id="rId33"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8.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32" Type="http://schemas.openxmlformats.org/officeDocument/2006/relationships/chart" Target="charts/chart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5.png"/><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7.png"/><Relationship Id="rId35"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iceskr\AppData\Local\Temp\notes739A36\TR%20Q2%202016%20tables%20%20charts_Metro%20Tracker%20data%20onl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iceskr\AppData\Local\Temp\notes739A36\Complaints%20Q2%202016.xlsx"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iceskr\AppData\Local\Temp\notes739A36\Complaints%20Q2%20201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iceskr\AppData\Local\Temp\notes739A36\Complaints%20Q2%202016.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ceskr\AppData\Local\Temp\notes739A36\~92280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ceskr\AppData\Local\Temp\notes739A36\2016%20Apr-June%20Qtr%20Preliminary%20Report%20(metro)_V1_01-07-16_V1.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ceskr\AppData\Local\Temp\notes739A36\2016%20Apr-June%20Qtr%20Preliminary%20Report%20(metro)_V1_01-07-16_V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ceskr\AppData\Local\Temp\notes739A36\2016%20Apr-June%20Qtr%20Preliminary%20Report%20(metro)_V1_01-07-16_V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iceskr\AppData\Local\Temp\notes739A36\~8398189.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800" b="1" i="0" u="none" strike="noStrike" baseline="0">
                <a:solidFill>
                  <a:srgbClr val="000000"/>
                </a:solidFill>
                <a:latin typeface="Arial"/>
                <a:ea typeface="Arial"/>
                <a:cs typeface="Arial"/>
              </a:defRPr>
            </a:pPr>
            <a:r>
              <a:rPr lang="en-AU"/>
              <a:t>Figure 1 - Percentage of services running on time</a:t>
            </a:r>
          </a:p>
        </c:rich>
      </c:tx>
      <c:layout>
        <c:manualLayout>
          <c:xMode val="edge"/>
          <c:yMode val="edge"/>
          <c:x val="8.4033613445378148E-3"/>
          <c:y val="8.1395348837209308E-2"/>
        </c:manualLayout>
      </c:layout>
      <c:overlay val="0"/>
      <c:spPr>
        <a:noFill/>
        <a:ln w="25400">
          <a:noFill/>
        </a:ln>
      </c:spPr>
    </c:title>
    <c:autoTitleDeleted val="0"/>
    <c:plotArea>
      <c:layout>
        <c:manualLayout>
          <c:layoutTarget val="inner"/>
          <c:xMode val="edge"/>
          <c:yMode val="edge"/>
          <c:x val="8.0672335110569121E-2"/>
          <c:y val="0.1744186046511628"/>
          <c:w val="0.89579905445694463"/>
          <c:h val="0.5"/>
        </c:manualLayout>
      </c:layout>
      <c:lineChart>
        <c:grouping val="standard"/>
        <c:varyColors val="0"/>
        <c:ser>
          <c:idx val="0"/>
          <c:order val="0"/>
          <c:tx>
            <c:strRef>
              <c:f>'[Chart in Microsoft Word]punctuality'!$C$3</c:f>
              <c:strCache>
                <c:ptCount val="1"/>
                <c:pt idx="0">
                  <c:v>Metropolitan trains</c:v>
                </c:pt>
              </c:strCache>
            </c:strRef>
          </c:tx>
          <c:spPr>
            <a:ln w="25400">
              <a:solidFill>
                <a:srgbClr val="0066CC"/>
              </a:solidFill>
              <a:prstDash val="solid"/>
            </a:ln>
          </c:spPr>
          <c:marker>
            <c:symbol val="none"/>
          </c:marker>
          <c:cat>
            <c:strRef>
              <c:f>'[Chart in Microsoft Word]punctuality'!$E$2:$I$2</c:f>
              <c:strCache>
                <c:ptCount val="5"/>
                <c:pt idx="0">
                  <c:v>Apr-Jun 2015</c:v>
                </c:pt>
                <c:pt idx="1">
                  <c:v>Jul-Sep 2015</c:v>
                </c:pt>
                <c:pt idx="2">
                  <c:v>Oct-Dec 2015</c:v>
                </c:pt>
                <c:pt idx="3">
                  <c:v>Jan-Mar 2016</c:v>
                </c:pt>
                <c:pt idx="4">
                  <c:v>Apr-Jun 2016</c:v>
                </c:pt>
              </c:strCache>
            </c:strRef>
          </c:cat>
          <c:val>
            <c:numRef>
              <c:f>'[Chart in Microsoft Word]punctuality'!$E$3:$I$3</c:f>
              <c:numCache>
                <c:formatCode>0.0</c:formatCode>
                <c:ptCount val="5"/>
                <c:pt idx="0">
                  <c:v>91.512765780500644</c:v>
                </c:pt>
                <c:pt idx="1">
                  <c:v>92.84031098880547</c:v>
                </c:pt>
                <c:pt idx="2">
                  <c:v>93.003666201117298</c:v>
                </c:pt>
                <c:pt idx="3">
                  <c:v>91.553558630574997</c:v>
                </c:pt>
                <c:pt idx="4">
                  <c:v>92.418227625069207</c:v>
                </c:pt>
              </c:numCache>
            </c:numRef>
          </c:val>
          <c:smooth val="0"/>
          <c:extLst>
            <c:ext xmlns:c16="http://schemas.microsoft.com/office/drawing/2014/chart" uri="{C3380CC4-5D6E-409C-BE32-E72D297353CC}">
              <c16:uniqueId val="{00000000-443C-4DA7-B30F-C8D4A3DB0B17}"/>
            </c:ext>
          </c:extLst>
        </c:ser>
        <c:ser>
          <c:idx val="1"/>
          <c:order val="1"/>
          <c:tx>
            <c:strRef>
              <c:f>'[Chart in Microsoft Word]punctuality'!$C$4</c:f>
              <c:strCache>
                <c:ptCount val="1"/>
                <c:pt idx="0">
                  <c:v>Metropolitan trams - average over route</c:v>
                </c:pt>
              </c:strCache>
            </c:strRef>
          </c:tx>
          <c:spPr>
            <a:ln w="25400">
              <a:solidFill>
                <a:srgbClr val="99CC00"/>
              </a:solidFill>
              <a:prstDash val="solid"/>
            </a:ln>
          </c:spPr>
          <c:marker>
            <c:symbol val="none"/>
          </c:marker>
          <c:cat>
            <c:strRef>
              <c:f>'[Chart in Microsoft Word]punctuality'!$E$2:$I$2</c:f>
              <c:strCache>
                <c:ptCount val="5"/>
                <c:pt idx="0">
                  <c:v>Apr-Jun 2015</c:v>
                </c:pt>
                <c:pt idx="1">
                  <c:v>Jul-Sep 2015</c:v>
                </c:pt>
                <c:pt idx="2">
                  <c:v>Oct-Dec 2015</c:v>
                </c:pt>
                <c:pt idx="3">
                  <c:v>Jan-Mar 2016</c:v>
                </c:pt>
                <c:pt idx="4">
                  <c:v>Apr-Jun 2016</c:v>
                </c:pt>
              </c:strCache>
            </c:strRef>
          </c:cat>
          <c:val>
            <c:numRef>
              <c:f>'[Chart in Microsoft Word]punctuality'!$E$4:$I$4</c:f>
              <c:numCache>
                <c:formatCode>0.0</c:formatCode>
                <c:ptCount val="5"/>
                <c:pt idx="0">
                  <c:v>82.679608196647706</c:v>
                </c:pt>
                <c:pt idx="1">
                  <c:v>85.039232736659926</c:v>
                </c:pt>
                <c:pt idx="2">
                  <c:v>82.308235773450093</c:v>
                </c:pt>
                <c:pt idx="3">
                  <c:v>83.679299231526798</c:v>
                </c:pt>
                <c:pt idx="4">
                  <c:v>83.883788524821099</c:v>
                </c:pt>
              </c:numCache>
            </c:numRef>
          </c:val>
          <c:smooth val="0"/>
          <c:extLst>
            <c:ext xmlns:c16="http://schemas.microsoft.com/office/drawing/2014/chart" uri="{C3380CC4-5D6E-409C-BE32-E72D297353CC}">
              <c16:uniqueId val="{00000001-443C-4DA7-B30F-C8D4A3DB0B17}"/>
            </c:ext>
          </c:extLst>
        </c:ser>
        <c:ser>
          <c:idx val="2"/>
          <c:order val="2"/>
          <c:tx>
            <c:strRef>
              <c:f>'[Chart in Microsoft Word]punctuality'!$C$5</c:f>
              <c:strCache>
                <c:ptCount val="1"/>
                <c:pt idx="0">
                  <c:v>Metropolitan trams - at destination</c:v>
                </c:pt>
              </c:strCache>
            </c:strRef>
          </c:tx>
          <c:spPr>
            <a:ln w="25400">
              <a:solidFill>
                <a:srgbClr val="99CC00"/>
              </a:solidFill>
              <a:prstDash val="lgDash"/>
            </a:ln>
          </c:spPr>
          <c:marker>
            <c:symbol val="none"/>
          </c:marker>
          <c:cat>
            <c:strRef>
              <c:f>'[Chart in Microsoft Word]punctuality'!$E$2:$I$2</c:f>
              <c:strCache>
                <c:ptCount val="5"/>
                <c:pt idx="0">
                  <c:v>Apr-Jun 2015</c:v>
                </c:pt>
                <c:pt idx="1">
                  <c:v>Jul-Sep 2015</c:v>
                </c:pt>
                <c:pt idx="2">
                  <c:v>Oct-Dec 2015</c:v>
                </c:pt>
                <c:pt idx="3">
                  <c:v>Jan-Mar 2016</c:v>
                </c:pt>
                <c:pt idx="4">
                  <c:v>Apr-Jun 2016</c:v>
                </c:pt>
              </c:strCache>
            </c:strRef>
          </c:cat>
          <c:val>
            <c:numRef>
              <c:f>'[Chart in Microsoft Word]punctuality'!$E$5:$I$5</c:f>
              <c:numCache>
                <c:formatCode>0.0</c:formatCode>
                <c:ptCount val="5"/>
                <c:pt idx="0">
                  <c:v>72.65126153780335</c:v>
                </c:pt>
                <c:pt idx="1">
                  <c:v>76.30541136147454</c:v>
                </c:pt>
                <c:pt idx="2">
                  <c:v>72.275270061728406</c:v>
                </c:pt>
                <c:pt idx="3">
                  <c:v>74.570507791678907</c:v>
                </c:pt>
                <c:pt idx="4">
                  <c:v>74.2348507545057</c:v>
                </c:pt>
              </c:numCache>
            </c:numRef>
          </c:val>
          <c:smooth val="0"/>
          <c:extLst>
            <c:ext xmlns:c16="http://schemas.microsoft.com/office/drawing/2014/chart" uri="{C3380CC4-5D6E-409C-BE32-E72D297353CC}">
              <c16:uniqueId val="{00000002-443C-4DA7-B30F-C8D4A3DB0B17}"/>
            </c:ext>
          </c:extLst>
        </c:ser>
        <c:ser>
          <c:idx val="3"/>
          <c:order val="3"/>
          <c:tx>
            <c:strRef>
              <c:f>'[Chart in Microsoft Word]punctuality'!$C$6</c:f>
              <c:strCache>
                <c:ptCount val="1"/>
                <c:pt idx="0">
                  <c:v>V/Line passenger trains</c:v>
                </c:pt>
              </c:strCache>
            </c:strRef>
          </c:tx>
          <c:spPr>
            <a:ln w="25400">
              <a:solidFill>
                <a:srgbClr val="800080"/>
              </a:solidFill>
              <a:prstDash val="solid"/>
            </a:ln>
          </c:spPr>
          <c:marker>
            <c:symbol val="none"/>
          </c:marker>
          <c:cat>
            <c:strRef>
              <c:f>'[Chart in Microsoft Word]punctuality'!$E$2:$I$2</c:f>
              <c:strCache>
                <c:ptCount val="5"/>
                <c:pt idx="0">
                  <c:v>Apr-Jun 2015</c:v>
                </c:pt>
                <c:pt idx="1">
                  <c:v>Jul-Sep 2015</c:v>
                </c:pt>
                <c:pt idx="2">
                  <c:v>Oct-Dec 2015</c:v>
                </c:pt>
                <c:pt idx="3">
                  <c:v>Jan-Mar 2016</c:v>
                </c:pt>
                <c:pt idx="4">
                  <c:v>Apr-Jun 2016</c:v>
                </c:pt>
              </c:strCache>
            </c:strRef>
          </c:cat>
          <c:val>
            <c:numRef>
              <c:f>'[Chart in Microsoft Word]punctuality'!$E$6:$I$6</c:f>
              <c:numCache>
                <c:formatCode>0.0</c:formatCode>
                <c:ptCount val="5"/>
                <c:pt idx="0">
                  <c:v>88.48618784530386</c:v>
                </c:pt>
                <c:pt idx="1">
                  <c:v>87.721369539551347</c:v>
                </c:pt>
                <c:pt idx="2">
                  <c:v>87.754824063564101</c:v>
                </c:pt>
                <c:pt idx="3">
                  <c:v>81.918960244648304</c:v>
                </c:pt>
                <c:pt idx="4">
                  <c:v>88.113828786453396</c:v>
                </c:pt>
              </c:numCache>
            </c:numRef>
          </c:val>
          <c:smooth val="0"/>
          <c:extLst>
            <c:ext xmlns:c16="http://schemas.microsoft.com/office/drawing/2014/chart" uri="{C3380CC4-5D6E-409C-BE32-E72D297353CC}">
              <c16:uniqueId val="{00000003-443C-4DA7-B30F-C8D4A3DB0B17}"/>
            </c:ext>
          </c:extLst>
        </c:ser>
        <c:ser>
          <c:idx val="4"/>
          <c:order val="4"/>
          <c:tx>
            <c:strRef>
              <c:f>'[Chart in Microsoft Word]punctuality'!$C$7</c:f>
              <c:strCache>
                <c:ptCount val="1"/>
                <c:pt idx="0">
                  <c:v>Metropolitan buses - average over route</c:v>
                </c:pt>
              </c:strCache>
            </c:strRef>
          </c:tx>
          <c:spPr>
            <a:ln w="25400">
              <a:solidFill>
                <a:srgbClr val="FF9900"/>
              </a:solidFill>
              <a:prstDash val="solid"/>
            </a:ln>
          </c:spPr>
          <c:marker>
            <c:symbol val="square"/>
            <c:size val="5"/>
            <c:spPr>
              <a:solidFill>
                <a:srgbClr val="FF9900"/>
              </a:solidFill>
              <a:ln>
                <a:solidFill>
                  <a:srgbClr val="FF9900"/>
                </a:solidFill>
              </a:ln>
            </c:spPr>
          </c:marker>
          <c:cat>
            <c:strRef>
              <c:f>'[Chart in Microsoft Word]punctuality'!$E$2:$I$2</c:f>
              <c:strCache>
                <c:ptCount val="5"/>
                <c:pt idx="0">
                  <c:v>Apr-Jun 2015</c:v>
                </c:pt>
                <c:pt idx="1">
                  <c:v>Jul-Sep 2015</c:v>
                </c:pt>
                <c:pt idx="2">
                  <c:v>Oct-Dec 2015</c:v>
                </c:pt>
                <c:pt idx="3">
                  <c:v>Jan-Mar 2016</c:v>
                </c:pt>
                <c:pt idx="4">
                  <c:v>Apr-Jun 2016</c:v>
                </c:pt>
              </c:strCache>
            </c:strRef>
          </c:cat>
          <c:val>
            <c:numRef>
              <c:f>'[Chart in Microsoft Word]punctuality'!$E$7:$I$7</c:f>
              <c:numCache>
                <c:formatCode>0.0</c:formatCode>
                <c:ptCount val="5"/>
                <c:pt idx="1">
                  <c:v>80</c:v>
                </c:pt>
                <c:pt idx="2">
                  <c:v>78.5</c:v>
                </c:pt>
                <c:pt idx="3">
                  <c:v>78.599999999999994</c:v>
                </c:pt>
                <c:pt idx="4">
                  <c:v>79.400000000000006</c:v>
                </c:pt>
              </c:numCache>
            </c:numRef>
          </c:val>
          <c:smooth val="0"/>
          <c:extLst>
            <c:ext xmlns:c16="http://schemas.microsoft.com/office/drawing/2014/chart" uri="{C3380CC4-5D6E-409C-BE32-E72D297353CC}">
              <c16:uniqueId val="{00000004-443C-4DA7-B30F-C8D4A3DB0B17}"/>
            </c:ext>
          </c:extLst>
        </c:ser>
        <c:ser>
          <c:idx val="6"/>
          <c:order val="5"/>
          <c:tx>
            <c:strRef>
              <c:f>'[Chart in Microsoft Word]punctuality'!$C$9</c:f>
              <c:strCache>
                <c:ptCount val="1"/>
                <c:pt idx="0">
                  <c:v>Metropolitan buses</c:v>
                </c:pt>
              </c:strCache>
            </c:strRef>
          </c:tx>
          <c:spPr>
            <a:ln>
              <a:solidFill>
                <a:srgbClr val="FF9900"/>
              </a:solidFill>
              <a:prstDash val="solid"/>
            </a:ln>
          </c:spPr>
          <c:marker>
            <c:symbol val="none"/>
          </c:marker>
          <c:val>
            <c:numRef>
              <c:f>'[Chart in Microsoft Word]punctuality'!$E$9:$I$9</c:f>
              <c:numCache>
                <c:formatCode>0.0</c:formatCode>
                <c:ptCount val="5"/>
                <c:pt idx="0">
                  <c:v>93.144770653275302</c:v>
                </c:pt>
                <c:pt idx="1">
                  <c:v>89.773794221898342</c:v>
                </c:pt>
                <c:pt idx="2">
                  <c:v>90.764771712969264</c:v>
                </c:pt>
                <c:pt idx="3">
                  <c:v>89.639029043815825</c:v>
                </c:pt>
              </c:numCache>
            </c:numRef>
          </c:val>
          <c:smooth val="0"/>
          <c:extLst>
            <c:ext xmlns:c16="http://schemas.microsoft.com/office/drawing/2014/chart" uri="{C3380CC4-5D6E-409C-BE32-E72D297353CC}">
              <c16:uniqueId val="{00000005-443C-4DA7-B30F-C8D4A3DB0B17}"/>
            </c:ext>
          </c:extLst>
        </c:ser>
        <c:dLbls>
          <c:showLegendKey val="0"/>
          <c:showVal val="0"/>
          <c:showCatName val="0"/>
          <c:showSerName val="0"/>
          <c:showPercent val="0"/>
          <c:showBubbleSize val="0"/>
        </c:dLbls>
        <c:smooth val="0"/>
        <c:axId val="121170944"/>
        <c:axId val="155939968"/>
      </c:lineChart>
      <c:catAx>
        <c:axId val="12117094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55939968"/>
        <c:crossesAt val="50"/>
        <c:auto val="1"/>
        <c:lblAlgn val="ctr"/>
        <c:lblOffset val="100"/>
        <c:tickLblSkip val="1"/>
        <c:tickMarkSkip val="1"/>
        <c:noMultiLvlLbl val="0"/>
      </c:catAx>
      <c:valAx>
        <c:axId val="155939968"/>
        <c:scaling>
          <c:orientation val="minMax"/>
          <c:min val="60"/>
        </c:scaling>
        <c:delete val="0"/>
        <c:axPos val="l"/>
        <c:majorGridlines>
          <c:spPr>
            <a:ln w="3175">
              <a:solidFill>
                <a:srgbClr val="FFFFFF"/>
              </a:solidFill>
              <a:prstDash val="solid"/>
            </a:ln>
          </c:spPr>
        </c:majorGridlines>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21170944"/>
        <c:crosses val="autoZero"/>
        <c:crossBetween val="between"/>
        <c:majorUnit val="10"/>
      </c:valAx>
      <c:spPr>
        <a:solidFill>
          <a:srgbClr val="FFFFFF"/>
        </a:solidFill>
        <a:ln w="25400">
          <a:noFill/>
        </a:ln>
      </c:spPr>
    </c:plotArea>
    <c:legend>
      <c:legendPos val="b"/>
      <c:layout>
        <c:manualLayout>
          <c:xMode val="edge"/>
          <c:yMode val="edge"/>
          <c:x val="8.4033613445378148E-3"/>
          <c:y val="0.81395348837209303"/>
          <c:w val="0.90476313990162993"/>
          <c:h val="0.18604651162790697"/>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700604646641379"/>
          <c:y val="9.9819545457581205E-2"/>
          <c:w val="0.51734593175853061"/>
          <c:h val="0.88857125683717064"/>
        </c:manualLayout>
      </c:layout>
      <c:pieChart>
        <c:varyColors val="1"/>
        <c:ser>
          <c:idx val="0"/>
          <c:order val="0"/>
          <c:tx>
            <c:strRef>
              <c:f>'Attitudes to AO-SH'!$B$2</c:f>
              <c:strCache>
                <c:ptCount val="1"/>
                <c:pt idx="0">
                  <c:v>Total Sample</c:v>
                </c:pt>
              </c:strCache>
            </c:strRef>
          </c:tx>
          <c:dPt>
            <c:idx val="0"/>
            <c:bubble3D val="0"/>
            <c:spPr>
              <a:solidFill>
                <a:srgbClr val="FF3333"/>
              </a:solidFill>
            </c:spPr>
            <c:extLst>
              <c:ext xmlns:c16="http://schemas.microsoft.com/office/drawing/2014/chart" uri="{C3380CC4-5D6E-409C-BE32-E72D297353CC}">
                <c16:uniqueId val="{00000001-F2C6-4989-AACE-913BBB7F76A3}"/>
              </c:ext>
            </c:extLst>
          </c:dPt>
          <c:dPt>
            <c:idx val="1"/>
            <c:bubble3D val="0"/>
            <c:spPr>
              <a:solidFill>
                <a:srgbClr val="FF3333">
                  <a:alpha val="75000"/>
                </a:srgbClr>
              </a:solidFill>
            </c:spPr>
            <c:extLst>
              <c:ext xmlns:c16="http://schemas.microsoft.com/office/drawing/2014/chart" uri="{C3380CC4-5D6E-409C-BE32-E72D297353CC}">
                <c16:uniqueId val="{00000003-F2C6-4989-AACE-913BBB7F76A3}"/>
              </c:ext>
            </c:extLst>
          </c:dPt>
          <c:dPt>
            <c:idx val="2"/>
            <c:bubble3D val="0"/>
            <c:spPr>
              <a:solidFill>
                <a:srgbClr val="666666">
                  <a:alpha val="50000"/>
                </a:srgbClr>
              </a:solidFill>
            </c:spPr>
            <c:extLst>
              <c:ext xmlns:c16="http://schemas.microsoft.com/office/drawing/2014/chart" uri="{C3380CC4-5D6E-409C-BE32-E72D297353CC}">
                <c16:uniqueId val="{00000005-F2C6-4989-AACE-913BBB7F76A3}"/>
              </c:ext>
            </c:extLst>
          </c:dPt>
          <c:dPt>
            <c:idx val="3"/>
            <c:bubble3D val="0"/>
            <c:spPr>
              <a:solidFill>
                <a:srgbClr val="666666">
                  <a:alpha val="25000"/>
                </a:srgbClr>
              </a:solidFill>
            </c:spPr>
            <c:extLst>
              <c:ext xmlns:c16="http://schemas.microsoft.com/office/drawing/2014/chart" uri="{C3380CC4-5D6E-409C-BE32-E72D297353CC}">
                <c16:uniqueId val="{00000007-F2C6-4989-AACE-913BBB7F76A3}"/>
              </c:ext>
            </c:extLst>
          </c:dPt>
          <c:dPt>
            <c:idx val="4"/>
            <c:bubble3D val="0"/>
            <c:spPr>
              <a:solidFill>
                <a:srgbClr val="666666"/>
              </a:solidFill>
            </c:spPr>
            <c:extLst>
              <c:ext xmlns:c16="http://schemas.microsoft.com/office/drawing/2014/chart" uri="{C3380CC4-5D6E-409C-BE32-E72D297353CC}">
                <c16:uniqueId val="{00000009-F2C6-4989-AACE-913BBB7F76A3}"/>
              </c:ext>
            </c:extLst>
          </c:dPt>
          <c:dPt>
            <c:idx val="5"/>
            <c:bubble3D val="0"/>
            <c:spPr>
              <a:solidFill>
                <a:srgbClr val="666666">
                  <a:alpha val="60000"/>
                </a:srgbClr>
              </a:solidFill>
            </c:spPr>
            <c:extLst>
              <c:ext xmlns:c16="http://schemas.microsoft.com/office/drawing/2014/chart" uri="{C3380CC4-5D6E-409C-BE32-E72D297353CC}">
                <c16:uniqueId val="{0000000B-F2C6-4989-AACE-913BBB7F76A3}"/>
              </c:ext>
            </c:extLst>
          </c:dPt>
          <c:dPt>
            <c:idx val="6"/>
            <c:bubble3D val="0"/>
            <c:spPr>
              <a:solidFill>
                <a:srgbClr val="666666">
                  <a:alpha val="40000"/>
                </a:srgbClr>
              </a:solidFill>
            </c:spPr>
            <c:extLst>
              <c:ext xmlns:c16="http://schemas.microsoft.com/office/drawing/2014/chart" uri="{C3380CC4-5D6E-409C-BE32-E72D297353CC}">
                <c16:uniqueId val="{0000000D-F2C6-4989-AACE-913BBB7F76A3}"/>
              </c:ext>
            </c:extLst>
          </c:dPt>
          <c:dLbls>
            <c:dLbl>
              <c:idx val="0"/>
              <c:layout>
                <c:manualLayout>
                  <c:x val="-0.20888106577035906"/>
                  <c:y val="8.9501465378053049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C6-4989-AACE-913BBB7F76A3}"/>
                </c:ext>
              </c:extLst>
            </c:dLbl>
            <c:dLbl>
              <c:idx val="1"/>
              <c:layout>
                <c:manualLayout>
                  <c:x val="-0.12118535318752204"/>
                  <c:y val="-0.14703101700976323"/>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C6-4989-AACE-913BBB7F76A3}"/>
                </c:ext>
              </c:extLst>
            </c:dLbl>
            <c:dLbl>
              <c:idx val="2"/>
              <c:layout>
                <c:manualLayout>
                  <c:x val="0.21063969460215962"/>
                  <c:y val="-1.3352421856358864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C6-4989-AACE-913BBB7F76A3}"/>
                </c:ext>
              </c:extLst>
            </c:dLbl>
            <c:dLbl>
              <c:idx val="3"/>
              <c:layout>
                <c:manualLayout>
                  <c:x val="7.4403073796155156E-2"/>
                  <c:y val="2.2838351088466883E-2"/>
                </c:manualLayout>
              </c:layout>
              <c:spPr/>
              <c:txPr>
                <a:bodyPr/>
                <a:lstStyle/>
                <a:p>
                  <a:pPr>
                    <a:defRPr b="1">
                      <a:solidFill>
                        <a:sysClr val="windowText" lastClr="000000"/>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C6-4989-AACE-913BBB7F76A3}"/>
                </c:ext>
              </c:extLst>
            </c:dLbl>
            <c:dLbl>
              <c:idx val="6"/>
              <c:layout>
                <c:manualLayout>
                  <c:x val="6.1188487066066444E-2"/>
                  <c:y val="1.7272034544069087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C6-4989-AACE-913BBB7F76A3}"/>
                </c:ext>
              </c:extLst>
            </c:dLbl>
            <c:spPr>
              <a:noFill/>
              <a:ln>
                <a:noFill/>
              </a:ln>
              <a:effectLst/>
            </c:spPr>
            <c:txPr>
              <a:bodyPr/>
              <a:lstStyle/>
              <a:p>
                <a:pPr>
                  <a:defRPr b="1"/>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'Attitudes to AO-SH'!$A$3:$A$6</c:f>
              <c:strCache>
                <c:ptCount val="4"/>
                <c:pt idx="0">
                  <c:v>Positive</c:v>
                </c:pt>
                <c:pt idx="1">
                  <c:v>Negative</c:v>
                </c:pt>
                <c:pt idx="2">
                  <c:v>Neutral</c:v>
                </c:pt>
                <c:pt idx="3">
                  <c:v>Not seen them</c:v>
                </c:pt>
              </c:strCache>
            </c:strRef>
          </c:cat>
          <c:val>
            <c:numRef>
              <c:f>'Attitudes to AO-SH'!$B$3:$B$6</c:f>
              <c:numCache>
                <c:formatCode>0%</c:formatCode>
                <c:ptCount val="4"/>
                <c:pt idx="0">
                  <c:v>0.41219547683560004</c:v>
                </c:pt>
                <c:pt idx="1">
                  <c:v>9.6442902486960011E-2</c:v>
                </c:pt>
                <c:pt idx="2">
                  <c:v>0.42852116506980004</c:v>
                </c:pt>
                <c:pt idx="3">
                  <c:v>5.8376200883650003E-2</c:v>
                </c:pt>
              </c:numCache>
            </c:numRef>
          </c:val>
          <c:extLst>
            <c:ext xmlns:c16="http://schemas.microsoft.com/office/drawing/2014/chart" uri="{C3380CC4-5D6E-409C-BE32-E72D297353CC}">
              <c16:uniqueId val="{0000000E-F2C6-4989-AACE-913BBB7F76A3}"/>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8DD0"/>
              </a:solidFill>
            </c:spPr>
            <c:extLst>
              <c:ext xmlns:c16="http://schemas.microsoft.com/office/drawing/2014/chart" uri="{C3380CC4-5D6E-409C-BE32-E72D297353CC}">
                <c16:uniqueId val="{00000001-427B-430E-AF3B-F8F27B73823C}"/>
              </c:ext>
            </c:extLst>
          </c:dPt>
          <c:dPt>
            <c:idx val="1"/>
            <c:bubble3D val="0"/>
            <c:spPr>
              <a:solidFill>
                <a:srgbClr val="72BF44"/>
              </a:solidFill>
            </c:spPr>
            <c:extLst>
              <c:ext xmlns:c16="http://schemas.microsoft.com/office/drawing/2014/chart" uri="{C3380CC4-5D6E-409C-BE32-E72D297353CC}">
                <c16:uniqueId val="{00000003-427B-430E-AF3B-F8F27B73823C}"/>
              </c:ext>
            </c:extLst>
          </c:dPt>
          <c:dPt>
            <c:idx val="2"/>
            <c:bubble3D val="0"/>
            <c:spPr>
              <a:solidFill>
                <a:srgbClr val="F58220"/>
              </a:solidFill>
            </c:spPr>
            <c:extLst>
              <c:ext xmlns:c16="http://schemas.microsoft.com/office/drawing/2014/chart" uri="{C3380CC4-5D6E-409C-BE32-E72D297353CC}">
                <c16:uniqueId val="{00000005-427B-430E-AF3B-F8F27B73823C}"/>
              </c:ext>
            </c:extLst>
          </c:dPt>
          <c:dPt>
            <c:idx val="3"/>
            <c:bubble3D val="0"/>
            <c:spPr>
              <a:solidFill>
                <a:srgbClr val="7F3F98"/>
              </a:solidFill>
            </c:spPr>
            <c:extLst>
              <c:ext xmlns:c16="http://schemas.microsoft.com/office/drawing/2014/chart" uri="{C3380CC4-5D6E-409C-BE32-E72D297353CC}">
                <c16:uniqueId val="{00000007-427B-430E-AF3B-F8F27B73823C}"/>
              </c:ext>
            </c:extLst>
          </c:dPt>
          <c:dPt>
            <c:idx val="4"/>
            <c:bubble3D val="0"/>
            <c:spPr>
              <a:solidFill>
                <a:srgbClr val="ED1C24"/>
              </a:solidFill>
            </c:spPr>
            <c:extLst>
              <c:ext xmlns:c16="http://schemas.microsoft.com/office/drawing/2014/chart" uri="{C3380CC4-5D6E-409C-BE32-E72D297353CC}">
                <c16:uniqueId val="{00000009-427B-430E-AF3B-F8F27B73823C}"/>
              </c:ext>
            </c:extLst>
          </c:dPt>
          <c:dLbls>
            <c:dLbl>
              <c:idx val="0"/>
              <c:layout>
                <c:manualLayout>
                  <c:x val="3.0412150617642082E-3"/>
                  <c:y val="9.20405844791789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7B-430E-AF3B-F8F27B73823C}"/>
                </c:ext>
              </c:extLst>
            </c:dLbl>
            <c:dLbl>
              <c:idx val="1"/>
              <c:layout>
                <c:manualLayout>
                  <c:x val="-1.5305564093555065E-3"/>
                  <c:y val="-1.007325576840208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7B-430E-AF3B-F8F27B73823C}"/>
                </c:ext>
              </c:extLst>
            </c:dLbl>
            <c:dLbl>
              <c:idx val="2"/>
              <c:layout>
                <c:manualLayout>
                  <c:x val="3.3412522915147063E-3"/>
                  <c:y val="-5.990781003120878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7B-430E-AF3B-F8F27B73823C}"/>
                </c:ext>
              </c:extLst>
            </c:dLbl>
            <c:dLbl>
              <c:idx val="3"/>
              <c:layout>
                <c:manualLayout>
                  <c:x val="-2.4226915416555177E-2"/>
                  <c:y val="-0.1344928898813021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7B-430E-AF3B-F8F27B73823C}"/>
                </c:ext>
              </c:extLst>
            </c:dLbl>
            <c:dLbl>
              <c:idx val="4"/>
              <c:layout>
                <c:manualLayout>
                  <c:x val="-4.2349081364829394E-3"/>
                  <c:y val="4.33628608923884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7B-430E-AF3B-F8F27B73823C}"/>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Charts!$A$9:$A$13</c:f>
              <c:strCache>
                <c:ptCount val="5"/>
                <c:pt idx="0">
                  <c:v>Metro Trains</c:v>
                </c:pt>
                <c:pt idx="1">
                  <c:v>Yarra Trams</c:v>
                </c:pt>
                <c:pt idx="2">
                  <c:v>Bus</c:v>
                </c:pt>
                <c:pt idx="3">
                  <c:v>V/Line</c:v>
                </c:pt>
                <c:pt idx="4">
                  <c:v>Public Transport Victoria</c:v>
                </c:pt>
              </c:strCache>
            </c:strRef>
          </c:cat>
          <c:val>
            <c:numRef>
              <c:f>Charts!$C$9:$C$13</c:f>
              <c:numCache>
                <c:formatCode>0%</c:formatCode>
                <c:ptCount val="5"/>
                <c:pt idx="0">
                  <c:v>0.26676629927143658</c:v>
                </c:pt>
                <c:pt idx="1">
                  <c:v>0.15248458808144966</c:v>
                </c:pt>
                <c:pt idx="2">
                  <c:v>0.26303007659256494</c:v>
                </c:pt>
                <c:pt idx="3">
                  <c:v>0.13996824210722958</c:v>
                </c:pt>
                <c:pt idx="4">
                  <c:v>0.17775079394731927</c:v>
                </c:pt>
              </c:numCache>
            </c:numRef>
          </c:val>
          <c:extLst>
            <c:ext xmlns:c16="http://schemas.microsoft.com/office/drawing/2014/chart" uri="{C3380CC4-5D6E-409C-BE32-E72D297353CC}">
              <c16:uniqueId val="{0000000A-427B-430E-AF3B-F8F27B73823C}"/>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txPr>
    <a:bodyPr/>
    <a:lstStyle/>
    <a:p>
      <a:pPr>
        <a:defRPr sz="1100" b="1">
          <a:latin typeface="Arial" pitchFamily="34" charset="0"/>
          <a:cs typeface="Arial"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285436447373751"/>
          <c:y val="0.13034072049364798"/>
          <c:w val="0.7166238525501637"/>
          <c:h val="0.81759646159225885"/>
        </c:manualLayout>
      </c:layout>
      <c:pieChart>
        <c:varyColors val="1"/>
        <c:ser>
          <c:idx val="0"/>
          <c:order val="0"/>
          <c:tx>
            <c:strRef>
              <c:f>Charts!$A$20</c:f>
              <c:strCache>
                <c:ptCount val="1"/>
                <c:pt idx="0">
                  <c:v>Feedback type</c:v>
                </c:pt>
              </c:strCache>
            </c:strRef>
          </c:tx>
          <c:dPt>
            <c:idx val="0"/>
            <c:bubble3D val="0"/>
            <c:spPr>
              <a:solidFill>
                <a:srgbClr val="ED1C24"/>
              </a:solidFill>
            </c:spPr>
            <c:extLst>
              <c:ext xmlns:c16="http://schemas.microsoft.com/office/drawing/2014/chart" uri="{C3380CC4-5D6E-409C-BE32-E72D297353CC}">
                <c16:uniqueId val="{00000001-AC61-4FD4-9A81-C9250A4E1983}"/>
              </c:ext>
            </c:extLst>
          </c:dPt>
          <c:dPt>
            <c:idx val="1"/>
            <c:bubble3D val="0"/>
            <c:spPr>
              <a:solidFill>
                <a:srgbClr val="ED1C24">
                  <a:alpha val="80000"/>
                </a:srgbClr>
              </a:solidFill>
            </c:spPr>
            <c:extLst>
              <c:ext xmlns:c16="http://schemas.microsoft.com/office/drawing/2014/chart" uri="{C3380CC4-5D6E-409C-BE32-E72D297353CC}">
                <c16:uniqueId val="{00000003-AC61-4FD4-9A81-C9250A4E1983}"/>
              </c:ext>
            </c:extLst>
          </c:dPt>
          <c:dPt>
            <c:idx val="2"/>
            <c:bubble3D val="0"/>
            <c:spPr>
              <a:solidFill>
                <a:srgbClr val="ED1C24">
                  <a:alpha val="60000"/>
                </a:srgbClr>
              </a:solidFill>
            </c:spPr>
            <c:extLst>
              <c:ext xmlns:c16="http://schemas.microsoft.com/office/drawing/2014/chart" uri="{C3380CC4-5D6E-409C-BE32-E72D297353CC}">
                <c16:uniqueId val="{00000005-AC61-4FD4-9A81-C9250A4E1983}"/>
              </c:ext>
            </c:extLst>
          </c:dPt>
          <c:dPt>
            <c:idx val="3"/>
            <c:bubble3D val="0"/>
            <c:spPr>
              <a:solidFill>
                <a:srgbClr val="ED1C24">
                  <a:alpha val="40000"/>
                </a:srgbClr>
              </a:solidFill>
            </c:spPr>
            <c:extLst>
              <c:ext xmlns:c16="http://schemas.microsoft.com/office/drawing/2014/chart" uri="{C3380CC4-5D6E-409C-BE32-E72D297353CC}">
                <c16:uniqueId val="{00000007-AC61-4FD4-9A81-C9250A4E1983}"/>
              </c:ext>
            </c:extLst>
          </c:dPt>
          <c:dPt>
            <c:idx val="4"/>
            <c:bubble3D val="0"/>
            <c:spPr>
              <a:solidFill>
                <a:srgbClr val="ED1C24">
                  <a:alpha val="20000"/>
                </a:srgbClr>
              </a:solidFill>
            </c:spPr>
            <c:extLst>
              <c:ext xmlns:c16="http://schemas.microsoft.com/office/drawing/2014/chart" uri="{C3380CC4-5D6E-409C-BE32-E72D297353CC}">
                <c16:uniqueId val="{00000009-AC61-4FD4-9A81-C9250A4E1983}"/>
              </c:ext>
            </c:extLst>
          </c:dPt>
          <c:dLbls>
            <c:dLbl>
              <c:idx val="0"/>
              <c:layout>
                <c:manualLayout>
                  <c:x val="2.7770141617595857E-3"/>
                  <c:y val="-4.940883259157822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61-4FD4-9A81-C9250A4E1983}"/>
                </c:ext>
              </c:extLst>
            </c:dLbl>
            <c:dLbl>
              <c:idx val="1"/>
              <c:layout>
                <c:manualLayout>
                  <c:x val="3.0793749409111166E-4"/>
                  <c:y val="1.009702761751243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61-4FD4-9A81-C9250A4E1983}"/>
                </c:ext>
              </c:extLst>
            </c:dLbl>
            <c:dLbl>
              <c:idx val="2"/>
              <c:layout>
                <c:manualLayout>
                  <c:x val="-6.0069601076880828E-2"/>
                  <c:y val="-1.635412347856315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61-4FD4-9A81-C9250A4E1983}"/>
                </c:ext>
              </c:extLst>
            </c:dLbl>
            <c:dLbl>
              <c:idx val="3"/>
              <c:layout>
                <c:manualLayout>
                  <c:x val="3.4585799283587564E-2"/>
                  <c:y val="1.897395868994636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61-4FD4-9A81-C9250A4E1983}"/>
                </c:ext>
              </c:extLst>
            </c:dLbl>
            <c:dLbl>
              <c:idx val="4"/>
              <c:layout>
                <c:manualLayout>
                  <c:x val="4.391484892556935E-2"/>
                  <c:y val="-9.643106846763848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61-4FD4-9A81-C9250A4E1983}"/>
                </c:ext>
              </c:extLst>
            </c:dLbl>
            <c:spPr>
              <a:noFill/>
              <a:ln>
                <a:noFill/>
              </a:ln>
              <a:effectLst/>
            </c:spPr>
            <c:txPr>
              <a:bodyPr/>
              <a:lstStyle/>
              <a:p>
                <a:pPr>
                  <a:defRPr sz="1200"/>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Charts!$A$21:$A$25</c:f>
              <c:strCache>
                <c:ptCount val="5"/>
                <c:pt idx="0">
                  <c:v>Complaint</c:v>
                </c:pt>
                <c:pt idx="1">
                  <c:v>Compliment</c:v>
                </c:pt>
                <c:pt idx="2">
                  <c:v>Enquiry</c:v>
                </c:pt>
                <c:pt idx="3">
                  <c:v>Suggestion</c:v>
                </c:pt>
                <c:pt idx="4">
                  <c:v>Others</c:v>
                </c:pt>
              </c:strCache>
            </c:strRef>
          </c:cat>
          <c:val>
            <c:numRef>
              <c:f>Charts!$C$21:$C$25</c:f>
              <c:numCache>
                <c:formatCode>0.0%</c:formatCode>
                <c:ptCount val="5"/>
                <c:pt idx="0">
                  <c:v>0.7721838221558005</c:v>
                </c:pt>
                <c:pt idx="1">
                  <c:v>3.4746870913506443E-2</c:v>
                </c:pt>
                <c:pt idx="2">
                  <c:v>7.042779749673081E-2</c:v>
                </c:pt>
                <c:pt idx="3">
                  <c:v>2.4612366897067067E-2</c:v>
                </c:pt>
                <c:pt idx="4">
                  <c:v>9.8029142536895195E-2</c:v>
                </c:pt>
              </c:numCache>
            </c:numRef>
          </c:val>
          <c:extLst>
            <c:ext xmlns:c16="http://schemas.microsoft.com/office/drawing/2014/chart" uri="{C3380CC4-5D6E-409C-BE32-E72D297353CC}">
              <c16:uniqueId val="{0000000A-AC61-4FD4-9A81-C9250A4E1983}"/>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400">
          <a:latin typeface="Arial" pitchFamily="34" charset="0"/>
          <a:cs typeface="Arial"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682765257385218"/>
          <c:y val="9.6293965047611771E-2"/>
          <c:w val="0.6466700426633496"/>
          <c:h val="0.71524621587808201"/>
        </c:manualLayout>
      </c:layout>
      <c:barChart>
        <c:barDir val="bar"/>
        <c:grouping val="clustered"/>
        <c:varyColors val="0"/>
        <c:ser>
          <c:idx val="0"/>
          <c:order val="0"/>
          <c:tx>
            <c:strRef>
              <c:f>Charts!$B$49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Charts!$A$50:$A$54</c:f>
              <c:strCache>
                <c:ptCount val="5"/>
                <c:pt idx="0">
                  <c:v>Service delivery</c:v>
                </c:pt>
                <c:pt idx="1">
                  <c:v>Infrastructure</c:v>
                </c:pt>
                <c:pt idx="2">
                  <c:v>Provision of information</c:v>
                </c:pt>
                <c:pt idx="3">
                  <c:v>Staff</c:v>
                </c:pt>
                <c:pt idx="4">
                  <c:v>Ticketing and policy</c:v>
                </c:pt>
              </c:strCache>
            </c:strRef>
          </c:cat>
          <c:val>
            <c:numRef>
              <c:f>Charts!$B$50:$B$54</c:f>
              <c:numCache>
                <c:formatCode>0.0%</c:formatCode>
                <c:ptCount val="5"/>
                <c:pt idx="0">
                  <c:v>0.27072013205860102</c:v>
                </c:pt>
                <c:pt idx="1">
                  <c:v>0.18715179861063347</c:v>
                </c:pt>
                <c:pt idx="2">
                  <c:v>0.16404154343489924</c:v>
                </c:pt>
                <c:pt idx="3">
                  <c:v>0.16094641997386341</c:v>
                </c:pt>
                <c:pt idx="4">
                  <c:v>8.0266868422862639E-2</c:v>
                </c:pt>
              </c:numCache>
            </c:numRef>
          </c:val>
          <c:extLst>
            <c:ext xmlns:c16="http://schemas.microsoft.com/office/drawing/2014/chart" uri="{C3380CC4-5D6E-409C-BE32-E72D297353CC}">
              <c16:uniqueId val="{00000000-A998-4AD5-A138-19E39D59F7B4}"/>
            </c:ext>
          </c:extLst>
        </c:ser>
        <c:dLbls>
          <c:showLegendKey val="0"/>
          <c:showVal val="0"/>
          <c:showCatName val="0"/>
          <c:showSerName val="0"/>
          <c:showPercent val="0"/>
          <c:showBubbleSize val="0"/>
        </c:dLbls>
        <c:gapWidth val="100"/>
        <c:axId val="120893440"/>
        <c:axId val="120894976"/>
      </c:barChart>
      <c:catAx>
        <c:axId val="120893440"/>
        <c:scaling>
          <c:orientation val="minMax"/>
        </c:scaling>
        <c:delete val="0"/>
        <c:axPos val="l"/>
        <c:numFmt formatCode="General" sourceLinked="1"/>
        <c:majorTickMark val="out"/>
        <c:minorTickMark val="none"/>
        <c:tickLblPos val="nextTo"/>
        <c:crossAx val="120894976"/>
        <c:crosses val="autoZero"/>
        <c:auto val="1"/>
        <c:lblAlgn val="ctr"/>
        <c:lblOffset val="100"/>
        <c:noMultiLvlLbl val="0"/>
      </c:catAx>
      <c:valAx>
        <c:axId val="120894976"/>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120893440"/>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682765257385218"/>
          <c:y val="9.6293965047611771E-2"/>
          <c:w val="0.64667004266335004"/>
          <c:h val="0.71524621587808224"/>
        </c:manualLayout>
      </c:layout>
      <c:barChart>
        <c:barDir val="bar"/>
        <c:grouping val="clustered"/>
        <c:varyColors val="0"/>
        <c:ser>
          <c:idx val="0"/>
          <c:order val="0"/>
          <c:tx>
            <c:strRef>
              <c:f>Charts!$B$69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Charts!$A$70:$A$74</c:f>
              <c:strCache>
                <c:ptCount val="5"/>
                <c:pt idx="0">
                  <c:v>Provision of information</c:v>
                </c:pt>
                <c:pt idx="1">
                  <c:v>Ticketing and policy</c:v>
                </c:pt>
                <c:pt idx="2">
                  <c:v>Infrastructure</c:v>
                </c:pt>
                <c:pt idx="3">
                  <c:v>Service delivery</c:v>
                </c:pt>
                <c:pt idx="4">
                  <c:v>Staff</c:v>
                </c:pt>
              </c:strCache>
            </c:strRef>
          </c:cat>
          <c:val>
            <c:numRef>
              <c:f>Charts!$B$70:$B$74</c:f>
              <c:numCache>
                <c:formatCode>0.0%</c:formatCode>
                <c:ptCount val="5"/>
                <c:pt idx="0">
                  <c:v>0.29769169540992307</c:v>
                </c:pt>
                <c:pt idx="1">
                  <c:v>0.21119660387370656</c:v>
                </c:pt>
                <c:pt idx="2">
                  <c:v>0.19739984080657999</c:v>
                </c:pt>
                <c:pt idx="3">
                  <c:v>0.17139824887237995</c:v>
                </c:pt>
                <c:pt idx="4">
                  <c:v>9.5516052003183874E-2</c:v>
                </c:pt>
              </c:numCache>
            </c:numRef>
          </c:val>
          <c:extLst>
            <c:ext xmlns:c16="http://schemas.microsoft.com/office/drawing/2014/chart" uri="{C3380CC4-5D6E-409C-BE32-E72D297353CC}">
              <c16:uniqueId val="{00000000-1668-4C54-A016-43D49B615C46}"/>
            </c:ext>
          </c:extLst>
        </c:ser>
        <c:dLbls>
          <c:showLegendKey val="0"/>
          <c:showVal val="0"/>
          <c:showCatName val="0"/>
          <c:showSerName val="0"/>
          <c:showPercent val="0"/>
          <c:showBubbleSize val="0"/>
        </c:dLbls>
        <c:gapWidth val="100"/>
        <c:axId val="121050240"/>
        <c:axId val="121051776"/>
      </c:barChart>
      <c:catAx>
        <c:axId val="121050240"/>
        <c:scaling>
          <c:orientation val="minMax"/>
        </c:scaling>
        <c:delete val="0"/>
        <c:axPos val="l"/>
        <c:numFmt formatCode="General" sourceLinked="1"/>
        <c:majorTickMark val="out"/>
        <c:minorTickMark val="none"/>
        <c:tickLblPos val="nextTo"/>
        <c:crossAx val="121051776"/>
        <c:crosses val="autoZero"/>
        <c:auto val="1"/>
        <c:lblAlgn val="ctr"/>
        <c:lblOffset val="100"/>
        <c:noMultiLvlLbl val="0"/>
      </c:catAx>
      <c:valAx>
        <c:axId val="121051776"/>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121050240"/>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en-AU"/>
              <a:t>Figure 2 - Service reliability</a:t>
            </a:r>
          </a:p>
        </c:rich>
      </c:tx>
      <c:layout>
        <c:manualLayout>
          <c:xMode val="edge"/>
          <c:yMode val="edge"/>
          <c:x val="2.1671826625386997E-2"/>
          <c:y val="6.0606349826106451E-2"/>
        </c:manualLayout>
      </c:layout>
      <c:overlay val="0"/>
      <c:spPr>
        <a:noFill/>
        <a:ln w="25400">
          <a:noFill/>
        </a:ln>
      </c:spPr>
    </c:title>
    <c:autoTitleDeleted val="0"/>
    <c:plotArea>
      <c:layout>
        <c:manualLayout>
          <c:layoutTarget val="inner"/>
          <c:xMode val="edge"/>
          <c:yMode val="edge"/>
          <c:x val="6.9659495376819619E-2"/>
          <c:y val="0.16804452921759108"/>
          <c:w val="0.9086694174709582"/>
          <c:h val="0.57575912469633672"/>
        </c:manualLayout>
      </c:layout>
      <c:lineChart>
        <c:grouping val="standard"/>
        <c:varyColors val="0"/>
        <c:ser>
          <c:idx val="0"/>
          <c:order val="0"/>
          <c:tx>
            <c:v>Metropolitan trains</c:v>
          </c:tx>
          <c:spPr>
            <a:ln w="25400">
              <a:solidFill>
                <a:srgbClr val="0066CC"/>
              </a:solidFill>
              <a:prstDash val="solid"/>
            </a:ln>
          </c:spPr>
          <c:marker>
            <c:symbol val="none"/>
          </c:marker>
          <c:cat>
            <c:strRef>
              <c:f>reliability!$E$2:$I$2</c:f>
              <c:strCache>
                <c:ptCount val="5"/>
                <c:pt idx="0">
                  <c:v>Apr-Jun 2015</c:v>
                </c:pt>
                <c:pt idx="1">
                  <c:v>Jul-Sep 2015</c:v>
                </c:pt>
                <c:pt idx="2">
                  <c:v>Oct-Dec 2015</c:v>
                </c:pt>
                <c:pt idx="3">
                  <c:v>Jan-Mar 2016</c:v>
                </c:pt>
                <c:pt idx="4">
                  <c:v>Apr-Jun 2016</c:v>
                </c:pt>
              </c:strCache>
            </c:strRef>
          </c:cat>
          <c:val>
            <c:numRef>
              <c:f>reliability!$E$3:$I$3</c:f>
              <c:numCache>
                <c:formatCode>0.0</c:formatCode>
                <c:ptCount val="5"/>
                <c:pt idx="0">
                  <c:v>98.626954575293524</c:v>
                </c:pt>
                <c:pt idx="1">
                  <c:v>98.8610158198031</c:v>
                </c:pt>
                <c:pt idx="2">
                  <c:v>98.761796199796606</c:v>
                </c:pt>
                <c:pt idx="3">
                  <c:v>98.279595195776295</c:v>
                </c:pt>
                <c:pt idx="4">
                  <c:v>98.770568534043406</c:v>
                </c:pt>
              </c:numCache>
            </c:numRef>
          </c:val>
          <c:smooth val="0"/>
          <c:extLst>
            <c:ext xmlns:c16="http://schemas.microsoft.com/office/drawing/2014/chart" uri="{C3380CC4-5D6E-409C-BE32-E72D297353CC}">
              <c16:uniqueId val="{00000000-3634-4249-A987-F7C541D07817}"/>
            </c:ext>
          </c:extLst>
        </c:ser>
        <c:ser>
          <c:idx val="1"/>
          <c:order val="1"/>
          <c:tx>
            <c:v>Metropolitan trams</c:v>
          </c:tx>
          <c:spPr>
            <a:ln w="25400">
              <a:solidFill>
                <a:srgbClr val="99CC00"/>
              </a:solidFill>
              <a:prstDash val="solid"/>
            </a:ln>
          </c:spPr>
          <c:marker>
            <c:symbol val="none"/>
          </c:marker>
          <c:cat>
            <c:strRef>
              <c:f>reliability!$E$2:$I$2</c:f>
              <c:strCache>
                <c:ptCount val="5"/>
                <c:pt idx="0">
                  <c:v>Apr-Jun 2015</c:v>
                </c:pt>
                <c:pt idx="1">
                  <c:v>Jul-Sep 2015</c:v>
                </c:pt>
                <c:pt idx="2">
                  <c:v>Oct-Dec 2015</c:v>
                </c:pt>
                <c:pt idx="3">
                  <c:v>Jan-Mar 2016</c:v>
                </c:pt>
                <c:pt idx="4">
                  <c:v>Apr-Jun 2016</c:v>
                </c:pt>
              </c:strCache>
            </c:strRef>
          </c:cat>
          <c:val>
            <c:numRef>
              <c:f>reliability!$E$4:$I$4</c:f>
              <c:numCache>
                <c:formatCode>0.0</c:formatCode>
                <c:ptCount val="5"/>
                <c:pt idx="0">
                  <c:v>99.11424620206391</c:v>
                </c:pt>
                <c:pt idx="1">
                  <c:v>99.041992338073598</c:v>
                </c:pt>
                <c:pt idx="2">
                  <c:v>98.708023374276806</c:v>
                </c:pt>
                <c:pt idx="3">
                  <c:v>98.562578859882095</c:v>
                </c:pt>
                <c:pt idx="4">
                  <c:v>98.829876631289594</c:v>
                </c:pt>
              </c:numCache>
            </c:numRef>
          </c:val>
          <c:smooth val="0"/>
          <c:extLst>
            <c:ext xmlns:c16="http://schemas.microsoft.com/office/drawing/2014/chart" uri="{C3380CC4-5D6E-409C-BE32-E72D297353CC}">
              <c16:uniqueId val="{00000001-3634-4249-A987-F7C541D07817}"/>
            </c:ext>
          </c:extLst>
        </c:ser>
        <c:ser>
          <c:idx val="2"/>
          <c:order val="2"/>
          <c:tx>
            <c:v>V/Line passenger trains</c:v>
          </c:tx>
          <c:spPr>
            <a:ln w="25400">
              <a:solidFill>
                <a:srgbClr val="800080"/>
              </a:solidFill>
              <a:prstDash val="solid"/>
            </a:ln>
          </c:spPr>
          <c:marker>
            <c:symbol val="none"/>
          </c:marker>
          <c:cat>
            <c:strRef>
              <c:f>reliability!$E$2:$I$2</c:f>
              <c:strCache>
                <c:ptCount val="5"/>
                <c:pt idx="0">
                  <c:v>Apr-Jun 2015</c:v>
                </c:pt>
                <c:pt idx="1">
                  <c:v>Jul-Sep 2015</c:v>
                </c:pt>
                <c:pt idx="2">
                  <c:v>Oct-Dec 2015</c:v>
                </c:pt>
                <c:pt idx="3">
                  <c:v>Jan-Mar 2016</c:v>
                </c:pt>
                <c:pt idx="4">
                  <c:v>Apr-Jun 2016</c:v>
                </c:pt>
              </c:strCache>
            </c:strRef>
          </c:cat>
          <c:val>
            <c:numRef>
              <c:f>reliability!$E$5:$I$5</c:f>
              <c:numCache>
                <c:formatCode>0.0</c:formatCode>
                <c:ptCount val="5"/>
                <c:pt idx="0">
                  <c:v>98.539832510199702</c:v>
                </c:pt>
                <c:pt idx="1">
                  <c:v>98.007199794291594</c:v>
                </c:pt>
                <c:pt idx="2">
                  <c:v>97.447765141497001</c:v>
                </c:pt>
                <c:pt idx="3">
                  <c:v>92.490217718471001</c:v>
                </c:pt>
                <c:pt idx="4">
                  <c:v>98.084607964723702</c:v>
                </c:pt>
              </c:numCache>
            </c:numRef>
          </c:val>
          <c:smooth val="0"/>
          <c:extLst>
            <c:ext xmlns:c16="http://schemas.microsoft.com/office/drawing/2014/chart" uri="{C3380CC4-5D6E-409C-BE32-E72D297353CC}">
              <c16:uniqueId val="{00000002-3634-4249-A987-F7C541D07817}"/>
            </c:ext>
          </c:extLst>
        </c:ser>
        <c:ser>
          <c:idx val="3"/>
          <c:order val="3"/>
          <c:tx>
            <c:v>Metropolitan buses</c:v>
          </c:tx>
          <c:spPr>
            <a:ln w="25400">
              <a:solidFill>
                <a:srgbClr val="FF9900"/>
              </a:solidFill>
              <a:prstDash val="solid"/>
            </a:ln>
          </c:spPr>
          <c:marker>
            <c:symbol val="none"/>
          </c:marker>
          <c:cat>
            <c:strRef>
              <c:f>reliability!$E$2:$I$2</c:f>
              <c:strCache>
                <c:ptCount val="5"/>
                <c:pt idx="0">
                  <c:v>Apr-Jun 2015</c:v>
                </c:pt>
                <c:pt idx="1">
                  <c:v>Jul-Sep 2015</c:v>
                </c:pt>
                <c:pt idx="2">
                  <c:v>Oct-Dec 2015</c:v>
                </c:pt>
                <c:pt idx="3">
                  <c:v>Jan-Mar 2016</c:v>
                </c:pt>
                <c:pt idx="4">
                  <c:v>Apr-Jun 2016</c:v>
                </c:pt>
              </c:strCache>
            </c:strRef>
          </c:cat>
          <c:val>
            <c:numRef>
              <c:f>reliability!$E$7:$I$7</c:f>
              <c:numCache>
                <c:formatCode>0.00</c:formatCode>
                <c:ptCount val="5"/>
                <c:pt idx="0">
                  <c:v>99.978464191160171</c:v>
                </c:pt>
                <c:pt idx="1">
                  <c:v>99.974997267371506</c:v>
                </c:pt>
                <c:pt idx="2">
                  <c:v>99.973825171483114</c:v>
                </c:pt>
                <c:pt idx="3">
                  <c:v>99.968744492421564</c:v>
                </c:pt>
                <c:pt idx="4">
                  <c:v>99.959620418405521</c:v>
                </c:pt>
              </c:numCache>
            </c:numRef>
          </c:val>
          <c:smooth val="0"/>
          <c:extLst>
            <c:ext xmlns:c16="http://schemas.microsoft.com/office/drawing/2014/chart" uri="{C3380CC4-5D6E-409C-BE32-E72D297353CC}">
              <c16:uniqueId val="{00000003-3634-4249-A987-F7C541D07817}"/>
            </c:ext>
          </c:extLst>
        </c:ser>
        <c:dLbls>
          <c:showLegendKey val="0"/>
          <c:showVal val="0"/>
          <c:showCatName val="0"/>
          <c:showSerName val="0"/>
          <c:showPercent val="0"/>
          <c:showBubbleSize val="0"/>
        </c:dLbls>
        <c:smooth val="0"/>
        <c:axId val="73613312"/>
        <c:axId val="73614848"/>
      </c:lineChart>
      <c:catAx>
        <c:axId val="7361331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3614848"/>
        <c:crosses val="autoZero"/>
        <c:auto val="1"/>
        <c:lblAlgn val="ctr"/>
        <c:lblOffset val="100"/>
        <c:tickLblSkip val="1"/>
        <c:tickMarkSkip val="1"/>
        <c:noMultiLvlLbl val="0"/>
      </c:catAx>
      <c:valAx>
        <c:axId val="73614848"/>
        <c:scaling>
          <c:orientation val="minMax"/>
          <c:max val="100"/>
          <c:min val="92"/>
        </c:scaling>
        <c:delete val="0"/>
        <c:axPos val="l"/>
        <c:majorGridlines>
          <c:spPr>
            <a:ln w="3175">
              <a:solidFill>
                <a:srgbClr val="FFFFFF"/>
              </a:solidFill>
              <a:prstDash val="solid"/>
            </a:ln>
          </c:spPr>
        </c:majorGridlines>
        <c:numFmt formatCode="0.0"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3613312"/>
        <c:crosses val="autoZero"/>
        <c:crossBetween val="between"/>
      </c:valAx>
      <c:spPr>
        <a:solidFill>
          <a:srgbClr val="FFFFFF"/>
        </a:solidFill>
        <a:ln w="25400">
          <a:noFill/>
        </a:ln>
      </c:spPr>
    </c:plotArea>
    <c:legend>
      <c:legendPos val="b"/>
      <c:layout>
        <c:manualLayout>
          <c:xMode val="edge"/>
          <c:yMode val="edge"/>
          <c:x val="7.7399380804953561E-3"/>
          <c:y val="0.85950644599177173"/>
          <c:w val="0.98606892404703284"/>
          <c:h val="0.12396723136880616"/>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71086371026794E-2"/>
          <c:y val="0.20720831371585707"/>
          <c:w val="0.8705515374562891"/>
          <c:h val="0.44294483459837775"/>
        </c:manualLayout>
      </c:layout>
      <c:lineChart>
        <c:grouping val="standard"/>
        <c:varyColors val="0"/>
        <c:ser>
          <c:idx val="0"/>
          <c:order val="0"/>
          <c:tx>
            <c:v>6-point Scale</c:v>
          </c:tx>
          <c:spPr>
            <a:ln w="12700">
              <a:solidFill>
                <a:srgbClr val="000000"/>
              </a:solidFill>
              <a:prstDash val="solid"/>
            </a:ln>
          </c:spPr>
          <c:marker>
            <c:symbol val="diamond"/>
            <c:size val="5"/>
            <c:spPr>
              <a:solidFill>
                <a:srgbClr val="000000"/>
              </a:solidFill>
              <a:ln>
                <a:solidFill>
                  <a:srgbClr val="000000"/>
                </a:solidFill>
                <a:prstDash val="solid"/>
              </a:ln>
            </c:spPr>
          </c:marker>
          <c:dLbls>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2A-47EE-A47C-7844FCFBC308}"/>
                </c:ext>
              </c:extLst>
            </c:dLbl>
            <c:dLbl>
              <c:idx val="20"/>
              <c:spPr>
                <a:solidFill>
                  <a:srgbClr val="000000"/>
                </a:solidFill>
                <a:ln w="25400">
                  <a:noFill/>
                </a:ln>
              </c:spPr>
              <c:txPr>
                <a:bodyPr/>
                <a:lstStyle/>
                <a:p>
                  <a:pPr>
                    <a:defRPr sz="800" b="1" i="0" u="none" strike="noStrike" baseline="0">
                      <a:solidFill>
                        <a:schemeClr val="bg1"/>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2A-47EE-A47C-7844FCFBC308}"/>
                </c:ext>
              </c:extLst>
            </c:dLbl>
            <c:spPr>
              <a:solidFill>
                <a:srgbClr val="000000"/>
              </a:solidFill>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Overall!$B$2:$V$2</c:f>
              <c:strCache>
                <c:ptCount val="9"/>
                <c:pt idx="0">
                  <c:v>Apr-Jun'14</c:v>
                </c:pt>
                <c:pt idx="1">
                  <c:v>Jul-Sep'14</c:v>
                </c:pt>
                <c:pt idx="2">
                  <c:v>Oct-Dec'14</c:v>
                </c:pt>
                <c:pt idx="3">
                  <c:v>Jan-Mar'15</c:v>
                </c:pt>
                <c:pt idx="4">
                  <c:v>Apr-Jun'15</c:v>
                </c:pt>
                <c:pt idx="5">
                  <c:v>Jul-Sep'15</c:v>
                </c:pt>
                <c:pt idx="6">
                  <c:v>Oct-Dec'15</c:v>
                </c:pt>
                <c:pt idx="7">
                  <c:v>Jan-Mar'16</c:v>
                </c:pt>
                <c:pt idx="8">
                  <c:v>Apr-Jun'16</c:v>
                </c:pt>
              </c:strCache>
            </c:strRef>
          </c:cat>
          <c:val>
            <c:numRef>
              <c:f>Overall!$B$5:$V$5</c:f>
              <c:numCache>
                <c:formatCode>0.0</c:formatCode>
                <c:ptCount val="9"/>
                <c:pt idx="0">
                  <c:v>66.099999999999994</c:v>
                </c:pt>
                <c:pt idx="1">
                  <c:v>66.400000000000006</c:v>
                </c:pt>
                <c:pt idx="2">
                  <c:v>66.7</c:v>
                </c:pt>
                <c:pt idx="3">
                  <c:v>68.099999999999994</c:v>
                </c:pt>
                <c:pt idx="4">
                  <c:v>67.3</c:v>
                </c:pt>
                <c:pt idx="5">
                  <c:v>67.8</c:v>
                </c:pt>
                <c:pt idx="6">
                  <c:v>69.599999999999994</c:v>
                </c:pt>
                <c:pt idx="7">
                  <c:v>69</c:v>
                </c:pt>
                <c:pt idx="8">
                  <c:v>67.3</c:v>
                </c:pt>
              </c:numCache>
            </c:numRef>
          </c:val>
          <c:smooth val="0"/>
          <c:extLst>
            <c:ext xmlns:c16="http://schemas.microsoft.com/office/drawing/2014/chart" uri="{C3380CC4-5D6E-409C-BE32-E72D297353CC}">
              <c16:uniqueId val="{00000002-292A-47EE-A47C-7844FCFBC308}"/>
            </c:ext>
          </c:extLst>
        </c:ser>
        <c:dLbls>
          <c:showLegendKey val="0"/>
          <c:showVal val="0"/>
          <c:showCatName val="0"/>
          <c:showSerName val="0"/>
          <c:showPercent val="0"/>
          <c:showBubbleSize val="0"/>
        </c:dLbls>
        <c:marker val="1"/>
        <c:smooth val="0"/>
        <c:axId val="78805632"/>
        <c:axId val="79114624"/>
      </c:lineChart>
      <c:catAx>
        <c:axId val="788056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9114624"/>
        <c:crossesAt val="40"/>
        <c:auto val="1"/>
        <c:lblAlgn val="ctr"/>
        <c:lblOffset val="100"/>
        <c:tickLblSkip val="1"/>
        <c:tickMarkSkip val="1"/>
        <c:noMultiLvlLbl val="0"/>
      </c:catAx>
      <c:valAx>
        <c:axId val="79114624"/>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8805632"/>
        <c:crosses val="autoZero"/>
        <c:crossBetween val="between"/>
        <c:majorUnit val="10"/>
        <c:minorUnit val="1"/>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84420151364933E-2"/>
          <c:y val="0.19111204432779241"/>
          <c:w val="0.86569716085337323"/>
          <c:h val="0.44296482939632548"/>
        </c:manualLayout>
      </c:layout>
      <c:lineChart>
        <c:grouping val="standard"/>
        <c:varyColors val="0"/>
        <c:ser>
          <c:idx val="1"/>
          <c:order val="0"/>
          <c:tx>
            <c:v>0-10 Scale</c:v>
          </c:tx>
          <c:spPr>
            <a:ln w="25400">
              <a:solidFill>
                <a:srgbClr val="0099CC"/>
              </a:solidFill>
              <a:prstDash val="solid"/>
            </a:ln>
          </c:spPr>
          <c:marker>
            <c:symbol val="square"/>
            <c:size val="3"/>
            <c:spPr>
              <a:solidFill>
                <a:srgbClr val="0099CC"/>
              </a:solidFill>
              <a:ln>
                <a:solidFill>
                  <a:srgbClr val="0099CC"/>
                </a:solidFill>
                <a:prstDash val="solid"/>
              </a:ln>
            </c:spPr>
          </c:marker>
          <c:dLbls>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D9-4A10-9EB6-302813976B48}"/>
                </c:ext>
              </c:extLst>
            </c:dLbl>
            <c:dLbl>
              <c:idx val="20"/>
              <c:spPr>
                <a:solidFill>
                  <a:schemeClr val="accent5"/>
                </a:solidFill>
                <a:ln w="25400">
                  <a:noFill/>
                </a:ln>
              </c:spPr>
              <c:txPr>
                <a:bodyPr/>
                <a:lstStyle/>
                <a:p>
                  <a:pPr>
                    <a:defRPr sz="800" b="1" i="0" u="none" strike="noStrike" baseline="0">
                      <a:solidFill>
                        <a:schemeClr val="bg1"/>
                      </a:solidFill>
                      <a:latin typeface="Arial"/>
                      <a:ea typeface="Arial"/>
                      <a:cs typeface="Arial"/>
                    </a:defRPr>
                  </a:pPr>
                  <a:endParaRPr lang="en-US"/>
                </a:p>
              </c:txPr>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D9-4A10-9EB6-302813976B48}"/>
                </c:ext>
              </c:extLst>
            </c:dLbl>
            <c:spPr>
              <a:solidFill>
                <a:schemeClr val="accent5"/>
              </a:solidFill>
            </c:spPr>
            <c:txPr>
              <a:bodyPr/>
              <a:lstStyle/>
              <a:p>
                <a:pPr>
                  <a:defRPr b="1">
                    <a:solidFill>
                      <a:schemeClr val="bg1"/>
                    </a:solidFill>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0"/>
              </c:ext>
            </c:extLst>
          </c:dLbls>
          <c:cat>
            <c:strRef>
              <c:f>Trains!$B$2:$V$2</c:f>
              <c:strCache>
                <c:ptCount val="9"/>
                <c:pt idx="0">
                  <c:v>Apr-Jun'14</c:v>
                </c:pt>
                <c:pt idx="1">
                  <c:v>Jul-Sep'14</c:v>
                </c:pt>
                <c:pt idx="2">
                  <c:v>Oct-Dec'14</c:v>
                </c:pt>
                <c:pt idx="3">
                  <c:v>Jan-Mar'15</c:v>
                </c:pt>
                <c:pt idx="4">
                  <c:v>Apr-Jun'15</c:v>
                </c:pt>
                <c:pt idx="5">
                  <c:v>Jul-Sep'15</c:v>
                </c:pt>
                <c:pt idx="6">
                  <c:v>Oct-Dec'15</c:v>
                </c:pt>
                <c:pt idx="7">
                  <c:v>Jan-Mar'16</c:v>
                </c:pt>
                <c:pt idx="8">
                  <c:v>Apr-Jun'16</c:v>
                </c:pt>
              </c:strCache>
            </c:strRef>
          </c:cat>
          <c:val>
            <c:numRef>
              <c:f>Trains!$B$7:$V$7</c:f>
              <c:numCache>
                <c:formatCode>0.0</c:formatCode>
                <c:ptCount val="9"/>
                <c:pt idx="0">
                  <c:v>70.400000000000006</c:v>
                </c:pt>
                <c:pt idx="1">
                  <c:v>71.400000000000006</c:v>
                </c:pt>
                <c:pt idx="2">
                  <c:v>71.5</c:v>
                </c:pt>
                <c:pt idx="3">
                  <c:v>71.900000000000006</c:v>
                </c:pt>
                <c:pt idx="4">
                  <c:v>71.2</c:v>
                </c:pt>
                <c:pt idx="5">
                  <c:v>71.400000000000006</c:v>
                </c:pt>
                <c:pt idx="6">
                  <c:v>73.5</c:v>
                </c:pt>
                <c:pt idx="7">
                  <c:v>73.5</c:v>
                </c:pt>
                <c:pt idx="8">
                  <c:v>70.900000000000006</c:v>
                </c:pt>
              </c:numCache>
            </c:numRef>
          </c:val>
          <c:smooth val="0"/>
          <c:extLst>
            <c:ext xmlns:c16="http://schemas.microsoft.com/office/drawing/2014/chart" uri="{C3380CC4-5D6E-409C-BE32-E72D297353CC}">
              <c16:uniqueId val="{00000002-D5D9-4A10-9EB6-302813976B48}"/>
            </c:ext>
          </c:extLst>
        </c:ser>
        <c:dLbls>
          <c:dLblPos val="t"/>
          <c:showLegendKey val="0"/>
          <c:showVal val="1"/>
          <c:showCatName val="0"/>
          <c:showSerName val="0"/>
          <c:showPercent val="0"/>
          <c:showBubbleSize val="0"/>
        </c:dLbls>
        <c:marker val="1"/>
        <c:smooth val="0"/>
        <c:axId val="79143680"/>
        <c:axId val="79145216"/>
      </c:lineChart>
      <c:catAx>
        <c:axId val="791436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9145216"/>
        <c:crossesAt val="40"/>
        <c:auto val="1"/>
        <c:lblAlgn val="ctr"/>
        <c:lblOffset val="100"/>
        <c:tickLblSkip val="1"/>
        <c:tickMarkSkip val="1"/>
        <c:noMultiLvlLbl val="0"/>
      </c:catAx>
      <c:valAx>
        <c:axId val="79145216"/>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9143680"/>
        <c:crosses val="autoZero"/>
        <c:crossBetween val="between"/>
        <c:majorUnit val="1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315099419347155E-2"/>
          <c:y val="0.17721592009460746"/>
          <c:w val="0.87075997605132593"/>
          <c:h val="0.47820193361905738"/>
        </c:manualLayout>
      </c:layout>
      <c:lineChart>
        <c:grouping val="standard"/>
        <c:varyColors val="0"/>
        <c:ser>
          <c:idx val="1"/>
          <c:order val="0"/>
          <c:tx>
            <c:v>0-10 Scale</c:v>
          </c:tx>
          <c:spPr>
            <a:ln w="25400">
              <a:solidFill>
                <a:srgbClr val="66CC33"/>
              </a:solidFill>
              <a:prstDash val="solid"/>
            </a:ln>
          </c:spPr>
          <c:marker>
            <c:symbol val="square"/>
            <c:size val="3"/>
            <c:spPr>
              <a:solidFill>
                <a:srgbClr val="66CC33"/>
              </a:solidFill>
              <a:ln>
                <a:solidFill>
                  <a:srgbClr val="66CC33"/>
                </a:solidFill>
                <a:prstDash val="solid"/>
              </a:ln>
            </c:spPr>
          </c:marker>
          <c:dLbls>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90-4B40-AEAF-C00915234160}"/>
                </c:ext>
              </c:extLst>
            </c:dLbl>
            <c:spPr>
              <a:solidFill>
                <a:srgbClr val="66CC33"/>
              </a:solidFill>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Trams!$B$2:$V$2</c:f>
              <c:strCache>
                <c:ptCount val="10"/>
                <c:pt idx="0">
                  <c:v>Jan-Mar'14</c:v>
                </c:pt>
                <c:pt idx="1">
                  <c:v>Apr-Jun'14</c:v>
                </c:pt>
                <c:pt idx="2">
                  <c:v>Jul-Sep'14</c:v>
                </c:pt>
                <c:pt idx="3">
                  <c:v>Oct-Dec'14</c:v>
                </c:pt>
                <c:pt idx="4">
                  <c:v>Jan-Mar'15</c:v>
                </c:pt>
                <c:pt idx="5">
                  <c:v>Apr-Jun'15</c:v>
                </c:pt>
                <c:pt idx="6">
                  <c:v>Jul-Sep'15</c:v>
                </c:pt>
                <c:pt idx="7">
                  <c:v>Oct-Dec'15</c:v>
                </c:pt>
                <c:pt idx="8">
                  <c:v>Jan-Mar'16</c:v>
                </c:pt>
                <c:pt idx="9">
                  <c:v>Apr-Jun'16</c:v>
                </c:pt>
              </c:strCache>
            </c:strRef>
          </c:cat>
          <c:val>
            <c:numRef>
              <c:f>Trams!$B$7:$V$7</c:f>
              <c:numCache>
                <c:formatCode>0.0</c:formatCode>
                <c:ptCount val="10"/>
                <c:pt idx="0">
                  <c:v>74.400000000000006</c:v>
                </c:pt>
                <c:pt idx="1">
                  <c:v>74.400000000000006</c:v>
                </c:pt>
                <c:pt idx="2">
                  <c:v>73.7</c:v>
                </c:pt>
                <c:pt idx="3">
                  <c:v>74.7</c:v>
                </c:pt>
                <c:pt idx="4">
                  <c:v>75.900000000000006</c:v>
                </c:pt>
                <c:pt idx="5">
                  <c:v>75.2</c:v>
                </c:pt>
                <c:pt idx="6">
                  <c:v>75.599999999999994</c:v>
                </c:pt>
                <c:pt idx="7">
                  <c:v>77.099999999999994</c:v>
                </c:pt>
                <c:pt idx="8">
                  <c:v>76.3</c:v>
                </c:pt>
                <c:pt idx="9">
                  <c:v>75.2</c:v>
                </c:pt>
              </c:numCache>
            </c:numRef>
          </c:val>
          <c:smooth val="0"/>
          <c:extLst>
            <c:ext xmlns:c16="http://schemas.microsoft.com/office/drawing/2014/chart" uri="{C3380CC4-5D6E-409C-BE32-E72D297353CC}">
              <c16:uniqueId val="{00000001-7890-4B40-AEAF-C00915234160}"/>
            </c:ext>
          </c:extLst>
        </c:ser>
        <c:dLbls>
          <c:showLegendKey val="0"/>
          <c:showVal val="0"/>
          <c:showCatName val="0"/>
          <c:showSerName val="0"/>
          <c:showPercent val="0"/>
          <c:showBubbleSize val="0"/>
        </c:dLbls>
        <c:marker val="1"/>
        <c:smooth val="0"/>
        <c:axId val="73607424"/>
        <c:axId val="78807040"/>
      </c:lineChart>
      <c:catAx>
        <c:axId val="736074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8807040"/>
        <c:crossesAt val="40"/>
        <c:auto val="1"/>
        <c:lblAlgn val="ctr"/>
        <c:lblOffset val="100"/>
        <c:tickLblSkip val="1"/>
        <c:tickMarkSkip val="1"/>
        <c:noMultiLvlLbl val="0"/>
      </c:catAx>
      <c:valAx>
        <c:axId val="78807040"/>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3607424"/>
        <c:crosses val="autoZero"/>
        <c:crossBetween val="between"/>
        <c:majorUnit val="10"/>
        <c:minorUnit val="5"/>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161290322580666E-2"/>
          <c:y val="0.18067263957589236"/>
          <c:w val="0.86290322580645151"/>
          <c:h val="0.4789924788813163"/>
        </c:manualLayout>
      </c:layout>
      <c:lineChart>
        <c:grouping val="standard"/>
        <c:varyColors val="0"/>
        <c:ser>
          <c:idx val="1"/>
          <c:order val="0"/>
          <c:tx>
            <c:v>0-10 Scale</c:v>
          </c:tx>
          <c:spPr>
            <a:ln w="25400">
              <a:solidFill>
                <a:srgbClr val="FF9933"/>
              </a:solidFill>
              <a:prstDash val="solid"/>
            </a:ln>
          </c:spPr>
          <c:marker>
            <c:symbol val="square"/>
            <c:size val="3"/>
            <c:spPr>
              <a:solidFill>
                <a:srgbClr val="FF9933"/>
              </a:solidFill>
              <a:ln>
                <a:solidFill>
                  <a:srgbClr val="FF9933"/>
                </a:solidFill>
                <a:prstDash val="solid"/>
              </a:ln>
            </c:spPr>
          </c:marker>
          <c:dLbls>
            <c:dLbl>
              <c:idx val="8"/>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F7-443A-B026-607BE5760DC7}"/>
                </c:ext>
              </c:extLst>
            </c:dLbl>
            <c:dLbl>
              <c:idx val="20"/>
              <c:layout>
                <c:manualLayout>
                  <c:x val="1.1903373008485269E-3"/>
                  <c:y val="-1.8981638418079098E-2"/>
                </c:manualLayout>
              </c:layout>
              <c:spPr>
                <a:solidFill>
                  <a:srgbClr val="FF9933"/>
                </a:solidFill>
                <a:ln w="25400">
                  <a:noFill/>
                </a:ln>
              </c:spPr>
              <c:txPr>
                <a:bodyPr/>
                <a:lstStyle/>
                <a:p>
                  <a:pPr>
                    <a:defRPr sz="800" b="1" i="0" u="none" strike="noStrike" baseline="0">
                      <a:solidFill>
                        <a:schemeClr val="bg1"/>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F7-443A-B026-607BE5760DC7}"/>
                </c:ext>
              </c:extLst>
            </c:dLbl>
            <c:spPr>
              <a:solidFill>
                <a:srgbClr val="FF9933"/>
              </a:solidFill>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Buses!$B$2:$V$2</c:f>
              <c:strCache>
                <c:ptCount val="9"/>
                <c:pt idx="0">
                  <c:v>Apr-Jun'14</c:v>
                </c:pt>
                <c:pt idx="1">
                  <c:v>Jul-Sep'14</c:v>
                </c:pt>
                <c:pt idx="2">
                  <c:v>Oct-Dec'14</c:v>
                </c:pt>
                <c:pt idx="3">
                  <c:v>Jan-Mar'15</c:v>
                </c:pt>
                <c:pt idx="4">
                  <c:v>Apr-Jun'15</c:v>
                </c:pt>
                <c:pt idx="5">
                  <c:v>Jul-Sep'15</c:v>
                </c:pt>
                <c:pt idx="6">
                  <c:v>Oct-Dec'15</c:v>
                </c:pt>
                <c:pt idx="7">
                  <c:v>Jan-Mar'16</c:v>
                </c:pt>
                <c:pt idx="8">
                  <c:v>Apr-Jun'16</c:v>
                </c:pt>
              </c:strCache>
            </c:strRef>
          </c:cat>
          <c:val>
            <c:numRef>
              <c:f>Buses!$B$7:$V$7</c:f>
              <c:numCache>
                <c:formatCode>0.0</c:formatCode>
                <c:ptCount val="9"/>
                <c:pt idx="0">
                  <c:v>76.2</c:v>
                </c:pt>
                <c:pt idx="1">
                  <c:v>76.2</c:v>
                </c:pt>
                <c:pt idx="2">
                  <c:v>75.2</c:v>
                </c:pt>
                <c:pt idx="3">
                  <c:v>76.5</c:v>
                </c:pt>
                <c:pt idx="4">
                  <c:v>76.599999999999994</c:v>
                </c:pt>
                <c:pt idx="5">
                  <c:v>76.900000000000006</c:v>
                </c:pt>
                <c:pt idx="6">
                  <c:v>76.099999999999994</c:v>
                </c:pt>
                <c:pt idx="7">
                  <c:v>77.7</c:v>
                </c:pt>
                <c:pt idx="8">
                  <c:v>76</c:v>
                </c:pt>
              </c:numCache>
            </c:numRef>
          </c:val>
          <c:smooth val="0"/>
          <c:extLst>
            <c:ext xmlns:c16="http://schemas.microsoft.com/office/drawing/2014/chart" uri="{C3380CC4-5D6E-409C-BE32-E72D297353CC}">
              <c16:uniqueId val="{00000002-73F7-443A-B026-607BE5760DC7}"/>
            </c:ext>
          </c:extLst>
        </c:ser>
        <c:dLbls>
          <c:showLegendKey val="0"/>
          <c:showVal val="0"/>
          <c:showCatName val="0"/>
          <c:showSerName val="0"/>
          <c:showPercent val="0"/>
          <c:showBubbleSize val="0"/>
        </c:dLbls>
        <c:marker val="1"/>
        <c:smooth val="0"/>
        <c:axId val="117752192"/>
        <c:axId val="117753728"/>
      </c:lineChart>
      <c:catAx>
        <c:axId val="117752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7753728"/>
        <c:crossesAt val="40"/>
        <c:auto val="1"/>
        <c:lblAlgn val="ctr"/>
        <c:lblOffset val="100"/>
        <c:tickLblSkip val="1"/>
        <c:tickMarkSkip val="1"/>
        <c:noMultiLvlLbl val="0"/>
      </c:catAx>
      <c:valAx>
        <c:axId val="117753728"/>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7752192"/>
        <c:crosses val="autoZero"/>
        <c:crossBetween val="between"/>
        <c:majorUnit val="1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039876361627641E-2"/>
          <c:y val="0.24675324675324717"/>
          <c:w val="0.87156093445523708"/>
          <c:h val="0.4772727272727284"/>
        </c:manualLayout>
      </c:layout>
      <c:lineChart>
        <c:grouping val="standard"/>
        <c:varyColors val="0"/>
        <c:ser>
          <c:idx val="7"/>
          <c:order val="0"/>
          <c:tx>
            <c:v>V/Line Trains</c:v>
          </c:tx>
          <c:spPr>
            <a:ln w="25400">
              <a:solidFill>
                <a:srgbClr val="71338A"/>
              </a:solidFill>
              <a:prstDash val="solid"/>
            </a:ln>
          </c:spPr>
          <c:marker>
            <c:symbol val="triangle"/>
            <c:size val="3"/>
            <c:spPr>
              <a:solidFill>
                <a:srgbClr val="71338A"/>
              </a:solidFill>
              <a:ln>
                <a:solidFill>
                  <a:srgbClr val="71338A"/>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98-4633-B6FB-373E762FC93D}"/>
                </c:ext>
              </c:extLst>
            </c:dLbl>
            <c:dLbl>
              <c:idx val="20"/>
              <c:layout>
                <c:manualLayout>
                  <c:x val="8.7259110948539745E-4"/>
                  <c:y val="5.7683140970003842E-2"/>
                </c:manualLayout>
              </c:layout>
              <c:spPr>
                <a:solidFill>
                  <a:srgbClr val="71338A"/>
                </a:solidFill>
                <a:ln w="25400">
                  <a:noFill/>
                </a:ln>
              </c:spPr>
              <c:txPr>
                <a:bodyPr/>
                <a:lstStyle/>
                <a:p>
                  <a:pPr>
                    <a:defRPr sz="800" b="0" i="0" u="none" strike="noStrike" baseline="0">
                      <a:solidFill>
                        <a:schemeClr val="bg1"/>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98-4633-B6FB-373E762FC93D}"/>
                </c:ext>
              </c:extLst>
            </c:dLbl>
            <c:spPr>
              <a:solidFill>
                <a:srgbClr val="71338A"/>
              </a:solidFill>
            </c:spPr>
            <c:txPr>
              <a:bodyPr/>
              <a:lstStyle/>
              <a:p>
                <a:pPr>
                  <a:defRPr sz="800">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Trains!$N$2:$V$2</c:f>
              <c:strCache>
                <c:ptCount val="9"/>
                <c:pt idx="0">
                  <c:v>Apr-Jun'14</c:v>
                </c:pt>
                <c:pt idx="1">
                  <c:v>Jul-Sep'14</c:v>
                </c:pt>
                <c:pt idx="2">
                  <c:v>Oct-Dec'14</c:v>
                </c:pt>
                <c:pt idx="3">
                  <c:v>Jan-Mar'15</c:v>
                </c:pt>
                <c:pt idx="4">
                  <c:v>Apr-Jun'15</c:v>
                </c:pt>
                <c:pt idx="5">
                  <c:v>Jul-Sep'15</c:v>
                </c:pt>
                <c:pt idx="6">
                  <c:v>Oct-Dec'15</c:v>
                </c:pt>
                <c:pt idx="7">
                  <c:v>Jan-Mar'16</c:v>
                </c:pt>
                <c:pt idx="8">
                  <c:v>Apr-Jun'16</c:v>
                </c:pt>
              </c:strCache>
            </c:strRef>
          </c:cat>
          <c:val>
            <c:numRef>
              <c:f>'VLine Trains'!$B$7:$V$7</c:f>
              <c:numCache>
                <c:formatCode>0.0</c:formatCode>
                <c:ptCount val="9"/>
                <c:pt idx="0">
                  <c:v>75.8</c:v>
                </c:pt>
                <c:pt idx="1">
                  <c:v>77.3</c:v>
                </c:pt>
                <c:pt idx="2">
                  <c:v>75.400000000000006</c:v>
                </c:pt>
                <c:pt idx="3">
                  <c:v>75.7</c:v>
                </c:pt>
                <c:pt idx="4">
                  <c:v>76.900000000000006</c:v>
                </c:pt>
                <c:pt idx="5">
                  <c:v>76.2</c:v>
                </c:pt>
                <c:pt idx="6">
                  <c:v>78.8</c:v>
                </c:pt>
                <c:pt idx="7">
                  <c:v>73.8</c:v>
                </c:pt>
                <c:pt idx="8">
                  <c:v>74.5</c:v>
                </c:pt>
              </c:numCache>
            </c:numRef>
          </c:val>
          <c:smooth val="0"/>
          <c:extLst>
            <c:ext xmlns:c16="http://schemas.microsoft.com/office/drawing/2014/chart" uri="{C3380CC4-5D6E-409C-BE32-E72D297353CC}">
              <c16:uniqueId val="{00000002-F398-4633-B6FB-373E762FC93D}"/>
            </c:ext>
          </c:extLst>
        </c:ser>
        <c:ser>
          <c:idx val="8"/>
          <c:order val="1"/>
          <c:tx>
            <c:v>V/Line Coaches</c:v>
          </c:tx>
          <c:spPr>
            <a:ln w="25400">
              <a:solidFill>
                <a:schemeClr val="accent4">
                  <a:lumMod val="60000"/>
                  <a:lumOff val="40000"/>
                </a:schemeClr>
              </a:solidFill>
              <a:prstDash val="sysDash"/>
            </a:ln>
          </c:spPr>
          <c:marker>
            <c:symbol val="square"/>
            <c:size val="3"/>
            <c:spPr>
              <a:solidFill>
                <a:srgbClr val="71338A"/>
              </a:solidFill>
              <a:ln>
                <a:solidFill>
                  <a:srgbClr val="71338A"/>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98-4633-B6FB-373E762FC93D}"/>
                </c:ext>
              </c:extLst>
            </c:dLbl>
            <c:dLbl>
              <c:idx val="20"/>
              <c:layout>
                <c:manualLayout>
                  <c:x val="-6.5632841127132946E-4"/>
                  <c:y val="-5.4398510041872752E-2"/>
                </c:manualLayout>
              </c:layout>
              <c:spPr>
                <a:solidFill>
                  <a:schemeClr val="accent4">
                    <a:lumMod val="40000"/>
                    <a:lumOff val="60000"/>
                  </a:schemeClr>
                </a:solidFill>
                <a:ln w="25400">
                  <a:noFill/>
                </a:ln>
              </c:spPr>
              <c:txPr>
                <a:bodyPr/>
                <a:lstStyle/>
                <a:p>
                  <a:pPr>
                    <a:defRPr sz="800" b="1" i="0" u="none" strike="noStrike" baseline="0">
                      <a:solidFill>
                        <a:schemeClr val="bg1"/>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98-4633-B6FB-373E762FC93D}"/>
                </c:ext>
              </c:extLst>
            </c:dLbl>
            <c:spPr>
              <a:solidFill>
                <a:schemeClr val="accent4">
                  <a:lumMod val="40000"/>
                  <a:lumOff val="60000"/>
                </a:schemeClr>
              </a:solidFill>
              <a:ln>
                <a:noFill/>
              </a:ln>
            </c:spPr>
            <c:txPr>
              <a:bodyPr/>
              <a:lstStyle/>
              <a:p>
                <a:pPr>
                  <a:defRPr sz="800"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Trains!$N$2:$V$2</c:f>
              <c:strCache>
                <c:ptCount val="9"/>
                <c:pt idx="0">
                  <c:v>Apr-Jun'14</c:v>
                </c:pt>
                <c:pt idx="1">
                  <c:v>Jul-Sep'14</c:v>
                </c:pt>
                <c:pt idx="2">
                  <c:v>Oct-Dec'14</c:v>
                </c:pt>
                <c:pt idx="3">
                  <c:v>Jan-Mar'15</c:v>
                </c:pt>
                <c:pt idx="4">
                  <c:v>Apr-Jun'15</c:v>
                </c:pt>
                <c:pt idx="5">
                  <c:v>Jul-Sep'15</c:v>
                </c:pt>
                <c:pt idx="6">
                  <c:v>Oct-Dec'15</c:v>
                </c:pt>
                <c:pt idx="7">
                  <c:v>Jan-Mar'16</c:v>
                </c:pt>
                <c:pt idx="8">
                  <c:v>Apr-Jun'16</c:v>
                </c:pt>
              </c:strCache>
            </c:strRef>
          </c:cat>
          <c:val>
            <c:numRef>
              <c:f>'VLine Coaches'!$B$7:$V$7</c:f>
              <c:numCache>
                <c:formatCode>0.0</c:formatCode>
                <c:ptCount val="9"/>
                <c:pt idx="0">
                  <c:v>81.400000000000006</c:v>
                </c:pt>
                <c:pt idx="1">
                  <c:v>80.3</c:v>
                </c:pt>
                <c:pt idx="2">
                  <c:v>80.8</c:v>
                </c:pt>
                <c:pt idx="3">
                  <c:v>84.6</c:v>
                </c:pt>
                <c:pt idx="4">
                  <c:v>85.7</c:v>
                </c:pt>
                <c:pt idx="5">
                  <c:v>83.9</c:v>
                </c:pt>
                <c:pt idx="6">
                  <c:v>86.1</c:v>
                </c:pt>
                <c:pt idx="7">
                  <c:v>81.599999999999994</c:v>
                </c:pt>
                <c:pt idx="8">
                  <c:v>78.400000000000006</c:v>
                </c:pt>
              </c:numCache>
            </c:numRef>
          </c:val>
          <c:smooth val="0"/>
          <c:extLst>
            <c:ext xmlns:c16="http://schemas.microsoft.com/office/drawing/2014/chart" uri="{C3380CC4-5D6E-409C-BE32-E72D297353CC}">
              <c16:uniqueId val="{00000005-F398-4633-B6FB-373E762FC93D}"/>
            </c:ext>
          </c:extLst>
        </c:ser>
        <c:dLbls>
          <c:showLegendKey val="0"/>
          <c:showVal val="0"/>
          <c:showCatName val="0"/>
          <c:showSerName val="0"/>
          <c:showPercent val="0"/>
          <c:showBubbleSize val="0"/>
        </c:dLbls>
        <c:marker val="1"/>
        <c:smooth val="0"/>
        <c:axId val="117788672"/>
        <c:axId val="117790208"/>
      </c:lineChart>
      <c:catAx>
        <c:axId val="1177886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7790208"/>
        <c:crosses val="autoZero"/>
        <c:auto val="1"/>
        <c:lblAlgn val="ctr"/>
        <c:lblOffset val="100"/>
        <c:tickLblSkip val="1"/>
        <c:tickMarkSkip val="1"/>
        <c:noMultiLvlLbl val="0"/>
      </c:catAx>
      <c:valAx>
        <c:axId val="117790208"/>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7788672"/>
        <c:crosses val="autoZero"/>
        <c:crossBetween val="between"/>
        <c:majorUnit val="10"/>
        <c:minorUnit val="5"/>
      </c:valAx>
      <c:spPr>
        <a:solidFill>
          <a:srgbClr val="FFFFFF"/>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259768945775786"/>
          <c:y val="3.4686854490991272E-2"/>
          <c:w val="0.82066328695214452"/>
          <c:h val="0.70161623294846065"/>
        </c:manualLayout>
      </c:layout>
      <c:barChart>
        <c:barDir val="col"/>
        <c:grouping val="clustered"/>
        <c:varyColors val="0"/>
        <c:ser>
          <c:idx val="0"/>
          <c:order val="0"/>
          <c:tx>
            <c:strRef>
              <c:f>'Travel behaviour-SH'!$B$36</c:f>
              <c:strCache>
                <c:ptCount val="1"/>
                <c:pt idx="0">
                  <c:v>Weekday  (Apr - Jun '16)</c:v>
                </c:pt>
              </c:strCache>
            </c:strRef>
          </c:tx>
          <c:spPr>
            <a:solidFill>
              <a:srgbClr val="ED1C24"/>
            </a:solidFill>
          </c:spPr>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'Travel behaviour-SH'!$A$37:$A$41</c:f>
              <c:strCache>
                <c:ptCount val="5"/>
                <c:pt idx="0">
                  <c:v>To get to / from work</c:v>
                </c:pt>
                <c:pt idx="1">
                  <c:v>To get to / from leisure activities</c:v>
                </c:pt>
                <c:pt idx="2">
                  <c:v>To get to / from place of study</c:v>
                </c:pt>
                <c:pt idx="3">
                  <c:v>To get errands / chores/ day to day tasks done</c:v>
                </c:pt>
                <c:pt idx="4">
                  <c:v>Something else</c:v>
                </c:pt>
              </c:strCache>
            </c:strRef>
          </c:cat>
          <c:val>
            <c:numRef>
              <c:f>'Travel behaviour-SH'!$B$37:$B$41</c:f>
              <c:numCache>
                <c:formatCode>0%</c:formatCode>
                <c:ptCount val="5"/>
                <c:pt idx="0">
                  <c:v>0.36</c:v>
                </c:pt>
                <c:pt idx="1">
                  <c:v>0.45</c:v>
                </c:pt>
                <c:pt idx="2">
                  <c:v>0.1</c:v>
                </c:pt>
                <c:pt idx="3">
                  <c:v>0.28999999999999998</c:v>
                </c:pt>
                <c:pt idx="4">
                  <c:v>0</c:v>
                </c:pt>
              </c:numCache>
            </c:numRef>
          </c:val>
          <c:extLst>
            <c:ext xmlns:c16="http://schemas.microsoft.com/office/drawing/2014/chart" uri="{C3380CC4-5D6E-409C-BE32-E72D297353CC}">
              <c16:uniqueId val="{00000000-1490-4568-9070-83423A407D40}"/>
            </c:ext>
          </c:extLst>
        </c:ser>
        <c:ser>
          <c:idx val="1"/>
          <c:order val="1"/>
          <c:tx>
            <c:strRef>
              <c:f>'Travel behaviour-SH'!$C$36</c:f>
              <c:strCache>
                <c:ptCount val="1"/>
                <c:pt idx="0">
                  <c:v>Weekend   (Apr - Jun '16)</c:v>
                </c:pt>
              </c:strCache>
            </c:strRef>
          </c:tx>
          <c:spPr>
            <a:solidFill>
              <a:srgbClr val="666666"/>
            </a:solidFill>
          </c:spPr>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'Travel behaviour-SH'!$A$37:$A$41</c:f>
              <c:strCache>
                <c:ptCount val="5"/>
                <c:pt idx="0">
                  <c:v>To get to / from work</c:v>
                </c:pt>
                <c:pt idx="1">
                  <c:v>To get to / from leisure activities</c:v>
                </c:pt>
                <c:pt idx="2">
                  <c:v>To get to / from place of study</c:v>
                </c:pt>
                <c:pt idx="3">
                  <c:v>To get errands / chores/ day to day tasks done</c:v>
                </c:pt>
                <c:pt idx="4">
                  <c:v>Something else</c:v>
                </c:pt>
              </c:strCache>
            </c:strRef>
          </c:cat>
          <c:val>
            <c:numRef>
              <c:f>'Travel behaviour-SH'!$C$37:$C$41</c:f>
              <c:numCache>
                <c:formatCode>0%</c:formatCode>
                <c:ptCount val="5"/>
                <c:pt idx="0">
                  <c:v>7.0000000000000007E-2</c:v>
                </c:pt>
                <c:pt idx="1">
                  <c:v>0.82</c:v>
                </c:pt>
                <c:pt idx="2">
                  <c:v>0.02</c:v>
                </c:pt>
                <c:pt idx="3">
                  <c:v>0.2</c:v>
                </c:pt>
                <c:pt idx="4">
                  <c:v>0</c:v>
                </c:pt>
              </c:numCache>
            </c:numRef>
          </c:val>
          <c:extLst>
            <c:ext xmlns:c16="http://schemas.microsoft.com/office/drawing/2014/chart" uri="{C3380CC4-5D6E-409C-BE32-E72D297353CC}">
              <c16:uniqueId val="{00000001-1490-4568-9070-83423A407D40}"/>
            </c:ext>
          </c:extLst>
        </c:ser>
        <c:dLbls>
          <c:showLegendKey val="0"/>
          <c:showVal val="0"/>
          <c:showCatName val="0"/>
          <c:showSerName val="0"/>
          <c:showPercent val="0"/>
          <c:showBubbleSize val="0"/>
        </c:dLbls>
        <c:gapWidth val="150"/>
        <c:axId val="117824512"/>
        <c:axId val="118690560"/>
      </c:barChart>
      <c:catAx>
        <c:axId val="117824512"/>
        <c:scaling>
          <c:orientation val="minMax"/>
        </c:scaling>
        <c:delete val="0"/>
        <c:axPos val="b"/>
        <c:numFmt formatCode="General" sourceLinked="1"/>
        <c:majorTickMark val="out"/>
        <c:minorTickMark val="none"/>
        <c:tickLblPos val="nextTo"/>
        <c:txPr>
          <a:bodyPr rot="0" vert="horz"/>
          <a:lstStyle/>
          <a:p>
            <a:pPr>
              <a:defRPr sz="800"/>
            </a:pPr>
            <a:endParaRPr lang="en-US"/>
          </a:p>
        </c:txPr>
        <c:crossAx val="118690560"/>
        <c:crosses val="autoZero"/>
        <c:auto val="1"/>
        <c:lblAlgn val="ctr"/>
        <c:lblOffset val="100"/>
        <c:noMultiLvlLbl val="0"/>
      </c:catAx>
      <c:valAx>
        <c:axId val="118690560"/>
        <c:scaling>
          <c:orientation val="minMax"/>
          <c:max val="1"/>
          <c:min val="0"/>
        </c:scaling>
        <c:delete val="0"/>
        <c:axPos val="l"/>
        <c:majorGridlines>
          <c:spPr>
            <a:ln>
              <a:solidFill>
                <a:sysClr val="window" lastClr="FFFFFF">
                  <a:lumMod val="85000"/>
                </a:sysClr>
              </a:solidFill>
            </a:ln>
          </c:spPr>
        </c:majorGridlines>
        <c:numFmt formatCode="0%" sourceLinked="1"/>
        <c:majorTickMark val="out"/>
        <c:minorTickMark val="none"/>
        <c:tickLblPos val="nextTo"/>
        <c:txPr>
          <a:bodyPr rot="0" vert="horz"/>
          <a:lstStyle/>
          <a:p>
            <a:pPr>
              <a:defRPr sz="800"/>
            </a:pPr>
            <a:endParaRPr lang="en-US"/>
          </a:p>
        </c:txPr>
        <c:crossAx val="117824512"/>
        <c:crosses val="autoZero"/>
        <c:crossBetween val="between"/>
        <c:majorUnit val="0.1"/>
      </c:valAx>
    </c:plotArea>
    <c:legend>
      <c:legendPos val="r"/>
      <c:layout>
        <c:manualLayout>
          <c:xMode val="edge"/>
          <c:yMode val="edge"/>
          <c:x val="0.14763148953469565"/>
          <c:y val="0.890073729999172"/>
          <c:w val="0.70699494135227825"/>
          <c:h val="0.10860609912550169"/>
        </c:manualLayout>
      </c:layout>
      <c:overlay val="0"/>
      <c:txPr>
        <a:bodyPr/>
        <a:lstStyle/>
        <a:p>
          <a:pPr>
            <a:defRPr sz="800"/>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Arial" pitchFamily="34" charset="0"/>
          <a:ea typeface="Calibri"/>
          <a:cs typeface="Arial" pitchFamily="34"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7.4189187517209945E-2"/>
          <c:y val="5.1400554097404488E-2"/>
          <c:w val="0.75853677643957473"/>
          <c:h val="0.8326195683872849"/>
        </c:manualLayout>
      </c:layout>
      <c:barChart>
        <c:barDir val="col"/>
        <c:grouping val="clustered"/>
        <c:varyColors val="0"/>
        <c:ser>
          <c:idx val="10"/>
          <c:order val="0"/>
          <c:tx>
            <c:strRef>
              <c:f>'Track Record'!$AF$1</c:f>
              <c:strCache>
                <c:ptCount val="1"/>
                <c:pt idx="0">
                  <c:v>Apr-16</c:v>
                </c:pt>
              </c:strCache>
            </c:strRef>
          </c:tx>
          <c:spPr>
            <a:solidFill>
              <a:schemeClr val="accent5">
                <a:lumMod val="75000"/>
              </a:schemeClr>
            </a:solidFill>
          </c:spPr>
          <c:invertIfNegative val="0"/>
          <c:cat>
            <c:strRef>
              <c:f>'Track Record'!$A$2:$A$5</c:f>
              <c:strCache>
                <c:ptCount val="3"/>
                <c:pt idx="0">
                  <c:v>myki gate (end state)</c:v>
                </c:pt>
                <c:pt idx="1">
                  <c:v>myki reader (mobile)</c:v>
                </c:pt>
                <c:pt idx="2">
                  <c:v>myki reader (stationary)</c:v>
                </c:pt>
              </c:strCache>
            </c:strRef>
          </c:cat>
          <c:val>
            <c:numRef>
              <c:f>'Track Record'!$AF$2:$AF$5</c:f>
              <c:numCache>
                <c:formatCode>0.0000%</c:formatCode>
                <c:ptCount val="3"/>
                <c:pt idx="0">
                  <c:v>0.99944780331233296</c:v>
                </c:pt>
                <c:pt idx="1">
                  <c:v>0.99998905252457271</c:v>
                </c:pt>
                <c:pt idx="2">
                  <c:v>0.99999771991216457</c:v>
                </c:pt>
              </c:numCache>
            </c:numRef>
          </c:val>
          <c:extLst>
            <c:ext xmlns:c16="http://schemas.microsoft.com/office/drawing/2014/chart" uri="{C3380CC4-5D6E-409C-BE32-E72D297353CC}">
              <c16:uniqueId val="{00000000-F1B9-4F93-AB4B-83598582A0CA}"/>
            </c:ext>
          </c:extLst>
        </c:ser>
        <c:ser>
          <c:idx val="11"/>
          <c:order val="1"/>
          <c:tx>
            <c:strRef>
              <c:f>'Track Record'!$AG$1</c:f>
              <c:strCache>
                <c:ptCount val="1"/>
                <c:pt idx="0">
                  <c:v>May-16</c:v>
                </c:pt>
              </c:strCache>
            </c:strRef>
          </c:tx>
          <c:spPr>
            <a:solidFill>
              <a:schemeClr val="accent1">
                <a:lumMod val="75000"/>
              </a:schemeClr>
            </a:solidFill>
          </c:spPr>
          <c:invertIfNegative val="0"/>
          <c:cat>
            <c:strRef>
              <c:f>'Track Record'!$A$2:$A$5</c:f>
              <c:strCache>
                <c:ptCount val="3"/>
                <c:pt idx="0">
                  <c:v>myki gate (end state)</c:v>
                </c:pt>
                <c:pt idx="1">
                  <c:v>myki reader (mobile)</c:v>
                </c:pt>
                <c:pt idx="2">
                  <c:v>myki reader (stationary)</c:v>
                </c:pt>
              </c:strCache>
            </c:strRef>
          </c:cat>
          <c:val>
            <c:numRef>
              <c:f>'Track Record'!$AG$2:$AG$5</c:f>
              <c:numCache>
                <c:formatCode>0.0000%</c:formatCode>
                <c:ptCount val="3"/>
                <c:pt idx="0">
                  <c:v>0.99952010605654706</c:v>
                </c:pt>
                <c:pt idx="1">
                  <c:v>0.99999299357550209</c:v>
                </c:pt>
                <c:pt idx="2">
                  <c:v>0.9999993260683222</c:v>
                </c:pt>
              </c:numCache>
            </c:numRef>
          </c:val>
          <c:extLst>
            <c:ext xmlns:c16="http://schemas.microsoft.com/office/drawing/2014/chart" uri="{C3380CC4-5D6E-409C-BE32-E72D297353CC}">
              <c16:uniqueId val="{00000001-F1B9-4F93-AB4B-83598582A0CA}"/>
            </c:ext>
          </c:extLst>
        </c:ser>
        <c:ser>
          <c:idx val="12"/>
          <c:order val="2"/>
          <c:tx>
            <c:strRef>
              <c:f>'Track Record'!$AH$1</c:f>
              <c:strCache>
                <c:ptCount val="1"/>
                <c:pt idx="0">
                  <c:v>Jun-16</c:v>
                </c:pt>
              </c:strCache>
            </c:strRef>
          </c:tx>
          <c:invertIfNegative val="0"/>
          <c:cat>
            <c:strRef>
              <c:f>'Track Record'!$A$2:$A$5</c:f>
              <c:strCache>
                <c:ptCount val="3"/>
                <c:pt idx="0">
                  <c:v>myki gate (end state)</c:v>
                </c:pt>
                <c:pt idx="1">
                  <c:v>myki reader (mobile)</c:v>
                </c:pt>
                <c:pt idx="2">
                  <c:v>myki reader (stationary)</c:v>
                </c:pt>
              </c:strCache>
            </c:strRef>
          </c:cat>
          <c:val>
            <c:numRef>
              <c:f>'Track Record'!$AH$2:$AH$5</c:f>
              <c:numCache>
                <c:formatCode>0.0000%</c:formatCode>
                <c:ptCount val="3"/>
                <c:pt idx="0">
                  <c:v>0.99968715219322857</c:v>
                </c:pt>
                <c:pt idx="1">
                  <c:v>0.99999406752142739</c:v>
                </c:pt>
                <c:pt idx="2">
                  <c:v>0.99999853179395748</c:v>
                </c:pt>
              </c:numCache>
            </c:numRef>
          </c:val>
          <c:extLst>
            <c:ext xmlns:c16="http://schemas.microsoft.com/office/drawing/2014/chart" uri="{C3380CC4-5D6E-409C-BE32-E72D297353CC}">
              <c16:uniqueId val="{00000002-F1B9-4F93-AB4B-83598582A0CA}"/>
            </c:ext>
          </c:extLst>
        </c:ser>
        <c:dLbls>
          <c:showLegendKey val="0"/>
          <c:showVal val="0"/>
          <c:showCatName val="0"/>
          <c:showSerName val="0"/>
          <c:showPercent val="0"/>
          <c:showBubbleSize val="0"/>
        </c:dLbls>
        <c:gapWidth val="150"/>
        <c:axId val="118708480"/>
        <c:axId val="118710272"/>
      </c:barChart>
      <c:catAx>
        <c:axId val="118708480"/>
        <c:scaling>
          <c:orientation val="minMax"/>
        </c:scaling>
        <c:delete val="0"/>
        <c:axPos val="b"/>
        <c:numFmt formatCode="General" sourceLinked="0"/>
        <c:majorTickMark val="out"/>
        <c:minorTickMark val="none"/>
        <c:tickLblPos val="nextTo"/>
        <c:crossAx val="118710272"/>
        <c:crosses val="autoZero"/>
        <c:auto val="1"/>
        <c:lblAlgn val="ctr"/>
        <c:lblOffset val="100"/>
        <c:noMultiLvlLbl val="0"/>
      </c:catAx>
      <c:valAx>
        <c:axId val="118710272"/>
        <c:scaling>
          <c:orientation val="minMax"/>
          <c:max val="1"/>
          <c:min val="0.998"/>
        </c:scaling>
        <c:delete val="0"/>
        <c:axPos val="l"/>
        <c:majorGridlines/>
        <c:numFmt formatCode="0.0000%" sourceLinked="1"/>
        <c:majorTickMark val="out"/>
        <c:minorTickMark val="none"/>
        <c:tickLblPos val="nextTo"/>
        <c:crossAx val="118708480"/>
        <c:crosses val="autoZero"/>
        <c:crossBetween val="between"/>
      </c:valAx>
    </c:plotArea>
    <c:legend>
      <c:legendPos val="r"/>
      <c:layout>
        <c:manualLayout>
          <c:xMode val="edge"/>
          <c:yMode val="edge"/>
          <c:x val="0.86179129633694085"/>
          <c:y val="8.1414041994750649E-2"/>
          <c:w val="0.11575905181201546"/>
          <c:h val="0.83717191601049867"/>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0.00993</cdr:x>
      <cdr:y>0.35601</cdr:y>
    </cdr:from>
    <cdr:to>
      <cdr:x>0.08765</cdr:x>
      <cdr:y>0.42478</cdr:y>
    </cdr:to>
    <cdr:sp macro="" textlink="">
      <cdr:nvSpPr>
        <cdr:cNvPr id="2" name="TextBox 1"/>
        <cdr:cNvSpPr txBox="1"/>
      </cdr:nvSpPr>
      <cdr:spPr>
        <a:xfrm xmlns:a="http://schemas.openxmlformats.org/drawingml/2006/main">
          <a:off x="69075" y="1512374"/>
          <a:ext cx="540407" cy="2921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b="1">
              <a:latin typeface="Arial" pitchFamily="34" charset="0"/>
              <a:cs typeface="Arial" pitchFamily="34"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88BB-888B-4293-A50C-112CCC94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Brotchie</dc:creator>
  <cp:lastModifiedBy>Felicity Alonzo (PTV)</cp:lastModifiedBy>
  <cp:revision>2</cp:revision>
  <cp:lastPrinted>2016-08-30T02:29:00Z</cp:lastPrinted>
  <dcterms:created xsi:type="dcterms:W3CDTF">2018-10-18T02:52:00Z</dcterms:created>
  <dcterms:modified xsi:type="dcterms:W3CDTF">2018-10-18T02:52:00Z</dcterms:modified>
</cp:coreProperties>
</file>