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4A87065" w:rsidR="00DA77A1" w:rsidRDefault="00F11176" w:rsidP="007868CF">
      <w:pPr>
        <w:pStyle w:val="Reference"/>
      </w:pPr>
      <w:r>
        <w:t>2</w:t>
      </w:r>
      <w:r w:rsidR="0031106F">
        <w:t>8</w:t>
      </w:r>
      <w:r w:rsidR="00830D9F">
        <w:t xml:space="preserve"> July</w:t>
      </w:r>
      <w:r w:rsidR="00F86AEB">
        <w:t xml:space="preserve">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241194E7" w:rsidR="00424614" w:rsidRDefault="00644979"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WILL GORDON</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77D80458"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4497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44979">
        <w:rPr>
          <w:rFonts w:ascii="Calibri" w:eastAsia="Calibri" w:hAnsi="Calibri" w:cs="Times New Roman"/>
          <w:bCs/>
          <w:sz w:val="24"/>
          <w:szCs w:val="24"/>
          <w:lang w:eastAsia="en-US"/>
        </w:rPr>
        <w:t>16</w:t>
      </w:r>
      <w:r w:rsidR="00830D9F">
        <w:rPr>
          <w:rFonts w:ascii="Calibri" w:eastAsia="Calibri" w:hAnsi="Calibri" w:cs="Times New Roman"/>
          <w:bCs/>
          <w:sz w:val="24"/>
          <w:szCs w:val="24"/>
          <w:lang w:eastAsia="en-US"/>
        </w:rPr>
        <w:t xml:space="preserve"> July 2</w:t>
      </w:r>
      <w:r w:rsidR="003132FF">
        <w:rPr>
          <w:rFonts w:ascii="Calibri" w:eastAsia="Calibri" w:hAnsi="Calibri" w:cs="Times New Roman"/>
          <w:bCs/>
          <w:sz w:val="24"/>
          <w:szCs w:val="24"/>
          <w:lang w:eastAsia="en-US"/>
        </w:rPr>
        <w:t>025</w:t>
      </w:r>
      <w:r w:rsidR="00846F9F">
        <w:rPr>
          <w:rFonts w:ascii="Calibri" w:eastAsia="Calibri" w:hAnsi="Calibri" w:cs="Times New Roman"/>
          <w:bCs/>
          <w:sz w:val="24"/>
          <w:szCs w:val="24"/>
          <w:lang w:eastAsia="en-US"/>
        </w:rPr>
        <w:t xml:space="preserve"> and</w:t>
      </w:r>
      <w:r w:rsidR="00644979">
        <w:rPr>
          <w:rFonts w:ascii="Calibri" w:eastAsia="Calibri" w:hAnsi="Calibri" w:cs="Times New Roman"/>
          <w:bCs/>
          <w:sz w:val="24"/>
          <w:szCs w:val="24"/>
          <w:lang w:eastAsia="en-US"/>
        </w:rPr>
        <w:t xml:space="preserve"> 2</w:t>
      </w:r>
      <w:r w:rsidR="008877A6">
        <w:rPr>
          <w:rFonts w:ascii="Calibri" w:eastAsia="Calibri" w:hAnsi="Calibri" w:cs="Times New Roman"/>
          <w:bCs/>
          <w:sz w:val="24"/>
          <w:szCs w:val="24"/>
          <w:lang w:eastAsia="en-US"/>
        </w:rPr>
        <w:t>1</w:t>
      </w:r>
      <w:r w:rsidR="00644979">
        <w:rPr>
          <w:rFonts w:ascii="Calibri" w:eastAsia="Calibri" w:hAnsi="Calibri" w:cs="Times New Roman"/>
          <w:bCs/>
          <w:sz w:val="24"/>
          <w:szCs w:val="24"/>
          <w:lang w:eastAsia="en-US"/>
        </w:rPr>
        <w:t xml:space="preserve"> July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C2B75F2"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132FF">
        <w:rPr>
          <w:rFonts w:ascii="Calibri" w:eastAsia="Calibri" w:hAnsi="Calibri" w:cs="Times New Roman"/>
          <w:bCs/>
          <w:sz w:val="24"/>
          <w:szCs w:val="24"/>
          <w:lang w:eastAsia="en-US"/>
        </w:rPr>
        <w:t>2</w:t>
      </w:r>
      <w:r w:rsidR="00846F9F">
        <w:rPr>
          <w:rFonts w:ascii="Calibri" w:eastAsia="Calibri" w:hAnsi="Calibri" w:cs="Times New Roman"/>
          <w:bCs/>
          <w:sz w:val="24"/>
          <w:szCs w:val="24"/>
          <w:lang w:eastAsia="en-US"/>
        </w:rPr>
        <w:t>5</w:t>
      </w:r>
      <w:r w:rsidR="00830D9F">
        <w:rPr>
          <w:rFonts w:ascii="Calibri" w:eastAsia="Calibri" w:hAnsi="Calibri" w:cs="Times New Roman"/>
          <w:bCs/>
          <w:sz w:val="24"/>
          <w:szCs w:val="24"/>
          <w:lang w:eastAsia="en-US"/>
        </w:rPr>
        <w:t xml:space="preserve"> July </w:t>
      </w:r>
      <w:r w:rsidR="003132FF">
        <w:rPr>
          <w:rFonts w:ascii="Calibri" w:eastAsia="Calibri" w:hAnsi="Calibri" w:cs="Times New Roman"/>
          <w:bCs/>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2BC1BA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John Bowman (</w:t>
      </w:r>
      <w:r w:rsidRPr="007868CF">
        <w:rPr>
          <w:rFonts w:ascii="Calibri" w:eastAsia="Calibri" w:hAnsi="Calibri" w:cs="Times New Roman"/>
          <w:sz w:val="24"/>
          <w:szCs w:val="24"/>
          <w:lang w:eastAsia="en-US"/>
        </w:rPr>
        <w:t>Chairperson)</w:t>
      </w:r>
      <w:r w:rsidR="00644979">
        <w:rPr>
          <w:rFonts w:ascii="Calibri" w:eastAsia="Calibri" w:hAnsi="Calibri" w:cs="Times New Roman"/>
          <w:sz w:val="24"/>
          <w:szCs w:val="24"/>
          <w:lang w:eastAsia="en-US"/>
        </w:rPr>
        <w:t xml:space="preserve"> and Ms Heidi Keighran.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175851E3"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830D9F">
        <w:rPr>
          <w:rFonts w:ascii="Calibri" w:eastAsia="Calibri" w:hAnsi="Calibri" w:cs="Times New Roman"/>
          <w:sz w:val="24"/>
          <w:szCs w:val="24"/>
          <w:lang w:eastAsia="en-US"/>
        </w:rPr>
        <w:t xml:space="preserve">Marwan El-Asmar </w:t>
      </w:r>
      <w:r w:rsidRPr="5AF5F591">
        <w:rPr>
          <w:rFonts w:ascii="Calibri" w:eastAsia="Calibri" w:hAnsi="Calibri" w:cs="Times New Roman"/>
          <w:sz w:val="24"/>
          <w:szCs w:val="24"/>
          <w:lang w:eastAsia="en-US"/>
        </w:rPr>
        <w:t>appeared on behalf of the Stewards.</w:t>
      </w:r>
    </w:p>
    <w:p w14:paraId="5688DBC9" w14:textId="5CE8FEF1" w:rsidR="009749BF" w:rsidRDefault="003132FF"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830D9F">
        <w:rPr>
          <w:rFonts w:ascii="Calibri" w:eastAsia="Calibri" w:hAnsi="Calibri" w:cs="Times New Roman"/>
          <w:sz w:val="24"/>
          <w:szCs w:val="24"/>
          <w:lang w:eastAsia="en-US"/>
        </w:rPr>
        <w:t xml:space="preserve">r </w:t>
      </w:r>
      <w:r w:rsidR="00644979">
        <w:rPr>
          <w:rFonts w:ascii="Calibri" w:eastAsia="Calibri" w:hAnsi="Calibri" w:cs="Times New Roman"/>
          <w:sz w:val="24"/>
          <w:szCs w:val="24"/>
          <w:lang w:eastAsia="en-US"/>
        </w:rPr>
        <w:t xml:space="preserve">Damian Sheales appeared on behalf of Mr Will Gordon. </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03B7D74" w14:textId="52F14DCA" w:rsidR="00370A45" w:rsidRPr="00370A45" w:rsidRDefault="000C4ED8" w:rsidP="00370A45">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61987">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173835515"/>
      <w:r w:rsidR="00370A45" w:rsidRPr="00370A45">
        <w:rPr>
          <w:rFonts w:ascii="Calibri" w:eastAsia="Calibri" w:hAnsi="Calibri" w:cs="Times New Roman"/>
          <w:b/>
          <w:bCs/>
          <w:sz w:val="24"/>
          <w:szCs w:val="24"/>
          <w:lang w:eastAsia="en-US"/>
        </w:rPr>
        <w:t>Charge 1 of 2: AR 116(1)</w:t>
      </w:r>
      <w:r w:rsidR="00370A45" w:rsidRPr="00370A45">
        <w:rPr>
          <w:rFonts w:ascii="Calibri" w:eastAsia="Calibri" w:hAnsi="Calibri" w:cs="Times New Roman"/>
          <w:bCs/>
          <w:sz w:val="24"/>
          <w:szCs w:val="24"/>
          <w:lang w:eastAsia="en-US"/>
        </w:rPr>
        <w:t> </w:t>
      </w:r>
    </w:p>
    <w:p w14:paraId="1548B312"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210A6A8B" w14:textId="29225EE6"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AR 116(1) reads as follows: </w:t>
      </w:r>
    </w:p>
    <w:p w14:paraId="27A62865"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2C6872A0"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AR 116 Jockeys and apprentice jockeys not to have an interest in horses</w:t>
      </w:r>
      <w:r w:rsidRPr="00370A45">
        <w:rPr>
          <w:rFonts w:ascii="Calibri" w:eastAsia="Calibri" w:hAnsi="Calibri" w:cs="Times New Roman"/>
          <w:bCs/>
          <w:sz w:val="24"/>
          <w:szCs w:val="24"/>
          <w:lang w:eastAsia="en-US"/>
        </w:rPr>
        <w:t> </w:t>
      </w:r>
    </w:p>
    <w:p w14:paraId="3E0225FD"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737827C9" w14:textId="77777777" w:rsidR="00370A45" w:rsidRPr="00370A45" w:rsidRDefault="00370A45" w:rsidP="00370A45">
      <w:pPr>
        <w:numPr>
          <w:ilvl w:val="0"/>
          <w:numId w:val="28"/>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 jockey or apprentice jockey is not permitted to own, take a lease or have any interest in any unnamed horse or named horse.  </w:t>
      </w:r>
    </w:p>
    <w:p w14:paraId="639B31CB"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53D2289D"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406CF024"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The particulars of the charge</w:t>
      </w:r>
      <w:r w:rsidRPr="00370A45">
        <w:rPr>
          <w:rFonts w:ascii="Calibri" w:eastAsia="Calibri" w:hAnsi="Calibri" w:cs="Times New Roman"/>
          <w:bCs/>
          <w:sz w:val="24"/>
          <w:szCs w:val="24"/>
          <w:lang w:eastAsia="en-US"/>
        </w:rPr>
        <w:t> </w:t>
      </w:r>
    </w:p>
    <w:p w14:paraId="2E457E81"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3B12E425" w14:textId="77777777" w:rsidR="00370A45" w:rsidRPr="00370A45" w:rsidRDefault="00370A45" w:rsidP="00370A45">
      <w:pPr>
        <w:numPr>
          <w:ilvl w:val="0"/>
          <w:numId w:val="29"/>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At all relevant times, you were a licensed jockey with Racing Victoria, subject to the Rules of Racing. </w:t>
      </w:r>
    </w:p>
    <w:p w14:paraId="5EC72BA4"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19E2285E" w14:textId="77777777" w:rsidR="00370A45" w:rsidRPr="00370A45" w:rsidRDefault="00370A45" w:rsidP="00370A45">
      <w:pPr>
        <w:numPr>
          <w:ilvl w:val="0"/>
          <w:numId w:val="30"/>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xml:space="preserve">On 4 March 2025, you attended the William Inglis Premier Yearling Sale at Oaklands, Victoria, where you purchased the filly, </w:t>
      </w:r>
      <w:proofErr w:type="spellStart"/>
      <w:r w:rsidRPr="00370A45">
        <w:rPr>
          <w:rFonts w:ascii="Calibri" w:eastAsia="Calibri" w:hAnsi="Calibri" w:cs="Times New Roman"/>
          <w:bCs/>
          <w:sz w:val="24"/>
          <w:szCs w:val="24"/>
          <w:lang w:eastAsia="en-US"/>
        </w:rPr>
        <w:t>Doubtland</w:t>
      </w:r>
      <w:proofErr w:type="spellEnd"/>
      <w:r w:rsidRPr="00370A45">
        <w:rPr>
          <w:rFonts w:ascii="Calibri" w:eastAsia="Calibri" w:hAnsi="Calibri" w:cs="Times New Roman"/>
          <w:bCs/>
          <w:sz w:val="24"/>
          <w:szCs w:val="24"/>
          <w:lang w:eastAsia="en-US"/>
        </w:rPr>
        <w:t xml:space="preserve"> x Fore (Lot 644) (the Horse) for $14,000, paying a total of $20,050, which included associated fees. </w:t>
      </w:r>
    </w:p>
    <w:p w14:paraId="1433664F"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12E8951B" w14:textId="77777777" w:rsidR="00370A45" w:rsidRPr="00370A45" w:rsidRDefault="00370A45" w:rsidP="00370A45">
      <w:pPr>
        <w:numPr>
          <w:ilvl w:val="0"/>
          <w:numId w:val="31"/>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lastRenderedPageBreak/>
        <w:t>Between 4 March and 25 March 2025, you held an interest in and/or ownership of the Horse. </w:t>
      </w:r>
    </w:p>
    <w:p w14:paraId="7FACED51"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6570CEF8"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Charge 2 of 2: AR 118(1) (in the alternative)</w:t>
      </w:r>
      <w:r w:rsidRPr="00370A45">
        <w:rPr>
          <w:rFonts w:ascii="Calibri" w:eastAsia="Calibri" w:hAnsi="Calibri" w:cs="Times New Roman"/>
          <w:bCs/>
          <w:sz w:val="24"/>
          <w:szCs w:val="24"/>
          <w:lang w:eastAsia="en-US"/>
        </w:rPr>
        <w:t> </w:t>
      </w:r>
    </w:p>
    <w:p w14:paraId="33C0FA61"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0D521F80" w14:textId="190EB7FA"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AR 118(1) reads as follows: </w:t>
      </w:r>
    </w:p>
    <w:p w14:paraId="228F372F"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6B44DD10"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AR 118 Jockeys and apprentice jockeys not to have an interest in horse transactions</w:t>
      </w:r>
      <w:r w:rsidRPr="00370A45">
        <w:rPr>
          <w:rFonts w:ascii="Calibri" w:eastAsia="Calibri" w:hAnsi="Calibri" w:cs="Times New Roman"/>
          <w:bCs/>
          <w:sz w:val="24"/>
          <w:szCs w:val="24"/>
          <w:lang w:eastAsia="en-US"/>
        </w:rPr>
        <w:t> </w:t>
      </w:r>
    </w:p>
    <w:p w14:paraId="4BE1AA98"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2B5A65C2" w14:textId="77777777" w:rsidR="00370A45" w:rsidRPr="00370A45" w:rsidRDefault="00370A45" w:rsidP="00370A45">
      <w:pPr>
        <w:numPr>
          <w:ilvl w:val="0"/>
          <w:numId w:val="32"/>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 jockey or apprentice jockey must not, without the express written permission of the PRA that has licensed that person, have any interest in or be otherwise involved in the buying, selling, trading or leasing of thoroughbred bloodstock.  </w:t>
      </w:r>
    </w:p>
    <w:p w14:paraId="45FE8377"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50064AB7"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1C6D2A32"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The particulars of the charge</w:t>
      </w:r>
      <w:r w:rsidRPr="00370A45">
        <w:rPr>
          <w:rFonts w:ascii="Calibri" w:eastAsia="Calibri" w:hAnsi="Calibri" w:cs="Times New Roman"/>
          <w:bCs/>
          <w:sz w:val="24"/>
          <w:szCs w:val="24"/>
          <w:lang w:eastAsia="en-US"/>
        </w:rPr>
        <w:t> </w:t>
      </w:r>
    </w:p>
    <w:p w14:paraId="22F8803B"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325C1686" w14:textId="77777777" w:rsidR="00370A45" w:rsidRPr="00370A45" w:rsidRDefault="00370A45" w:rsidP="00370A45">
      <w:pPr>
        <w:numPr>
          <w:ilvl w:val="0"/>
          <w:numId w:val="33"/>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At all relevant times, you were a licensed jockey with Racing Victoria, bound by the Rules of Racing. </w:t>
      </w:r>
    </w:p>
    <w:p w14:paraId="11D8EA46"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49A03FDE" w14:textId="77777777" w:rsidR="00370A45" w:rsidRPr="00370A45" w:rsidRDefault="00370A45" w:rsidP="00370A45">
      <w:pPr>
        <w:numPr>
          <w:ilvl w:val="0"/>
          <w:numId w:val="34"/>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xml:space="preserve">On 4 March 2025, you attended the William Inglis Premier Yearling Sale at Oaklands, Victoria, where you purchased the filly, </w:t>
      </w:r>
      <w:proofErr w:type="spellStart"/>
      <w:r w:rsidRPr="00370A45">
        <w:rPr>
          <w:rFonts w:ascii="Calibri" w:eastAsia="Calibri" w:hAnsi="Calibri" w:cs="Times New Roman"/>
          <w:bCs/>
          <w:sz w:val="24"/>
          <w:szCs w:val="24"/>
          <w:lang w:eastAsia="en-US"/>
        </w:rPr>
        <w:t>Doubtland</w:t>
      </w:r>
      <w:proofErr w:type="spellEnd"/>
      <w:r w:rsidRPr="00370A45">
        <w:rPr>
          <w:rFonts w:ascii="Calibri" w:eastAsia="Calibri" w:hAnsi="Calibri" w:cs="Times New Roman"/>
          <w:bCs/>
          <w:sz w:val="24"/>
          <w:szCs w:val="24"/>
          <w:lang w:eastAsia="en-US"/>
        </w:rPr>
        <w:t xml:space="preserve"> x Fore (Lot 644) (the Horse) for $14,000, paying a total of $20,050, including associated fees. </w:t>
      </w:r>
    </w:p>
    <w:p w14:paraId="23BF0995"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72DF5C1D" w14:textId="77777777" w:rsidR="00370A45" w:rsidRPr="00370A45" w:rsidRDefault="00370A45" w:rsidP="00370A45">
      <w:pPr>
        <w:numPr>
          <w:ilvl w:val="0"/>
          <w:numId w:val="35"/>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Between 4 March and 25 March 2025, you were involved in the buying, selling, or trading of thoroughbred bloodstock. </w:t>
      </w:r>
    </w:p>
    <w:p w14:paraId="07BBDD9E" w14:textId="77777777" w:rsidR="00370A45" w:rsidRDefault="00370A45" w:rsidP="00D61987">
      <w:pPr>
        <w:spacing w:line="259" w:lineRule="auto"/>
        <w:ind w:left="2835" w:hanging="2835"/>
        <w:jc w:val="both"/>
        <w:rPr>
          <w:rFonts w:ascii="Calibri" w:eastAsia="Calibri" w:hAnsi="Calibri" w:cs="Times New Roman"/>
          <w:bCs/>
          <w:sz w:val="24"/>
          <w:szCs w:val="24"/>
          <w:lang w:eastAsia="en-US"/>
        </w:rPr>
      </w:pPr>
    </w:p>
    <w:p w14:paraId="07E56721" w14:textId="7AA6FDC9" w:rsidR="002470A6" w:rsidRDefault="00D61987" w:rsidP="00282D6E">
      <w:pPr>
        <w:spacing w:line="259" w:lineRule="auto"/>
        <w:ind w:left="2835" w:hanging="2835"/>
        <w:jc w:val="both"/>
        <w:rPr>
          <w:rFonts w:ascii="Calibri" w:eastAsia="Calibri" w:hAnsi="Calibri" w:cs="Times New Roman"/>
          <w:sz w:val="24"/>
          <w:szCs w:val="24"/>
          <w:lang w:eastAsia="en-US"/>
        </w:rPr>
      </w:pPr>
      <w:r w:rsidRPr="00D61987">
        <w:rPr>
          <w:rFonts w:ascii="Calibri" w:eastAsia="Calibri" w:hAnsi="Calibri" w:cs="Times New Roman"/>
          <w:bCs/>
          <w:sz w:val="24"/>
          <w:szCs w:val="24"/>
          <w:lang w:eastAsia="en-US"/>
        </w:rPr>
        <w:t> </w:t>
      </w:r>
      <w:bookmarkEnd w:id="1"/>
      <w:r w:rsidR="007868CF"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370A45">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830D9F">
        <w:rPr>
          <w:rFonts w:ascii="Calibri" w:eastAsia="Calibri" w:hAnsi="Calibri" w:cs="Times New Roman"/>
          <w:sz w:val="24"/>
          <w:szCs w:val="24"/>
          <w:lang w:eastAsia="en-US"/>
        </w:rPr>
        <w:t xml:space="preserve"> to Charge 1.</w:t>
      </w:r>
    </w:p>
    <w:p w14:paraId="5B5503D8" w14:textId="44176787" w:rsidR="00830D9F" w:rsidRPr="00830D9F" w:rsidRDefault="00830D9F"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370A45">
        <w:rPr>
          <w:rFonts w:ascii="Calibri" w:eastAsia="Calibri" w:hAnsi="Calibri" w:cs="Times New Roman"/>
          <w:bCs/>
          <w:sz w:val="24"/>
          <w:szCs w:val="24"/>
          <w:lang w:eastAsia="en-US"/>
        </w:rPr>
        <w:t>Guilty to C</w:t>
      </w:r>
      <w:r w:rsidRPr="00830D9F">
        <w:rPr>
          <w:rFonts w:ascii="Calibri" w:eastAsia="Calibri" w:hAnsi="Calibri" w:cs="Times New Roman"/>
          <w:bCs/>
          <w:sz w:val="24"/>
          <w:szCs w:val="24"/>
          <w:lang w:eastAsia="en-US"/>
        </w:rPr>
        <w:t xml:space="preserve">harge 2.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D3EC342" w14:textId="77777777" w:rsidR="00644979" w:rsidRDefault="00644979" w:rsidP="00443147">
      <w:pPr>
        <w:spacing w:after="200" w:line="276" w:lineRule="auto"/>
        <w:jc w:val="both"/>
        <w:rPr>
          <w:rFonts w:ascii="Calibri" w:eastAsia="Calibri" w:hAnsi="Calibri" w:cs="Calibri"/>
          <w:b/>
          <w:bCs/>
          <w:kern w:val="2"/>
          <w:sz w:val="24"/>
          <w:szCs w:val="24"/>
          <w:lang w:eastAsia="en-US"/>
          <w14:ligatures w14:val="standardContextual"/>
        </w:rPr>
      </w:pPr>
    </w:p>
    <w:p w14:paraId="1EB277FB" w14:textId="1E8D4939" w:rsidR="00644979" w:rsidRPr="0060446D" w:rsidRDefault="00644979" w:rsidP="00443147">
      <w:pPr>
        <w:spacing w:after="200" w:line="276"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RULING</w:t>
      </w:r>
    </w:p>
    <w:p w14:paraId="397AD1B3" w14:textId="67F1B200" w:rsidR="00644979" w:rsidRDefault="00644979"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this matter, Mr Damian Sheales on behalf of Mr </w:t>
      </w:r>
      <w:r w:rsidR="009475C7">
        <w:rPr>
          <w:rFonts w:ascii="Calibri" w:eastAsia="Calibri" w:hAnsi="Calibri" w:cs="Times New Roman"/>
          <w:bCs/>
          <w:sz w:val="24"/>
          <w:szCs w:val="24"/>
          <w:lang w:eastAsia="en-US"/>
        </w:rPr>
        <w:t xml:space="preserve">Will </w:t>
      </w:r>
      <w:r>
        <w:rPr>
          <w:rFonts w:ascii="Calibri" w:eastAsia="Calibri" w:hAnsi="Calibri" w:cs="Times New Roman"/>
          <w:bCs/>
          <w:sz w:val="24"/>
          <w:szCs w:val="24"/>
          <w:lang w:eastAsia="en-US"/>
        </w:rPr>
        <w:t>Gordon</w:t>
      </w:r>
      <w:r w:rsidR="009475C7">
        <w:rPr>
          <w:rFonts w:ascii="Calibri" w:eastAsia="Calibri" w:hAnsi="Calibri" w:cs="Times New Roman"/>
          <w:bCs/>
          <w:sz w:val="24"/>
          <w:szCs w:val="24"/>
          <w:lang w:eastAsia="en-US"/>
        </w:rPr>
        <w:t xml:space="preserve">. Mr Marwan El-Asmar appears on behalf of the Stewards. </w:t>
      </w:r>
    </w:p>
    <w:p w14:paraId="35A67977" w14:textId="77777777" w:rsidR="009475C7" w:rsidRDefault="009475C7" w:rsidP="00830D9F">
      <w:pPr>
        <w:jc w:val="both"/>
        <w:rPr>
          <w:rFonts w:ascii="Calibri" w:eastAsia="Calibri" w:hAnsi="Calibri" w:cs="Times New Roman"/>
          <w:bCs/>
          <w:sz w:val="24"/>
          <w:szCs w:val="24"/>
          <w:lang w:eastAsia="en-US"/>
        </w:rPr>
      </w:pPr>
    </w:p>
    <w:p w14:paraId="4D620471" w14:textId="1488F22E" w:rsidR="009475C7" w:rsidRDefault="009475C7"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Gordon faces two Charges. We say at the outset that he is pleading guilty to Charge 2. In relation to Charge 1, a serious offence, Mr Sheales has submitted that there is no case to answer and that the Charge should be dismissed. Mr Marwan El-Asmar has argued to the contrary. Thus, this Ruling concerns only Charge 1.</w:t>
      </w:r>
    </w:p>
    <w:p w14:paraId="2287B663" w14:textId="77777777" w:rsidR="009475C7" w:rsidRDefault="009475C7" w:rsidP="00830D9F">
      <w:pPr>
        <w:jc w:val="both"/>
        <w:rPr>
          <w:rFonts w:ascii="Calibri" w:eastAsia="Calibri" w:hAnsi="Calibri" w:cs="Times New Roman"/>
          <w:bCs/>
          <w:sz w:val="24"/>
          <w:szCs w:val="24"/>
          <w:lang w:eastAsia="en-US"/>
        </w:rPr>
      </w:pPr>
    </w:p>
    <w:p w14:paraId="24B09115" w14:textId="6934814C" w:rsidR="009475C7" w:rsidRDefault="009475C7"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This preliminary dispute proceeded by way of oral submissions essentially relating to documentary material. </w:t>
      </w:r>
    </w:p>
    <w:p w14:paraId="5D0BB5CC" w14:textId="77777777" w:rsidR="009475C7" w:rsidRDefault="009475C7" w:rsidP="00830D9F">
      <w:pPr>
        <w:jc w:val="both"/>
        <w:rPr>
          <w:rFonts w:ascii="Calibri" w:eastAsia="Calibri" w:hAnsi="Calibri" w:cs="Times New Roman"/>
          <w:bCs/>
          <w:sz w:val="24"/>
          <w:szCs w:val="24"/>
          <w:lang w:eastAsia="en-US"/>
        </w:rPr>
      </w:pPr>
    </w:p>
    <w:p w14:paraId="0A743558" w14:textId="5DBBC3CD" w:rsidR="00644979" w:rsidRDefault="00644979"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Gordon</w:t>
      </w:r>
      <w:r w:rsidR="009475C7">
        <w:rPr>
          <w:rFonts w:ascii="Calibri" w:eastAsia="Calibri" w:hAnsi="Calibri" w:cs="Times New Roman"/>
          <w:bCs/>
          <w:sz w:val="24"/>
          <w:szCs w:val="24"/>
          <w:lang w:eastAsia="en-US"/>
        </w:rPr>
        <w:t xml:space="preserve"> is a licensed professional </w:t>
      </w:r>
      <w:r>
        <w:rPr>
          <w:rFonts w:ascii="Calibri" w:eastAsia="Calibri" w:hAnsi="Calibri" w:cs="Times New Roman"/>
          <w:bCs/>
          <w:sz w:val="24"/>
          <w:szCs w:val="24"/>
          <w:lang w:eastAsia="en-US"/>
        </w:rPr>
        <w:t>jockey</w:t>
      </w:r>
      <w:r w:rsidR="009475C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AR 116(1)</w:t>
      </w:r>
      <w:r w:rsidR="009475C7">
        <w:rPr>
          <w:rFonts w:ascii="Calibri" w:eastAsia="Calibri" w:hAnsi="Calibri" w:cs="Times New Roman"/>
          <w:bCs/>
          <w:sz w:val="24"/>
          <w:szCs w:val="24"/>
          <w:lang w:eastAsia="en-US"/>
        </w:rPr>
        <w:t xml:space="preserve"> basically prohibits a jockey from owning, leasing or having an interest in a racehorse. That is the crux of Charge 1. </w:t>
      </w:r>
    </w:p>
    <w:p w14:paraId="555F890D" w14:textId="77777777" w:rsidR="00644979" w:rsidRDefault="00644979" w:rsidP="00830D9F">
      <w:pPr>
        <w:jc w:val="both"/>
        <w:rPr>
          <w:rFonts w:ascii="Calibri" w:eastAsia="Calibri" w:hAnsi="Calibri" w:cs="Times New Roman"/>
          <w:bCs/>
          <w:sz w:val="24"/>
          <w:szCs w:val="24"/>
          <w:lang w:eastAsia="en-US"/>
        </w:rPr>
      </w:pPr>
    </w:p>
    <w:p w14:paraId="4B329B56" w14:textId="0AE77374" w:rsidR="00187DDE" w:rsidRDefault="00644979"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events</w:t>
      </w:r>
      <w:r w:rsidR="00187DDE">
        <w:rPr>
          <w:rFonts w:ascii="Calibri" w:eastAsia="Calibri" w:hAnsi="Calibri" w:cs="Times New Roman"/>
          <w:bCs/>
          <w:sz w:val="24"/>
          <w:szCs w:val="24"/>
          <w:lang w:eastAsia="en-US"/>
        </w:rPr>
        <w:t xml:space="preserve"> that give rise to Charge </w:t>
      </w:r>
      <w:r w:rsidR="009475C7">
        <w:rPr>
          <w:rFonts w:ascii="Calibri" w:eastAsia="Calibri" w:hAnsi="Calibri" w:cs="Times New Roman"/>
          <w:bCs/>
          <w:sz w:val="24"/>
          <w:szCs w:val="24"/>
          <w:lang w:eastAsia="en-US"/>
        </w:rPr>
        <w:t xml:space="preserve">1 essentially took place </w:t>
      </w:r>
      <w:r w:rsidR="00187DDE">
        <w:rPr>
          <w:rFonts w:ascii="Calibri" w:eastAsia="Calibri" w:hAnsi="Calibri" w:cs="Times New Roman"/>
          <w:bCs/>
          <w:sz w:val="24"/>
          <w:szCs w:val="24"/>
          <w:lang w:eastAsia="en-US"/>
        </w:rPr>
        <w:t>at the William Inglis Premier Yearling Sale (“the Sale”) at Oaklands, Victoria, on 4 March 2025. Mr Gordon attended the Sale</w:t>
      </w:r>
      <w:r w:rsidR="00332948">
        <w:rPr>
          <w:rFonts w:ascii="Calibri" w:eastAsia="Calibri" w:hAnsi="Calibri" w:cs="Times New Roman"/>
          <w:bCs/>
          <w:sz w:val="24"/>
          <w:szCs w:val="24"/>
          <w:lang w:eastAsia="en-US"/>
        </w:rPr>
        <w:t xml:space="preserve">, accompanying </w:t>
      </w:r>
      <w:r w:rsidR="00187DDE">
        <w:rPr>
          <w:rFonts w:ascii="Calibri" w:eastAsia="Calibri" w:hAnsi="Calibri" w:cs="Times New Roman"/>
          <w:bCs/>
          <w:sz w:val="24"/>
          <w:szCs w:val="24"/>
          <w:lang w:eastAsia="en-US"/>
        </w:rPr>
        <w:t>his partner, Ms Taige Weir</w:t>
      </w:r>
      <w:r w:rsidR="00332948">
        <w:rPr>
          <w:rFonts w:ascii="Calibri" w:eastAsia="Calibri" w:hAnsi="Calibri" w:cs="Times New Roman"/>
          <w:bCs/>
          <w:sz w:val="24"/>
          <w:szCs w:val="24"/>
          <w:lang w:eastAsia="en-US"/>
        </w:rPr>
        <w:t>. M</w:t>
      </w:r>
      <w:r w:rsidR="0031106F">
        <w:rPr>
          <w:rFonts w:ascii="Calibri" w:eastAsia="Calibri" w:hAnsi="Calibri" w:cs="Times New Roman"/>
          <w:bCs/>
          <w:sz w:val="24"/>
          <w:szCs w:val="24"/>
          <w:lang w:eastAsia="en-US"/>
        </w:rPr>
        <w:t>s</w:t>
      </w:r>
      <w:r w:rsidR="00332948">
        <w:rPr>
          <w:rFonts w:ascii="Calibri" w:eastAsia="Calibri" w:hAnsi="Calibri" w:cs="Times New Roman"/>
          <w:bCs/>
          <w:sz w:val="24"/>
          <w:szCs w:val="24"/>
          <w:lang w:eastAsia="en-US"/>
        </w:rPr>
        <w:t xml:space="preserve"> Weir is a licensed pre-trainer. It is alleged that Mr Gordon </w:t>
      </w:r>
      <w:r w:rsidR="00187DDE">
        <w:rPr>
          <w:rFonts w:ascii="Calibri" w:eastAsia="Calibri" w:hAnsi="Calibri" w:cs="Times New Roman"/>
          <w:bCs/>
          <w:sz w:val="24"/>
          <w:szCs w:val="24"/>
          <w:lang w:eastAsia="en-US"/>
        </w:rPr>
        <w:t xml:space="preserve">purchased a filly by </w:t>
      </w:r>
      <w:proofErr w:type="spellStart"/>
      <w:r w:rsidR="00187DDE">
        <w:rPr>
          <w:rFonts w:ascii="Calibri" w:eastAsia="Calibri" w:hAnsi="Calibri" w:cs="Times New Roman"/>
          <w:bCs/>
          <w:sz w:val="24"/>
          <w:szCs w:val="24"/>
          <w:lang w:eastAsia="en-US"/>
        </w:rPr>
        <w:t>Doubtland</w:t>
      </w:r>
      <w:proofErr w:type="spellEnd"/>
      <w:r w:rsidR="00187DDE">
        <w:rPr>
          <w:rFonts w:ascii="Calibri" w:eastAsia="Calibri" w:hAnsi="Calibri" w:cs="Times New Roman"/>
          <w:bCs/>
          <w:sz w:val="24"/>
          <w:szCs w:val="24"/>
          <w:lang w:eastAsia="en-US"/>
        </w:rPr>
        <w:t xml:space="preserve">, paying </w:t>
      </w:r>
      <w:r w:rsidR="00332948">
        <w:rPr>
          <w:rFonts w:ascii="Calibri" w:eastAsia="Calibri" w:hAnsi="Calibri" w:cs="Times New Roman"/>
          <w:bCs/>
          <w:sz w:val="24"/>
          <w:szCs w:val="24"/>
          <w:lang w:eastAsia="en-US"/>
        </w:rPr>
        <w:t xml:space="preserve">a total of </w:t>
      </w:r>
      <w:r w:rsidR="00187DDE">
        <w:rPr>
          <w:rFonts w:ascii="Calibri" w:eastAsia="Calibri" w:hAnsi="Calibri" w:cs="Times New Roman"/>
          <w:bCs/>
          <w:sz w:val="24"/>
          <w:szCs w:val="24"/>
          <w:lang w:eastAsia="en-US"/>
        </w:rPr>
        <w:t>$20,050</w:t>
      </w:r>
      <w:r w:rsidR="0031106F">
        <w:rPr>
          <w:rFonts w:ascii="Calibri" w:eastAsia="Calibri" w:hAnsi="Calibri" w:cs="Times New Roman"/>
          <w:bCs/>
          <w:sz w:val="24"/>
          <w:szCs w:val="24"/>
          <w:lang w:eastAsia="en-US"/>
        </w:rPr>
        <w:t>,</w:t>
      </w:r>
      <w:r w:rsidR="00332948">
        <w:rPr>
          <w:rFonts w:ascii="Calibri" w:eastAsia="Calibri" w:hAnsi="Calibri" w:cs="Times New Roman"/>
          <w:bCs/>
          <w:sz w:val="24"/>
          <w:szCs w:val="24"/>
          <w:lang w:eastAsia="en-US"/>
        </w:rPr>
        <w:t xml:space="preserve"> </w:t>
      </w:r>
      <w:r w:rsidR="00187DDE">
        <w:rPr>
          <w:rFonts w:ascii="Calibri" w:eastAsia="Calibri" w:hAnsi="Calibri" w:cs="Times New Roman"/>
          <w:bCs/>
          <w:sz w:val="24"/>
          <w:szCs w:val="24"/>
          <w:lang w:eastAsia="en-US"/>
        </w:rPr>
        <w:t>including associated fees. It is alleged that, between 4 March 2025</w:t>
      </w:r>
      <w:r w:rsidR="00332948">
        <w:rPr>
          <w:rFonts w:ascii="Calibri" w:eastAsia="Calibri" w:hAnsi="Calibri" w:cs="Times New Roman"/>
          <w:bCs/>
          <w:sz w:val="24"/>
          <w:szCs w:val="24"/>
          <w:lang w:eastAsia="en-US"/>
        </w:rPr>
        <w:t xml:space="preserve"> and 25 March 2025</w:t>
      </w:r>
      <w:r w:rsidR="0031106F">
        <w:rPr>
          <w:rFonts w:ascii="Calibri" w:eastAsia="Calibri" w:hAnsi="Calibri" w:cs="Times New Roman"/>
          <w:bCs/>
          <w:sz w:val="24"/>
          <w:szCs w:val="24"/>
          <w:lang w:eastAsia="en-US"/>
        </w:rPr>
        <w:t>,</w:t>
      </w:r>
      <w:r w:rsidR="00187DDE">
        <w:rPr>
          <w:rFonts w:ascii="Calibri" w:eastAsia="Calibri" w:hAnsi="Calibri" w:cs="Times New Roman"/>
          <w:bCs/>
          <w:sz w:val="24"/>
          <w:szCs w:val="24"/>
          <w:lang w:eastAsia="en-US"/>
        </w:rPr>
        <w:t xml:space="preserve"> he had an interest in and/or ownership of that filly</w:t>
      </w:r>
      <w:r w:rsidR="00332948">
        <w:rPr>
          <w:rFonts w:ascii="Calibri" w:eastAsia="Calibri" w:hAnsi="Calibri" w:cs="Times New Roman"/>
          <w:bCs/>
          <w:sz w:val="24"/>
          <w:szCs w:val="24"/>
          <w:lang w:eastAsia="en-US"/>
        </w:rPr>
        <w:t>, an int</w:t>
      </w:r>
      <w:r w:rsidR="0031106F">
        <w:rPr>
          <w:rFonts w:ascii="Calibri" w:eastAsia="Calibri" w:hAnsi="Calibri" w:cs="Times New Roman"/>
          <w:bCs/>
          <w:sz w:val="24"/>
          <w:szCs w:val="24"/>
          <w:lang w:eastAsia="en-US"/>
        </w:rPr>
        <w:t xml:space="preserve">erest </w:t>
      </w:r>
      <w:r w:rsidR="00332948">
        <w:rPr>
          <w:rFonts w:ascii="Calibri" w:eastAsia="Calibri" w:hAnsi="Calibri" w:cs="Times New Roman"/>
          <w:bCs/>
          <w:sz w:val="24"/>
          <w:szCs w:val="24"/>
          <w:lang w:eastAsia="en-US"/>
        </w:rPr>
        <w:t>that does not extend beyond 25 March 2025</w:t>
      </w:r>
      <w:r w:rsidR="00187DDE">
        <w:rPr>
          <w:rFonts w:ascii="Calibri" w:eastAsia="Calibri" w:hAnsi="Calibri" w:cs="Times New Roman"/>
          <w:bCs/>
          <w:sz w:val="24"/>
          <w:szCs w:val="24"/>
          <w:lang w:eastAsia="en-US"/>
        </w:rPr>
        <w:t xml:space="preserve">. </w:t>
      </w:r>
    </w:p>
    <w:p w14:paraId="753735F6" w14:textId="77777777" w:rsidR="00332948" w:rsidRDefault="00332948" w:rsidP="00830D9F">
      <w:pPr>
        <w:jc w:val="both"/>
        <w:rPr>
          <w:rFonts w:ascii="Calibri" w:eastAsia="Calibri" w:hAnsi="Calibri" w:cs="Times New Roman"/>
          <w:bCs/>
          <w:sz w:val="24"/>
          <w:szCs w:val="24"/>
          <w:lang w:eastAsia="en-US"/>
        </w:rPr>
      </w:pPr>
    </w:p>
    <w:p w14:paraId="3614F4FB" w14:textId="24179BA1" w:rsidR="00332948" w:rsidRDefault="00332948"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w:t>
      </w:r>
      <w:proofErr w:type="gramStart"/>
      <w:r>
        <w:rPr>
          <w:rFonts w:ascii="Calibri" w:eastAsia="Calibri" w:hAnsi="Calibri" w:cs="Times New Roman"/>
          <w:bCs/>
          <w:sz w:val="24"/>
          <w:szCs w:val="24"/>
          <w:lang w:eastAsia="en-US"/>
        </w:rPr>
        <w:t>Charge</w:t>
      </w:r>
      <w:proofErr w:type="gramEnd"/>
      <w:r>
        <w:rPr>
          <w:rFonts w:ascii="Calibri" w:eastAsia="Calibri" w:hAnsi="Calibri" w:cs="Times New Roman"/>
          <w:bCs/>
          <w:sz w:val="24"/>
          <w:szCs w:val="24"/>
          <w:lang w:eastAsia="en-US"/>
        </w:rPr>
        <w:t xml:space="preserve"> 1 is a serious offence. It requires determination by this Tribunal.</w:t>
      </w:r>
    </w:p>
    <w:p w14:paraId="5154B6CB" w14:textId="77777777" w:rsidR="00187DDE" w:rsidRDefault="00187DDE" w:rsidP="00830D9F">
      <w:pPr>
        <w:jc w:val="both"/>
        <w:rPr>
          <w:rFonts w:ascii="Calibri" w:eastAsia="Calibri" w:hAnsi="Calibri" w:cs="Times New Roman"/>
          <w:bCs/>
          <w:sz w:val="24"/>
          <w:szCs w:val="24"/>
          <w:lang w:eastAsia="en-US"/>
        </w:rPr>
      </w:pPr>
    </w:p>
    <w:p w14:paraId="0720E7F5" w14:textId="19B0BDB7" w:rsidR="00830D9F" w:rsidRDefault="00187DDE"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Insofar as </w:t>
      </w:r>
      <w:r w:rsidR="00332948">
        <w:rPr>
          <w:rFonts w:ascii="Calibri" w:eastAsia="Calibri" w:hAnsi="Calibri" w:cs="Times New Roman"/>
          <w:bCs/>
          <w:sz w:val="24"/>
          <w:szCs w:val="24"/>
          <w:lang w:eastAsia="en-US"/>
        </w:rPr>
        <w:t>Charge 1 involves a question of law, such question has been determined by the Chair, but with invaluable assistance from Ms Keighran.</w:t>
      </w:r>
    </w:p>
    <w:p w14:paraId="4C4848D8" w14:textId="77777777" w:rsidR="00187DDE" w:rsidRDefault="00187DDE" w:rsidP="00830D9F">
      <w:pPr>
        <w:jc w:val="both"/>
        <w:rPr>
          <w:rFonts w:ascii="Calibri" w:eastAsia="Calibri" w:hAnsi="Calibri" w:cs="Times New Roman"/>
          <w:bCs/>
          <w:sz w:val="24"/>
          <w:szCs w:val="24"/>
          <w:lang w:eastAsia="en-US"/>
        </w:rPr>
      </w:pPr>
    </w:p>
    <w:p w14:paraId="2AE3E6B1" w14:textId="2C6ACFB4" w:rsidR="00187DDE" w:rsidRDefault="00187DDE"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say at the outset that we are of the view that there is a case to answer. </w:t>
      </w:r>
    </w:p>
    <w:p w14:paraId="06DF08A7" w14:textId="77777777" w:rsidR="00187DDE" w:rsidRDefault="00187DDE" w:rsidP="00830D9F">
      <w:pPr>
        <w:jc w:val="both"/>
        <w:rPr>
          <w:rFonts w:ascii="Calibri" w:eastAsia="Calibri" w:hAnsi="Calibri" w:cs="Times New Roman"/>
          <w:bCs/>
          <w:sz w:val="24"/>
          <w:szCs w:val="24"/>
          <w:lang w:eastAsia="en-US"/>
        </w:rPr>
      </w:pPr>
    </w:p>
    <w:p w14:paraId="1A00393E" w14:textId="3CA1782A" w:rsidR="00187DDE" w:rsidRDefault="00187DDE"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find that there is no real dispute concerning the following:</w:t>
      </w:r>
    </w:p>
    <w:p w14:paraId="08957067" w14:textId="77777777" w:rsidR="00332948" w:rsidRDefault="00332948" w:rsidP="00830D9F">
      <w:pPr>
        <w:jc w:val="both"/>
        <w:rPr>
          <w:rFonts w:ascii="Calibri" w:eastAsia="Calibri" w:hAnsi="Calibri" w:cs="Times New Roman"/>
          <w:bCs/>
          <w:sz w:val="24"/>
          <w:szCs w:val="24"/>
          <w:lang w:eastAsia="en-US"/>
        </w:rPr>
      </w:pPr>
    </w:p>
    <w:p w14:paraId="1FD405EA" w14:textId="5C0D1C36" w:rsidR="00187DDE" w:rsidRDefault="00332948"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w:t>
      </w:r>
      <w:r w:rsidR="000A6C89">
        <w:rPr>
          <w:rFonts w:ascii="Calibri" w:eastAsia="Calibri" w:hAnsi="Calibri" w:cs="Times New Roman"/>
          <w:bCs/>
          <w:sz w:val="24"/>
          <w:szCs w:val="24"/>
          <w:lang w:eastAsia="en-US"/>
        </w:rPr>
        <w:t>Mr Gordon is a licensed jockey.</w:t>
      </w:r>
    </w:p>
    <w:p w14:paraId="48A14F09" w14:textId="5F22A981" w:rsidR="000A6C89" w:rsidRDefault="00332948"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w:t>
      </w:r>
      <w:r w:rsidR="000A6C89">
        <w:rPr>
          <w:rFonts w:ascii="Calibri" w:eastAsia="Calibri" w:hAnsi="Calibri" w:cs="Times New Roman"/>
          <w:bCs/>
          <w:sz w:val="24"/>
          <w:szCs w:val="24"/>
          <w:lang w:eastAsia="en-US"/>
        </w:rPr>
        <w:t>e attended the Sale on 4 March 2025 with his partner, Ms Weir.</w:t>
      </w:r>
    </w:p>
    <w:p w14:paraId="2076BF7D" w14:textId="0F6DCC20" w:rsidR="000A6C89" w:rsidRDefault="000A6C89"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Weir is also a licensed person, being a pre-trainer.</w:t>
      </w:r>
    </w:p>
    <w:p w14:paraId="6B5617C2" w14:textId="49647F5F" w:rsidR="000A6C89" w:rsidRDefault="000A6C89"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Weir wished to purchase a horse for future training. </w:t>
      </w:r>
    </w:p>
    <w:p w14:paraId="0CFC9691" w14:textId="6334FCB9" w:rsidR="000A6C89" w:rsidRDefault="00332948"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Weir</w:t>
      </w:r>
      <w:r w:rsidR="000A6C89">
        <w:rPr>
          <w:rFonts w:ascii="Calibri" w:eastAsia="Calibri" w:hAnsi="Calibri" w:cs="Times New Roman"/>
          <w:bCs/>
          <w:sz w:val="24"/>
          <w:szCs w:val="24"/>
          <w:lang w:eastAsia="en-US"/>
        </w:rPr>
        <w:t xml:space="preserve"> had limited finances and Mr Gordon agreed to provide the necessary funds</w:t>
      </w:r>
      <w:r>
        <w:rPr>
          <w:rFonts w:ascii="Calibri" w:eastAsia="Calibri" w:hAnsi="Calibri" w:cs="Times New Roman"/>
          <w:bCs/>
          <w:sz w:val="24"/>
          <w:szCs w:val="24"/>
          <w:lang w:eastAsia="en-US"/>
        </w:rPr>
        <w:t>, at least on a temporary basis</w:t>
      </w:r>
      <w:r w:rsidR="000A6C89">
        <w:rPr>
          <w:rFonts w:ascii="Calibri" w:eastAsia="Calibri" w:hAnsi="Calibri" w:cs="Times New Roman"/>
          <w:bCs/>
          <w:sz w:val="24"/>
          <w:szCs w:val="24"/>
          <w:lang w:eastAsia="en-US"/>
        </w:rPr>
        <w:t>.</w:t>
      </w:r>
    </w:p>
    <w:p w14:paraId="65E2B783" w14:textId="4900A407" w:rsidR="000A6C89" w:rsidRDefault="000A6C89"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They attended on each day of the </w:t>
      </w:r>
      <w:r w:rsidR="00332948">
        <w:rPr>
          <w:rFonts w:ascii="Calibri" w:eastAsia="Calibri" w:hAnsi="Calibri" w:cs="Times New Roman"/>
          <w:bCs/>
          <w:sz w:val="24"/>
          <w:szCs w:val="24"/>
          <w:lang w:eastAsia="en-US"/>
        </w:rPr>
        <w:t>three days</w:t>
      </w:r>
      <w:r>
        <w:rPr>
          <w:rFonts w:ascii="Calibri" w:eastAsia="Calibri" w:hAnsi="Calibri" w:cs="Times New Roman"/>
          <w:bCs/>
          <w:sz w:val="24"/>
          <w:szCs w:val="24"/>
          <w:lang w:eastAsia="en-US"/>
        </w:rPr>
        <w:t>.</w:t>
      </w:r>
    </w:p>
    <w:p w14:paraId="04265A4A" w14:textId="20466F87" w:rsidR="000A6C89" w:rsidRDefault="000A6C89"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Gordon registered as a purchaser and provided to William Inglis his bank account details and the like. </w:t>
      </w:r>
      <w:r w:rsidR="00332948">
        <w:rPr>
          <w:rFonts w:ascii="Calibri" w:eastAsia="Calibri" w:hAnsi="Calibri" w:cs="Times New Roman"/>
          <w:bCs/>
          <w:sz w:val="24"/>
          <w:szCs w:val="24"/>
          <w:lang w:eastAsia="en-US"/>
        </w:rPr>
        <w:t>His registration, presumably signed, was in documentary form.</w:t>
      </w:r>
    </w:p>
    <w:p w14:paraId="45A35C8A" w14:textId="184608A9" w:rsidR="000A6C89" w:rsidRDefault="000A6C89"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With the assistance of bloodstock agent Mr Jeremy Rodgers, they compiled a list of possible purchases. </w:t>
      </w:r>
    </w:p>
    <w:p w14:paraId="123CC1B8" w14:textId="12725E48" w:rsidR="000A6C89" w:rsidRDefault="000A6C89"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Gordon in fact made a successful bid for lot 644, a filly by </w:t>
      </w:r>
      <w:proofErr w:type="spellStart"/>
      <w:r>
        <w:rPr>
          <w:rFonts w:ascii="Calibri" w:eastAsia="Calibri" w:hAnsi="Calibri" w:cs="Times New Roman"/>
          <w:bCs/>
          <w:sz w:val="24"/>
          <w:szCs w:val="24"/>
          <w:lang w:eastAsia="en-US"/>
        </w:rPr>
        <w:t>Doubtland</w:t>
      </w:r>
      <w:proofErr w:type="spellEnd"/>
      <w:r>
        <w:rPr>
          <w:rFonts w:ascii="Calibri" w:eastAsia="Calibri" w:hAnsi="Calibri" w:cs="Times New Roman"/>
          <w:bCs/>
          <w:sz w:val="24"/>
          <w:szCs w:val="24"/>
          <w:lang w:eastAsia="en-US"/>
        </w:rPr>
        <w:t>.</w:t>
      </w:r>
    </w:p>
    <w:p w14:paraId="7CDA8A9B" w14:textId="02EFF83F" w:rsidR="000A6C89" w:rsidRDefault="000A6C89"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Funds provided by Mr Gordon</w:t>
      </w:r>
      <w:r w:rsidR="0033294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the </w:t>
      </w:r>
      <w:r w:rsidR="00332948">
        <w:rPr>
          <w:rFonts w:ascii="Calibri" w:eastAsia="Calibri" w:hAnsi="Calibri" w:cs="Times New Roman"/>
          <w:bCs/>
          <w:sz w:val="24"/>
          <w:szCs w:val="24"/>
          <w:lang w:eastAsia="en-US"/>
        </w:rPr>
        <w:t xml:space="preserve">sum </w:t>
      </w:r>
      <w:r>
        <w:rPr>
          <w:rFonts w:ascii="Calibri" w:eastAsia="Calibri" w:hAnsi="Calibri" w:cs="Times New Roman"/>
          <w:bCs/>
          <w:sz w:val="24"/>
          <w:szCs w:val="24"/>
          <w:lang w:eastAsia="en-US"/>
        </w:rPr>
        <w:t xml:space="preserve">of $20,050, </w:t>
      </w:r>
      <w:r w:rsidR="00332948">
        <w:rPr>
          <w:rFonts w:ascii="Calibri" w:eastAsia="Calibri" w:hAnsi="Calibri" w:cs="Times New Roman"/>
          <w:bCs/>
          <w:sz w:val="24"/>
          <w:szCs w:val="24"/>
          <w:lang w:eastAsia="en-US"/>
        </w:rPr>
        <w:t>(</w:t>
      </w:r>
      <w:r>
        <w:rPr>
          <w:rFonts w:ascii="Calibri" w:eastAsia="Calibri" w:hAnsi="Calibri" w:cs="Times New Roman"/>
          <w:bCs/>
          <w:sz w:val="24"/>
          <w:szCs w:val="24"/>
          <w:lang w:eastAsia="en-US"/>
        </w:rPr>
        <w:t>including a purchase price of $14,000</w:t>
      </w:r>
      <w:r w:rsidR="0033294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were used to pay </w:t>
      </w:r>
      <w:r w:rsidR="00332948">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purchase</w:t>
      </w:r>
      <w:r w:rsidR="00332948">
        <w:rPr>
          <w:rFonts w:ascii="Calibri" w:eastAsia="Calibri" w:hAnsi="Calibri" w:cs="Times New Roman"/>
          <w:bCs/>
          <w:sz w:val="24"/>
          <w:szCs w:val="24"/>
          <w:lang w:eastAsia="en-US"/>
        </w:rPr>
        <w:t xml:space="preserve"> price</w:t>
      </w:r>
      <w:r>
        <w:rPr>
          <w:rFonts w:ascii="Calibri" w:eastAsia="Calibri" w:hAnsi="Calibri" w:cs="Times New Roman"/>
          <w:bCs/>
          <w:sz w:val="24"/>
          <w:szCs w:val="24"/>
          <w:lang w:eastAsia="en-US"/>
        </w:rPr>
        <w:t>. This amount was paid to William Inglis on 4 March 2025.</w:t>
      </w:r>
    </w:p>
    <w:p w14:paraId="06AA4C09" w14:textId="028CCE0E" w:rsidR="007029B3" w:rsidRDefault="007029B3"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Gordon signed the relevant documentation for the purchase of the horse.</w:t>
      </w:r>
    </w:p>
    <w:p w14:paraId="387360D4" w14:textId="6490B6F9" w:rsidR="007029B3" w:rsidRPr="007029B3" w:rsidRDefault="007029B3" w:rsidP="007029B3">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Gordon was listed as the purchaser on the William Inglis website.</w:t>
      </w:r>
    </w:p>
    <w:p w14:paraId="1DCCF45F" w14:textId="77777777" w:rsidR="007029B3" w:rsidRDefault="007029B3" w:rsidP="00164D36">
      <w:pPr>
        <w:pStyle w:val="ListParagraph"/>
        <w:numPr>
          <w:ilvl w:val="1"/>
          <w:numId w:val="26"/>
        </w:numPr>
        <w:ind w:left="426" w:hanging="426"/>
        <w:jc w:val="both"/>
        <w:rPr>
          <w:rFonts w:ascii="Calibri" w:eastAsia="Calibri" w:hAnsi="Calibri" w:cs="Times New Roman"/>
          <w:bCs/>
          <w:sz w:val="24"/>
          <w:szCs w:val="24"/>
          <w:lang w:eastAsia="en-US"/>
        </w:rPr>
      </w:pPr>
      <w:r w:rsidRPr="007029B3">
        <w:rPr>
          <w:rFonts w:ascii="Calibri" w:eastAsia="Calibri" w:hAnsi="Calibri" w:cs="Times New Roman"/>
          <w:bCs/>
          <w:sz w:val="24"/>
          <w:szCs w:val="24"/>
          <w:lang w:eastAsia="en-US"/>
        </w:rPr>
        <w:t>Two persons representing the Roll the Dice Syndicate had some discussion, primarily with Ms Weir, but with Mr Gordon also present, this taking place on the same day and very soon after the horse had been knocked down to Mr Gordon.</w:t>
      </w:r>
    </w:p>
    <w:p w14:paraId="48D1A67E" w14:textId="77FF5BB1" w:rsidR="000A6C89" w:rsidRPr="007029B3" w:rsidRDefault="000A6C89" w:rsidP="00164D36">
      <w:pPr>
        <w:pStyle w:val="ListParagraph"/>
        <w:numPr>
          <w:ilvl w:val="1"/>
          <w:numId w:val="26"/>
        </w:numPr>
        <w:ind w:left="426" w:hanging="426"/>
        <w:jc w:val="both"/>
        <w:rPr>
          <w:rFonts w:ascii="Calibri" w:eastAsia="Calibri" w:hAnsi="Calibri" w:cs="Times New Roman"/>
          <w:bCs/>
          <w:sz w:val="24"/>
          <w:szCs w:val="24"/>
          <w:lang w:eastAsia="en-US"/>
        </w:rPr>
      </w:pPr>
      <w:r w:rsidRPr="007029B3">
        <w:rPr>
          <w:rFonts w:ascii="Calibri" w:eastAsia="Calibri" w:hAnsi="Calibri" w:cs="Times New Roman"/>
          <w:bCs/>
          <w:sz w:val="24"/>
          <w:szCs w:val="24"/>
          <w:lang w:eastAsia="en-US"/>
        </w:rPr>
        <w:lastRenderedPageBreak/>
        <w:t>Subsequently</w:t>
      </w:r>
      <w:r w:rsidR="007029B3">
        <w:rPr>
          <w:rFonts w:ascii="Calibri" w:eastAsia="Calibri" w:hAnsi="Calibri" w:cs="Times New Roman"/>
          <w:bCs/>
          <w:sz w:val="24"/>
          <w:szCs w:val="24"/>
          <w:lang w:eastAsia="en-US"/>
        </w:rPr>
        <w:t>,</w:t>
      </w:r>
      <w:r w:rsidRPr="007029B3">
        <w:rPr>
          <w:rFonts w:ascii="Calibri" w:eastAsia="Calibri" w:hAnsi="Calibri" w:cs="Times New Roman"/>
          <w:bCs/>
          <w:sz w:val="24"/>
          <w:szCs w:val="24"/>
          <w:lang w:eastAsia="en-US"/>
        </w:rPr>
        <w:t xml:space="preserve"> on 21 March 2025, </w:t>
      </w:r>
      <w:r w:rsidR="007029B3">
        <w:rPr>
          <w:rFonts w:ascii="Calibri" w:eastAsia="Calibri" w:hAnsi="Calibri" w:cs="Times New Roman"/>
          <w:bCs/>
          <w:sz w:val="24"/>
          <w:szCs w:val="24"/>
          <w:lang w:eastAsia="en-US"/>
        </w:rPr>
        <w:t xml:space="preserve">the Roll the Dice Syndicate purchased a 50% share in the horse. The amount was paid by transfer of funds from Roll the Dice to Mr Gordon’s bank account. </w:t>
      </w:r>
    </w:p>
    <w:p w14:paraId="00A7F204" w14:textId="31FB6035" w:rsidR="000A6C89" w:rsidRDefault="000A6C89" w:rsidP="000A6C89">
      <w:pPr>
        <w:pStyle w:val="ListParagraph"/>
        <w:numPr>
          <w:ilvl w:val="1"/>
          <w:numId w:val="26"/>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25 March 2025 full ownership of the horse was transferred </w:t>
      </w:r>
      <w:r w:rsidR="007029B3">
        <w:rPr>
          <w:rFonts w:ascii="Calibri" w:eastAsia="Calibri" w:hAnsi="Calibri" w:cs="Times New Roman"/>
          <w:bCs/>
          <w:sz w:val="24"/>
          <w:szCs w:val="24"/>
          <w:lang w:eastAsia="en-US"/>
        </w:rPr>
        <w:t>away from Mr Gordon</w:t>
      </w:r>
      <w:r>
        <w:rPr>
          <w:rFonts w:ascii="Calibri" w:eastAsia="Calibri" w:hAnsi="Calibri" w:cs="Times New Roman"/>
          <w:bCs/>
          <w:sz w:val="24"/>
          <w:szCs w:val="24"/>
          <w:lang w:eastAsia="en-US"/>
        </w:rPr>
        <w:t>.</w:t>
      </w:r>
      <w:r w:rsidR="007029B3">
        <w:rPr>
          <w:rFonts w:ascii="Calibri" w:eastAsia="Calibri" w:hAnsi="Calibri" w:cs="Times New Roman"/>
          <w:bCs/>
          <w:sz w:val="24"/>
          <w:szCs w:val="24"/>
          <w:lang w:eastAsia="en-US"/>
        </w:rPr>
        <w:t xml:space="preserve"> That marks the end of the alleged ownership by him. </w:t>
      </w:r>
      <w:r>
        <w:rPr>
          <w:rFonts w:ascii="Calibri" w:eastAsia="Calibri" w:hAnsi="Calibri" w:cs="Times New Roman"/>
          <w:bCs/>
          <w:sz w:val="24"/>
          <w:szCs w:val="24"/>
          <w:lang w:eastAsia="en-US"/>
        </w:rPr>
        <w:t xml:space="preserve"> </w:t>
      </w:r>
    </w:p>
    <w:p w14:paraId="2F99A4C0" w14:textId="77777777" w:rsidR="000A6C89" w:rsidRDefault="000A6C89" w:rsidP="000A6C89">
      <w:pPr>
        <w:jc w:val="both"/>
        <w:rPr>
          <w:rFonts w:ascii="Calibri" w:eastAsia="Calibri" w:hAnsi="Calibri" w:cs="Times New Roman"/>
          <w:bCs/>
          <w:sz w:val="24"/>
          <w:szCs w:val="24"/>
          <w:lang w:eastAsia="en-US"/>
        </w:rPr>
      </w:pPr>
    </w:p>
    <w:p w14:paraId="0D1937F1" w14:textId="5A8B9669" w:rsidR="000A6C89" w:rsidRDefault="000A6C89" w:rsidP="000A6C89">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argument of Mr Sheales on behalf of Mr Gordon is essentially that at all relevant times he was acting as the agent of Ms Weir and at no time over the brief period involved</w:t>
      </w:r>
      <w:r w:rsidR="00370A45">
        <w:rPr>
          <w:rFonts w:ascii="Calibri" w:eastAsia="Calibri" w:hAnsi="Calibri" w:cs="Times New Roman"/>
          <w:bCs/>
          <w:sz w:val="24"/>
          <w:szCs w:val="24"/>
          <w:lang w:eastAsia="en-US"/>
        </w:rPr>
        <w:t xml:space="preserve"> </w:t>
      </w:r>
      <w:proofErr w:type="gramStart"/>
      <w:r w:rsidR="00370A45">
        <w:rPr>
          <w:rFonts w:ascii="Calibri" w:eastAsia="Calibri" w:hAnsi="Calibri" w:cs="Times New Roman"/>
          <w:bCs/>
          <w:sz w:val="24"/>
          <w:szCs w:val="24"/>
          <w:lang w:eastAsia="en-US"/>
        </w:rPr>
        <w:t>acquired  ownership</w:t>
      </w:r>
      <w:proofErr w:type="gramEnd"/>
      <w:r w:rsidR="00370A45">
        <w:rPr>
          <w:rFonts w:ascii="Calibri" w:eastAsia="Calibri" w:hAnsi="Calibri" w:cs="Times New Roman"/>
          <w:bCs/>
          <w:sz w:val="24"/>
          <w:szCs w:val="24"/>
          <w:lang w:eastAsia="en-US"/>
        </w:rPr>
        <w:t xml:space="preserve"> </w:t>
      </w:r>
      <w:r w:rsidR="007029B3">
        <w:rPr>
          <w:rFonts w:ascii="Calibri" w:eastAsia="Calibri" w:hAnsi="Calibri" w:cs="Times New Roman"/>
          <w:bCs/>
          <w:sz w:val="24"/>
          <w:szCs w:val="24"/>
          <w:lang w:eastAsia="en-US"/>
        </w:rPr>
        <w:t xml:space="preserve">as such </w:t>
      </w:r>
      <w:r w:rsidR="00370A45">
        <w:rPr>
          <w:rFonts w:ascii="Calibri" w:eastAsia="Calibri" w:hAnsi="Calibri" w:cs="Times New Roman"/>
          <w:bCs/>
          <w:sz w:val="24"/>
          <w:szCs w:val="24"/>
          <w:lang w:eastAsia="en-US"/>
        </w:rPr>
        <w:t>of the horse or had an actual interest in it.</w:t>
      </w:r>
    </w:p>
    <w:p w14:paraId="30A03E62" w14:textId="77777777" w:rsidR="00370A45" w:rsidRDefault="00370A45" w:rsidP="000A6C89">
      <w:pPr>
        <w:jc w:val="both"/>
        <w:rPr>
          <w:rFonts w:ascii="Calibri" w:eastAsia="Calibri" w:hAnsi="Calibri" w:cs="Times New Roman"/>
          <w:bCs/>
          <w:sz w:val="24"/>
          <w:szCs w:val="24"/>
          <w:lang w:eastAsia="en-US"/>
        </w:rPr>
      </w:pPr>
    </w:p>
    <w:p w14:paraId="1D5299FD" w14:textId="77777777" w:rsidR="0031106F" w:rsidRDefault="00370A45" w:rsidP="000A6C89">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of the view that th</w:t>
      </w:r>
      <w:r w:rsidR="0031106F">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se are factors that constitute the basis of an unanswerable Charge. They could be summarised as </w:t>
      </w:r>
      <w:r w:rsidR="00C64667">
        <w:rPr>
          <w:rFonts w:ascii="Calibri" w:eastAsia="Calibri" w:hAnsi="Calibri" w:cs="Times New Roman"/>
          <w:bCs/>
          <w:sz w:val="24"/>
          <w:szCs w:val="24"/>
          <w:lang w:eastAsia="en-US"/>
        </w:rPr>
        <w:t xml:space="preserve">being those involving Mr Gordon registering as a prospective purchaser, making the successful bid at the auction and paying for the horse. </w:t>
      </w:r>
    </w:p>
    <w:p w14:paraId="2B2DE883" w14:textId="77777777" w:rsidR="0031106F" w:rsidRDefault="0031106F" w:rsidP="000A6C89">
      <w:pPr>
        <w:jc w:val="both"/>
        <w:rPr>
          <w:rFonts w:ascii="Calibri" w:eastAsia="Calibri" w:hAnsi="Calibri" w:cs="Times New Roman"/>
          <w:bCs/>
          <w:sz w:val="24"/>
          <w:szCs w:val="24"/>
          <w:lang w:eastAsia="en-US"/>
        </w:rPr>
      </w:pPr>
    </w:p>
    <w:p w14:paraId="5CAF417A" w14:textId="5F78CDDC" w:rsidR="00C64667" w:rsidRDefault="00C64667" w:rsidP="000A6C89">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Of course, we are assessing such factors in the context of a “no case to answer” dispute.</w:t>
      </w:r>
      <w:r w:rsidR="0031106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 situation in relation to a full contest, with the Stewards bearing the burden of proof, could well be different. </w:t>
      </w:r>
    </w:p>
    <w:p w14:paraId="4788DBA9" w14:textId="77777777" w:rsidR="00C64667" w:rsidRDefault="00C64667" w:rsidP="000A6C89">
      <w:pPr>
        <w:jc w:val="both"/>
        <w:rPr>
          <w:rFonts w:ascii="Calibri" w:eastAsia="Calibri" w:hAnsi="Calibri" w:cs="Times New Roman"/>
          <w:bCs/>
          <w:sz w:val="24"/>
          <w:szCs w:val="24"/>
          <w:lang w:eastAsia="en-US"/>
        </w:rPr>
      </w:pPr>
    </w:p>
    <w:p w14:paraId="3B85DE51" w14:textId="428FB648" w:rsidR="00C64667" w:rsidRDefault="00C64667" w:rsidP="000A6C89">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Mr Gordon does have a case to answer on Charge 1.</w:t>
      </w:r>
    </w:p>
    <w:p w14:paraId="19BF35DD" w14:textId="77777777" w:rsidR="00C64667" w:rsidRDefault="00C64667" w:rsidP="000A6C89">
      <w:pPr>
        <w:jc w:val="both"/>
        <w:rPr>
          <w:rFonts w:ascii="Calibri" w:eastAsia="Calibri" w:hAnsi="Calibri" w:cs="Times New Roman"/>
          <w:bCs/>
          <w:sz w:val="24"/>
          <w:szCs w:val="24"/>
          <w:lang w:eastAsia="en-US"/>
        </w:rPr>
      </w:pPr>
    </w:p>
    <w:p w14:paraId="39A6E41A" w14:textId="7E7919C6" w:rsidR="00370A45" w:rsidRPr="000A6C89" w:rsidRDefault="00370A45" w:rsidP="000A6C89">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shall </w:t>
      </w:r>
      <w:r w:rsidR="00C64667">
        <w:rPr>
          <w:rFonts w:ascii="Calibri" w:eastAsia="Calibri" w:hAnsi="Calibri" w:cs="Times New Roman"/>
          <w:bCs/>
          <w:sz w:val="24"/>
          <w:szCs w:val="24"/>
          <w:lang w:eastAsia="en-US"/>
        </w:rPr>
        <w:t xml:space="preserve">now </w:t>
      </w:r>
      <w:r>
        <w:rPr>
          <w:rFonts w:ascii="Calibri" w:eastAsia="Calibri" w:hAnsi="Calibri" w:cs="Times New Roman"/>
          <w:bCs/>
          <w:sz w:val="24"/>
          <w:szCs w:val="24"/>
          <w:lang w:eastAsia="en-US"/>
        </w:rPr>
        <w:t xml:space="preserve">proceed to </w:t>
      </w:r>
      <w:r w:rsidR="0031106F">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hearing</w:t>
      </w:r>
      <w:r w:rsidR="00C64667">
        <w:rPr>
          <w:rFonts w:ascii="Calibri" w:eastAsia="Calibri" w:hAnsi="Calibri" w:cs="Times New Roman"/>
          <w:bCs/>
          <w:sz w:val="24"/>
          <w:szCs w:val="24"/>
          <w:lang w:eastAsia="en-US"/>
        </w:rPr>
        <w:t xml:space="preserve"> </w:t>
      </w:r>
      <w:r w:rsidR="0031106F">
        <w:rPr>
          <w:rFonts w:ascii="Calibri" w:eastAsia="Calibri" w:hAnsi="Calibri" w:cs="Times New Roman"/>
          <w:bCs/>
          <w:sz w:val="24"/>
          <w:szCs w:val="24"/>
          <w:lang w:eastAsia="en-US"/>
        </w:rPr>
        <w:t xml:space="preserve">of </w:t>
      </w:r>
      <w:r w:rsidR="00C64667">
        <w:rPr>
          <w:rFonts w:ascii="Calibri" w:eastAsia="Calibri" w:hAnsi="Calibri" w:cs="Times New Roman"/>
          <w:bCs/>
          <w:sz w:val="24"/>
          <w:szCs w:val="24"/>
          <w:lang w:eastAsia="en-US"/>
        </w:rPr>
        <w:t>the case</w:t>
      </w:r>
      <w:r>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E669" w14:textId="77777777" w:rsidR="00C469C5" w:rsidRDefault="00C469C5" w:rsidP="00CF0999">
      <w:r>
        <w:separator/>
      </w:r>
    </w:p>
  </w:endnote>
  <w:endnote w:type="continuationSeparator" w:id="0">
    <w:p w14:paraId="55598230" w14:textId="77777777" w:rsidR="00C469C5" w:rsidRDefault="00C469C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EDB5" w14:textId="77777777" w:rsidR="00C469C5" w:rsidRDefault="00C469C5" w:rsidP="00CF0999">
      <w:r>
        <w:separator/>
      </w:r>
    </w:p>
  </w:footnote>
  <w:footnote w:type="continuationSeparator" w:id="0">
    <w:p w14:paraId="5331DB72" w14:textId="77777777" w:rsidR="00C469C5" w:rsidRDefault="00C469C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F56DF"/>
    <w:multiLevelType w:val="multilevel"/>
    <w:tmpl w:val="F36E6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D65E1"/>
    <w:multiLevelType w:val="multilevel"/>
    <w:tmpl w:val="705AC7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235BF0"/>
    <w:multiLevelType w:val="multilevel"/>
    <w:tmpl w:val="C21E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A469B"/>
    <w:multiLevelType w:val="multilevel"/>
    <w:tmpl w:val="B1F81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058A2"/>
    <w:multiLevelType w:val="multilevel"/>
    <w:tmpl w:val="FC782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D69FE"/>
    <w:multiLevelType w:val="multilevel"/>
    <w:tmpl w:val="0F908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8011B"/>
    <w:multiLevelType w:val="multilevel"/>
    <w:tmpl w:val="4B32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B64293"/>
    <w:multiLevelType w:val="multilevel"/>
    <w:tmpl w:val="88327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2"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4A31D78"/>
    <w:multiLevelType w:val="multilevel"/>
    <w:tmpl w:val="7296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3EE34441"/>
    <w:multiLevelType w:val="multilevel"/>
    <w:tmpl w:val="7D664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C2F71CE"/>
    <w:multiLevelType w:val="multilevel"/>
    <w:tmpl w:val="776AAB80"/>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9" w15:restartNumberingAfterBreak="0">
    <w:nsid w:val="4DF5730A"/>
    <w:multiLevelType w:val="multilevel"/>
    <w:tmpl w:val="4080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39D760C"/>
    <w:multiLevelType w:val="multilevel"/>
    <w:tmpl w:val="F1A27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2B3ABD"/>
    <w:multiLevelType w:val="multilevel"/>
    <w:tmpl w:val="3D4CF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4873CA"/>
    <w:multiLevelType w:val="multilevel"/>
    <w:tmpl w:val="B79447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6D57CD5"/>
    <w:multiLevelType w:val="multilevel"/>
    <w:tmpl w:val="BBAE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9E1B55"/>
    <w:multiLevelType w:val="multilevel"/>
    <w:tmpl w:val="60C4A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5B7C48"/>
    <w:multiLevelType w:val="multilevel"/>
    <w:tmpl w:val="6FE8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247071"/>
    <w:multiLevelType w:val="multilevel"/>
    <w:tmpl w:val="C33C8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9"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0" w15:restartNumberingAfterBreak="0">
    <w:nsid w:val="67980DF4"/>
    <w:multiLevelType w:val="multilevel"/>
    <w:tmpl w:val="DB5A9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BE7C77"/>
    <w:multiLevelType w:val="multilevel"/>
    <w:tmpl w:val="7EBA0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446CB1"/>
    <w:multiLevelType w:val="multilevel"/>
    <w:tmpl w:val="32AC5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9"/>
  </w:num>
  <w:num w:numId="2" w16cid:durableId="210844993">
    <w:abstractNumId w:val="33"/>
  </w:num>
  <w:num w:numId="3" w16cid:durableId="557134779">
    <w:abstractNumId w:val="34"/>
  </w:num>
  <w:num w:numId="4" w16cid:durableId="972953153">
    <w:abstractNumId w:val="29"/>
  </w:num>
  <w:num w:numId="5" w16cid:durableId="1454248420">
    <w:abstractNumId w:val="18"/>
  </w:num>
  <w:num w:numId="6" w16cid:durableId="19119663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11"/>
  </w:num>
  <w:num w:numId="8" w16cid:durableId="359405010">
    <w:abstractNumId w:val="28"/>
  </w:num>
  <w:num w:numId="9" w16cid:durableId="174076255">
    <w:abstractNumId w:val="16"/>
  </w:num>
  <w:num w:numId="10" w16cid:durableId="317156558">
    <w:abstractNumId w:val="12"/>
  </w:num>
  <w:num w:numId="11" w16cid:durableId="1380280830">
    <w:abstractNumId w:val="3"/>
  </w:num>
  <w:num w:numId="12" w16cid:durableId="1624650134">
    <w:abstractNumId w:val="14"/>
  </w:num>
  <w:num w:numId="13" w16cid:durableId="257249425">
    <w:abstractNumId w:val="0"/>
  </w:num>
  <w:num w:numId="14" w16cid:durableId="206769244">
    <w:abstractNumId w:val="4"/>
  </w:num>
  <w:num w:numId="15" w16cid:durableId="346175245">
    <w:abstractNumId w:val="10"/>
  </w:num>
  <w:num w:numId="16" w16cid:durableId="1554269709">
    <w:abstractNumId w:val="32"/>
  </w:num>
  <w:num w:numId="17" w16cid:durableId="1266960106">
    <w:abstractNumId w:val="2"/>
  </w:num>
  <w:num w:numId="18" w16cid:durableId="446658758">
    <w:abstractNumId w:val="23"/>
  </w:num>
  <w:num w:numId="19" w16cid:durableId="1755323311">
    <w:abstractNumId w:val="15"/>
  </w:num>
  <w:num w:numId="20" w16cid:durableId="1648439187">
    <w:abstractNumId w:val="22"/>
  </w:num>
  <w:num w:numId="21" w16cid:durableId="121927163">
    <w:abstractNumId w:val="25"/>
  </w:num>
  <w:num w:numId="22" w16cid:durableId="1700662885">
    <w:abstractNumId w:val="8"/>
  </w:num>
  <w:num w:numId="23" w16cid:durableId="2072072112">
    <w:abstractNumId w:val="1"/>
  </w:num>
  <w:num w:numId="24" w16cid:durableId="517931296">
    <w:abstractNumId w:val="6"/>
  </w:num>
  <w:num w:numId="25" w16cid:durableId="1958021705">
    <w:abstractNumId w:val="19"/>
  </w:num>
  <w:num w:numId="26" w16cid:durableId="903373979">
    <w:abstractNumId w:val="17"/>
  </w:num>
  <w:num w:numId="27" w16cid:durableId="1657805545">
    <w:abstractNumId w:val="7"/>
  </w:num>
  <w:num w:numId="28" w16cid:durableId="1806508227">
    <w:abstractNumId w:val="24"/>
  </w:num>
  <w:num w:numId="29" w16cid:durableId="1895237298">
    <w:abstractNumId w:val="13"/>
  </w:num>
  <w:num w:numId="30" w16cid:durableId="818495096">
    <w:abstractNumId w:val="21"/>
  </w:num>
  <w:num w:numId="31" w16cid:durableId="596596527">
    <w:abstractNumId w:val="31"/>
  </w:num>
  <w:num w:numId="32" w16cid:durableId="1450316048">
    <w:abstractNumId w:val="30"/>
  </w:num>
  <w:num w:numId="33" w16cid:durableId="511917386">
    <w:abstractNumId w:val="26"/>
  </w:num>
  <w:num w:numId="34" w16cid:durableId="748313525">
    <w:abstractNumId w:val="5"/>
  </w:num>
  <w:num w:numId="35" w16cid:durableId="18762330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0AB4"/>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A6C89"/>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804B8"/>
    <w:rsid w:val="00180EA0"/>
    <w:rsid w:val="00182F21"/>
    <w:rsid w:val="0018346D"/>
    <w:rsid w:val="00187DDE"/>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77EA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7434"/>
    <w:rsid w:val="00300116"/>
    <w:rsid w:val="00306C58"/>
    <w:rsid w:val="0031106F"/>
    <w:rsid w:val="00311140"/>
    <w:rsid w:val="003132FF"/>
    <w:rsid w:val="0032054F"/>
    <w:rsid w:val="00321BCA"/>
    <w:rsid w:val="00322BC0"/>
    <w:rsid w:val="00323843"/>
    <w:rsid w:val="0032538F"/>
    <w:rsid w:val="00326B73"/>
    <w:rsid w:val="00327FAB"/>
    <w:rsid w:val="00332654"/>
    <w:rsid w:val="00332948"/>
    <w:rsid w:val="00335102"/>
    <w:rsid w:val="0034402B"/>
    <w:rsid w:val="00344B4E"/>
    <w:rsid w:val="00345DD8"/>
    <w:rsid w:val="00347522"/>
    <w:rsid w:val="00351950"/>
    <w:rsid w:val="00356BAC"/>
    <w:rsid w:val="003616C5"/>
    <w:rsid w:val="00362950"/>
    <w:rsid w:val="00362B05"/>
    <w:rsid w:val="00363EB0"/>
    <w:rsid w:val="00366514"/>
    <w:rsid w:val="003701C4"/>
    <w:rsid w:val="00370738"/>
    <w:rsid w:val="00370A45"/>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147"/>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5EAF"/>
    <w:rsid w:val="004A729B"/>
    <w:rsid w:val="004B144C"/>
    <w:rsid w:val="004B27BC"/>
    <w:rsid w:val="004B4274"/>
    <w:rsid w:val="004B465E"/>
    <w:rsid w:val="004B4D88"/>
    <w:rsid w:val="004B62F6"/>
    <w:rsid w:val="004B7980"/>
    <w:rsid w:val="004D6D59"/>
    <w:rsid w:val="004E0DAE"/>
    <w:rsid w:val="004F01FB"/>
    <w:rsid w:val="004F2218"/>
    <w:rsid w:val="004F247C"/>
    <w:rsid w:val="004F24AB"/>
    <w:rsid w:val="004F71D0"/>
    <w:rsid w:val="00502F35"/>
    <w:rsid w:val="005044B5"/>
    <w:rsid w:val="00512165"/>
    <w:rsid w:val="005138CA"/>
    <w:rsid w:val="005169FE"/>
    <w:rsid w:val="00517442"/>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0E85"/>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0446D"/>
    <w:rsid w:val="00613FB6"/>
    <w:rsid w:val="0061597B"/>
    <w:rsid w:val="00620923"/>
    <w:rsid w:val="0062226E"/>
    <w:rsid w:val="00622DF0"/>
    <w:rsid w:val="00625282"/>
    <w:rsid w:val="00625FEF"/>
    <w:rsid w:val="00630A6A"/>
    <w:rsid w:val="00644979"/>
    <w:rsid w:val="006458D5"/>
    <w:rsid w:val="00646952"/>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29B3"/>
    <w:rsid w:val="00704563"/>
    <w:rsid w:val="007123B9"/>
    <w:rsid w:val="00713222"/>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0D9F"/>
    <w:rsid w:val="00837CC1"/>
    <w:rsid w:val="00842094"/>
    <w:rsid w:val="00845D53"/>
    <w:rsid w:val="00846F9F"/>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877A6"/>
    <w:rsid w:val="008943F9"/>
    <w:rsid w:val="008A1AD3"/>
    <w:rsid w:val="008A5B93"/>
    <w:rsid w:val="008B4632"/>
    <w:rsid w:val="008B55E6"/>
    <w:rsid w:val="008B5832"/>
    <w:rsid w:val="008C03D8"/>
    <w:rsid w:val="008C0473"/>
    <w:rsid w:val="008C0F76"/>
    <w:rsid w:val="008C2908"/>
    <w:rsid w:val="008C38F2"/>
    <w:rsid w:val="008C3D3D"/>
    <w:rsid w:val="008C74AF"/>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5C7"/>
    <w:rsid w:val="00947A78"/>
    <w:rsid w:val="00947FCE"/>
    <w:rsid w:val="00951BDF"/>
    <w:rsid w:val="0095300E"/>
    <w:rsid w:val="00955D40"/>
    <w:rsid w:val="00961464"/>
    <w:rsid w:val="00966CA7"/>
    <w:rsid w:val="00967409"/>
    <w:rsid w:val="00971395"/>
    <w:rsid w:val="00972DD2"/>
    <w:rsid w:val="009749BF"/>
    <w:rsid w:val="00980A09"/>
    <w:rsid w:val="00984F4D"/>
    <w:rsid w:val="009865C9"/>
    <w:rsid w:val="00986C4F"/>
    <w:rsid w:val="009A39EC"/>
    <w:rsid w:val="009A7521"/>
    <w:rsid w:val="009B2445"/>
    <w:rsid w:val="009B2D82"/>
    <w:rsid w:val="009B6B36"/>
    <w:rsid w:val="009C0995"/>
    <w:rsid w:val="009C45E2"/>
    <w:rsid w:val="009C67E4"/>
    <w:rsid w:val="009D0E15"/>
    <w:rsid w:val="009D1D60"/>
    <w:rsid w:val="009D512A"/>
    <w:rsid w:val="009D5A6E"/>
    <w:rsid w:val="009E0109"/>
    <w:rsid w:val="009E064F"/>
    <w:rsid w:val="009E39AA"/>
    <w:rsid w:val="009E44C7"/>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2085"/>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AF5DE0"/>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22F4"/>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2FDD"/>
    <w:rsid w:val="00C2372F"/>
    <w:rsid w:val="00C24DE6"/>
    <w:rsid w:val="00C30E0D"/>
    <w:rsid w:val="00C31E47"/>
    <w:rsid w:val="00C32AE1"/>
    <w:rsid w:val="00C40568"/>
    <w:rsid w:val="00C4084F"/>
    <w:rsid w:val="00C410C0"/>
    <w:rsid w:val="00C42EAA"/>
    <w:rsid w:val="00C44022"/>
    <w:rsid w:val="00C44886"/>
    <w:rsid w:val="00C469C5"/>
    <w:rsid w:val="00C46BD0"/>
    <w:rsid w:val="00C51277"/>
    <w:rsid w:val="00C54382"/>
    <w:rsid w:val="00C626C8"/>
    <w:rsid w:val="00C63FE5"/>
    <w:rsid w:val="00C64667"/>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B7F46"/>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532D"/>
    <w:rsid w:val="00D434C8"/>
    <w:rsid w:val="00D44698"/>
    <w:rsid w:val="00D44CDA"/>
    <w:rsid w:val="00D459F1"/>
    <w:rsid w:val="00D46971"/>
    <w:rsid w:val="00D52796"/>
    <w:rsid w:val="00D54208"/>
    <w:rsid w:val="00D61987"/>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565"/>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3BB8"/>
    <w:rsid w:val="00E95D90"/>
    <w:rsid w:val="00EA0EC0"/>
    <w:rsid w:val="00EA1105"/>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1176"/>
    <w:rsid w:val="00F14511"/>
    <w:rsid w:val="00F1717F"/>
    <w:rsid w:val="00F177CF"/>
    <w:rsid w:val="00F21D43"/>
    <w:rsid w:val="00F236D3"/>
    <w:rsid w:val="00F2745C"/>
    <w:rsid w:val="00F35B00"/>
    <w:rsid w:val="00F36DB0"/>
    <w:rsid w:val="00F400A2"/>
    <w:rsid w:val="00F42D6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33E4"/>
    <w:rsid w:val="00F743E2"/>
    <w:rsid w:val="00F746BC"/>
    <w:rsid w:val="00F76151"/>
    <w:rsid w:val="00F77E0C"/>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2CAB"/>
    <w:rsid w:val="00FC6001"/>
    <w:rsid w:val="00FD1759"/>
    <w:rsid w:val="00FD17D5"/>
    <w:rsid w:val="00FD1EF7"/>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71264173">
      <w:bodyDiv w:val="1"/>
      <w:marLeft w:val="0"/>
      <w:marRight w:val="0"/>
      <w:marTop w:val="0"/>
      <w:marBottom w:val="0"/>
      <w:divBdr>
        <w:top w:val="none" w:sz="0" w:space="0" w:color="auto"/>
        <w:left w:val="none" w:sz="0" w:space="0" w:color="auto"/>
        <w:bottom w:val="none" w:sz="0" w:space="0" w:color="auto"/>
        <w:right w:val="none" w:sz="0" w:space="0" w:color="auto"/>
      </w:divBdr>
      <w:divsChild>
        <w:div w:id="861094981">
          <w:marLeft w:val="0"/>
          <w:marRight w:val="0"/>
          <w:marTop w:val="0"/>
          <w:marBottom w:val="0"/>
          <w:divBdr>
            <w:top w:val="none" w:sz="0" w:space="0" w:color="auto"/>
            <w:left w:val="none" w:sz="0" w:space="0" w:color="auto"/>
            <w:bottom w:val="none" w:sz="0" w:space="0" w:color="auto"/>
            <w:right w:val="none" w:sz="0" w:space="0" w:color="auto"/>
          </w:divBdr>
        </w:div>
        <w:div w:id="783577485">
          <w:marLeft w:val="0"/>
          <w:marRight w:val="0"/>
          <w:marTop w:val="0"/>
          <w:marBottom w:val="0"/>
          <w:divBdr>
            <w:top w:val="none" w:sz="0" w:space="0" w:color="auto"/>
            <w:left w:val="none" w:sz="0" w:space="0" w:color="auto"/>
            <w:bottom w:val="none" w:sz="0" w:space="0" w:color="auto"/>
            <w:right w:val="none" w:sz="0" w:space="0" w:color="auto"/>
          </w:divBdr>
        </w:div>
        <w:div w:id="1303659040">
          <w:marLeft w:val="0"/>
          <w:marRight w:val="0"/>
          <w:marTop w:val="0"/>
          <w:marBottom w:val="0"/>
          <w:divBdr>
            <w:top w:val="none" w:sz="0" w:space="0" w:color="auto"/>
            <w:left w:val="none" w:sz="0" w:space="0" w:color="auto"/>
            <w:bottom w:val="none" w:sz="0" w:space="0" w:color="auto"/>
            <w:right w:val="none" w:sz="0" w:space="0" w:color="auto"/>
          </w:divBdr>
        </w:div>
        <w:div w:id="1438016270">
          <w:marLeft w:val="0"/>
          <w:marRight w:val="0"/>
          <w:marTop w:val="0"/>
          <w:marBottom w:val="0"/>
          <w:divBdr>
            <w:top w:val="none" w:sz="0" w:space="0" w:color="auto"/>
            <w:left w:val="none" w:sz="0" w:space="0" w:color="auto"/>
            <w:bottom w:val="none" w:sz="0" w:space="0" w:color="auto"/>
            <w:right w:val="none" w:sz="0" w:space="0" w:color="auto"/>
          </w:divBdr>
        </w:div>
        <w:div w:id="644624896">
          <w:marLeft w:val="0"/>
          <w:marRight w:val="0"/>
          <w:marTop w:val="0"/>
          <w:marBottom w:val="0"/>
          <w:divBdr>
            <w:top w:val="none" w:sz="0" w:space="0" w:color="auto"/>
            <w:left w:val="none" w:sz="0" w:space="0" w:color="auto"/>
            <w:bottom w:val="none" w:sz="0" w:space="0" w:color="auto"/>
            <w:right w:val="none" w:sz="0" w:space="0" w:color="auto"/>
          </w:divBdr>
        </w:div>
        <w:div w:id="1388340500">
          <w:marLeft w:val="0"/>
          <w:marRight w:val="0"/>
          <w:marTop w:val="0"/>
          <w:marBottom w:val="0"/>
          <w:divBdr>
            <w:top w:val="none" w:sz="0" w:space="0" w:color="auto"/>
            <w:left w:val="none" w:sz="0" w:space="0" w:color="auto"/>
            <w:bottom w:val="none" w:sz="0" w:space="0" w:color="auto"/>
            <w:right w:val="none" w:sz="0" w:space="0" w:color="auto"/>
          </w:divBdr>
        </w:div>
        <w:div w:id="396589505">
          <w:marLeft w:val="0"/>
          <w:marRight w:val="0"/>
          <w:marTop w:val="0"/>
          <w:marBottom w:val="0"/>
          <w:divBdr>
            <w:top w:val="none" w:sz="0" w:space="0" w:color="auto"/>
            <w:left w:val="none" w:sz="0" w:space="0" w:color="auto"/>
            <w:bottom w:val="none" w:sz="0" w:space="0" w:color="auto"/>
            <w:right w:val="none" w:sz="0" w:space="0" w:color="auto"/>
          </w:divBdr>
        </w:div>
        <w:div w:id="108087846">
          <w:marLeft w:val="0"/>
          <w:marRight w:val="0"/>
          <w:marTop w:val="0"/>
          <w:marBottom w:val="0"/>
          <w:divBdr>
            <w:top w:val="none" w:sz="0" w:space="0" w:color="auto"/>
            <w:left w:val="none" w:sz="0" w:space="0" w:color="auto"/>
            <w:bottom w:val="none" w:sz="0" w:space="0" w:color="auto"/>
            <w:right w:val="none" w:sz="0" w:space="0" w:color="auto"/>
          </w:divBdr>
        </w:div>
        <w:div w:id="597906223">
          <w:marLeft w:val="0"/>
          <w:marRight w:val="0"/>
          <w:marTop w:val="0"/>
          <w:marBottom w:val="0"/>
          <w:divBdr>
            <w:top w:val="none" w:sz="0" w:space="0" w:color="auto"/>
            <w:left w:val="none" w:sz="0" w:space="0" w:color="auto"/>
            <w:bottom w:val="none" w:sz="0" w:space="0" w:color="auto"/>
            <w:right w:val="none" w:sz="0" w:space="0" w:color="auto"/>
          </w:divBdr>
        </w:div>
        <w:div w:id="1229730077">
          <w:marLeft w:val="0"/>
          <w:marRight w:val="0"/>
          <w:marTop w:val="0"/>
          <w:marBottom w:val="0"/>
          <w:divBdr>
            <w:top w:val="none" w:sz="0" w:space="0" w:color="auto"/>
            <w:left w:val="none" w:sz="0" w:space="0" w:color="auto"/>
            <w:bottom w:val="none" w:sz="0" w:space="0" w:color="auto"/>
            <w:right w:val="none" w:sz="0" w:space="0" w:color="auto"/>
          </w:divBdr>
        </w:div>
        <w:div w:id="1030957304">
          <w:marLeft w:val="0"/>
          <w:marRight w:val="0"/>
          <w:marTop w:val="0"/>
          <w:marBottom w:val="0"/>
          <w:divBdr>
            <w:top w:val="none" w:sz="0" w:space="0" w:color="auto"/>
            <w:left w:val="none" w:sz="0" w:space="0" w:color="auto"/>
            <w:bottom w:val="none" w:sz="0" w:space="0" w:color="auto"/>
            <w:right w:val="none" w:sz="0" w:space="0" w:color="auto"/>
          </w:divBdr>
        </w:div>
        <w:div w:id="2064017638">
          <w:marLeft w:val="0"/>
          <w:marRight w:val="0"/>
          <w:marTop w:val="0"/>
          <w:marBottom w:val="0"/>
          <w:divBdr>
            <w:top w:val="none" w:sz="0" w:space="0" w:color="auto"/>
            <w:left w:val="none" w:sz="0" w:space="0" w:color="auto"/>
            <w:bottom w:val="none" w:sz="0" w:space="0" w:color="auto"/>
            <w:right w:val="none" w:sz="0" w:space="0" w:color="auto"/>
          </w:divBdr>
        </w:div>
        <w:div w:id="1478717904">
          <w:marLeft w:val="0"/>
          <w:marRight w:val="0"/>
          <w:marTop w:val="0"/>
          <w:marBottom w:val="0"/>
          <w:divBdr>
            <w:top w:val="none" w:sz="0" w:space="0" w:color="auto"/>
            <w:left w:val="none" w:sz="0" w:space="0" w:color="auto"/>
            <w:bottom w:val="none" w:sz="0" w:space="0" w:color="auto"/>
            <w:right w:val="none" w:sz="0" w:space="0" w:color="auto"/>
          </w:divBdr>
        </w:div>
        <w:div w:id="1113981008">
          <w:marLeft w:val="0"/>
          <w:marRight w:val="0"/>
          <w:marTop w:val="0"/>
          <w:marBottom w:val="0"/>
          <w:divBdr>
            <w:top w:val="none" w:sz="0" w:space="0" w:color="auto"/>
            <w:left w:val="none" w:sz="0" w:space="0" w:color="auto"/>
            <w:bottom w:val="none" w:sz="0" w:space="0" w:color="auto"/>
            <w:right w:val="none" w:sz="0" w:space="0" w:color="auto"/>
          </w:divBdr>
        </w:div>
        <w:div w:id="133720568">
          <w:marLeft w:val="0"/>
          <w:marRight w:val="0"/>
          <w:marTop w:val="0"/>
          <w:marBottom w:val="0"/>
          <w:divBdr>
            <w:top w:val="none" w:sz="0" w:space="0" w:color="auto"/>
            <w:left w:val="none" w:sz="0" w:space="0" w:color="auto"/>
            <w:bottom w:val="none" w:sz="0" w:space="0" w:color="auto"/>
            <w:right w:val="none" w:sz="0" w:space="0" w:color="auto"/>
          </w:divBdr>
        </w:div>
        <w:div w:id="1693415486">
          <w:marLeft w:val="0"/>
          <w:marRight w:val="0"/>
          <w:marTop w:val="0"/>
          <w:marBottom w:val="0"/>
          <w:divBdr>
            <w:top w:val="none" w:sz="0" w:space="0" w:color="auto"/>
            <w:left w:val="none" w:sz="0" w:space="0" w:color="auto"/>
            <w:bottom w:val="none" w:sz="0" w:space="0" w:color="auto"/>
            <w:right w:val="none" w:sz="0" w:space="0" w:color="auto"/>
          </w:divBdr>
        </w:div>
        <w:div w:id="443699341">
          <w:marLeft w:val="0"/>
          <w:marRight w:val="0"/>
          <w:marTop w:val="0"/>
          <w:marBottom w:val="0"/>
          <w:divBdr>
            <w:top w:val="none" w:sz="0" w:space="0" w:color="auto"/>
            <w:left w:val="none" w:sz="0" w:space="0" w:color="auto"/>
            <w:bottom w:val="none" w:sz="0" w:space="0" w:color="auto"/>
            <w:right w:val="none" w:sz="0" w:space="0" w:color="auto"/>
          </w:divBdr>
        </w:div>
        <w:div w:id="1494297591">
          <w:marLeft w:val="0"/>
          <w:marRight w:val="0"/>
          <w:marTop w:val="0"/>
          <w:marBottom w:val="0"/>
          <w:divBdr>
            <w:top w:val="none" w:sz="0" w:space="0" w:color="auto"/>
            <w:left w:val="none" w:sz="0" w:space="0" w:color="auto"/>
            <w:bottom w:val="none" w:sz="0" w:space="0" w:color="auto"/>
            <w:right w:val="none" w:sz="0" w:space="0" w:color="auto"/>
          </w:divBdr>
        </w:div>
        <w:div w:id="1007824571">
          <w:marLeft w:val="0"/>
          <w:marRight w:val="0"/>
          <w:marTop w:val="0"/>
          <w:marBottom w:val="0"/>
          <w:divBdr>
            <w:top w:val="none" w:sz="0" w:space="0" w:color="auto"/>
            <w:left w:val="none" w:sz="0" w:space="0" w:color="auto"/>
            <w:bottom w:val="none" w:sz="0" w:space="0" w:color="auto"/>
            <w:right w:val="none" w:sz="0" w:space="0" w:color="auto"/>
          </w:divBdr>
        </w:div>
        <w:div w:id="1152141650">
          <w:marLeft w:val="0"/>
          <w:marRight w:val="0"/>
          <w:marTop w:val="0"/>
          <w:marBottom w:val="0"/>
          <w:divBdr>
            <w:top w:val="none" w:sz="0" w:space="0" w:color="auto"/>
            <w:left w:val="none" w:sz="0" w:space="0" w:color="auto"/>
            <w:bottom w:val="none" w:sz="0" w:space="0" w:color="auto"/>
            <w:right w:val="none" w:sz="0" w:space="0" w:color="auto"/>
          </w:divBdr>
        </w:div>
        <w:div w:id="2016373776">
          <w:marLeft w:val="0"/>
          <w:marRight w:val="0"/>
          <w:marTop w:val="0"/>
          <w:marBottom w:val="0"/>
          <w:divBdr>
            <w:top w:val="none" w:sz="0" w:space="0" w:color="auto"/>
            <w:left w:val="none" w:sz="0" w:space="0" w:color="auto"/>
            <w:bottom w:val="none" w:sz="0" w:space="0" w:color="auto"/>
            <w:right w:val="none" w:sz="0" w:space="0" w:color="auto"/>
          </w:divBdr>
        </w:div>
        <w:div w:id="1063722779">
          <w:marLeft w:val="0"/>
          <w:marRight w:val="0"/>
          <w:marTop w:val="0"/>
          <w:marBottom w:val="0"/>
          <w:divBdr>
            <w:top w:val="none" w:sz="0" w:space="0" w:color="auto"/>
            <w:left w:val="none" w:sz="0" w:space="0" w:color="auto"/>
            <w:bottom w:val="none" w:sz="0" w:space="0" w:color="auto"/>
            <w:right w:val="none" w:sz="0" w:space="0" w:color="auto"/>
          </w:divBdr>
        </w:div>
        <w:div w:id="1443300254">
          <w:marLeft w:val="0"/>
          <w:marRight w:val="0"/>
          <w:marTop w:val="0"/>
          <w:marBottom w:val="0"/>
          <w:divBdr>
            <w:top w:val="none" w:sz="0" w:space="0" w:color="auto"/>
            <w:left w:val="none" w:sz="0" w:space="0" w:color="auto"/>
            <w:bottom w:val="none" w:sz="0" w:space="0" w:color="auto"/>
            <w:right w:val="none" w:sz="0" w:space="0" w:color="auto"/>
          </w:divBdr>
        </w:div>
        <w:div w:id="1128549921">
          <w:marLeft w:val="0"/>
          <w:marRight w:val="0"/>
          <w:marTop w:val="0"/>
          <w:marBottom w:val="0"/>
          <w:divBdr>
            <w:top w:val="none" w:sz="0" w:space="0" w:color="auto"/>
            <w:left w:val="none" w:sz="0" w:space="0" w:color="auto"/>
            <w:bottom w:val="none" w:sz="0" w:space="0" w:color="auto"/>
            <w:right w:val="none" w:sz="0" w:space="0" w:color="auto"/>
          </w:divBdr>
        </w:div>
        <w:div w:id="2042895084">
          <w:marLeft w:val="0"/>
          <w:marRight w:val="0"/>
          <w:marTop w:val="0"/>
          <w:marBottom w:val="0"/>
          <w:divBdr>
            <w:top w:val="none" w:sz="0" w:space="0" w:color="auto"/>
            <w:left w:val="none" w:sz="0" w:space="0" w:color="auto"/>
            <w:bottom w:val="none" w:sz="0" w:space="0" w:color="auto"/>
            <w:right w:val="none" w:sz="0" w:space="0" w:color="auto"/>
          </w:divBdr>
        </w:div>
        <w:div w:id="1426269803">
          <w:marLeft w:val="0"/>
          <w:marRight w:val="0"/>
          <w:marTop w:val="0"/>
          <w:marBottom w:val="0"/>
          <w:divBdr>
            <w:top w:val="none" w:sz="0" w:space="0" w:color="auto"/>
            <w:left w:val="none" w:sz="0" w:space="0" w:color="auto"/>
            <w:bottom w:val="none" w:sz="0" w:space="0" w:color="auto"/>
            <w:right w:val="none" w:sz="0" w:space="0" w:color="auto"/>
          </w:divBdr>
        </w:div>
        <w:div w:id="1958683526">
          <w:marLeft w:val="0"/>
          <w:marRight w:val="0"/>
          <w:marTop w:val="0"/>
          <w:marBottom w:val="0"/>
          <w:divBdr>
            <w:top w:val="none" w:sz="0" w:space="0" w:color="auto"/>
            <w:left w:val="none" w:sz="0" w:space="0" w:color="auto"/>
            <w:bottom w:val="none" w:sz="0" w:space="0" w:color="auto"/>
            <w:right w:val="none" w:sz="0" w:space="0" w:color="auto"/>
          </w:divBdr>
        </w:div>
        <w:div w:id="1472553057">
          <w:marLeft w:val="0"/>
          <w:marRight w:val="0"/>
          <w:marTop w:val="0"/>
          <w:marBottom w:val="0"/>
          <w:divBdr>
            <w:top w:val="none" w:sz="0" w:space="0" w:color="auto"/>
            <w:left w:val="none" w:sz="0" w:space="0" w:color="auto"/>
            <w:bottom w:val="none" w:sz="0" w:space="0" w:color="auto"/>
            <w:right w:val="none" w:sz="0" w:space="0" w:color="auto"/>
          </w:divBdr>
        </w:div>
        <w:div w:id="85463698">
          <w:marLeft w:val="0"/>
          <w:marRight w:val="0"/>
          <w:marTop w:val="0"/>
          <w:marBottom w:val="0"/>
          <w:divBdr>
            <w:top w:val="none" w:sz="0" w:space="0" w:color="auto"/>
            <w:left w:val="none" w:sz="0" w:space="0" w:color="auto"/>
            <w:bottom w:val="none" w:sz="0" w:space="0" w:color="auto"/>
            <w:right w:val="none" w:sz="0" w:space="0" w:color="auto"/>
          </w:divBdr>
        </w:div>
        <w:div w:id="2048136706">
          <w:marLeft w:val="0"/>
          <w:marRight w:val="0"/>
          <w:marTop w:val="0"/>
          <w:marBottom w:val="0"/>
          <w:divBdr>
            <w:top w:val="none" w:sz="0" w:space="0" w:color="auto"/>
            <w:left w:val="none" w:sz="0" w:space="0" w:color="auto"/>
            <w:bottom w:val="none" w:sz="0" w:space="0" w:color="auto"/>
            <w:right w:val="none" w:sz="0" w:space="0" w:color="auto"/>
          </w:divBdr>
        </w:div>
        <w:div w:id="1175149040">
          <w:marLeft w:val="0"/>
          <w:marRight w:val="0"/>
          <w:marTop w:val="0"/>
          <w:marBottom w:val="0"/>
          <w:divBdr>
            <w:top w:val="none" w:sz="0" w:space="0" w:color="auto"/>
            <w:left w:val="none" w:sz="0" w:space="0" w:color="auto"/>
            <w:bottom w:val="none" w:sz="0" w:space="0" w:color="auto"/>
            <w:right w:val="none" w:sz="0" w:space="0" w:color="auto"/>
          </w:divBdr>
        </w:div>
        <w:div w:id="1840845898">
          <w:marLeft w:val="0"/>
          <w:marRight w:val="0"/>
          <w:marTop w:val="0"/>
          <w:marBottom w:val="0"/>
          <w:divBdr>
            <w:top w:val="none" w:sz="0" w:space="0" w:color="auto"/>
            <w:left w:val="none" w:sz="0" w:space="0" w:color="auto"/>
            <w:bottom w:val="none" w:sz="0" w:space="0" w:color="auto"/>
            <w:right w:val="none" w:sz="0" w:space="0" w:color="auto"/>
          </w:divBdr>
        </w:div>
        <w:div w:id="1949312769">
          <w:marLeft w:val="0"/>
          <w:marRight w:val="0"/>
          <w:marTop w:val="0"/>
          <w:marBottom w:val="0"/>
          <w:divBdr>
            <w:top w:val="none" w:sz="0" w:space="0" w:color="auto"/>
            <w:left w:val="none" w:sz="0" w:space="0" w:color="auto"/>
            <w:bottom w:val="none" w:sz="0" w:space="0" w:color="auto"/>
            <w:right w:val="none" w:sz="0" w:space="0" w:color="auto"/>
          </w:divBdr>
        </w:div>
        <w:div w:id="1613004496">
          <w:marLeft w:val="0"/>
          <w:marRight w:val="0"/>
          <w:marTop w:val="0"/>
          <w:marBottom w:val="0"/>
          <w:divBdr>
            <w:top w:val="none" w:sz="0" w:space="0" w:color="auto"/>
            <w:left w:val="none" w:sz="0" w:space="0" w:color="auto"/>
            <w:bottom w:val="none" w:sz="0" w:space="0" w:color="auto"/>
            <w:right w:val="none" w:sz="0" w:space="0" w:color="auto"/>
          </w:divBdr>
        </w:div>
        <w:div w:id="732656386">
          <w:marLeft w:val="0"/>
          <w:marRight w:val="0"/>
          <w:marTop w:val="0"/>
          <w:marBottom w:val="0"/>
          <w:divBdr>
            <w:top w:val="none" w:sz="0" w:space="0" w:color="auto"/>
            <w:left w:val="none" w:sz="0" w:space="0" w:color="auto"/>
            <w:bottom w:val="none" w:sz="0" w:space="0" w:color="auto"/>
            <w:right w:val="none" w:sz="0" w:space="0" w:color="auto"/>
          </w:divBdr>
        </w:div>
        <w:div w:id="838161028">
          <w:marLeft w:val="0"/>
          <w:marRight w:val="0"/>
          <w:marTop w:val="0"/>
          <w:marBottom w:val="0"/>
          <w:divBdr>
            <w:top w:val="none" w:sz="0" w:space="0" w:color="auto"/>
            <w:left w:val="none" w:sz="0" w:space="0" w:color="auto"/>
            <w:bottom w:val="none" w:sz="0" w:space="0" w:color="auto"/>
            <w:right w:val="none" w:sz="0" w:space="0" w:color="auto"/>
          </w:divBdr>
        </w:div>
        <w:div w:id="569996752">
          <w:marLeft w:val="0"/>
          <w:marRight w:val="0"/>
          <w:marTop w:val="0"/>
          <w:marBottom w:val="0"/>
          <w:divBdr>
            <w:top w:val="none" w:sz="0" w:space="0" w:color="auto"/>
            <w:left w:val="none" w:sz="0" w:space="0" w:color="auto"/>
            <w:bottom w:val="none" w:sz="0" w:space="0" w:color="auto"/>
            <w:right w:val="none" w:sz="0" w:space="0" w:color="auto"/>
          </w:divBdr>
        </w:div>
        <w:div w:id="1426657174">
          <w:marLeft w:val="0"/>
          <w:marRight w:val="0"/>
          <w:marTop w:val="0"/>
          <w:marBottom w:val="0"/>
          <w:divBdr>
            <w:top w:val="none" w:sz="0" w:space="0" w:color="auto"/>
            <w:left w:val="none" w:sz="0" w:space="0" w:color="auto"/>
            <w:bottom w:val="none" w:sz="0" w:space="0" w:color="auto"/>
            <w:right w:val="none" w:sz="0" w:space="0" w:color="auto"/>
          </w:divBdr>
        </w:div>
        <w:div w:id="1870222552">
          <w:marLeft w:val="0"/>
          <w:marRight w:val="0"/>
          <w:marTop w:val="0"/>
          <w:marBottom w:val="0"/>
          <w:divBdr>
            <w:top w:val="none" w:sz="0" w:space="0" w:color="auto"/>
            <w:left w:val="none" w:sz="0" w:space="0" w:color="auto"/>
            <w:bottom w:val="none" w:sz="0" w:space="0" w:color="auto"/>
            <w:right w:val="none" w:sz="0" w:space="0" w:color="auto"/>
          </w:divBdr>
        </w:div>
        <w:div w:id="330839669">
          <w:marLeft w:val="0"/>
          <w:marRight w:val="0"/>
          <w:marTop w:val="0"/>
          <w:marBottom w:val="0"/>
          <w:divBdr>
            <w:top w:val="none" w:sz="0" w:space="0" w:color="auto"/>
            <w:left w:val="none" w:sz="0" w:space="0" w:color="auto"/>
            <w:bottom w:val="none" w:sz="0" w:space="0" w:color="auto"/>
            <w:right w:val="none" w:sz="0" w:space="0" w:color="auto"/>
          </w:divBdr>
        </w:div>
        <w:div w:id="791898146">
          <w:marLeft w:val="0"/>
          <w:marRight w:val="0"/>
          <w:marTop w:val="0"/>
          <w:marBottom w:val="0"/>
          <w:divBdr>
            <w:top w:val="none" w:sz="0" w:space="0" w:color="auto"/>
            <w:left w:val="none" w:sz="0" w:space="0" w:color="auto"/>
            <w:bottom w:val="none" w:sz="0" w:space="0" w:color="auto"/>
            <w:right w:val="none" w:sz="0" w:space="0" w:color="auto"/>
          </w:divBdr>
        </w:div>
        <w:div w:id="2131505660">
          <w:marLeft w:val="0"/>
          <w:marRight w:val="0"/>
          <w:marTop w:val="0"/>
          <w:marBottom w:val="0"/>
          <w:divBdr>
            <w:top w:val="none" w:sz="0" w:space="0" w:color="auto"/>
            <w:left w:val="none" w:sz="0" w:space="0" w:color="auto"/>
            <w:bottom w:val="none" w:sz="0" w:space="0" w:color="auto"/>
            <w:right w:val="none" w:sz="0" w:space="0" w:color="auto"/>
          </w:divBdr>
        </w:div>
        <w:div w:id="878661649">
          <w:marLeft w:val="0"/>
          <w:marRight w:val="0"/>
          <w:marTop w:val="0"/>
          <w:marBottom w:val="0"/>
          <w:divBdr>
            <w:top w:val="none" w:sz="0" w:space="0" w:color="auto"/>
            <w:left w:val="none" w:sz="0" w:space="0" w:color="auto"/>
            <w:bottom w:val="none" w:sz="0" w:space="0" w:color="auto"/>
            <w:right w:val="none" w:sz="0" w:space="0" w:color="auto"/>
          </w:divBdr>
        </w:div>
        <w:div w:id="1315793634">
          <w:marLeft w:val="0"/>
          <w:marRight w:val="0"/>
          <w:marTop w:val="0"/>
          <w:marBottom w:val="0"/>
          <w:divBdr>
            <w:top w:val="none" w:sz="0" w:space="0" w:color="auto"/>
            <w:left w:val="none" w:sz="0" w:space="0" w:color="auto"/>
            <w:bottom w:val="none" w:sz="0" w:space="0" w:color="auto"/>
            <w:right w:val="none" w:sz="0" w:space="0" w:color="auto"/>
          </w:divBdr>
        </w:div>
        <w:div w:id="270355386">
          <w:marLeft w:val="0"/>
          <w:marRight w:val="0"/>
          <w:marTop w:val="0"/>
          <w:marBottom w:val="0"/>
          <w:divBdr>
            <w:top w:val="none" w:sz="0" w:space="0" w:color="auto"/>
            <w:left w:val="none" w:sz="0" w:space="0" w:color="auto"/>
            <w:bottom w:val="none" w:sz="0" w:space="0" w:color="auto"/>
            <w:right w:val="none" w:sz="0" w:space="0" w:color="auto"/>
          </w:divBdr>
        </w:div>
        <w:div w:id="1324507698">
          <w:marLeft w:val="0"/>
          <w:marRight w:val="0"/>
          <w:marTop w:val="0"/>
          <w:marBottom w:val="0"/>
          <w:divBdr>
            <w:top w:val="none" w:sz="0" w:space="0" w:color="auto"/>
            <w:left w:val="none" w:sz="0" w:space="0" w:color="auto"/>
            <w:bottom w:val="none" w:sz="0" w:space="0" w:color="auto"/>
            <w:right w:val="none" w:sz="0" w:space="0" w:color="auto"/>
          </w:divBdr>
        </w:div>
        <w:div w:id="1177422078">
          <w:marLeft w:val="0"/>
          <w:marRight w:val="0"/>
          <w:marTop w:val="0"/>
          <w:marBottom w:val="0"/>
          <w:divBdr>
            <w:top w:val="none" w:sz="0" w:space="0" w:color="auto"/>
            <w:left w:val="none" w:sz="0" w:space="0" w:color="auto"/>
            <w:bottom w:val="none" w:sz="0" w:space="0" w:color="auto"/>
            <w:right w:val="none" w:sz="0" w:space="0" w:color="auto"/>
          </w:divBdr>
        </w:div>
        <w:div w:id="38167649">
          <w:marLeft w:val="0"/>
          <w:marRight w:val="0"/>
          <w:marTop w:val="0"/>
          <w:marBottom w:val="0"/>
          <w:divBdr>
            <w:top w:val="none" w:sz="0" w:space="0" w:color="auto"/>
            <w:left w:val="none" w:sz="0" w:space="0" w:color="auto"/>
            <w:bottom w:val="none" w:sz="0" w:space="0" w:color="auto"/>
            <w:right w:val="none" w:sz="0" w:space="0" w:color="auto"/>
          </w:divBdr>
        </w:div>
        <w:div w:id="129439899">
          <w:marLeft w:val="0"/>
          <w:marRight w:val="0"/>
          <w:marTop w:val="0"/>
          <w:marBottom w:val="0"/>
          <w:divBdr>
            <w:top w:val="none" w:sz="0" w:space="0" w:color="auto"/>
            <w:left w:val="none" w:sz="0" w:space="0" w:color="auto"/>
            <w:bottom w:val="none" w:sz="0" w:space="0" w:color="auto"/>
            <w:right w:val="none" w:sz="0" w:space="0" w:color="auto"/>
          </w:divBdr>
        </w:div>
        <w:div w:id="126968738">
          <w:marLeft w:val="0"/>
          <w:marRight w:val="0"/>
          <w:marTop w:val="0"/>
          <w:marBottom w:val="0"/>
          <w:divBdr>
            <w:top w:val="none" w:sz="0" w:space="0" w:color="auto"/>
            <w:left w:val="none" w:sz="0" w:space="0" w:color="auto"/>
            <w:bottom w:val="none" w:sz="0" w:space="0" w:color="auto"/>
            <w:right w:val="none" w:sz="0" w:space="0" w:color="auto"/>
          </w:divBdr>
        </w:div>
        <w:div w:id="1104838149">
          <w:marLeft w:val="0"/>
          <w:marRight w:val="0"/>
          <w:marTop w:val="0"/>
          <w:marBottom w:val="0"/>
          <w:divBdr>
            <w:top w:val="none" w:sz="0" w:space="0" w:color="auto"/>
            <w:left w:val="none" w:sz="0" w:space="0" w:color="auto"/>
            <w:bottom w:val="none" w:sz="0" w:space="0" w:color="auto"/>
            <w:right w:val="none" w:sz="0" w:space="0" w:color="auto"/>
          </w:divBdr>
        </w:div>
        <w:div w:id="1027757962">
          <w:marLeft w:val="0"/>
          <w:marRight w:val="0"/>
          <w:marTop w:val="0"/>
          <w:marBottom w:val="0"/>
          <w:divBdr>
            <w:top w:val="none" w:sz="0" w:space="0" w:color="auto"/>
            <w:left w:val="none" w:sz="0" w:space="0" w:color="auto"/>
            <w:bottom w:val="none" w:sz="0" w:space="0" w:color="auto"/>
            <w:right w:val="none" w:sz="0" w:space="0" w:color="auto"/>
          </w:divBdr>
        </w:div>
        <w:div w:id="1643190625">
          <w:marLeft w:val="0"/>
          <w:marRight w:val="0"/>
          <w:marTop w:val="0"/>
          <w:marBottom w:val="0"/>
          <w:divBdr>
            <w:top w:val="none" w:sz="0" w:space="0" w:color="auto"/>
            <w:left w:val="none" w:sz="0" w:space="0" w:color="auto"/>
            <w:bottom w:val="none" w:sz="0" w:space="0" w:color="auto"/>
            <w:right w:val="none" w:sz="0" w:space="0" w:color="auto"/>
          </w:divBdr>
        </w:div>
        <w:div w:id="864290321">
          <w:marLeft w:val="0"/>
          <w:marRight w:val="0"/>
          <w:marTop w:val="0"/>
          <w:marBottom w:val="0"/>
          <w:divBdr>
            <w:top w:val="none" w:sz="0" w:space="0" w:color="auto"/>
            <w:left w:val="none" w:sz="0" w:space="0" w:color="auto"/>
            <w:bottom w:val="none" w:sz="0" w:space="0" w:color="auto"/>
            <w:right w:val="none" w:sz="0" w:space="0" w:color="auto"/>
          </w:divBdr>
        </w:div>
        <w:div w:id="944851652">
          <w:marLeft w:val="0"/>
          <w:marRight w:val="0"/>
          <w:marTop w:val="0"/>
          <w:marBottom w:val="0"/>
          <w:divBdr>
            <w:top w:val="none" w:sz="0" w:space="0" w:color="auto"/>
            <w:left w:val="none" w:sz="0" w:space="0" w:color="auto"/>
            <w:bottom w:val="none" w:sz="0" w:space="0" w:color="auto"/>
            <w:right w:val="none" w:sz="0" w:space="0" w:color="auto"/>
          </w:divBdr>
        </w:div>
        <w:div w:id="322441274">
          <w:marLeft w:val="0"/>
          <w:marRight w:val="0"/>
          <w:marTop w:val="0"/>
          <w:marBottom w:val="0"/>
          <w:divBdr>
            <w:top w:val="none" w:sz="0" w:space="0" w:color="auto"/>
            <w:left w:val="none" w:sz="0" w:space="0" w:color="auto"/>
            <w:bottom w:val="none" w:sz="0" w:space="0" w:color="auto"/>
            <w:right w:val="none" w:sz="0" w:space="0" w:color="auto"/>
          </w:divBdr>
        </w:div>
        <w:div w:id="2129664783">
          <w:marLeft w:val="0"/>
          <w:marRight w:val="0"/>
          <w:marTop w:val="0"/>
          <w:marBottom w:val="0"/>
          <w:divBdr>
            <w:top w:val="none" w:sz="0" w:space="0" w:color="auto"/>
            <w:left w:val="none" w:sz="0" w:space="0" w:color="auto"/>
            <w:bottom w:val="none" w:sz="0" w:space="0" w:color="auto"/>
            <w:right w:val="none" w:sz="0" w:space="0" w:color="auto"/>
          </w:divBdr>
        </w:div>
        <w:div w:id="131602700">
          <w:marLeft w:val="0"/>
          <w:marRight w:val="0"/>
          <w:marTop w:val="0"/>
          <w:marBottom w:val="0"/>
          <w:divBdr>
            <w:top w:val="none" w:sz="0" w:space="0" w:color="auto"/>
            <w:left w:val="none" w:sz="0" w:space="0" w:color="auto"/>
            <w:bottom w:val="none" w:sz="0" w:space="0" w:color="auto"/>
            <w:right w:val="none" w:sz="0" w:space="0" w:color="auto"/>
          </w:divBdr>
        </w:div>
        <w:div w:id="1721513069">
          <w:marLeft w:val="0"/>
          <w:marRight w:val="0"/>
          <w:marTop w:val="0"/>
          <w:marBottom w:val="0"/>
          <w:divBdr>
            <w:top w:val="none" w:sz="0" w:space="0" w:color="auto"/>
            <w:left w:val="none" w:sz="0" w:space="0" w:color="auto"/>
            <w:bottom w:val="none" w:sz="0" w:space="0" w:color="auto"/>
            <w:right w:val="none" w:sz="0" w:space="0" w:color="auto"/>
          </w:divBdr>
        </w:div>
        <w:div w:id="1755663191">
          <w:marLeft w:val="0"/>
          <w:marRight w:val="0"/>
          <w:marTop w:val="0"/>
          <w:marBottom w:val="0"/>
          <w:divBdr>
            <w:top w:val="none" w:sz="0" w:space="0" w:color="auto"/>
            <w:left w:val="none" w:sz="0" w:space="0" w:color="auto"/>
            <w:bottom w:val="none" w:sz="0" w:space="0" w:color="auto"/>
            <w:right w:val="none" w:sz="0" w:space="0" w:color="auto"/>
          </w:divBdr>
        </w:div>
      </w:divsChild>
    </w:div>
    <w:div w:id="2131052418">
      <w:bodyDiv w:val="1"/>
      <w:marLeft w:val="0"/>
      <w:marRight w:val="0"/>
      <w:marTop w:val="0"/>
      <w:marBottom w:val="0"/>
      <w:divBdr>
        <w:top w:val="none" w:sz="0" w:space="0" w:color="auto"/>
        <w:left w:val="none" w:sz="0" w:space="0" w:color="auto"/>
        <w:bottom w:val="none" w:sz="0" w:space="0" w:color="auto"/>
        <w:right w:val="none" w:sz="0" w:space="0" w:color="auto"/>
      </w:divBdr>
      <w:divsChild>
        <w:div w:id="1873107585">
          <w:marLeft w:val="0"/>
          <w:marRight w:val="0"/>
          <w:marTop w:val="0"/>
          <w:marBottom w:val="0"/>
          <w:divBdr>
            <w:top w:val="none" w:sz="0" w:space="0" w:color="auto"/>
            <w:left w:val="none" w:sz="0" w:space="0" w:color="auto"/>
            <w:bottom w:val="none" w:sz="0" w:space="0" w:color="auto"/>
            <w:right w:val="none" w:sz="0" w:space="0" w:color="auto"/>
          </w:divBdr>
          <w:divsChild>
            <w:div w:id="1945380410">
              <w:marLeft w:val="0"/>
              <w:marRight w:val="0"/>
              <w:marTop w:val="0"/>
              <w:marBottom w:val="0"/>
              <w:divBdr>
                <w:top w:val="none" w:sz="0" w:space="0" w:color="auto"/>
                <w:left w:val="none" w:sz="0" w:space="0" w:color="auto"/>
                <w:bottom w:val="none" w:sz="0" w:space="0" w:color="auto"/>
                <w:right w:val="none" w:sz="0" w:space="0" w:color="auto"/>
              </w:divBdr>
            </w:div>
            <w:div w:id="183786414">
              <w:marLeft w:val="0"/>
              <w:marRight w:val="0"/>
              <w:marTop w:val="0"/>
              <w:marBottom w:val="0"/>
              <w:divBdr>
                <w:top w:val="none" w:sz="0" w:space="0" w:color="auto"/>
                <w:left w:val="none" w:sz="0" w:space="0" w:color="auto"/>
                <w:bottom w:val="none" w:sz="0" w:space="0" w:color="auto"/>
                <w:right w:val="none" w:sz="0" w:space="0" w:color="auto"/>
              </w:divBdr>
            </w:div>
            <w:div w:id="1042755392">
              <w:marLeft w:val="0"/>
              <w:marRight w:val="0"/>
              <w:marTop w:val="0"/>
              <w:marBottom w:val="0"/>
              <w:divBdr>
                <w:top w:val="none" w:sz="0" w:space="0" w:color="auto"/>
                <w:left w:val="none" w:sz="0" w:space="0" w:color="auto"/>
                <w:bottom w:val="none" w:sz="0" w:space="0" w:color="auto"/>
                <w:right w:val="none" w:sz="0" w:space="0" w:color="auto"/>
              </w:divBdr>
            </w:div>
            <w:div w:id="779764109">
              <w:marLeft w:val="0"/>
              <w:marRight w:val="0"/>
              <w:marTop w:val="0"/>
              <w:marBottom w:val="0"/>
              <w:divBdr>
                <w:top w:val="none" w:sz="0" w:space="0" w:color="auto"/>
                <w:left w:val="none" w:sz="0" w:space="0" w:color="auto"/>
                <w:bottom w:val="none" w:sz="0" w:space="0" w:color="auto"/>
                <w:right w:val="none" w:sz="0" w:space="0" w:color="auto"/>
              </w:divBdr>
            </w:div>
            <w:div w:id="1688024317">
              <w:marLeft w:val="0"/>
              <w:marRight w:val="0"/>
              <w:marTop w:val="0"/>
              <w:marBottom w:val="0"/>
              <w:divBdr>
                <w:top w:val="none" w:sz="0" w:space="0" w:color="auto"/>
                <w:left w:val="none" w:sz="0" w:space="0" w:color="auto"/>
                <w:bottom w:val="none" w:sz="0" w:space="0" w:color="auto"/>
                <w:right w:val="none" w:sz="0" w:space="0" w:color="auto"/>
              </w:divBdr>
            </w:div>
            <w:div w:id="1418861323">
              <w:marLeft w:val="0"/>
              <w:marRight w:val="0"/>
              <w:marTop w:val="0"/>
              <w:marBottom w:val="0"/>
              <w:divBdr>
                <w:top w:val="none" w:sz="0" w:space="0" w:color="auto"/>
                <w:left w:val="none" w:sz="0" w:space="0" w:color="auto"/>
                <w:bottom w:val="none" w:sz="0" w:space="0" w:color="auto"/>
                <w:right w:val="none" w:sz="0" w:space="0" w:color="auto"/>
              </w:divBdr>
            </w:div>
            <w:div w:id="330838000">
              <w:marLeft w:val="0"/>
              <w:marRight w:val="0"/>
              <w:marTop w:val="0"/>
              <w:marBottom w:val="0"/>
              <w:divBdr>
                <w:top w:val="none" w:sz="0" w:space="0" w:color="auto"/>
                <w:left w:val="none" w:sz="0" w:space="0" w:color="auto"/>
                <w:bottom w:val="none" w:sz="0" w:space="0" w:color="auto"/>
                <w:right w:val="none" w:sz="0" w:space="0" w:color="auto"/>
              </w:divBdr>
            </w:div>
            <w:div w:id="1416046672">
              <w:marLeft w:val="0"/>
              <w:marRight w:val="0"/>
              <w:marTop w:val="0"/>
              <w:marBottom w:val="0"/>
              <w:divBdr>
                <w:top w:val="none" w:sz="0" w:space="0" w:color="auto"/>
                <w:left w:val="none" w:sz="0" w:space="0" w:color="auto"/>
                <w:bottom w:val="none" w:sz="0" w:space="0" w:color="auto"/>
                <w:right w:val="none" w:sz="0" w:space="0" w:color="auto"/>
              </w:divBdr>
            </w:div>
            <w:div w:id="546918599">
              <w:marLeft w:val="0"/>
              <w:marRight w:val="0"/>
              <w:marTop w:val="0"/>
              <w:marBottom w:val="0"/>
              <w:divBdr>
                <w:top w:val="none" w:sz="0" w:space="0" w:color="auto"/>
                <w:left w:val="none" w:sz="0" w:space="0" w:color="auto"/>
                <w:bottom w:val="none" w:sz="0" w:space="0" w:color="auto"/>
                <w:right w:val="none" w:sz="0" w:space="0" w:color="auto"/>
              </w:divBdr>
            </w:div>
            <w:div w:id="890386840">
              <w:marLeft w:val="0"/>
              <w:marRight w:val="0"/>
              <w:marTop w:val="0"/>
              <w:marBottom w:val="0"/>
              <w:divBdr>
                <w:top w:val="none" w:sz="0" w:space="0" w:color="auto"/>
                <w:left w:val="none" w:sz="0" w:space="0" w:color="auto"/>
                <w:bottom w:val="none" w:sz="0" w:space="0" w:color="auto"/>
                <w:right w:val="none" w:sz="0" w:space="0" w:color="auto"/>
              </w:divBdr>
            </w:div>
            <w:div w:id="1421219537">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766776587">
              <w:marLeft w:val="0"/>
              <w:marRight w:val="0"/>
              <w:marTop w:val="0"/>
              <w:marBottom w:val="0"/>
              <w:divBdr>
                <w:top w:val="none" w:sz="0" w:space="0" w:color="auto"/>
                <w:left w:val="none" w:sz="0" w:space="0" w:color="auto"/>
                <w:bottom w:val="none" w:sz="0" w:space="0" w:color="auto"/>
                <w:right w:val="none" w:sz="0" w:space="0" w:color="auto"/>
              </w:divBdr>
            </w:div>
            <w:div w:id="1552575294">
              <w:marLeft w:val="0"/>
              <w:marRight w:val="0"/>
              <w:marTop w:val="0"/>
              <w:marBottom w:val="0"/>
              <w:divBdr>
                <w:top w:val="none" w:sz="0" w:space="0" w:color="auto"/>
                <w:left w:val="none" w:sz="0" w:space="0" w:color="auto"/>
                <w:bottom w:val="none" w:sz="0" w:space="0" w:color="auto"/>
                <w:right w:val="none" w:sz="0" w:space="0" w:color="auto"/>
              </w:divBdr>
            </w:div>
            <w:div w:id="1941911074">
              <w:marLeft w:val="0"/>
              <w:marRight w:val="0"/>
              <w:marTop w:val="0"/>
              <w:marBottom w:val="0"/>
              <w:divBdr>
                <w:top w:val="none" w:sz="0" w:space="0" w:color="auto"/>
                <w:left w:val="none" w:sz="0" w:space="0" w:color="auto"/>
                <w:bottom w:val="none" w:sz="0" w:space="0" w:color="auto"/>
                <w:right w:val="none" w:sz="0" w:space="0" w:color="auto"/>
              </w:divBdr>
            </w:div>
            <w:div w:id="1483962819">
              <w:marLeft w:val="0"/>
              <w:marRight w:val="0"/>
              <w:marTop w:val="0"/>
              <w:marBottom w:val="0"/>
              <w:divBdr>
                <w:top w:val="none" w:sz="0" w:space="0" w:color="auto"/>
                <w:left w:val="none" w:sz="0" w:space="0" w:color="auto"/>
                <w:bottom w:val="none" w:sz="0" w:space="0" w:color="auto"/>
                <w:right w:val="none" w:sz="0" w:space="0" w:color="auto"/>
              </w:divBdr>
            </w:div>
            <w:div w:id="1213689136">
              <w:marLeft w:val="0"/>
              <w:marRight w:val="0"/>
              <w:marTop w:val="0"/>
              <w:marBottom w:val="0"/>
              <w:divBdr>
                <w:top w:val="none" w:sz="0" w:space="0" w:color="auto"/>
                <w:left w:val="none" w:sz="0" w:space="0" w:color="auto"/>
                <w:bottom w:val="none" w:sz="0" w:space="0" w:color="auto"/>
                <w:right w:val="none" w:sz="0" w:space="0" w:color="auto"/>
              </w:divBdr>
            </w:div>
          </w:divsChild>
        </w:div>
        <w:div w:id="1057321459">
          <w:marLeft w:val="0"/>
          <w:marRight w:val="0"/>
          <w:marTop w:val="0"/>
          <w:marBottom w:val="0"/>
          <w:divBdr>
            <w:top w:val="none" w:sz="0" w:space="0" w:color="auto"/>
            <w:left w:val="none" w:sz="0" w:space="0" w:color="auto"/>
            <w:bottom w:val="none" w:sz="0" w:space="0" w:color="auto"/>
            <w:right w:val="none" w:sz="0" w:space="0" w:color="auto"/>
          </w:divBdr>
          <w:divsChild>
            <w:div w:id="972752771">
              <w:marLeft w:val="0"/>
              <w:marRight w:val="0"/>
              <w:marTop w:val="0"/>
              <w:marBottom w:val="0"/>
              <w:divBdr>
                <w:top w:val="none" w:sz="0" w:space="0" w:color="auto"/>
                <w:left w:val="none" w:sz="0" w:space="0" w:color="auto"/>
                <w:bottom w:val="none" w:sz="0" w:space="0" w:color="auto"/>
                <w:right w:val="none" w:sz="0" w:space="0" w:color="auto"/>
              </w:divBdr>
            </w:div>
            <w:div w:id="605694520">
              <w:marLeft w:val="0"/>
              <w:marRight w:val="0"/>
              <w:marTop w:val="0"/>
              <w:marBottom w:val="0"/>
              <w:divBdr>
                <w:top w:val="none" w:sz="0" w:space="0" w:color="auto"/>
                <w:left w:val="none" w:sz="0" w:space="0" w:color="auto"/>
                <w:bottom w:val="none" w:sz="0" w:space="0" w:color="auto"/>
                <w:right w:val="none" w:sz="0" w:space="0" w:color="auto"/>
              </w:divBdr>
            </w:div>
            <w:div w:id="1091243457">
              <w:marLeft w:val="0"/>
              <w:marRight w:val="0"/>
              <w:marTop w:val="0"/>
              <w:marBottom w:val="0"/>
              <w:divBdr>
                <w:top w:val="none" w:sz="0" w:space="0" w:color="auto"/>
                <w:left w:val="none" w:sz="0" w:space="0" w:color="auto"/>
                <w:bottom w:val="none" w:sz="0" w:space="0" w:color="auto"/>
                <w:right w:val="none" w:sz="0" w:space="0" w:color="auto"/>
              </w:divBdr>
            </w:div>
            <w:div w:id="951669326">
              <w:marLeft w:val="0"/>
              <w:marRight w:val="0"/>
              <w:marTop w:val="0"/>
              <w:marBottom w:val="0"/>
              <w:divBdr>
                <w:top w:val="none" w:sz="0" w:space="0" w:color="auto"/>
                <w:left w:val="none" w:sz="0" w:space="0" w:color="auto"/>
                <w:bottom w:val="none" w:sz="0" w:space="0" w:color="auto"/>
                <w:right w:val="none" w:sz="0" w:space="0" w:color="auto"/>
              </w:divBdr>
            </w:div>
            <w:div w:id="147864677">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237128309">
              <w:marLeft w:val="0"/>
              <w:marRight w:val="0"/>
              <w:marTop w:val="0"/>
              <w:marBottom w:val="0"/>
              <w:divBdr>
                <w:top w:val="none" w:sz="0" w:space="0" w:color="auto"/>
                <w:left w:val="none" w:sz="0" w:space="0" w:color="auto"/>
                <w:bottom w:val="none" w:sz="0" w:space="0" w:color="auto"/>
                <w:right w:val="none" w:sz="0" w:space="0" w:color="auto"/>
              </w:divBdr>
            </w:div>
            <w:div w:id="1352073604">
              <w:marLeft w:val="0"/>
              <w:marRight w:val="0"/>
              <w:marTop w:val="0"/>
              <w:marBottom w:val="0"/>
              <w:divBdr>
                <w:top w:val="none" w:sz="0" w:space="0" w:color="auto"/>
                <w:left w:val="none" w:sz="0" w:space="0" w:color="auto"/>
                <w:bottom w:val="none" w:sz="0" w:space="0" w:color="auto"/>
                <w:right w:val="none" w:sz="0" w:space="0" w:color="auto"/>
              </w:divBdr>
            </w:div>
            <w:div w:id="480081209">
              <w:marLeft w:val="0"/>
              <w:marRight w:val="0"/>
              <w:marTop w:val="0"/>
              <w:marBottom w:val="0"/>
              <w:divBdr>
                <w:top w:val="none" w:sz="0" w:space="0" w:color="auto"/>
                <w:left w:val="none" w:sz="0" w:space="0" w:color="auto"/>
                <w:bottom w:val="none" w:sz="0" w:space="0" w:color="auto"/>
                <w:right w:val="none" w:sz="0" w:space="0" w:color="auto"/>
              </w:divBdr>
            </w:div>
            <w:div w:id="1209806876">
              <w:marLeft w:val="0"/>
              <w:marRight w:val="0"/>
              <w:marTop w:val="0"/>
              <w:marBottom w:val="0"/>
              <w:divBdr>
                <w:top w:val="none" w:sz="0" w:space="0" w:color="auto"/>
                <w:left w:val="none" w:sz="0" w:space="0" w:color="auto"/>
                <w:bottom w:val="none" w:sz="0" w:space="0" w:color="auto"/>
                <w:right w:val="none" w:sz="0" w:space="0" w:color="auto"/>
              </w:divBdr>
            </w:div>
            <w:div w:id="1013259704">
              <w:marLeft w:val="0"/>
              <w:marRight w:val="0"/>
              <w:marTop w:val="0"/>
              <w:marBottom w:val="0"/>
              <w:divBdr>
                <w:top w:val="none" w:sz="0" w:space="0" w:color="auto"/>
                <w:left w:val="none" w:sz="0" w:space="0" w:color="auto"/>
                <w:bottom w:val="none" w:sz="0" w:space="0" w:color="auto"/>
                <w:right w:val="none" w:sz="0" w:space="0" w:color="auto"/>
              </w:divBdr>
            </w:div>
            <w:div w:id="1726637630">
              <w:marLeft w:val="0"/>
              <w:marRight w:val="0"/>
              <w:marTop w:val="0"/>
              <w:marBottom w:val="0"/>
              <w:divBdr>
                <w:top w:val="none" w:sz="0" w:space="0" w:color="auto"/>
                <w:left w:val="none" w:sz="0" w:space="0" w:color="auto"/>
                <w:bottom w:val="none" w:sz="0" w:space="0" w:color="auto"/>
                <w:right w:val="none" w:sz="0" w:space="0" w:color="auto"/>
              </w:divBdr>
            </w:div>
            <w:div w:id="1623655428">
              <w:marLeft w:val="0"/>
              <w:marRight w:val="0"/>
              <w:marTop w:val="0"/>
              <w:marBottom w:val="0"/>
              <w:divBdr>
                <w:top w:val="none" w:sz="0" w:space="0" w:color="auto"/>
                <w:left w:val="none" w:sz="0" w:space="0" w:color="auto"/>
                <w:bottom w:val="none" w:sz="0" w:space="0" w:color="auto"/>
                <w:right w:val="none" w:sz="0" w:space="0" w:color="auto"/>
              </w:divBdr>
            </w:div>
            <w:div w:id="1231891411">
              <w:marLeft w:val="0"/>
              <w:marRight w:val="0"/>
              <w:marTop w:val="0"/>
              <w:marBottom w:val="0"/>
              <w:divBdr>
                <w:top w:val="none" w:sz="0" w:space="0" w:color="auto"/>
                <w:left w:val="none" w:sz="0" w:space="0" w:color="auto"/>
                <w:bottom w:val="none" w:sz="0" w:space="0" w:color="auto"/>
                <w:right w:val="none" w:sz="0" w:space="0" w:color="auto"/>
              </w:divBdr>
            </w:div>
            <w:div w:id="1655648749">
              <w:marLeft w:val="0"/>
              <w:marRight w:val="0"/>
              <w:marTop w:val="0"/>
              <w:marBottom w:val="0"/>
              <w:divBdr>
                <w:top w:val="none" w:sz="0" w:space="0" w:color="auto"/>
                <w:left w:val="none" w:sz="0" w:space="0" w:color="auto"/>
                <w:bottom w:val="none" w:sz="0" w:space="0" w:color="auto"/>
                <w:right w:val="none" w:sz="0" w:space="0" w:color="auto"/>
              </w:divBdr>
            </w:div>
            <w:div w:id="1841381743">
              <w:marLeft w:val="0"/>
              <w:marRight w:val="0"/>
              <w:marTop w:val="0"/>
              <w:marBottom w:val="0"/>
              <w:divBdr>
                <w:top w:val="none" w:sz="0" w:space="0" w:color="auto"/>
                <w:left w:val="none" w:sz="0" w:space="0" w:color="auto"/>
                <w:bottom w:val="none" w:sz="0" w:space="0" w:color="auto"/>
                <w:right w:val="none" w:sz="0" w:space="0" w:color="auto"/>
              </w:divBdr>
            </w:div>
            <w:div w:id="1424179842">
              <w:marLeft w:val="0"/>
              <w:marRight w:val="0"/>
              <w:marTop w:val="0"/>
              <w:marBottom w:val="0"/>
              <w:divBdr>
                <w:top w:val="none" w:sz="0" w:space="0" w:color="auto"/>
                <w:left w:val="none" w:sz="0" w:space="0" w:color="auto"/>
                <w:bottom w:val="none" w:sz="0" w:space="0" w:color="auto"/>
                <w:right w:val="none" w:sz="0" w:space="0" w:color="auto"/>
              </w:divBdr>
            </w:div>
            <w:div w:id="267859563">
              <w:marLeft w:val="0"/>
              <w:marRight w:val="0"/>
              <w:marTop w:val="0"/>
              <w:marBottom w:val="0"/>
              <w:divBdr>
                <w:top w:val="none" w:sz="0" w:space="0" w:color="auto"/>
                <w:left w:val="none" w:sz="0" w:space="0" w:color="auto"/>
                <w:bottom w:val="none" w:sz="0" w:space="0" w:color="auto"/>
                <w:right w:val="none" w:sz="0" w:space="0" w:color="auto"/>
              </w:divBdr>
            </w:div>
            <w:div w:id="812671906">
              <w:marLeft w:val="0"/>
              <w:marRight w:val="0"/>
              <w:marTop w:val="0"/>
              <w:marBottom w:val="0"/>
              <w:divBdr>
                <w:top w:val="none" w:sz="0" w:space="0" w:color="auto"/>
                <w:left w:val="none" w:sz="0" w:space="0" w:color="auto"/>
                <w:bottom w:val="none" w:sz="0" w:space="0" w:color="auto"/>
                <w:right w:val="none" w:sz="0" w:space="0" w:color="auto"/>
              </w:divBdr>
            </w:div>
            <w:div w:id="1943757222">
              <w:marLeft w:val="0"/>
              <w:marRight w:val="0"/>
              <w:marTop w:val="0"/>
              <w:marBottom w:val="0"/>
              <w:divBdr>
                <w:top w:val="none" w:sz="0" w:space="0" w:color="auto"/>
                <w:left w:val="none" w:sz="0" w:space="0" w:color="auto"/>
                <w:bottom w:val="none" w:sz="0" w:space="0" w:color="auto"/>
                <w:right w:val="none" w:sz="0" w:space="0" w:color="auto"/>
              </w:divBdr>
            </w:div>
          </w:divsChild>
        </w:div>
        <w:div w:id="1849560885">
          <w:marLeft w:val="0"/>
          <w:marRight w:val="0"/>
          <w:marTop w:val="0"/>
          <w:marBottom w:val="0"/>
          <w:divBdr>
            <w:top w:val="none" w:sz="0" w:space="0" w:color="auto"/>
            <w:left w:val="none" w:sz="0" w:space="0" w:color="auto"/>
            <w:bottom w:val="none" w:sz="0" w:space="0" w:color="auto"/>
            <w:right w:val="none" w:sz="0" w:space="0" w:color="auto"/>
          </w:divBdr>
          <w:divsChild>
            <w:div w:id="450128737">
              <w:marLeft w:val="0"/>
              <w:marRight w:val="0"/>
              <w:marTop w:val="0"/>
              <w:marBottom w:val="0"/>
              <w:divBdr>
                <w:top w:val="none" w:sz="0" w:space="0" w:color="auto"/>
                <w:left w:val="none" w:sz="0" w:space="0" w:color="auto"/>
                <w:bottom w:val="none" w:sz="0" w:space="0" w:color="auto"/>
                <w:right w:val="none" w:sz="0" w:space="0" w:color="auto"/>
              </w:divBdr>
            </w:div>
            <w:div w:id="28461694">
              <w:marLeft w:val="0"/>
              <w:marRight w:val="0"/>
              <w:marTop w:val="0"/>
              <w:marBottom w:val="0"/>
              <w:divBdr>
                <w:top w:val="none" w:sz="0" w:space="0" w:color="auto"/>
                <w:left w:val="none" w:sz="0" w:space="0" w:color="auto"/>
                <w:bottom w:val="none" w:sz="0" w:space="0" w:color="auto"/>
                <w:right w:val="none" w:sz="0" w:space="0" w:color="auto"/>
              </w:divBdr>
            </w:div>
            <w:div w:id="1908952364">
              <w:marLeft w:val="0"/>
              <w:marRight w:val="0"/>
              <w:marTop w:val="0"/>
              <w:marBottom w:val="0"/>
              <w:divBdr>
                <w:top w:val="none" w:sz="0" w:space="0" w:color="auto"/>
                <w:left w:val="none" w:sz="0" w:space="0" w:color="auto"/>
                <w:bottom w:val="none" w:sz="0" w:space="0" w:color="auto"/>
                <w:right w:val="none" w:sz="0" w:space="0" w:color="auto"/>
              </w:divBdr>
            </w:div>
            <w:div w:id="1106779019">
              <w:marLeft w:val="0"/>
              <w:marRight w:val="0"/>
              <w:marTop w:val="0"/>
              <w:marBottom w:val="0"/>
              <w:divBdr>
                <w:top w:val="none" w:sz="0" w:space="0" w:color="auto"/>
                <w:left w:val="none" w:sz="0" w:space="0" w:color="auto"/>
                <w:bottom w:val="none" w:sz="0" w:space="0" w:color="auto"/>
                <w:right w:val="none" w:sz="0" w:space="0" w:color="auto"/>
              </w:divBdr>
            </w:div>
            <w:div w:id="770516629">
              <w:marLeft w:val="0"/>
              <w:marRight w:val="0"/>
              <w:marTop w:val="0"/>
              <w:marBottom w:val="0"/>
              <w:divBdr>
                <w:top w:val="none" w:sz="0" w:space="0" w:color="auto"/>
                <w:left w:val="none" w:sz="0" w:space="0" w:color="auto"/>
                <w:bottom w:val="none" w:sz="0" w:space="0" w:color="auto"/>
                <w:right w:val="none" w:sz="0" w:space="0" w:color="auto"/>
              </w:divBdr>
            </w:div>
            <w:div w:id="629869688">
              <w:marLeft w:val="0"/>
              <w:marRight w:val="0"/>
              <w:marTop w:val="0"/>
              <w:marBottom w:val="0"/>
              <w:divBdr>
                <w:top w:val="none" w:sz="0" w:space="0" w:color="auto"/>
                <w:left w:val="none" w:sz="0" w:space="0" w:color="auto"/>
                <w:bottom w:val="none" w:sz="0" w:space="0" w:color="auto"/>
                <w:right w:val="none" w:sz="0" w:space="0" w:color="auto"/>
              </w:divBdr>
            </w:div>
            <w:div w:id="1366368984">
              <w:marLeft w:val="0"/>
              <w:marRight w:val="0"/>
              <w:marTop w:val="0"/>
              <w:marBottom w:val="0"/>
              <w:divBdr>
                <w:top w:val="none" w:sz="0" w:space="0" w:color="auto"/>
                <w:left w:val="none" w:sz="0" w:space="0" w:color="auto"/>
                <w:bottom w:val="none" w:sz="0" w:space="0" w:color="auto"/>
                <w:right w:val="none" w:sz="0" w:space="0" w:color="auto"/>
              </w:divBdr>
            </w:div>
            <w:div w:id="1222641530">
              <w:marLeft w:val="0"/>
              <w:marRight w:val="0"/>
              <w:marTop w:val="0"/>
              <w:marBottom w:val="0"/>
              <w:divBdr>
                <w:top w:val="none" w:sz="0" w:space="0" w:color="auto"/>
                <w:left w:val="none" w:sz="0" w:space="0" w:color="auto"/>
                <w:bottom w:val="none" w:sz="0" w:space="0" w:color="auto"/>
                <w:right w:val="none" w:sz="0" w:space="0" w:color="auto"/>
              </w:divBdr>
            </w:div>
            <w:div w:id="1692756206">
              <w:marLeft w:val="0"/>
              <w:marRight w:val="0"/>
              <w:marTop w:val="0"/>
              <w:marBottom w:val="0"/>
              <w:divBdr>
                <w:top w:val="none" w:sz="0" w:space="0" w:color="auto"/>
                <w:left w:val="none" w:sz="0" w:space="0" w:color="auto"/>
                <w:bottom w:val="none" w:sz="0" w:space="0" w:color="auto"/>
                <w:right w:val="none" w:sz="0" w:space="0" w:color="auto"/>
              </w:divBdr>
            </w:div>
            <w:div w:id="1114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e5bac097-4d65-4b49-8fb1-11cf25ff1117"/>
    <ds:schemaRef ds:uri="bf91db19-d128-4be5-8f05-109574cdb7b4"/>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cp:revision>
  <cp:lastPrinted>2025-05-06T03:13:00Z</cp:lastPrinted>
  <dcterms:created xsi:type="dcterms:W3CDTF">2025-07-28T02:32:00Z</dcterms:created>
  <dcterms:modified xsi:type="dcterms:W3CDTF">2025-07-28T02:32:00Z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