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AAE30CF" w:rsidR="0074696E" w:rsidRPr="00280C4B" w:rsidRDefault="00A02369" w:rsidP="00280C4B">
      <w:pPr>
        <w:pStyle w:val="Sectionbreakfirstpage"/>
      </w:pPr>
      <w:bookmarkStart w:id="0" w:name="_Hlk198211767"/>
      <w:r w:rsidRPr="00280C4B">
        <w:drawing>
          <wp:anchor distT="0" distB="0" distL="114300" distR="114300" simplePos="0" relativeHeight="251658240" behindDoc="1" locked="1" layoutInCell="1" allowOverlap="1" wp14:anchorId="77933722" wp14:editId="3688C487">
            <wp:simplePos x="0" y="0"/>
            <wp:positionH relativeFrom="page">
              <wp:posOffset>10160</wp:posOffset>
            </wp:positionH>
            <wp:positionV relativeFrom="page">
              <wp:posOffset>-17780</wp:posOffset>
            </wp:positionV>
            <wp:extent cx="7563485" cy="323977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485" cy="323977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D94118">
          <w:footerReference w:type="even" r:id="rId12"/>
          <w:footerReference w:type="default" r:id="rId13"/>
          <w:footerReference w:type="first" r:id="rId14"/>
          <w:pgSz w:w="11906" w:h="16838" w:code="9"/>
          <w:pgMar w:top="624" w:right="851" w:bottom="1418" w:left="851" w:header="340" w:footer="567" w:gutter="0"/>
          <w:cols w:space="708"/>
          <w:docGrid w:linePitch="360"/>
        </w:sectPr>
      </w:pPr>
    </w:p>
    <w:p w14:paraId="101522C8" w14:textId="6701B431" w:rsidR="00E1008C" w:rsidRPr="00F029DC" w:rsidRDefault="00E1008C" w:rsidP="00F029DC">
      <w:pPr>
        <w:pStyle w:val="Documenttitle"/>
      </w:pPr>
      <w:r>
        <w:t xml:space="preserve">Victorian autism plan: </w:t>
      </w:r>
      <w:r w:rsidR="001C587D">
        <w:t>progress report</w:t>
      </w:r>
    </w:p>
    <w:p w14:paraId="15E40E4D" w14:textId="6B1D2A3C" w:rsidR="00E1008C" w:rsidRPr="00A1389F" w:rsidRDefault="00E1008C" w:rsidP="00CF4148">
      <w:pPr>
        <w:pStyle w:val="Documentsubtitle"/>
      </w:pPr>
      <w:r>
        <w:t>Summary</w:t>
      </w:r>
    </w:p>
    <w:sdt>
      <w:sdtPr>
        <w:rPr>
          <w:rFonts w:eastAsia="Times New Roman"/>
          <w:b w:val="0"/>
          <w:color w:val="auto"/>
          <w:sz w:val="21"/>
          <w:szCs w:val="20"/>
        </w:rPr>
        <w:id w:val="1203433581"/>
        <w:docPartObj>
          <w:docPartGallery w:val="Table of Contents"/>
          <w:docPartUnique/>
        </w:docPartObj>
      </w:sdtPr>
      <w:sdtEndPr>
        <w:rPr>
          <w:rFonts w:eastAsia="Times"/>
          <w:sz w:val="28"/>
          <w:szCs w:val="28"/>
        </w:rPr>
      </w:sdtEndPr>
      <w:sdtContent>
        <w:p w14:paraId="0DE1B3E0" w14:textId="0045E6D3" w:rsidR="00F611C8" w:rsidRPr="00D961AB" w:rsidRDefault="00F611C8" w:rsidP="71D71F9F">
          <w:pPr>
            <w:pStyle w:val="TOCheadingfactsheet"/>
            <w:rPr>
              <w:sz w:val="32"/>
              <w:szCs w:val="32"/>
            </w:rPr>
          </w:pPr>
          <w:r>
            <w:t>Contents</w:t>
          </w:r>
        </w:p>
        <w:p w14:paraId="7A91D4B7" w14:textId="518840AE" w:rsidR="001879FE" w:rsidRDefault="00056DBA">
          <w:pPr>
            <w:pStyle w:val="TOC1"/>
            <w:rPr>
              <w:rFonts w:asciiTheme="minorHAnsi" w:eastAsiaTheme="minorEastAsia" w:hAnsiTheme="minorHAnsi" w:cstheme="minorBidi"/>
              <w:b w:val="0"/>
              <w:kern w:val="2"/>
              <w:szCs w:val="24"/>
              <w:lang w:eastAsia="en-AU"/>
              <w14:ligatures w14:val="standardContextual"/>
            </w:rPr>
          </w:pPr>
          <w:r>
            <w:rPr>
              <w:b w:val="0"/>
              <w:bCs/>
            </w:rPr>
            <w:fldChar w:fldCharType="begin"/>
          </w:r>
          <w:r>
            <w:rPr>
              <w:b w:val="0"/>
              <w:bCs/>
            </w:rPr>
            <w:instrText xml:space="preserve"> TOC \o "1-2" \h \z \u </w:instrText>
          </w:r>
          <w:r>
            <w:rPr>
              <w:b w:val="0"/>
              <w:bCs/>
            </w:rPr>
            <w:fldChar w:fldCharType="separate"/>
          </w:r>
          <w:hyperlink w:anchor="_Toc207631145" w:history="1">
            <w:r w:rsidR="001879FE" w:rsidRPr="00C36A29">
              <w:rPr>
                <w:rStyle w:val="Hyperlink"/>
              </w:rPr>
              <w:t>About the progress report</w:t>
            </w:r>
            <w:r w:rsidR="001879FE">
              <w:rPr>
                <w:webHidden/>
              </w:rPr>
              <w:tab/>
            </w:r>
            <w:r w:rsidR="001879FE">
              <w:rPr>
                <w:webHidden/>
              </w:rPr>
              <w:fldChar w:fldCharType="begin"/>
            </w:r>
            <w:r w:rsidR="001879FE">
              <w:rPr>
                <w:webHidden/>
              </w:rPr>
              <w:instrText xml:space="preserve"> PAGEREF _Toc207631145 \h </w:instrText>
            </w:r>
            <w:r w:rsidR="001879FE">
              <w:rPr>
                <w:webHidden/>
              </w:rPr>
            </w:r>
            <w:r w:rsidR="001879FE">
              <w:rPr>
                <w:webHidden/>
              </w:rPr>
              <w:fldChar w:fldCharType="separate"/>
            </w:r>
            <w:r w:rsidR="001879FE">
              <w:rPr>
                <w:webHidden/>
              </w:rPr>
              <w:t>3</w:t>
            </w:r>
            <w:r w:rsidR="001879FE">
              <w:rPr>
                <w:webHidden/>
              </w:rPr>
              <w:fldChar w:fldCharType="end"/>
            </w:r>
          </w:hyperlink>
        </w:p>
        <w:p w14:paraId="479A7601" w14:textId="1B1C7794" w:rsidR="001879FE" w:rsidRDefault="001879FE">
          <w:pPr>
            <w:pStyle w:val="TOC1"/>
            <w:rPr>
              <w:rFonts w:asciiTheme="minorHAnsi" w:eastAsiaTheme="minorEastAsia" w:hAnsiTheme="minorHAnsi" w:cstheme="minorBidi"/>
              <w:b w:val="0"/>
              <w:kern w:val="2"/>
              <w:szCs w:val="24"/>
              <w:lang w:eastAsia="en-AU"/>
              <w14:ligatures w14:val="standardContextual"/>
            </w:rPr>
          </w:pPr>
          <w:hyperlink w:anchor="_Toc207631146" w:history="1">
            <w:r w:rsidRPr="00C36A29">
              <w:rPr>
                <w:rStyle w:val="Hyperlink"/>
              </w:rPr>
              <w:t>Disability reform context</w:t>
            </w:r>
            <w:r>
              <w:rPr>
                <w:webHidden/>
              </w:rPr>
              <w:tab/>
            </w:r>
            <w:r>
              <w:rPr>
                <w:webHidden/>
              </w:rPr>
              <w:fldChar w:fldCharType="begin"/>
            </w:r>
            <w:r>
              <w:rPr>
                <w:webHidden/>
              </w:rPr>
              <w:instrText xml:space="preserve"> PAGEREF _Toc207631146 \h </w:instrText>
            </w:r>
            <w:r>
              <w:rPr>
                <w:webHidden/>
              </w:rPr>
            </w:r>
            <w:r>
              <w:rPr>
                <w:webHidden/>
              </w:rPr>
              <w:fldChar w:fldCharType="separate"/>
            </w:r>
            <w:r>
              <w:rPr>
                <w:webHidden/>
              </w:rPr>
              <w:t>4</w:t>
            </w:r>
            <w:r>
              <w:rPr>
                <w:webHidden/>
              </w:rPr>
              <w:fldChar w:fldCharType="end"/>
            </w:r>
          </w:hyperlink>
        </w:p>
        <w:p w14:paraId="0BADD238" w14:textId="3B423DDA" w:rsidR="001879FE" w:rsidRDefault="001879FE">
          <w:pPr>
            <w:pStyle w:val="TOC1"/>
            <w:rPr>
              <w:rFonts w:asciiTheme="minorHAnsi" w:eastAsiaTheme="minorEastAsia" w:hAnsiTheme="minorHAnsi" w:cstheme="minorBidi"/>
              <w:b w:val="0"/>
              <w:kern w:val="2"/>
              <w:szCs w:val="24"/>
              <w:lang w:eastAsia="en-AU"/>
              <w14:ligatures w14:val="standardContextual"/>
            </w:rPr>
          </w:pPr>
          <w:hyperlink w:anchor="_Toc207631147" w:history="1">
            <w:r w:rsidRPr="00C36A29">
              <w:rPr>
                <w:rStyle w:val="Hyperlink"/>
              </w:rPr>
              <w:t>Progress summary</w:t>
            </w:r>
            <w:r>
              <w:rPr>
                <w:webHidden/>
              </w:rPr>
              <w:tab/>
            </w:r>
            <w:r>
              <w:rPr>
                <w:webHidden/>
              </w:rPr>
              <w:fldChar w:fldCharType="begin"/>
            </w:r>
            <w:r>
              <w:rPr>
                <w:webHidden/>
              </w:rPr>
              <w:instrText xml:space="preserve"> PAGEREF _Toc207631147 \h </w:instrText>
            </w:r>
            <w:r>
              <w:rPr>
                <w:webHidden/>
              </w:rPr>
            </w:r>
            <w:r>
              <w:rPr>
                <w:webHidden/>
              </w:rPr>
              <w:fldChar w:fldCharType="separate"/>
            </w:r>
            <w:r>
              <w:rPr>
                <w:webHidden/>
              </w:rPr>
              <w:t>5</w:t>
            </w:r>
            <w:r>
              <w:rPr>
                <w:webHidden/>
              </w:rPr>
              <w:fldChar w:fldCharType="end"/>
            </w:r>
          </w:hyperlink>
        </w:p>
        <w:p w14:paraId="26665742" w14:textId="29E54909" w:rsidR="001879FE" w:rsidRDefault="001879FE">
          <w:pPr>
            <w:pStyle w:val="TOC1"/>
            <w:rPr>
              <w:rFonts w:asciiTheme="minorHAnsi" w:eastAsiaTheme="minorEastAsia" w:hAnsiTheme="minorHAnsi" w:cstheme="minorBidi"/>
              <w:b w:val="0"/>
              <w:kern w:val="2"/>
              <w:szCs w:val="24"/>
              <w:lang w:eastAsia="en-AU"/>
              <w14:ligatures w14:val="standardContextual"/>
            </w:rPr>
          </w:pPr>
          <w:hyperlink w:anchor="_Toc207631148" w:history="1">
            <w:r w:rsidRPr="00C36A29">
              <w:rPr>
                <w:rStyle w:val="Hyperlink"/>
              </w:rPr>
              <w:t>Key achievements</w:t>
            </w:r>
            <w:r>
              <w:rPr>
                <w:webHidden/>
              </w:rPr>
              <w:tab/>
            </w:r>
            <w:r>
              <w:rPr>
                <w:webHidden/>
              </w:rPr>
              <w:fldChar w:fldCharType="begin"/>
            </w:r>
            <w:r>
              <w:rPr>
                <w:webHidden/>
              </w:rPr>
              <w:instrText xml:space="preserve"> PAGEREF _Toc207631148 \h </w:instrText>
            </w:r>
            <w:r>
              <w:rPr>
                <w:webHidden/>
              </w:rPr>
            </w:r>
            <w:r>
              <w:rPr>
                <w:webHidden/>
              </w:rPr>
              <w:fldChar w:fldCharType="separate"/>
            </w:r>
            <w:r>
              <w:rPr>
                <w:webHidden/>
              </w:rPr>
              <w:t>6</w:t>
            </w:r>
            <w:r>
              <w:rPr>
                <w:webHidden/>
              </w:rPr>
              <w:fldChar w:fldCharType="end"/>
            </w:r>
          </w:hyperlink>
        </w:p>
        <w:p w14:paraId="3F2E3932" w14:textId="29A08AEC" w:rsidR="001879FE" w:rsidRDefault="001879FE">
          <w:pPr>
            <w:pStyle w:val="TOC2"/>
            <w:rPr>
              <w:rFonts w:asciiTheme="minorHAnsi" w:eastAsiaTheme="minorEastAsia" w:hAnsiTheme="minorHAnsi" w:cstheme="minorBidi"/>
              <w:kern w:val="2"/>
              <w:szCs w:val="24"/>
              <w:lang w:eastAsia="en-AU"/>
              <w14:ligatures w14:val="standardContextual"/>
            </w:rPr>
          </w:pPr>
          <w:hyperlink w:anchor="_Toc207631149" w:history="1">
            <w:r w:rsidRPr="00C36A29">
              <w:rPr>
                <w:rStyle w:val="Hyperlink"/>
              </w:rPr>
              <w:t>1. Early identification and support</w:t>
            </w:r>
            <w:r>
              <w:rPr>
                <w:webHidden/>
              </w:rPr>
              <w:tab/>
            </w:r>
            <w:r>
              <w:rPr>
                <w:webHidden/>
              </w:rPr>
              <w:fldChar w:fldCharType="begin"/>
            </w:r>
            <w:r>
              <w:rPr>
                <w:webHidden/>
              </w:rPr>
              <w:instrText xml:space="preserve"> PAGEREF _Toc207631149 \h </w:instrText>
            </w:r>
            <w:r>
              <w:rPr>
                <w:webHidden/>
              </w:rPr>
            </w:r>
            <w:r>
              <w:rPr>
                <w:webHidden/>
              </w:rPr>
              <w:fldChar w:fldCharType="separate"/>
            </w:r>
            <w:r>
              <w:rPr>
                <w:webHidden/>
              </w:rPr>
              <w:t>6</w:t>
            </w:r>
            <w:r>
              <w:rPr>
                <w:webHidden/>
              </w:rPr>
              <w:fldChar w:fldCharType="end"/>
            </w:r>
          </w:hyperlink>
        </w:p>
        <w:p w14:paraId="6B55122C" w14:textId="4983AA57" w:rsidR="001879FE" w:rsidRDefault="001879FE">
          <w:pPr>
            <w:pStyle w:val="TOC2"/>
            <w:rPr>
              <w:rFonts w:asciiTheme="minorHAnsi" w:eastAsiaTheme="minorEastAsia" w:hAnsiTheme="minorHAnsi" w:cstheme="minorBidi"/>
              <w:kern w:val="2"/>
              <w:szCs w:val="24"/>
              <w:lang w:eastAsia="en-AU"/>
              <w14:ligatures w14:val="standardContextual"/>
            </w:rPr>
          </w:pPr>
          <w:hyperlink w:anchor="_Toc207631150" w:history="1">
            <w:r w:rsidRPr="00C36A29">
              <w:rPr>
                <w:rStyle w:val="Hyperlink"/>
              </w:rPr>
              <w:t>2. Health and wellbeing</w:t>
            </w:r>
            <w:r>
              <w:rPr>
                <w:webHidden/>
              </w:rPr>
              <w:tab/>
            </w:r>
            <w:r>
              <w:rPr>
                <w:webHidden/>
              </w:rPr>
              <w:fldChar w:fldCharType="begin"/>
            </w:r>
            <w:r>
              <w:rPr>
                <w:webHidden/>
              </w:rPr>
              <w:instrText xml:space="preserve"> PAGEREF _Toc207631150 \h </w:instrText>
            </w:r>
            <w:r>
              <w:rPr>
                <w:webHidden/>
              </w:rPr>
            </w:r>
            <w:r>
              <w:rPr>
                <w:webHidden/>
              </w:rPr>
              <w:fldChar w:fldCharType="separate"/>
            </w:r>
            <w:r>
              <w:rPr>
                <w:webHidden/>
              </w:rPr>
              <w:t>6</w:t>
            </w:r>
            <w:r>
              <w:rPr>
                <w:webHidden/>
              </w:rPr>
              <w:fldChar w:fldCharType="end"/>
            </w:r>
          </w:hyperlink>
        </w:p>
        <w:p w14:paraId="39A7081D" w14:textId="0E5ED4FC" w:rsidR="001879FE" w:rsidRDefault="001879FE">
          <w:pPr>
            <w:pStyle w:val="TOC2"/>
            <w:rPr>
              <w:rFonts w:asciiTheme="minorHAnsi" w:eastAsiaTheme="minorEastAsia" w:hAnsiTheme="minorHAnsi" w:cstheme="minorBidi"/>
              <w:kern w:val="2"/>
              <w:szCs w:val="24"/>
              <w:lang w:eastAsia="en-AU"/>
              <w14:ligatures w14:val="standardContextual"/>
            </w:rPr>
          </w:pPr>
          <w:hyperlink w:anchor="_Toc207631151" w:history="1">
            <w:r w:rsidRPr="00C36A29">
              <w:rPr>
                <w:rStyle w:val="Hyperlink"/>
              </w:rPr>
              <w:t>3. Education and employment pathways</w:t>
            </w:r>
            <w:r>
              <w:rPr>
                <w:webHidden/>
              </w:rPr>
              <w:tab/>
            </w:r>
            <w:r>
              <w:rPr>
                <w:webHidden/>
              </w:rPr>
              <w:fldChar w:fldCharType="begin"/>
            </w:r>
            <w:r>
              <w:rPr>
                <w:webHidden/>
              </w:rPr>
              <w:instrText xml:space="preserve"> PAGEREF _Toc207631151 \h </w:instrText>
            </w:r>
            <w:r>
              <w:rPr>
                <w:webHidden/>
              </w:rPr>
            </w:r>
            <w:r>
              <w:rPr>
                <w:webHidden/>
              </w:rPr>
              <w:fldChar w:fldCharType="separate"/>
            </w:r>
            <w:r>
              <w:rPr>
                <w:webHidden/>
              </w:rPr>
              <w:t>7</w:t>
            </w:r>
            <w:r>
              <w:rPr>
                <w:webHidden/>
              </w:rPr>
              <w:fldChar w:fldCharType="end"/>
            </w:r>
          </w:hyperlink>
        </w:p>
        <w:p w14:paraId="57EF0A30" w14:textId="73610BB1" w:rsidR="001879FE" w:rsidRDefault="001879FE">
          <w:pPr>
            <w:pStyle w:val="TOC2"/>
            <w:rPr>
              <w:rFonts w:asciiTheme="minorHAnsi" w:eastAsiaTheme="minorEastAsia" w:hAnsiTheme="minorHAnsi" w:cstheme="minorBidi"/>
              <w:kern w:val="2"/>
              <w:szCs w:val="24"/>
              <w:lang w:eastAsia="en-AU"/>
              <w14:ligatures w14:val="standardContextual"/>
            </w:rPr>
          </w:pPr>
          <w:hyperlink w:anchor="_Toc207631152" w:history="1">
            <w:r w:rsidRPr="00C36A29">
              <w:rPr>
                <w:rStyle w:val="Hyperlink"/>
              </w:rPr>
              <w:t>4. Data and research</w:t>
            </w:r>
            <w:r>
              <w:rPr>
                <w:webHidden/>
              </w:rPr>
              <w:tab/>
            </w:r>
            <w:r>
              <w:rPr>
                <w:webHidden/>
              </w:rPr>
              <w:fldChar w:fldCharType="begin"/>
            </w:r>
            <w:r>
              <w:rPr>
                <w:webHidden/>
              </w:rPr>
              <w:instrText xml:space="preserve"> PAGEREF _Toc207631152 \h </w:instrText>
            </w:r>
            <w:r>
              <w:rPr>
                <w:webHidden/>
              </w:rPr>
            </w:r>
            <w:r>
              <w:rPr>
                <w:webHidden/>
              </w:rPr>
              <w:fldChar w:fldCharType="separate"/>
            </w:r>
            <w:r>
              <w:rPr>
                <w:webHidden/>
              </w:rPr>
              <w:t>9</w:t>
            </w:r>
            <w:r>
              <w:rPr>
                <w:webHidden/>
              </w:rPr>
              <w:fldChar w:fldCharType="end"/>
            </w:r>
          </w:hyperlink>
        </w:p>
        <w:p w14:paraId="0866C27C" w14:textId="44691D60" w:rsidR="001879FE" w:rsidRDefault="001879FE">
          <w:pPr>
            <w:pStyle w:val="TOC2"/>
            <w:rPr>
              <w:rFonts w:asciiTheme="minorHAnsi" w:eastAsiaTheme="minorEastAsia" w:hAnsiTheme="minorHAnsi" w:cstheme="minorBidi"/>
              <w:kern w:val="2"/>
              <w:szCs w:val="24"/>
              <w:lang w:eastAsia="en-AU"/>
              <w14:ligatures w14:val="standardContextual"/>
            </w:rPr>
          </w:pPr>
          <w:hyperlink w:anchor="_Toc207631153" w:history="1">
            <w:r w:rsidRPr="00C36A29">
              <w:rPr>
                <w:rStyle w:val="Hyperlink"/>
              </w:rPr>
              <w:t>Systemic reforms</w:t>
            </w:r>
            <w:r>
              <w:rPr>
                <w:webHidden/>
              </w:rPr>
              <w:tab/>
            </w:r>
            <w:r>
              <w:rPr>
                <w:webHidden/>
              </w:rPr>
              <w:fldChar w:fldCharType="begin"/>
            </w:r>
            <w:r>
              <w:rPr>
                <w:webHidden/>
              </w:rPr>
              <w:instrText xml:space="preserve"> PAGEREF _Toc207631153 \h </w:instrText>
            </w:r>
            <w:r>
              <w:rPr>
                <w:webHidden/>
              </w:rPr>
            </w:r>
            <w:r>
              <w:rPr>
                <w:webHidden/>
              </w:rPr>
              <w:fldChar w:fldCharType="separate"/>
            </w:r>
            <w:r>
              <w:rPr>
                <w:webHidden/>
              </w:rPr>
              <w:t>9</w:t>
            </w:r>
            <w:r>
              <w:rPr>
                <w:webHidden/>
              </w:rPr>
              <w:fldChar w:fldCharType="end"/>
            </w:r>
          </w:hyperlink>
        </w:p>
        <w:p w14:paraId="693FC9DD" w14:textId="703F6DAC" w:rsidR="001879FE" w:rsidRDefault="001879FE">
          <w:pPr>
            <w:pStyle w:val="TOC2"/>
            <w:rPr>
              <w:rFonts w:asciiTheme="minorHAnsi" w:eastAsiaTheme="minorEastAsia" w:hAnsiTheme="minorHAnsi" w:cstheme="minorBidi"/>
              <w:kern w:val="2"/>
              <w:szCs w:val="24"/>
              <w:lang w:eastAsia="en-AU"/>
              <w14:ligatures w14:val="standardContextual"/>
            </w:rPr>
          </w:pPr>
          <w:hyperlink w:anchor="_Toc207631154" w:history="1">
            <w:r w:rsidRPr="00C36A29">
              <w:rPr>
                <w:rStyle w:val="Hyperlink"/>
              </w:rPr>
              <w:t>Peer-to-peer support</w:t>
            </w:r>
            <w:r>
              <w:rPr>
                <w:webHidden/>
              </w:rPr>
              <w:tab/>
            </w:r>
            <w:r>
              <w:rPr>
                <w:webHidden/>
              </w:rPr>
              <w:fldChar w:fldCharType="begin"/>
            </w:r>
            <w:r>
              <w:rPr>
                <w:webHidden/>
              </w:rPr>
              <w:instrText xml:space="preserve"> PAGEREF _Toc207631154 \h </w:instrText>
            </w:r>
            <w:r>
              <w:rPr>
                <w:webHidden/>
              </w:rPr>
            </w:r>
            <w:r>
              <w:rPr>
                <w:webHidden/>
              </w:rPr>
              <w:fldChar w:fldCharType="separate"/>
            </w:r>
            <w:r>
              <w:rPr>
                <w:webHidden/>
              </w:rPr>
              <w:t>11</w:t>
            </w:r>
            <w:r>
              <w:rPr>
                <w:webHidden/>
              </w:rPr>
              <w:fldChar w:fldCharType="end"/>
            </w:r>
          </w:hyperlink>
        </w:p>
        <w:p w14:paraId="4F3013AD" w14:textId="7E1B2065" w:rsidR="001879FE" w:rsidRDefault="001879FE">
          <w:pPr>
            <w:pStyle w:val="TOC1"/>
            <w:rPr>
              <w:rFonts w:asciiTheme="minorHAnsi" w:eastAsiaTheme="minorEastAsia" w:hAnsiTheme="minorHAnsi" w:cstheme="minorBidi"/>
              <w:b w:val="0"/>
              <w:kern w:val="2"/>
              <w:szCs w:val="24"/>
              <w:lang w:eastAsia="en-AU"/>
              <w14:ligatures w14:val="standardContextual"/>
            </w:rPr>
          </w:pPr>
          <w:hyperlink w:anchor="_Toc207631155" w:history="1">
            <w:r w:rsidRPr="00C36A29">
              <w:rPr>
                <w:rStyle w:val="Hyperlink"/>
                <w:i/>
                <w:iCs/>
              </w:rPr>
              <w:t>Victorian autism plan</w:t>
            </w:r>
            <w:r w:rsidRPr="00C36A29">
              <w:rPr>
                <w:rStyle w:val="Hyperlink"/>
              </w:rPr>
              <w:t xml:space="preserve"> actions</w:t>
            </w:r>
            <w:r>
              <w:rPr>
                <w:webHidden/>
              </w:rPr>
              <w:tab/>
            </w:r>
            <w:r>
              <w:rPr>
                <w:webHidden/>
              </w:rPr>
              <w:fldChar w:fldCharType="begin"/>
            </w:r>
            <w:r>
              <w:rPr>
                <w:webHidden/>
              </w:rPr>
              <w:instrText xml:space="preserve"> PAGEREF _Toc207631155 \h </w:instrText>
            </w:r>
            <w:r>
              <w:rPr>
                <w:webHidden/>
              </w:rPr>
            </w:r>
            <w:r>
              <w:rPr>
                <w:webHidden/>
              </w:rPr>
              <w:fldChar w:fldCharType="separate"/>
            </w:r>
            <w:r>
              <w:rPr>
                <w:webHidden/>
              </w:rPr>
              <w:t>12</w:t>
            </w:r>
            <w:r>
              <w:rPr>
                <w:webHidden/>
              </w:rPr>
              <w:fldChar w:fldCharType="end"/>
            </w:r>
          </w:hyperlink>
        </w:p>
        <w:p w14:paraId="026FBF60" w14:textId="08601F66" w:rsidR="001879FE" w:rsidRDefault="001879FE">
          <w:pPr>
            <w:pStyle w:val="TOC1"/>
            <w:rPr>
              <w:rFonts w:asciiTheme="minorHAnsi" w:eastAsiaTheme="minorEastAsia" w:hAnsiTheme="minorHAnsi" w:cstheme="minorBidi"/>
              <w:b w:val="0"/>
              <w:kern w:val="2"/>
              <w:szCs w:val="24"/>
              <w:lang w:eastAsia="en-AU"/>
              <w14:ligatures w14:val="standardContextual"/>
            </w:rPr>
          </w:pPr>
          <w:hyperlink w:anchor="_Toc207631156" w:history="1">
            <w:r w:rsidRPr="00C36A29">
              <w:rPr>
                <w:rStyle w:val="Hyperlink"/>
              </w:rPr>
              <w:t xml:space="preserve">Supporting the outcome measurements of the </w:t>
            </w:r>
            <w:r w:rsidRPr="00C36A29">
              <w:rPr>
                <w:rStyle w:val="Hyperlink"/>
                <w:i/>
                <w:iCs/>
              </w:rPr>
              <w:t>Victorian autism plan</w:t>
            </w:r>
            <w:r>
              <w:rPr>
                <w:webHidden/>
              </w:rPr>
              <w:tab/>
            </w:r>
            <w:r>
              <w:rPr>
                <w:webHidden/>
              </w:rPr>
              <w:fldChar w:fldCharType="begin"/>
            </w:r>
            <w:r>
              <w:rPr>
                <w:webHidden/>
              </w:rPr>
              <w:instrText xml:space="preserve"> PAGEREF _Toc207631156 \h </w:instrText>
            </w:r>
            <w:r>
              <w:rPr>
                <w:webHidden/>
              </w:rPr>
            </w:r>
            <w:r>
              <w:rPr>
                <w:webHidden/>
              </w:rPr>
              <w:fldChar w:fldCharType="separate"/>
            </w:r>
            <w:r>
              <w:rPr>
                <w:webHidden/>
              </w:rPr>
              <w:t>13</w:t>
            </w:r>
            <w:r>
              <w:rPr>
                <w:webHidden/>
              </w:rPr>
              <w:fldChar w:fldCharType="end"/>
            </w:r>
          </w:hyperlink>
        </w:p>
        <w:p w14:paraId="140D6C17" w14:textId="452C2BCE" w:rsidR="001879FE" w:rsidRDefault="001879FE">
          <w:pPr>
            <w:pStyle w:val="TOC1"/>
            <w:rPr>
              <w:rFonts w:asciiTheme="minorHAnsi" w:eastAsiaTheme="minorEastAsia" w:hAnsiTheme="minorHAnsi" w:cstheme="minorBidi"/>
              <w:b w:val="0"/>
              <w:kern w:val="2"/>
              <w:szCs w:val="24"/>
              <w:lang w:eastAsia="en-AU"/>
              <w14:ligatures w14:val="standardContextual"/>
            </w:rPr>
          </w:pPr>
          <w:hyperlink w:anchor="_Toc207631157" w:history="1">
            <w:r w:rsidRPr="00C36A29">
              <w:rPr>
                <w:rStyle w:val="Hyperlink"/>
              </w:rPr>
              <w:t>Next steps</w:t>
            </w:r>
            <w:r>
              <w:rPr>
                <w:webHidden/>
              </w:rPr>
              <w:tab/>
            </w:r>
            <w:r>
              <w:rPr>
                <w:webHidden/>
              </w:rPr>
              <w:fldChar w:fldCharType="begin"/>
            </w:r>
            <w:r>
              <w:rPr>
                <w:webHidden/>
              </w:rPr>
              <w:instrText xml:space="preserve"> PAGEREF _Toc207631157 \h </w:instrText>
            </w:r>
            <w:r>
              <w:rPr>
                <w:webHidden/>
              </w:rPr>
            </w:r>
            <w:r>
              <w:rPr>
                <w:webHidden/>
              </w:rPr>
              <w:fldChar w:fldCharType="separate"/>
            </w:r>
            <w:r>
              <w:rPr>
                <w:webHidden/>
              </w:rPr>
              <w:t>14</w:t>
            </w:r>
            <w:r>
              <w:rPr>
                <w:webHidden/>
              </w:rPr>
              <w:fldChar w:fldCharType="end"/>
            </w:r>
          </w:hyperlink>
        </w:p>
        <w:p w14:paraId="692A3C56" w14:textId="697E5CA6" w:rsidR="00945685" w:rsidRDefault="00056DBA" w:rsidP="00D961AB">
          <w:pPr>
            <w:pStyle w:val="Accessibilitypara"/>
            <w:rPr>
              <w:szCs w:val="21"/>
            </w:rPr>
          </w:pPr>
          <w:r>
            <w:rPr>
              <w:b/>
              <w:bCs/>
              <w:noProof/>
            </w:rPr>
            <w:fldChar w:fldCharType="end"/>
          </w:r>
        </w:p>
      </w:sdtContent>
    </w:sdt>
    <w:bookmarkStart w:id="1" w:name="_Hlk62746129" w:displacedByCustomXml="prev"/>
    <w:bookmarkStart w:id="2" w:name="_Toc96013855" w:displacedByCustomXml="prev"/>
    <w:p w14:paraId="7F4F7020" w14:textId="2A85C6D9" w:rsidR="00CC7C8D" w:rsidRPr="00BF6B42" w:rsidRDefault="00CC7C8D" w:rsidP="00D961AB">
      <w:pPr>
        <w:pStyle w:val="Accessibilitypara"/>
        <w:rPr>
          <w:sz w:val="24"/>
        </w:rPr>
      </w:pPr>
      <w:r w:rsidRPr="00D961AB">
        <w:rPr>
          <w:b/>
          <w:sz w:val="24"/>
        </w:rPr>
        <w:br w:type="page"/>
      </w:r>
    </w:p>
    <w:p w14:paraId="31F9EB45" w14:textId="0C142F17" w:rsidR="007237CD" w:rsidRPr="00237C42" w:rsidRDefault="00137FF8" w:rsidP="00D961AB">
      <w:pPr>
        <w:pStyle w:val="Heading1"/>
      </w:pPr>
      <w:bookmarkStart w:id="3" w:name="_Toc207631145"/>
      <w:bookmarkEnd w:id="1"/>
      <w:r w:rsidRPr="00237C42">
        <w:lastRenderedPageBreak/>
        <w:t>About the progress report</w:t>
      </w:r>
      <w:bookmarkEnd w:id="3"/>
    </w:p>
    <w:p w14:paraId="25B125F6" w14:textId="1D3F52F9" w:rsidR="006D10D6" w:rsidRDefault="00D35A1E" w:rsidP="00D961AB">
      <w:pPr>
        <w:pStyle w:val="Introtext"/>
      </w:pPr>
      <w:r>
        <w:t>The</w:t>
      </w:r>
      <w:r w:rsidR="00D71FA5">
        <w:t xml:space="preserve"> </w:t>
      </w:r>
      <w:r w:rsidR="00D71FA5" w:rsidRPr="10C7C568">
        <w:rPr>
          <w:i/>
          <w:iCs/>
        </w:rPr>
        <w:t>Victorian autism plan</w:t>
      </w:r>
      <w:r w:rsidR="0021353A">
        <w:t xml:space="preserve"> </w:t>
      </w:r>
      <w:r w:rsidR="004B5BD2">
        <w:t>aims</w:t>
      </w:r>
      <w:r>
        <w:t xml:space="preserve"> to make things fairer and more inclusive for autistic people</w:t>
      </w:r>
      <w:r w:rsidR="004B5BD2">
        <w:t xml:space="preserve"> in Victoria</w:t>
      </w:r>
      <w:r w:rsidR="00B76D2B">
        <w:t xml:space="preserve">. </w:t>
      </w:r>
      <w:r w:rsidR="008632B9">
        <w:t>The V</w:t>
      </w:r>
      <w:r w:rsidR="00600EF0">
        <w:t>ictorian autism plan</w:t>
      </w:r>
      <w:r w:rsidR="008632B9">
        <w:t xml:space="preserve"> now expires in mid-2027. </w:t>
      </w:r>
      <w:r w:rsidR="001433C4">
        <w:t>Th</w:t>
      </w:r>
      <w:r w:rsidR="008632B9">
        <w:t>is allows it</w:t>
      </w:r>
      <w:r w:rsidR="00675C6D">
        <w:t xml:space="preserve"> to </w:t>
      </w:r>
      <w:r w:rsidR="00CA490A">
        <w:t>match</w:t>
      </w:r>
      <w:r w:rsidR="00675C6D">
        <w:t xml:space="preserve"> the timelines for the next State </w:t>
      </w:r>
      <w:r w:rsidR="00421F86">
        <w:t>d</w:t>
      </w:r>
      <w:r w:rsidR="00675C6D">
        <w:t xml:space="preserve">isability </w:t>
      </w:r>
      <w:r w:rsidR="00421F86">
        <w:t>p</w:t>
      </w:r>
      <w:r w:rsidR="00675C6D">
        <w:t>lan</w:t>
      </w:r>
      <w:r w:rsidR="00CA490A">
        <w:t>.</w:t>
      </w:r>
    </w:p>
    <w:p w14:paraId="581DB2E2" w14:textId="5D7F3DB5" w:rsidR="00FA52F5" w:rsidRPr="008C48ED" w:rsidRDefault="00FA52F5" w:rsidP="008C48ED">
      <w:pPr>
        <w:pStyle w:val="Body"/>
      </w:pPr>
      <w:r w:rsidRPr="008C48ED">
        <w:t xml:space="preserve">The </w:t>
      </w:r>
      <w:r w:rsidRPr="00B07067">
        <w:rPr>
          <w:i/>
          <w:iCs/>
        </w:rPr>
        <w:t>V</w:t>
      </w:r>
      <w:r w:rsidR="00600EF0" w:rsidRPr="00B07067">
        <w:rPr>
          <w:i/>
          <w:iCs/>
        </w:rPr>
        <w:t>ictorian autism plan</w:t>
      </w:r>
      <w:r w:rsidRPr="008C48ED">
        <w:t xml:space="preserve"> </w:t>
      </w:r>
      <w:r w:rsidR="00F574FF">
        <w:t>includes</w:t>
      </w:r>
      <w:r w:rsidRPr="008C48ED">
        <w:t xml:space="preserve"> 9</w:t>
      </w:r>
      <w:r w:rsidR="00E651E3" w:rsidRPr="008C48ED">
        <w:t>3</w:t>
      </w:r>
      <w:r w:rsidRPr="008C48ED">
        <w:t xml:space="preserve"> actions </w:t>
      </w:r>
      <w:r w:rsidR="00F574FF">
        <w:t xml:space="preserve">for </w:t>
      </w:r>
      <w:r w:rsidRPr="008C48ED">
        <w:t>the Victorian Government</w:t>
      </w:r>
      <w:r w:rsidR="00421F86">
        <w:t>.</w:t>
      </w:r>
      <w:r w:rsidR="00F574FF">
        <w:t xml:space="preserve"> The</w:t>
      </w:r>
      <w:r w:rsidR="00421F86">
        <w:t>re are</w:t>
      </w:r>
      <w:r w:rsidR="00F574FF">
        <w:t xml:space="preserve"> actions </w:t>
      </w:r>
      <w:r w:rsidR="00421F86">
        <w:t>i</w:t>
      </w:r>
      <w:r w:rsidR="00F574FF">
        <w:t>n</w:t>
      </w:r>
      <w:r w:rsidRPr="008C48ED">
        <w:t xml:space="preserve"> 19 p</w:t>
      </w:r>
      <w:r w:rsidR="0048446A" w:rsidRPr="008C48ED">
        <w:t>riority</w:t>
      </w:r>
      <w:r w:rsidRPr="008C48ED">
        <w:t xml:space="preserve"> areas. </w:t>
      </w:r>
      <w:r w:rsidR="00A041EA" w:rsidRPr="008C48ED">
        <w:t xml:space="preserve">Victorian Government </w:t>
      </w:r>
      <w:r w:rsidR="00A041EA">
        <w:t>d</w:t>
      </w:r>
      <w:r w:rsidRPr="008C48ED">
        <w:t>epartments and agencies are implementing these actions.</w:t>
      </w:r>
    </w:p>
    <w:p w14:paraId="4DC7339E" w14:textId="7EEA0E59" w:rsidR="00AD3121" w:rsidRPr="008C48ED" w:rsidRDefault="00F574FF" w:rsidP="008C48ED">
      <w:pPr>
        <w:pStyle w:val="Body"/>
      </w:pPr>
      <w:r>
        <w:t>W</w:t>
      </w:r>
      <w:r w:rsidR="004A629A" w:rsidRPr="008C48ED">
        <w:t xml:space="preserve">e </w:t>
      </w:r>
      <w:r w:rsidR="00366BCE" w:rsidRPr="008C48ED">
        <w:t>updated</w:t>
      </w:r>
      <w:r w:rsidR="004A629A" w:rsidRPr="008C48ED">
        <w:t xml:space="preserve"> the </w:t>
      </w:r>
      <w:r w:rsidR="00600EF0" w:rsidRPr="00B07067">
        <w:rPr>
          <w:i/>
          <w:iCs/>
        </w:rPr>
        <w:t>Victorian autism plan</w:t>
      </w:r>
      <w:r w:rsidR="00600EF0" w:rsidRPr="008C48ED">
        <w:t xml:space="preserve"> </w:t>
      </w:r>
      <w:r w:rsidR="004A629A" w:rsidRPr="008C48ED">
        <w:t xml:space="preserve">in </w:t>
      </w:r>
      <w:r w:rsidR="00366BCE" w:rsidRPr="008C48ED">
        <w:t xml:space="preserve">November </w:t>
      </w:r>
      <w:r w:rsidR="004A629A" w:rsidRPr="008C48ED">
        <w:t>20</w:t>
      </w:r>
      <w:r w:rsidR="00366BCE" w:rsidRPr="008C48ED">
        <w:t>24</w:t>
      </w:r>
      <w:r>
        <w:t>. At that time,</w:t>
      </w:r>
      <w:r w:rsidR="004A629A" w:rsidRPr="008C48ED">
        <w:t xml:space="preserve"> we </w:t>
      </w:r>
      <w:r w:rsidR="000D6A39" w:rsidRPr="008C48ED">
        <w:t xml:space="preserve">said we would </w:t>
      </w:r>
      <w:r w:rsidR="007E45E0" w:rsidRPr="008C48ED">
        <w:t>provide a</w:t>
      </w:r>
      <w:r w:rsidR="0076360F" w:rsidRPr="008C48ED">
        <w:t xml:space="preserve"> progress </w:t>
      </w:r>
      <w:r w:rsidR="007E45E0" w:rsidRPr="008C48ED">
        <w:t xml:space="preserve">report </w:t>
      </w:r>
      <w:r w:rsidR="0076360F" w:rsidRPr="008C48ED">
        <w:t>after</w:t>
      </w:r>
      <w:r w:rsidR="00407117" w:rsidRPr="008C48ED">
        <w:t xml:space="preserve"> 12 months</w:t>
      </w:r>
      <w:r w:rsidR="009F566F" w:rsidRPr="008C48ED">
        <w:t>. The report is for</w:t>
      </w:r>
      <w:r w:rsidR="007E45E0" w:rsidRPr="008C48ED">
        <w:t xml:space="preserve"> the Minister for Disability and the governance bodies that oversee the </w:t>
      </w:r>
      <w:r w:rsidR="00600EF0">
        <w:t>plan</w:t>
      </w:r>
      <w:r w:rsidR="007E45E0" w:rsidRPr="008C48ED">
        <w:t xml:space="preserve">. </w:t>
      </w:r>
      <w:r w:rsidR="00DC4AB8" w:rsidRPr="008C48ED">
        <w:t>Th</w:t>
      </w:r>
      <w:r w:rsidR="00A5259A" w:rsidRPr="008C48ED">
        <w:t>ese are:</w:t>
      </w:r>
    </w:p>
    <w:p w14:paraId="295A35C3" w14:textId="773C8D8B" w:rsidR="00A5259A" w:rsidRDefault="00A462A2" w:rsidP="00D961AB">
      <w:pPr>
        <w:pStyle w:val="Bullet1"/>
      </w:pPr>
      <w:r>
        <w:t>t</w:t>
      </w:r>
      <w:r w:rsidR="00A5259A">
        <w:t>he Interdepartmental Committee on Disability Reform</w:t>
      </w:r>
    </w:p>
    <w:p w14:paraId="17BB3EDA" w14:textId="3493380B" w:rsidR="00A5259A" w:rsidRDefault="00A462A2" w:rsidP="00D961AB">
      <w:pPr>
        <w:pStyle w:val="Bullet1"/>
      </w:pPr>
      <w:r>
        <w:t>t</w:t>
      </w:r>
      <w:r w:rsidR="00A5259A">
        <w:t>he Autism Plan Advisory Group</w:t>
      </w:r>
      <w:r w:rsidR="000D301A">
        <w:t xml:space="preserve"> (</w:t>
      </w:r>
      <w:r w:rsidR="00F574FF">
        <w:t xml:space="preserve">also called the </w:t>
      </w:r>
      <w:r w:rsidR="000D301A">
        <w:t>advisory group</w:t>
      </w:r>
      <w:r w:rsidR="00F574FF">
        <w:t xml:space="preserve"> in this document</w:t>
      </w:r>
      <w:r w:rsidR="000D301A">
        <w:t>)</w:t>
      </w:r>
    </w:p>
    <w:p w14:paraId="05AE3F7F" w14:textId="313284F9" w:rsidR="00A5259A" w:rsidRDefault="00A462A2" w:rsidP="00D961AB">
      <w:pPr>
        <w:pStyle w:val="Bullet1"/>
      </w:pPr>
      <w:r>
        <w:t>t</w:t>
      </w:r>
      <w:r w:rsidR="00D43E64">
        <w:t>he Victorian Disability Advisory Council</w:t>
      </w:r>
      <w:r w:rsidR="62173F73">
        <w:t>.</w:t>
      </w:r>
    </w:p>
    <w:p w14:paraId="6B3C5B4E" w14:textId="5774E99D" w:rsidR="00407117" w:rsidRDefault="00407117" w:rsidP="00D961AB">
      <w:pPr>
        <w:pStyle w:val="Bodyafterbullets"/>
      </w:pPr>
      <w:r>
        <w:t xml:space="preserve">This document </w:t>
      </w:r>
      <w:r w:rsidR="00947386">
        <w:t>is a summary of the progress report.</w:t>
      </w:r>
      <w:r w:rsidR="00D8108B">
        <w:t xml:space="preserve"> It </w:t>
      </w:r>
      <w:r w:rsidR="00A041EA">
        <w:t>explains our</w:t>
      </w:r>
      <w:r w:rsidR="00D8108B">
        <w:t xml:space="preserve"> </w:t>
      </w:r>
      <w:r w:rsidR="001C36F3">
        <w:t xml:space="preserve">progress and </w:t>
      </w:r>
      <w:r w:rsidR="00D8108B">
        <w:t>key achievements</w:t>
      </w:r>
      <w:r w:rsidR="001C36F3">
        <w:t>. It also</w:t>
      </w:r>
      <w:r w:rsidR="006C6A35">
        <w:t xml:space="preserve"> includes </w:t>
      </w:r>
      <w:r w:rsidR="009368B1">
        <w:t xml:space="preserve">a </w:t>
      </w:r>
      <w:r w:rsidR="006C6A35">
        <w:t>section</w:t>
      </w:r>
      <w:r w:rsidR="00A041EA">
        <w:t xml:space="preserve"> with future</w:t>
      </w:r>
      <w:r w:rsidR="006C6A35">
        <w:t xml:space="preserve"> actions.</w:t>
      </w:r>
    </w:p>
    <w:p w14:paraId="6F945C52" w14:textId="674EF93F" w:rsidR="0054181E" w:rsidRPr="00600EF0" w:rsidRDefault="0054181E" w:rsidP="007733DC">
      <w:pPr>
        <w:pStyle w:val="Body"/>
      </w:pPr>
      <w:r>
        <w:t xml:space="preserve">This document </w:t>
      </w:r>
      <w:r w:rsidR="000C0185">
        <w:t xml:space="preserve">also </w:t>
      </w:r>
      <w:r>
        <w:t>describes our work</w:t>
      </w:r>
      <w:r w:rsidR="00425B0F">
        <w:t xml:space="preserve"> to </w:t>
      </w:r>
      <w:r w:rsidR="00131A86">
        <w:t xml:space="preserve">prepare for </w:t>
      </w:r>
      <w:r w:rsidR="00425B0F">
        <w:t xml:space="preserve">measuring </w:t>
      </w:r>
      <w:r w:rsidR="00EB3D24">
        <w:t>out</w:t>
      </w:r>
      <w:r w:rsidR="00131A86">
        <w:t>comes</w:t>
      </w:r>
      <w:r w:rsidR="00425B0F">
        <w:t xml:space="preserve"> </w:t>
      </w:r>
      <w:r w:rsidR="00131A86">
        <w:t>for autistic people</w:t>
      </w:r>
      <w:r w:rsidR="001947DC">
        <w:t>.</w:t>
      </w:r>
      <w:r w:rsidR="009B683C">
        <w:t xml:space="preserve"> </w:t>
      </w:r>
      <w:r w:rsidR="00CE1ECC">
        <w:t xml:space="preserve">Measuring outcomes will help </w:t>
      </w:r>
      <w:r w:rsidR="009B683C">
        <w:t xml:space="preserve">us to know if the plan is </w:t>
      </w:r>
      <w:r w:rsidR="00917DCD">
        <w:t>making</w:t>
      </w:r>
      <w:r w:rsidR="00AC15D3">
        <w:t xml:space="preserve"> </w:t>
      </w:r>
      <w:r w:rsidR="005B217A">
        <w:t>a difference</w:t>
      </w:r>
      <w:r w:rsidR="00917DCD">
        <w:t xml:space="preserve"> in people’s lives</w:t>
      </w:r>
      <w:r w:rsidR="00CE1ECC">
        <w:t>.</w:t>
      </w:r>
    </w:p>
    <w:p w14:paraId="49F06337" w14:textId="77777777" w:rsidR="00F574FF" w:rsidRDefault="00F574FF" w:rsidP="006538F8">
      <w:pPr>
        <w:pStyle w:val="Body"/>
      </w:pPr>
      <w:bookmarkStart w:id="4" w:name="_Toc192146385"/>
      <w:r>
        <w:br w:type="page"/>
      </w:r>
    </w:p>
    <w:p w14:paraId="543B7B1D" w14:textId="5663B3AA" w:rsidR="00F812A6" w:rsidRDefault="00F812A6" w:rsidP="00D961AB">
      <w:pPr>
        <w:pStyle w:val="Heading1"/>
      </w:pPr>
      <w:bookmarkStart w:id="5" w:name="_Toc207631146"/>
      <w:r>
        <w:lastRenderedPageBreak/>
        <w:t>Disability reform context</w:t>
      </w:r>
      <w:bookmarkEnd w:id="4"/>
      <w:bookmarkEnd w:id="5"/>
    </w:p>
    <w:p w14:paraId="08EEE3ED" w14:textId="657E0D02" w:rsidR="00F812A6" w:rsidRPr="0030505A" w:rsidRDefault="00F812A6" w:rsidP="008C48ED">
      <w:pPr>
        <w:pStyle w:val="Body"/>
      </w:pPr>
      <w:r w:rsidRPr="39A59C1F">
        <w:t>S</w:t>
      </w:r>
      <w:r w:rsidRPr="0030505A">
        <w:t>ignificant disability reforms are underway in Victoria</w:t>
      </w:r>
      <w:r w:rsidR="00F574FF">
        <w:t xml:space="preserve"> and Australia</w:t>
      </w:r>
      <w:r w:rsidR="54452348">
        <w:t>.</w:t>
      </w:r>
    </w:p>
    <w:p w14:paraId="4FAAAD26" w14:textId="491236E3" w:rsidR="00F812A6" w:rsidRPr="0030505A" w:rsidRDefault="00F574FF" w:rsidP="00D961AB">
      <w:pPr>
        <w:pStyle w:val="Bullet1"/>
      </w:pPr>
      <w:r>
        <w:t>T</w:t>
      </w:r>
      <w:r w:rsidR="00F812A6">
        <w:t xml:space="preserve">he </w:t>
      </w:r>
      <w:r w:rsidR="00F812A6" w:rsidRPr="0030505A">
        <w:t>Royal Commission into Violence</w:t>
      </w:r>
      <w:r w:rsidR="00A041EA">
        <w:t>,</w:t>
      </w:r>
      <w:r w:rsidR="00F812A6" w:rsidRPr="0030505A">
        <w:t xml:space="preserve"> Abuse, Neglect and Exploitation </w:t>
      </w:r>
      <w:r w:rsidR="00F4341D">
        <w:t xml:space="preserve">of </w:t>
      </w:r>
      <w:r w:rsidR="00261AAC">
        <w:t>P</w:t>
      </w:r>
      <w:r w:rsidR="00F4341D">
        <w:t xml:space="preserve">eople with </w:t>
      </w:r>
      <w:r w:rsidR="00261AAC">
        <w:t xml:space="preserve">Disability </w:t>
      </w:r>
      <w:r>
        <w:t xml:space="preserve">had 222 recommendations. </w:t>
      </w:r>
      <w:r w:rsidRPr="0030505A">
        <w:t xml:space="preserve">The Victorian Government </w:t>
      </w:r>
      <w:r w:rsidR="00A041EA">
        <w:t>shared</w:t>
      </w:r>
      <w:r w:rsidRPr="0030505A">
        <w:t xml:space="preserve"> its response to </w:t>
      </w:r>
      <w:r>
        <w:t xml:space="preserve">the recommendations </w:t>
      </w:r>
      <w:r w:rsidR="00F812A6" w:rsidRPr="0030505A">
        <w:t xml:space="preserve">on 31 July 2024. </w:t>
      </w:r>
      <w:r w:rsidR="00630E24">
        <w:t xml:space="preserve">The recommendations include </w:t>
      </w:r>
      <w:r w:rsidR="00630E24" w:rsidRPr="0030505A">
        <w:t xml:space="preserve">85 </w:t>
      </w:r>
      <w:r w:rsidR="00630E24">
        <w:t>shared</w:t>
      </w:r>
      <w:r w:rsidR="00630E24" w:rsidRPr="0030505A">
        <w:t xml:space="preserve"> </w:t>
      </w:r>
      <w:r w:rsidR="00630E24">
        <w:t>by the</w:t>
      </w:r>
      <w:r w:rsidR="00C03A08">
        <w:t xml:space="preserve"> </w:t>
      </w:r>
      <w:r w:rsidR="007309D3">
        <w:t>national</w:t>
      </w:r>
      <w:r w:rsidR="00630E24" w:rsidRPr="0030505A">
        <w:t>, state and territory</w:t>
      </w:r>
      <w:r w:rsidR="00630E24">
        <w:t xml:space="preserve"> governments. </w:t>
      </w:r>
      <w:r w:rsidR="00644EA8">
        <w:t>T</w:t>
      </w:r>
      <w:r w:rsidR="00644EA8" w:rsidRPr="0030505A">
        <w:t xml:space="preserve">he </w:t>
      </w:r>
      <w:r w:rsidR="00F44E88">
        <w:t>Federal</w:t>
      </w:r>
      <w:r w:rsidR="009F566F">
        <w:t xml:space="preserve"> Government</w:t>
      </w:r>
      <w:r w:rsidR="009F566F" w:rsidRPr="0030505A">
        <w:t xml:space="preserve"> </w:t>
      </w:r>
      <w:r w:rsidR="00630E24">
        <w:t xml:space="preserve">released </w:t>
      </w:r>
      <w:r w:rsidR="00644EA8">
        <w:t>a</w:t>
      </w:r>
      <w:r w:rsidR="00644EA8" w:rsidRPr="0030505A">
        <w:t xml:space="preserve"> </w:t>
      </w:r>
      <w:r w:rsidR="00F812A6" w:rsidRPr="0030505A">
        <w:t xml:space="preserve">joint response to the </w:t>
      </w:r>
      <w:r w:rsidR="00630E24">
        <w:t>shared recommendations on 31 July 2024</w:t>
      </w:r>
      <w:r w:rsidR="00F812A6" w:rsidRPr="0030505A">
        <w:t>.</w:t>
      </w:r>
    </w:p>
    <w:p w14:paraId="61C17188" w14:textId="17403480" w:rsidR="00F812A6" w:rsidRPr="0030505A" w:rsidRDefault="00F812A6" w:rsidP="00D961AB">
      <w:pPr>
        <w:pStyle w:val="Bullet1"/>
      </w:pPr>
      <w:r>
        <w:t xml:space="preserve">The </w:t>
      </w:r>
      <w:r w:rsidR="00340042">
        <w:t>Independent Review into the NDIS</w:t>
      </w:r>
      <w:r w:rsidR="00C05FB3">
        <w:t xml:space="preserve"> (</w:t>
      </w:r>
      <w:r w:rsidR="00853AD6">
        <w:t xml:space="preserve">also called the </w:t>
      </w:r>
      <w:r>
        <w:t>NDIS Review</w:t>
      </w:r>
      <w:r w:rsidR="00C05FB3">
        <w:t>)</w:t>
      </w:r>
      <w:r>
        <w:t xml:space="preserve"> </w:t>
      </w:r>
      <w:r w:rsidR="009F566F">
        <w:t xml:space="preserve">gave </w:t>
      </w:r>
      <w:r>
        <w:t xml:space="preserve">its final report to </w:t>
      </w:r>
      <w:r w:rsidR="009F566F">
        <w:t>d</w:t>
      </w:r>
      <w:r>
        <w:t xml:space="preserve">isability </w:t>
      </w:r>
      <w:r w:rsidR="009F566F">
        <w:t>m</w:t>
      </w:r>
      <w:r>
        <w:t>inisters on 27 October 2023</w:t>
      </w:r>
      <w:r w:rsidR="009F566F">
        <w:t>. The report</w:t>
      </w:r>
      <w:r>
        <w:t xml:space="preserve"> </w:t>
      </w:r>
      <w:r w:rsidR="00A041EA">
        <w:t>had</w:t>
      </w:r>
      <w:r>
        <w:t xml:space="preserve"> 26 recommendations and 139 supporting actions. </w:t>
      </w:r>
      <w:r w:rsidR="007E2902">
        <w:t>T</w:t>
      </w:r>
      <w:r>
        <w:t xml:space="preserve">he </w:t>
      </w:r>
      <w:r w:rsidR="00F44E88">
        <w:t>Federal</w:t>
      </w:r>
      <w:r w:rsidR="009F566F">
        <w:t xml:space="preserve"> Government</w:t>
      </w:r>
      <w:r>
        <w:t xml:space="preserve">, </w:t>
      </w:r>
      <w:r w:rsidR="007E2902">
        <w:t xml:space="preserve">Victoria, and other </w:t>
      </w:r>
      <w:r>
        <w:t xml:space="preserve">states and territories </w:t>
      </w:r>
      <w:r w:rsidR="007E2902">
        <w:t xml:space="preserve">are working on </w:t>
      </w:r>
      <w:r>
        <w:t xml:space="preserve">a </w:t>
      </w:r>
      <w:r w:rsidR="009F566F">
        <w:t>j</w:t>
      </w:r>
      <w:r>
        <w:t xml:space="preserve">oint </w:t>
      </w:r>
      <w:r w:rsidR="009F566F">
        <w:t>r</w:t>
      </w:r>
      <w:r>
        <w:t>esponse to the NDIS Review.</w:t>
      </w:r>
    </w:p>
    <w:p w14:paraId="0118515D" w14:textId="77777777" w:rsidR="00BC7908" w:rsidRDefault="00F812A6" w:rsidP="00D961AB">
      <w:pPr>
        <w:pStyle w:val="Bullet1"/>
      </w:pPr>
      <w:r>
        <w:t xml:space="preserve">In December 2023, National Cabinet agreed </w:t>
      </w:r>
      <w:r w:rsidR="00633D96">
        <w:t>on an initial response to the NDIS Review</w:t>
      </w:r>
      <w:r w:rsidR="00225C6E">
        <w:t xml:space="preserve"> including to jointly design Foundational Supports</w:t>
      </w:r>
      <w:r w:rsidR="00633D96">
        <w:t>.</w:t>
      </w:r>
    </w:p>
    <w:p w14:paraId="0ED4FBC0" w14:textId="3CB225EC" w:rsidR="008F6AA1" w:rsidRDefault="00BC7908" w:rsidP="00D961AB">
      <w:pPr>
        <w:pStyle w:val="Bullet1"/>
      </w:pPr>
      <w:r>
        <w:t>Victoria continues to work with the Federal Government</w:t>
      </w:r>
      <w:r w:rsidR="005E4117">
        <w:t>, states and territories to strengthen the NDIS and to undertake early</w:t>
      </w:r>
      <w:r w:rsidR="00930595">
        <w:t xml:space="preserve"> </w:t>
      </w:r>
      <w:r w:rsidR="00F812A6">
        <w:t>design</w:t>
      </w:r>
      <w:r w:rsidR="008F6AA1">
        <w:t xml:space="preserve"> of</w:t>
      </w:r>
      <w:r w:rsidR="00F812A6">
        <w:t xml:space="preserve"> Foundational Supports</w:t>
      </w:r>
      <w:r w:rsidR="008F6AA1">
        <w:t>.</w:t>
      </w:r>
    </w:p>
    <w:p w14:paraId="573B8E84" w14:textId="77D2F853" w:rsidR="004B5222" w:rsidRDefault="004B5BD2" w:rsidP="00D961AB">
      <w:pPr>
        <w:pStyle w:val="Bullet1"/>
      </w:pPr>
      <w:r>
        <w:t xml:space="preserve">In </w:t>
      </w:r>
      <w:r w:rsidR="00F812A6">
        <w:t xml:space="preserve">2024, the Victorian Government </w:t>
      </w:r>
      <w:r w:rsidR="00212053">
        <w:t>worked on plans for</w:t>
      </w:r>
      <w:r w:rsidR="00D73142">
        <w:t xml:space="preserve"> disability reform</w:t>
      </w:r>
      <w:r w:rsidR="00212053">
        <w:t xml:space="preserve"> in Victoria</w:t>
      </w:r>
      <w:r w:rsidR="00AE6C94">
        <w:t>. It worked with disability</w:t>
      </w:r>
      <w:r w:rsidR="00F812A6">
        <w:t xml:space="preserve"> advisory groups and forums</w:t>
      </w:r>
      <w:r w:rsidR="00CD7F5A">
        <w:t>, including the advisory group</w:t>
      </w:r>
      <w:r w:rsidR="00A9181E">
        <w:t>.</w:t>
      </w:r>
      <w:r w:rsidR="00F812A6">
        <w:t xml:space="preserve"> </w:t>
      </w:r>
      <w:bookmarkStart w:id="6" w:name="_Toc96013856"/>
      <w:bookmarkEnd w:id="2"/>
      <w:r w:rsidR="00CD7F5A">
        <w:t>In 2025, the state and Federal Government</w:t>
      </w:r>
      <w:r w:rsidR="00495144">
        <w:t>s</w:t>
      </w:r>
      <w:r w:rsidR="0097613B">
        <w:t xml:space="preserve"> are continuing to engage on disability reform.</w:t>
      </w:r>
    </w:p>
    <w:p w14:paraId="46101438" w14:textId="77777777" w:rsidR="00F574FF" w:rsidRDefault="00F574FF" w:rsidP="006538F8">
      <w:pPr>
        <w:pStyle w:val="Body"/>
      </w:pPr>
      <w:r>
        <w:br w:type="page"/>
      </w:r>
    </w:p>
    <w:p w14:paraId="4C64F518" w14:textId="44F9302B" w:rsidR="00A11FF0" w:rsidRDefault="00137FF8" w:rsidP="00D961AB">
      <w:pPr>
        <w:pStyle w:val="Heading1"/>
      </w:pPr>
      <w:bookmarkStart w:id="7" w:name="_Toc207631147"/>
      <w:r>
        <w:lastRenderedPageBreak/>
        <w:t xml:space="preserve">Progress </w:t>
      </w:r>
      <w:r w:rsidR="00A041EA">
        <w:t>summary</w:t>
      </w:r>
      <w:bookmarkEnd w:id="7"/>
    </w:p>
    <w:p w14:paraId="21C9A933" w14:textId="751B9435" w:rsidR="00FC0DC0" w:rsidRDefault="00FC0DC0" w:rsidP="008C48ED">
      <w:pPr>
        <w:pStyle w:val="Body"/>
      </w:pPr>
      <w:r>
        <w:t xml:space="preserve">We have organised the actions </w:t>
      </w:r>
      <w:r w:rsidR="00A041EA">
        <w:t>by</w:t>
      </w:r>
      <w:r>
        <w:t xml:space="preserve"> the </w:t>
      </w:r>
      <w:r w:rsidR="00A839C1">
        <w:t xml:space="preserve">19 </w:t>
      </w:r>
      <w:r>
        <w:t>priority areas. Of these actions:</w:t>
      </w:r>
    </w:p>
    <w:p w14:paraId="506CD761" w14:textId="47AB637D" w:rsidR="00FC0DC0" w:rsidRPr="008C48ED" w:rsidRDefault="008632B9" w:rsidP="00D961AB">
      <w:pPr>
        <w:pStyle w:val="Bullet1"/>
      </w:pPr>
      <w:r>
        <w:t xml:space="preserve">we </w:t>
      </w:r>
      <w:r w:rsidRPr="008C48ED">
        <w:t xml:space="preserve">completed </w:t>
      </w:r>
      <w:r w:rsidR="00861FE0">
        <w:t>10</w:t>
      </w:r>
      <w:r w:rsidR="00861FE0" w:rsidRPr="008C48ED">
        <w:t xml:space="preserve"> </w:t>
      </w:r>
      <w:r w:rsidR="00FC0DC0" w:rsidRPr="008C48ED">
        <w:t>actions</w:t>
      </w:r>
    </w:p>
    <w:p w14:paraId="7A8F7382" w14:textId="5F193A72" w:rsidR="00FC0DC0" w:rsidRPr="008C48ED" w:rsidRDefault="00082276" w:rsidP="00D961AB">
      <w:pPr>
        <w:pStyle w:val="Bullet1"/>
      </w:pPr>
      <w:r w:rsidRPr="008C48ED">
        <w:t>81</w:t>
      </w:r>
      <w:r w:rsidR="00FC0DC0" w:rsidRPr="008C48ED">
        <w:t xml:space="preserve"> actions are on track to be complete by December 2025, or are ongoing commitments</w:t>
      </w:r>
    </w:p>
    <w:p w14:paraId="6C4F492C" w14:textId="6E450B25" w:rsidR="00FC0DC0" w:rsidRPr="008C48ED" w:rsidRDefault="00822A72" w:rsidP="00D961AB">
      <w:pPr>
        <w:pStyle w:val="Bullet1"/>
      </w:pPr>
      <w:r>
        <w:t xml:space="preserve">there </w:t>
      </w:r>
      <w:r w:rsidR="00861FE0">
        <w:t>is 1</w:t>
      </w:r>
      <w:r w:rsidR="00FC0DC0" w:rsidRPr="008C48ED">
        <w:t xml:space="preserve"> </w:t>
      </w:r>
      <w:r>
        <w:t xml:space="preserve">delayed </w:t>
      </w:r>
      <w:r w:rsidR="00FC0DC0" w:rsidRPr="008C48ED">
        <w:t>action</w:t>
      </w:r>
    </w:p>
    <w:p w14:paraId="115FBD36" w14:textId="720CE7CA" w:rsidR="009B3AB6" w:rsidRDefault="008632B9" w:rsidP="00D961AB">
      <w:pPr>
        <w:pStyle w:val="Bullet1"/>
      </w:pPr>
      <w:r w:rsidRPr="008C48ED">
        <w:t xml:space="preserve">we </w:t>
      </w:r>
      <w:r w:rsidRPr="007E2902">
        <w:t>retired</w:t>
      </w:r>
      <w:r w:rsidRPr="000378FC">
        <w:t xml:space="preserve"> </w:t>
      </w:r>
      <w:r w:rsidR="00FC0DC0" w:rsidRPr="000378FC">
        <w:t>1 action</w:t>
      </w:r>
      <w:r w:rsidR="79A5F83A">
        <w:t>.</w:t>
      </w:r>
    </w:p>
    <w:p w14:paraId="715AFF5C" w14:textId="48319DD6" w:rsidR="008C48ED" w:rsidRPr="00D961AB" w:rsidRDefault="0009163E" w:rsidP="00D961AB">
      <w:pPr>
        <w:pStyle w:val="Bullet1"/>
        <w:numPr>
          <w:ilvl w:val="0"/>
          <w:numId w:val="0"/>
        </w:numPr>
        <w:ind w:left="284" w:hanging="284"/>
        <w:rPr>
          <w:rFonts w:eastAsia="Times New Roman"/>
          <w:b/>
        </w:rPr>
      </w:pPr>
      <w:r>
        <w:rPr>
          <w:rFonts w:eastAsia="Times New Roman"/>
          <w:b/>
        </w:rPr>
        <w:t xml:space="preserve">Table 1. </w:t>
      </w:r>
      <w:r w:rsidR="000C644A">
        <w:rPr>
          <w:rFonts w:eastAsia="Times New Roman"/>
          <w:b/>
        </w:rPr>
        <w:t>Action status</w:t>
      </w:r>
      <w:r w:rsidR="009C039A">
        <w:rPr>
          <w:rFonts w:eastAsia="Times New Roman"/>
          <w:b/>
        </w:rPr>
        <w:t xml:space="preserve"> for the reporting period December 2023 – December 2024</w:t>
      </w:r>
      <w:r w:rsidR="008C48ED" w:rsidRPr="00D961AB">
        <w:rPr>
          <w:rFonts w:eastAsia="Times New Roman"/>
          <w:b/>
        </w:rPr>
        <w:t xml:space="preserve"> </w:t>
      </w:r>
    </w:p>
    <w:tbl>
      <w:tblPr>
        <w:tblStyle w:val="TableGrid"/>
        <w:tblW w:w="0" w:type="auto"/>
        <w:tblLook w:val="06E0" w:firstRow="1" w:lastRow="1" w:firstColumn="1" w:lastColumn="0" w:noHBand="1" w:noVBand="1"/>
      </w:tblPr>
      <w:tblGrid>
        <w:gridCol w:w="2902"/>
        <w:gridCol w:w="1457"/>
        <w:gridCol w:w="1214"/>
        <w:gridCol w:w="1262"/>
        <w:gridCol w:w="1298"/>
        <w:gridCol w:w="1155"/>
      </w:tblGrid>
      <w:tr w:rsidR="008C48ED" w:rsidRPr="008C48ED" w14:paraId="7899E3B5" w14:textId="77777777" w:rsidTr="00C554FD">
        <w:trPr>
          <w:tblHeader/>
        </w:trPr>
        <w:tc>
          <w:tcPr>
            <w:tcW w:w="2907" w:type="dxa"/>
          </w:tcPr>
          <w:p w14:paraId="0D848CC1" w14:textId="77777777" w:rsidR="009B3AB6" w:rsidRPr="008C48ED" w:rsidRDefault="009B3AB6" w:rsidP="008C48ED">
            <w:pPr>
              <w:pStyle w:val="Tablecolhead"/>
            </w:pPr>
            <w:r w:rsidRPr="008C48ED">
              <w:t>Priority area</w:t>
            </w:r>
          </w:p>
        </w:tc>
        <w:tc>
          <w:tcPr>
            <w:tcW w:w="1457" w:type="dxa"/>
          </w:tcPr>
          <w:p w14:paraId="31187E10" w14:textId="77777777" w:rsidR="009B3AB6" w:rsidRPr="008C48ED" w:rsidRDefault="009B3AB6" w:rsidP="008C48ED">
            <w:pPr>
              <w:pStyle w:val="Tablecolhead"/>
            </w:pPr>
            <w:r w:rsidRPr="008C48ED">
              <w:t>Completed</w:t>
            </w:r>
          </w:p>
        </w:tc>
        <w:tc>
          <w:tcPr>
            <w:tcW w:w="1216" w:type="dxa"/>
          </w:tcPr>
          <w:p w14:paraId="13A8FD43" w14:textId="77777777" w:rsidR="009B3AB6" w:rsidRPr="008C48ED" w:rsidRDefault="009B3AB6" w:rsidP="008C48ED">
            <w:pPr>
              <w:pStyle w:val="Tablecolhead"/>
            </w:pPr>
            <w:r w:rsidRPr="008C48ED">
              <w:t>On track</w:t>
            </w:r>
          </w:p>
        </w:tc>
        <w:tc>
          <w:tcPr>
            <w:tcW w:w="1263" w:type="dxa"/>
          </w:tcPr>
          <w:p w14:paraId="5508B7D3" w14:textId="1B497FB0" w:rsidR="009B3AB6" w:rsidRPr="008C48ED" w:rsidRDefault="00397C7A" w:rsidP="008C48ED">
            <w:pPr>
              <w:pStyle w:val="Tablecolhead"/>
            </w:pPr>
            <w:r w:rsidRPr="008C48ED">
              <w:t>D</w:t>
            </w:r>
            <w:r w:rsidR="009B3AB6" w:rsidRPr="008C48ED">
              <w:t>elay</w:t>
            </w:r>
            <w:r w:rsidRPr="008C48ED">
              <w:t>ed</w:t>
            </w:r>
            <w:r w:rsidR="009B3AB6" w:rsidRPr="008C48ED">
              <w:t xml:space="preserve"> </w:t>
            </w:r>
          </w:p>
        </w:tc>
        <w:tc>
          <w:tcPr>
            <w:tcW w:w="1299" w:type="dxa"/>
          </w:tcPr>
          <w:p w14:paraId="4A80F43E" w14:textId="77777777" w:rsidR="009B3AB6" w:rsidRPr="008C48ED" w:rsidRDefault="009B3AB6" w:rsidP="008C48ED">
            <w:pPr>
              <w:pStyle w:val="Tablecolhead"/>
            </w:pPr>
            <w:r w:rsidRPr="008C48ED">
              <w:t>Retired</w:t>
            </w:r>
          </w:p>
        </w:tc>
        <w:tc>
          <w:tcPr>
            <w:tcW w:w="1156" w:type="dxa"/>
          </w:tcPr>
          <w:p w14:paraId="5026B927" w14:textId="77777777" w:rsidR="009B3AB6" w:rsidRPr="008C48ED" w:rsidRDefault="009B3AB6" w:rsidP="008C48ED">
            <w:pPr>
              <w:pStyle w:val="Tablecolhead"/>
            </w:pPr>
            <w:r w:rsidRPr="008C48ED">
              <w:t>Total</w:t>
            </w:r>
          </w:p>
        </w:tc>
      </w:tr>
      <w:tr w:rsidR="009B3AB6" w14:paraId="39F48BC4" w14:textId="77777777" w:rsidTr="00C554FD">
        <w:tc>
          <w:tcPr>
            <w:tcW w:w="2907" w:type="dxa"/>
          </w:tcPr>
          <w:p w14:paraId="42C18F17" w14:textId="77777777" w:rsidR="009B3AB6" w:rsidRDefault="009B3AB6" w:rsidP="00D961AB">
            <w:pPr>
              <w:pStyle w:val="Tabletext"/>
            </w:pPr>
            <w:r>
              <w:t>Community attitudes</w:t>
            </w:r>
          </w:p>
        </w:tc>
        <w:tc>
          <w:tcPr>
            <w:tcW w:w="1457" w:type="dxa"/>
          </w:tcPr>
          <w:p w14:paraId="169B3468" w14:textId="77777777" w:rsidR="009B3AB6" w:rsidRPr="008C48ED" w:rsidRDefault="009B3AB6" w:rsidP="008C48ED">
            <w:pPr>
              <w:pStyle w:val="Tabletext"/>
            </w:pPr>
            <w:r w:rsidRPr="008C48ED">
              <w:t>1</w:t>
            </w:r>
          </w:p>
        </w:tc>
        <w:tc>
          <w:tcPr>
            <w:tcW w:w="1216" w:type="dxa"/>
          </w:tcPr>
          <w:p w14:paraId="5B364575" w14:textId="77777777" w:rsidR="009B3AB6" w:rsidRPr="008C48ED" w:rsidRDefault="009B3AB6" w:rsidP="00D961AB">
            <w:pPr>
              <w:pStyle w:val="Tabletext"/>
            </w:pPr>
          </w:p>
        </w:tc>
        <w:tc>
          <w:tcPr>
            <w:tcW w:w="1263" w:type="dxa"/>
          </w:tcPr>
          <w:p w14:paraId="4C1384E0" w14:textId="77777777" w:rsidR="009B3AB6" w:rsidRPr="008C48ED" w:rsidRDefault="009B3AB6" w:rsidP="00D961AB">
            <w:pPr>
              <w:pStyle w:val="Tabletext"/>
            </w:pPr>
          </w:p>
        </w:tc>
        <w:tc>
          <w:tcPr>
            <w:tcW w:w="1299" w:type="dxa"/>
          </w:tcPr>
          <w:p w14:paraId="23DD6A61" w14:textId="77777777" w:rsidR="009B3AB6" w:rsidRPr="008C48ED" w:rsidRDefault="009B3AB6" w:rsidP="00D961AB">
            <w:pPr>
              <w:pStyle w:val="Tabletext"/>
            </w:pPr>
          </w:p>
        </w:tc>
        <w:tc>
          <w:tcPr>
            <w:tcW w:w="1156" w:type="dxa"/>
          </w:tcPr>
          <w:p w14:paraId="0046DF63" w14:textId="77777777" w:rsidR="009B3AB6" w:rsidRPr="008C48ED" w:rsidRDefault="009B3AB6" w:rsidP="00D961AB">
            <w:pPr>
              <w:pStyle w:val="Tabletext"/>
            </w:pPr>
            <w:r w:rsidRPr="008C48ED">
              <w:t>1</w:t>
            </w:r>
          </w:p>
        </w:tc>
      </w:tr>
      <w:tr w:rsidR="009B3AB6" w14:paraId="7E8E657E" w14:textId="77777777" w:rsidTr="00C554FD">
        <w:tc>
          <w:tcPr>
            <w:tcW w:w="2907" w:type="dxa"/>
          </w:tcPr>
          <w:p w14:paraId="75A2BDE3" w14:textId="77777777" w:rsidR="009B3AB6" w:rsidRDefault="009B3AB6" w:rsidP="00D961AB">
            <w:pPr>
              <w:pStyle w:val="Tabletext"/>
            </w:pPr>
            <w:r>
              <w:t>Transport</w:t>
            </w:r>
          </w:p>
        </w:tc>
        <w:tc>
          <w:tcPr>
            <w:tcW w:w="1457" w:type="dxa"/>
          </w:tcPr>
          <w:p w14:paraId="7F5B93F7" w14:textId="77777777" w:rsidR="009B3AB6" w:rsidRPr="008C48ED" w:rsidRDefault="009B3AB6" w:rsidP="00D961AB">
            <w:pPr>
              <w:pStyle w:val="Tabletext"/>
            </w:pPr>
          </w:p>
        </w:tc>
        <w:tc>
          <w:tcPr>
            <w:tcW w:w="1216" w:type="dxa"/>
          </w:tcPr>
          <w:p w14:paraId="77485726" w14:textId="77777777" w:rsidR="009B3AB6" w:rsidRPr="008C48ED" w:rsidRDefault="009B3AB6" w:rsidP="00D961AB">
            <w:pPr>
              <w:pStyle w:val="Tabletext"/>
            </w:pPr>
            <w:r w:rsidRPr="008C48ED">
              <w:t>3</w:t>
            </w:r>
          </w:p>
        </w:tc>
        <w:tc>
          <w:tcPr>
            <w:tcW w:w="1263" w:type="dxa"/>
          </w:tcPr>
          <w:p w14:paraId="2D4446B7" w14:textId="77777777" w:rsidR="009B3AB6" w:rsidRPr="008C48ED" w:rsidRDefault="009B3AB6" w:rsidP="00D961AB">
            <w:pPr>
              <w:pStyle w:val="Tabletext"/>
            </w:pPr>
          </w:p>
        </w:tc>
        <w:tc>
          <w:tcPr>
            <w:tcW w:w="1299" w:type="dxa"/>
          </w:tcPr>
          <w:p w14:paraId="2F59A257" w14:textId="77777777" w:rsidR="009B3AB6" w:rsidRPr="008C48ED" w:rsidRDefault="009B3AB6" w:rsidP="00D961AB">
            <w:pPr>
              <w:pStyle w:val="Tabletext"/>
            </w:pPr>
          </w:p>
        </w:tc>
        <w:tc>
          <w:tcPr>
            <w:tcW w:w="1156" w:type="dxa"/>
          </w:tcPr>
          <w:p w14:paraId="1CB59E80" w14:textId="77777777" w:rsidR="009B3AB6" w:rsidRPr="008C48ED" w:rsidRDefault="009B3AB6" w:rsidP="00D961AB">
            <w:pPr>
              <w:pStyle w:val="Tabletext"/>
            </w:pPr>
            <w:r w:rsidRPr="008C48ED">
              <w:t>3</w:t>
            </w:r>
          </w:p>
        </w:tc>
      </w:tr>
      <w:tr w:rsidR="009B3AB6" w14:paraId="30F25E9E" w14:textId="77777777" w:rsidTr="00C554FD">
        <w:tc>
          <w:tcPr>
            <w:tcW w:w="2907" w:type="dxa"/>
          </w:tcPr>
          <w:p w14:paraId="37D8A08A" w14:textId="77777777" w:rsidR="009B3AB6" w:rsidRDefault="009B3AB6" w:rsidP="00D961AB">
            <w:pPr>
              <w:pStyle w:val="Tabletext"/>
            </w:pPr>
            <w:r>
              <w:t>Sport and recreation</w:t>
            </w:r>
          </w:p>
        </w:tc>
        <w:tc>
          <w:tcPr>
            <w:tcW w:w="1457" w:type="dxa"/>
          </w:tcPr>
          <w:p w14:paraId="0C939B16" w14:textId="77777777" w:rsidR="009B3AB6" w:rsidRPr="008C48ED" w:rsidRDefault="009B3AB6" w:rsidP="00D961AB">
            <w:pPr>
              <w:pStyle w:val="Tabletext"/>
            </w:pPr>
          </w:p>
        </w:tc>
        <w:tc>
          <w:tcPr>
            <w:tcW w:w="1216" w:type="dxa"/>
          </w:tcPr>
          <w:p w14:paraId="15B16360" w14:textId="77777777" w:rsidR="009B3AB6" w:rsidRPr="008C48ED" w:rsidRDefault="009B3AB6" w:rsidP="00D961AB">
            <w:pPr>
              <w:pStyle w:val="Tabletext"/>
            </w:pPr>
            <w:r w:rsidRPr="008C48ED">
              <w:t>2</w:t>
            </w:r>
          </w:p>
        </w:tc>
        <w:tc>
          <w:tcPr>
            <w:tcW w:w="1263" w:type="dxa"/>
          </w:tcPr>
          <w:p w14:paraId="513E1F2F" w14:textId="77777777" w:rsidR="009B3AB6" w:rsidRPr="008C48ED" w:rsidRDefault="009B3AB6" w:rsidP="00D961AB">
            <w:pPr>
              <w:pStyle w:val="Tabletext"/>
            </w:pPr>
          </w:p>
        </w:tc>
        <w:tc>
          <w:tcPr>
            <w:tcW w:w="1299" w:type="dxa"/>
          </w:tcPr>
          <w:p w14:paraId="573F2896" w14:textId="77777777" w:rsidR="009B3AB6" w:rsidRPr="008C48ED" w:rsidRDefault="009B3AB6" w:rsidP="00D961AB">
            <w:pPr>
              <w:pStyle w:val="Tabletext"/>
            </w:pPr>
          </w:p>
        </w:tc>
        <w:tc>
          <w:tcPr>
            <w:tcW w:w="1156" w:type="dxa"/>
          </w:tcPr>
          <w:p w14:paraId="2D04EC84" w14:textId="77777777" w:rsidR="009B3AB6" w:rsidRPr="008C48ED" w:rsidRDefault="009B3AB6" w:rsidP="00D961AB">
            <w:pPr>
              <w:pStyle w:val="Tabletext"/>
            </w:pPr>
            <w:r w:rsidRPr="008C48ED">
              <w:t>2</w:t>
            </w:r>
          </w:p>
        </w:tc>
      </w:tr>
      <w:tr w:rsidR="009B3AB6" w14:paraId="4AEFF236" w14:textId="77777777" w:rsidTr="00C554FD">
        <w:tc>
          <w:tcPr>
            <w:tcW w:w="2907" w:type="dxa"/>
          </w:tcPr>
          <w:p w14:paraId="5D24A4FE" w14:textId="77777777" w:rsidR="009B3AB6" w:rsidRDefault="009B3AB6" w:rsidP="00D961AB">
            <w:pPr>
              <w:pStyle w:val="Tabletext"/>
            </w:pPr>
            <w:r>
              <w:t>Arts and cultural life</w:t>
            </w:r>
          </w:p>
        </w:tc>
        <w:tc>
          <w:tcPr>
            <w:tcW w:w="1457" w:type="dxa"/>
          </w:tcPr>
          <w:p w14:paraId="61DA9D0E" w14:textId="71F86466" w:rsidR="009B3AB6" w:rsidRPr="008C48ED" w:rsidRDefault="00701D6F" w:rsidP="00D961AB">
            <w:pPr>
              <w:pStyle w:val="Tabletext"/>
            </w:pPr>
            <w:r w:rsidRPr="008C48ED">
              <w:t>2</w:t>
            </w:r>
          </w:p>
        </w:tc>
        <w:tc>
          <w:tcPr>
            <w:tcW w:w="1216" w:type="dxa"/>
          </w:tcPr>
          <w:p w14:paraId="1AC81ACC" w14:textId="613098AF" w:rsidR="009B3AB6" w:rsidRPr="008C48ED" w:rsidRDefault="00701D6F" w:rsidP="00D961AB">
            <w:pPr>
              <w:pStyle w:val="Tabletext"/>
            </w:pPr>
            <w:r w:rsidRPr="008C48ED">
              <w:t>2</w:t>
            </w:r>
          </w:p>
        </w:tc>
        <w:tc>
          <w:tcPr>
            <w:tcW w:w="1263" w:type="dxa"/>
          </w:tcPr>
          <w:p w14:paraId="09B8CF7E" w14:textId="77777777" w:rsidR="009B3AB6" w:rsidRPr="008C48ED" w:rsidRDefault="009B3AB6" w:rsidP="00D961AB">
            <w:pPr>
              <w:pStyle w:val="Tabletext"/>
            </w:pPr>
          </w:p>
        </w:tc>
        <w:tc>
          <w:tcPr>
            <w:tcW w:w="1299" w:type="dxa"/>
          </w:tcPr>
          <w:p w14:paraId="11FCBDEA" w14:textId="77777777" w:rsidR="009B3AB6" w:rsidRPr="008C48ED" w:rsidRDefault="009B3AB6" w:rsidP="00D961AB">
            <w:pPr>
              <w:pStyle w:val="Tabletext"/>
            </w:pPr>
          </w:p>
        </w:tc>
        <w:tc>
          <w:tcPr>
            <w:tcW w:w="1156" w:type="dxa"/>
          </w:tcPr>
          <w:p w14:paraId="280E62C5" w14:textId="77777777" w:rsidR="009B3AB6" w:rsidRPr="008C48ED" w:rsidRDefault="009B3AB6" w:rsidP="00D961AB">
            <w:pPr>
              <w:pStyle w:val="Tabletext"/>
            </w:pPr>
            <w:r w:rsidRPr="008C48ED">
              <w:t>4</w:t>
            </w:r>
          </w:p>
        </w:tc>
      </w:tr>
      <w:tr w:rsidR="009B3AB6" w14:paraId="4A56C813" w14:textId="77777777" w:rsidTr="00C554FD">
        <w:tc>
          <w:tcPr>
            <w:tcW w:w="2907" w:type="dxa"/>
          </w:tcPr>
          <w:p w14:paraId="722BE8DE" w14:textId="77777777" w:rsidR="009B3AB6" w:rsidRDefault="009B3AB6" w:rsidP="00D961AB">
            <w:pPr>
              <w:pStyle w:val="Tabletext"/>
            </w:pPr>
            <w:r>
              <w:t>Health</w:t>
            </w:r>
          </w:p>
        </w:tc>
        <w:tc>
          <w:tcPr>
            <w:tcW w:w="1457" w:type="dxa"/>
          </w:tcPr>
          <w:p w14:paraId="19917207" w14:textId="77777777" w:rsidR="009B3AB6" w:rsidRPr="008C48ED" w:rsidRDefault="009B3AB6" w:rsidP="00D961AB">
            <w:pPr>
              <w:pStyle w:val="Tabletext"/>
            </w:pPr>
            <w:r w:rsidRPr="008C48ED">
              <w:t>1</w:t>
            </w:r>
          </w:p>
        </w:tc>
        <w:tc>
          <w:tcPr>
            <w:tcW w:w="1216" w:type="dxa"/>
          </w:tcPr>
          <w:p w14:paraId="7BD0473D" w14:textId="77777777" w:rsidR="009B3AB6" w:rsidRPr="008C48ED" w:rsidRDefault="009B3AB6" w:rsidP="00D961AB">
            <w:pPr>
              <w:pStyle w:val="Tabletext"/>
            </w:pPr>
            <w:r w:rsidRPr="008C48ED">
              <w:t>7</w:t>
            </w:r>
          </w:p>
        </w:tc>
        <w:tc>
          <w:tcPr>
            <w:tcW w:w="1263" w:type="dxa"/>
          </w:tcPr>
          <w:p w14:paraId="0049E10E" w14:textId="77777777" w:rsidR="009B3AB6" w:rsidRPr="008C48ED" w:rsidRDefault="009B3AB6" w:rsidP="00D961AB">
            <w:pPr>
              <w:pStyle w:val="Tabletext"/>
            </w:pPr>
            <w:r w:rsidRPr="008C48ED">
              <w:t>1</w:t>
            </w:r>
          </w:p>
        </w:tc>
        <w:tc>
          <w:tcPr>
            <w:tcW w:w="1299" w:type="dxa"/>
          </w:tcPr>
          <w:p w14:paraId="2D4B8D29" w14:textId="77777777" w:rsidR="009B3AB6" w:rsidRPr="008C48ED" w:rsidRDefault="009B3AB6" w:rsidP="00D961AB">
            <w:pPr>
              <w:pStyle w:val="Tabletext"/>
            </w:pPr>
          </w:p>
        </w:tc>
        <w:tc>
          <w:tcPr>
            <w:tcW w:w="1156" w:type="dxa"/>
          </w:tcPr>
          <w:p w14:paraId="467324C7" w14:textId="77777777" w:rsidR="009B3AB6" w:rsidRPr="008C48ED" w:rsidRDefault="009B3AB6" w:rsidP="00D961AB">
            <w:pPr>
              <w:pStyle w:val="Tabletext"/>
            </w:pPr>
            <w:r w:rsidRPr="008C48ED">
              <w:t>9</w:t>
            </w:r>
          </w:p>
        </w:tc>
      </w:tr>
      <w:tr w:rsidR="009B3AB6" w14:paraId="59C32F9D" w14:textId="77777777" w:rsidTr="00C554FD">
        <w:tc>
          <w:tcPr>
            <w:tcW w:w="2907" w:type="dxa"/>
          </w:tcPr>
          <w:p w14:paraId="7E465C50" w14:textId="77777777" w:rsidR="009B3AB6" w:rsidRDefault="009B3AB6" w:rsidP="00D961AB">
            <w:pPr>
              <w:pStyle w:val="Tabletext"/>
            </w:pPr>
            <w:r>
              <w:t>Mental health</w:t>
            </w:r>
          </w:p>
        </w:tc>
        <w:tc>
          <w:tcPr>
            <w:tcW w:w="1457" w:type="dxa"/>
          </w:tcPr>
          <w:p w14:paraId="6C5059FA" w14:textId="77777777" w:rsidR="009B3AB6" w:rsidRPr="008C48ED" w:rsidRDefault="009B3AB6" w:rsidP="00D961AB">
            <w:pPr>
              <w:pStyle w:val="Tabletext"/>
            </w:pPr>
          </w:p>
        </w:tc>
        <w:tc>
          <w:tcPr>
            <w:tcW w:w="1216" w:type="dxa"/>
          </w:tcPr>
          <w:p w14:paraId="6198C1D5" w14:textId="77777777" w:rsidR="009B3AB6" w:rsidRPr="008C48ED" w:rsidRDefault="009B3AB6" w:rsidP="00D961AB">
            <w:pPr>
              <w:pStyle w:val="Tabletext"/>
            </w:pPr>
            <w:r w:rsidRPr="008C48ED">
              <w:t>4</w:t>
            </w:r>
          </w:p>
        </w:tc>
        <w:tc>
          <w:tcPr>
            <w:tcW w:w="1263" w:type="dxa"/>
          </w:tcPr>
          <w:p w14:paraId="3C50E584" w14:textId="77777777" w:rsidR="009B3AB6" w:rsidRPr="008C48ED" w:rsidRDefault="009B3AB6" w:rsidP="00D961AB">
            <w:pPr>
              <w:pStyle w:val="Tabletext"/>
            </w:pPr>
          </w:p>
        </w:tc>
        <w:tc>
          <w:tcPr>
            <w:tcW w:w="1299" w:type="dxa"/>
          </w:tcPr>
          <w:p w14:paraId="0681CA54" w14:textId="77777777" w:rsidR="009B3AB6" w:rsidRPr="008C48ED" w:rsidRDefault="009B3AB6" w:rsidP="00D961AB">
            <w:pPr>
              <w:pStyle w:val="Tabletext"/>
            </w:pPr>
          </w:p>
        </w:tc>
        <w:tc>
          <w:tcPr>
            <w:tcW w:w="1156" w:type="dxa"/>
          </w:tcPr>
          <w:p w14:paraId="3C3BB608" w14:textId="77777777" w:rsidR="009B3AB6" w:rsidRPr="008C48ED" w:rsidRDefault="009B3AB6" w:rsidP="00D961AB">
            <w:pPr>
              <w:pStyle w:val="Tabletext"/>
            </w:pPr>
            <w:r w:rsidRPr="008C48ED">
              <w:t>4</w:t>
            </w:r>
          </w:p>
        </w:tc>
      </w:tr>
      <w:tr w:rsidR="009B3AB6" w14:paraId="769E8813" w14:textId="77777777" w:rsidTr="00C554FD">
        <w:tc>
          <w:tcPr>
            <w:tcW w:w="2907" w:type="dxa"/>
          </w:tcPr>
          <w:p w14:paraId="30068AA7" w14:textId="77777777" w:rsidR="009B3AB6" w:rsidRDefault="009B3AB6" w:rsidP="00D961AB">
            <w:pPr>
              <w:pStyle w:val="Tabletext"/>
            </w:pPr>
            <w:r>
              <w:t>Housing</w:t>
            </w:r>
          </w:p>
        </w:tc>
        <w:tc>
          <w:tcPr>
            <w:tcW w:w="1457" w:type="dxa"/>
          </w:tcPr>
          <w:p w14:paraId="060202BC" w14:textId="77777777" w:rsidR="009B3AB6" w:rsidRPr="008C48ED" w:rsidRDefault="009B3AB6" w:rsidP="00D961AB">
            <w:pPr>
              <w:pStyle w:val="Tabletext"/>
            </w:pPr>
          </w:p>
        </w:tc>
        <w:tc>
          <w:tcPr>
            <w:tcW w:w="1216" w:type="dxa"/>
          </w:tcPr>
          <w:p w14:paraId="162FA683" w14:textId="77777777" w:rsidR="009B3AB6" w:rsidRPr="008C48ED" w:rsidRDefault="009B3AB6" w:rsidP="00D961AB">
            <w:pPr>
              <w:pStyle w:val="Tabletext"/>
            </w:pPr>
            <w:r w:rsidRPr="008C48ED">
              <w:t>4</w:t>
            </w:r>
          </w:p>
        </w:tc>
        <w:tc>
          <w:tcPr>
            <w:tcW w:w="1263" w:type="dxa"/>
          </w:tcPr>
          <w:p w14:paraId="3D13BC9E" w14:textId="77777777" w:rsidR="009B3AB6" w:rsidRPr="008C48ED" w:rsidRDefault="009B3AB6" w:rsidP="00D961AB">
            <w:pPr>
              <w:pStyle w:val="Tabletext"/>
            </w:pPr>
          </w:p>
        </w:tc>
        <w:tc>
          <w:tcPr>
            <w:tcW w:w="1299" w:type="dxa"/>
          </w:tcPr>
          <w:p w14:paraId="3937C8C0" w14:textId="77777777" w:rsidR="009B3AB6" w:rsidRPr="008C48ED" w:rsidRDefault="009B3AB6" w:rsidP="00D961AB">
            <w:pPr>
              <w:pStyle w:val="Tabletext"/>
            </w:pPr>
          </w:p>
        </w:tc>
        <w:tc>
          <w:tcPr>
            <w:tcW w:w="1156" w:type="dxa"/>
          </w:tcPr>
          <w:p w14:paraId="2C1D2EF0" w14:textId="77777777" w:rsidR="009B3AB6" w:rsidRPr="008C48ED" w:rsidRDefault="009B3AB6" w:rsidP="00D961AB">
            <w:pPr>
              <w:pStyle w:val="Tabletext"/>
            </w:pPr>
            <w:r w:rsidRPr="008C48ED">
              <w:t>4</w:t>
            </w:r>
          </w:p>
        </w:tc>
      </w:tr>
      <w:tr w:rsidR="009B3AB6" w14:paraId="44907F4F" w14:textId="77777777" w:rsidTr="00C554FD">
        <w:tc>
          <w:tcPr>
            <w:tcW w:w="2907" w:type="dxa"/>
          </w:tcPr>
          <w:p w14:paraId="3AD72768" w14:textId="77777777" w:rsidR="009B3AB6" w:rsidRDefault="009B3AB6" w:rsidP="00D961AB">
            <w:pPr>
              <w:pStyle w:val="Tabletext"/>
            </w:pPr>
            <w:r>
              <w:t>Access to the NDIS</w:t>
            </w:r>
          </w:p>
        </w:tc>
        <w:tc>
          <w:tcPr>
            <w:tcW w:w="1457" w:type="dxa"/>
          </w:tcPr>
          <w:p w14:paraId="6B0F86D6" w14:textId="77777777" w:rsidR="009B3AB6" w:rsidRPr="008C48ED" w:rsidRDefault="009B3AB6" w:rsidP="00D961AB">
            <w:pPr>
              <w:pStyle w:val="Tabletext"/>
            </w:pPr>
            <w:r w:rsidRPr="008C48ED">
              <w:t>1</w:t>
            </w:r>
          </w:p>
        </w:tc>
        <w:tc>
          <w:tcPr>
            <w:tcW w:w="1216" w:type="dxa"/>
          </w:tcPr>
          <w:p w14:paraId="4DB4B993" w14:textId="77777777" w:rsidR="009B3AB6" w:rsidRPr="008C48ED" w:rsidRDefault="009B3AB6" w:rsidP="00D961AB">
            <w:pPr>
              <w:pStyle w:val="Tabletext"/>
            </w:pPr>
            <w:r w:rsidRPr="008C48ED">
              <w:t>5</w:t>
            </w:r>
          </w:p>
        </w:tc>
        <w:tc>
          <w:tcPr>
            <w:tcW w:w="1263" w:type="dxa"/>
          </w:tcPr>
          <w:p w14:paraId="294023BB" w14:textId="77777777" w:rsidR="009B3AB6" w:rsidRPr="008C48ED" w:rsidRDefault="009B3AB6" w:rsidP="00D961AB">
            <w:pPr>
              <w:pStyle w:val="Tabletext"/>
            </w:pPr>
          </w:p>
        </w:tc>
        <w:tc>
          <w:tcPr>
            <w:tcW w:w="1299" w:type="dxa"/>
          </w:tcPr>
          <w:p w14:paraId="1CA782EB" w14:textId="77777777" w:rsidR="009B3AB6" w:rsidRPr="008C48ED" w:rsidRDefault="009B3AB6" w:rsidP="00D961AB">
            <w:pPr>
              <w:pStyle w:val="Tabletext"/>
            </w:pPr>
          </w:p>
        </w:tc>
        <w:tc>
          <w:tcPr>
            <w:tcW w:w="1156" w:type="dxa"/>
          </w:tcPr>
          <w:p w14:paraId="61563DDF" w14:textId="77777777" w:rsidR="009B3AB6" w:rsidRPr="008C48ED" w:rsidRDefault="009B3AB6" w:rsidP="00D961AB">
            <w:pPr>
              <w:pStyle w:val="Tabletext"/>
            </w:pPr>
            <w:r w:rsidRPr="008C48ED">
              <w:t>6</w:t>
            </w:r>
          </w:p>
        </w:tc>
      </w:tr>
      <w:tr w:rsidR="009B3AB6" w14:paraId="4135881C" w14:textId="77777777" w:rsidTr="00C554FD">
        <w:tc>
          <w:tcPr>
            <w:tcW w:w="2907" w:type="dxa"/>
          </w:tcPr>
          <w:p w14:paraId="7670D7BB" w14:textId="77777777" w:rsidR="009B3AB6" w:rsidRDefault="009B3AB6" w:rsidP="00D961AB">
            <w:pPr>
              <w:pStyle w:val="Tabletext"/>
            </w:pPr>
            <w:r>
              <w:t>Children and families</w:t>
            </w:r>
          </w:p>
        </w:tc>
        <w:tc>
          <w:tcPr>
            <w:tcW w:w="1457" w:type="dxa"/>
          </w:tcPr>
          <w:p w14:paraId="62111F90" w14:textId="77777777" w:rsidR="009B3AB6" w:rsidRPr="008C48ED" w:rsidRDefault="009B3AB6" w:rsidP="00D961AB">
            <w:pPr>
              <w:pStyle w:val="Tabletext"/>
            </w:pPr>
          </w:p>
        </w:tc>
        <w:tc>
          <w:tcPr>
            <w:tcW w:w="1216" w:type="dxa"/>
          </w:tcPr>
          <w:p w14:paraId="45F4B041" w14:textId="77777777" w:rsidR="009B3AB6" w:rsidRPr="008C48ED" w:rsidRDefault="009B3AB6" w:rsidP="00D961AB">
            <w:pPr>
              <w:pStyle w:val="Tabletext"/>
            </w:pPr>
            <w:r w:rsidRPr="008C48ED">
              <w:t>6</w:t>
            </w:r>
          </w:p>
        </w:tc>
        <w:tc>
          <w:tcPr>
            <w:tcW w:w="1263" w:type="dxa"/>
          </w:tcPr>
          <w:p w14:paraId="571A7864" w14:textId="77777777" w:rsidR="009B3AB6" w:rsidRPr="008C48ED" w:rsidRDefault="009B3AB6" w:rsidP="00D961AB">
            <w:pPr>
              <w:pStyle w:val="Tabletext"/>
            </w:pPr>
          </w:p>
        </w:tc>
        <w:tc>
          <w:tcPr>
            <w:tcW w:w="1299" w:type="dxa"/>
          </w:tcPr>
          <w:p w14:paraId="2D8978CF" w14:textId="77777777" w:rsidR="009B3AB6" w:rsidRPr="008C48ED" w:rsidRDefault="009B3AB6" w:rsidP="00D961AB">
            <w:pPr>
              <w:pStyle w:val="Tabletext"/>
            </w:pPr>
          </w:p>
        </w:tc>
        <w:tc>
          <w:tcPr>
            <w:tcW w:w="1156" w:type="dxa"/>
          </w:tcPr>
          <w:p w14:paraId="0DEC66EF" w14:textId="77777777" w:rsidR="009B3AB6" w:rsidRPr="008C48ED" w:rsidRDefault="009B3AB6" w:rsidP="00D961AB">
            <w:pPr>
              <w:pStyle w:val="Tabletext"/>
            </w:pPr>
            <w:r w:rsidRPr="008C48ED">
              <w:t>6</w:t>
            </w:r>
          </w:p>
        </w:tc>
      </w:tr>
      <w:tr w:rsidR="009B3AB6" w14:paraId="56A7132E" w14:textId="77777777" w:rsidTr="00C554FD">
        <w:tc>
          <w:tcPr>
            <w:tcW w:w="2907" w:type="dxa"/>
          </w:tcPr>
          <w:p w14:paraId="3DB3773C" w14:textId="77777777" w:rsidR="009B3AB6" w:rsidRDefault="009B3AB6" w:rsidP="00D961AB">
            <w:pPr>
              <w:pStyle w:val="Tabletext"/>
            </w:pPr>
            <w:r>
              <w:t>Safety in emergencies</w:t>
            </w:r>
          </w:p>
        </w:tc>
        <w:tc>
          <w:tcPr>
            <w:tcW w:w="1457" w:type="dxa"/>
          </w:tcPr>
          <w:p w14:paraId="28F20334" w14:textId="77777777" w:rsidR="009B3AB6" w:rsidRPr="008C48ED" w:rsidRDefault="009B3AB6" w:rsidP="00D961AB">
            <w:pPr>
              <w:pStyle w:val="Tabletext"/>
            </w:pPr>
          </w:p>
        </w:tc>
        <w:tc>
          <w:tcPr>
            <w:tcW w:w="1216" w:type="dxa"/>
          </w:tcPr>
          <w:p w14:paraId="6771A387" w14:textId="77777777" w:rsidR="009B3AB6" w:rsidRPr="008C48ED" w:rsidRDefault="009B3AB6" w:rsidP="00D961AB">
            <w:pPr>
              <w:pStyle w:val="Tabletext"/>
            </w:pPr>
            <w:r w:rsidRPr="008C48ED">
              <w:t>2</w:t>
            </w:r>
          </w:p>
        </w:tc>
        <w:tc>
          <w:tcPr>
            <w:tcW w:w="1263" w:type="dxa"/>
          </w:tcPr>
          <w:p w14:paraId="0D9B5062" w14:textId="77777777" w:rsidR="009B3AB6" w:rsidRPr="008C48ED" w:rsidRDefault="009B3AB6" w:rsidP="00D961AB">
            <w:pPr>
              <w:pStyle w:val="Tabletext"/>
            </w:pPr>
          </w:p>
        </w:tc>
        <w:tc>
          <w:tcPr>
            <w:tcW w:w="1299" w:type="dxa"/>
          </w:tcPr>
          <w:p w14:paraId="1A676704" w14:textId="77777777" w:rsidR="009B3AB6" w:rsidRPr="008C48ED" w:rsidRDefault="009B3AB6" w:rsidP="00D961AB">
            <w:pPr>
              <w:pStyle w:val="Tabletext"/>
            </w:pPr>
          </w:p>
        </w:tc>
        <w:tc>
          <w:tcPr>
            <w:tcW w:w="1156" w:type="dxa"/>
          </w:tcPr>
          <w:p w14:paraId="0BE7CCC3" w14:textId="77777777" w:rsidR="009B3AB6" w:rsidRPr="008C48ED" w:rsidRDefault="009B3AB6" w:rsidP="00D961AB">
            <w:pPr>
              <w:pStyle w:val="Tabletext"/>
            </w:pPr>
            <w:r w:rsidRPr="008C48ED">
              <w:t>2</w:t>
            </w:r>
          </w:p>
        </w:tc>
      </w:tr>
      <w:tr w:rsidR="009B3AB6" w14:paraId="29E21D2E" w14:textId="77777777" w:rsidTr="00C554FD">
        <w:tc>
          <w:tcPr>
            <w:tcW w:w="2907" w:type="dxa"/>
          </w:tcPr>
          <w:p w14:paraId="6297AA58" w14:textId="77777777" w:rsidR="009B3AB6" w:rsidRDefault="009B3AB6" w:rsidP="00D961AB">
            <w:pPr>
              <w:pStyle w:val="Tabletext"/>
            </w:pPr>
            <w:r>
              <w:t>Disability advocacy</w:t>
            </w:r>
          </w:p>
        </w:tc>
        <w:tc>
          <w:tcPr>
            <w:tcW w:w="1457" w:type="dxa"/>
          </w:tcPr>
          <w:p w14:paraId="6F6EDB9D" w14:textId="77777777" w:rsidR="009B3AB6" w:rsidRPr="008C48ED" w:rsidRDefault="009B3AB6" w:rsidP="00D961AB">
            <w:pPr>
              <w:pStyle w:val="Tabletext"/>
            </w:pPr>
          </w:p>
        </w:tc>
        <w:tc>
          <w:tcPr>
            <w:tcW w:w="1216" w:type="dxa"/>
          </w:tcPr>
          <w:p w14:paraId="0AEC1A96" w14:textId="77777777" w:rsidR="009B3AB6" w:rsidRPr="008C48ED" w:rsidRDefault="009B3AB6" w:rsidP="00D961AB">
            <w:pPr>
              <w:pStyle w:val="Tabletext"/>
            </w:pPr>
            <w:r w:rsidRPr="008C48ED">
              <w:t>3</w:t>
            </w:r>
          </w:p>
        </w:tc>
        <w:tc>
          <w:tcPr>
            <w:tcW w:w="1263" w:type="dxa"/>
          </w:tcPr>
          <w:p w14:paraId="1EC4AC69" w14:textId="77777777" w:rsidR="009B3AB6" w:rsidRPr="008C48ED" w:rsidRDefault="009B3AB6" w:rsidP="00D961AB">
            <w:pPr>
              <w:pStyle w:val="Tabletext"/>
            </w:pPr>
          </w:p>
        </w:tc>
        <w:tc>
          <w:tcPr>
            <w:tcW w:w="1299" w:type="dxa"/>
          </w:tcPr>
          <w:p w14:paraId="7A16E94B" w14:textId="77777777" w:rsidR="009B3AB6" w:rsidRPr="008C48ED" w:rsidRDefault="009B3AB6" w:rsidP="00D961AB">
            <w:pPr>
              <w:pStyle w:val="Tabletext"/>
            </w:pPr>
          </w:p>
        </w:tc>
        <w:tc>
          <w:tcPr>
            <w:tcW w:w="1156" w:type="dxa"/>
          </w:tcPr>
          <w:p w14:paraId="5C00E871" w14:textId="77777777" w:rsidR="009B3AB6" w:rsidRPr="008C48ED" w:rsidRDefault="009B3AB6" w:rsidP="00D961AB">
            <w:pPr>
              <w:pStyle w:val="Tabletext"/>
            </w:pPr>
            <w:r w:rsidRPr="008C48ED">
              <w:t>3</w:t>
            </w:r>
          </w:p>
        </w:tc>
      </w:tr>
      <w:tr w:rsidR="009B3AB6" w14:paraId="0705FD43" w14:textId="77777777" w:rsidTr="00C554FD">
        <w:tc>
          <w:tcPr>
            <w:tcW w:w="2907" w:type="dxa"/>
          </w:tcPr>
          <w:p w14:paraId="6286374A" w14:textId="77777777" w:rsidR="009B3AB6" w:rsidRDefault="009B3AB6" w:rsidP="00D961AB">
            <w:pPr>
              <w:pStyle w:val="Tabletext"/>
            </w:pPr>
            <w:r>
              <w:t>Justice</w:t>
            </w:r>
          </w:p>
        </w:tc>
        <w:tc>
          <w:tcPr>
            <w:tcW w:w="1457" w:type="dxa"/>
          </w:tcPr>
          <w:p w14:paraId="5203F9F5" w14:textId="77777777" w:rsidR="009B3AB6" w:rsidRPr="008C48ED" w:rsidRDefault="009B3AB6" w:rsidP="00D961AB">
            <w:pPr>
              <w:pStyle w:val="Tabletext"/>
            </w:pPr>
            <w:r w:rsidRPr="008C48ED">
              <w:t>2</w:t>
            </w:r>
          </w:p>
        </w:tc>
        <w:tc>
          <w:tcPr>
            <w:tcW w:w="1216" w:type="dxa"/>
          </w:tcPr>
          <w:p w14:paraId="7D99114E" w14:textId="69C96C38" w:rsidR="009B3AB6" w:rsidRPr="008C48ED" w:rsidRDefault="00C47312" w:rsidP="00D961AB">
            <w:pPr>
              <w:pStyle w:val="Tabletext"/>
            </w:pPr>
            <w:r>
              <w:t>9</w:t>
            </w:r>
          </w:p>
        </w:tc>
        <w:tc>
          <w:tcPr>
            <w:tcW w:w="1263" w:type="dxa"/>
          </w:tcPr>
          <w:p w14:paraId="7439CD5A" w14:textId="6F49A231" w:rsidR="009B3AB6" w:rsidRPr="008C48ED" w:rsidRDefault="009B3AB6" w:rsidP="00D961AB">
            <w:pPr>
              <w:pStyle w:val="Tabletext"/>
            </w:pPr>
          </w:p>
        </w:tc>
        <w:tc>
          <w:tcPr>
            <w:tcW w:w="1299" w:type="dxa"/>
          </w:tcPr>
          <w:p w14:paraId="6887E4D0" w14:textId="77777777" w:rsidR="009B3AB6" w:rsidRPr="008C48ED" w:rsidRDefault="009B3AB6" w:rsidP="00D961AB">
            <w:pPr>
              <w:pStyle w:val="Tabletext"/>
            </w:pPr>
          </w:p>
        </w:tc>
        <w:tc>
          <w:tcPr>
            <w:tcW w:w="1156" w:type="dxa"/>
          </w:tcPr>
          <w:p w14:paraId="4061E7CA" w14:textId="77777777" w:rsidR="009B3AB6" w:rsidRPr="008C48ED" w:rsidRDefault="009B3AB6" w:rsidP="00D961AB">
            <w:pPr>
              <w:pStyle w:val="Tabletext"/>
            </w:pPr>
            <w:r w:rsidRPr="008C48ED">
              <w:t>11</w:t>
            </w:r>
          </w:p>
        </w:tc>
      </w:tr>
      <w:tr w:rsidR="009B3AB6" w14:paraId="4E7EBF62" w14:textId="77777777" w:rsidTr="00C554FD">
        <w:tc>
          <w:tcPr>
            <w:tcW w:w="2907" w:type="dxa"/>
          </w:tcPr>
          <w:p w14:paraId="0BD1B4C1" w14:textId="77777777" w:rsidR="009B3AB6" w:rsidRDefault="009B3AB6" w:rsidP="00D961AB">
            <w:pPr>
              <w:pStyle w:val="Tabletext"/>
            </w:pPr>
            <w:r>
              <w:t>Personal safety</w:t>
            </w:r>
          </w:p>
        </w:tc>
        <w:tc>
          <w:tcPr>
            <w:tcW w:w="1457" w:type="dxa"/>
          </w:tcPr>
          <w:p w14:paraId="0710198C" w14:textId="77777777" w:rsidR="009B3AB6" w:rsidRPr="008C48ED" w:rsidRDefault="009B3AB6" w:rsidP="00D961AB">
            <w:pPr>
              <w:pStyle w:val="Tabletext"/>
            </w:pPr>
            <w:r w:rsidRPr="008C48ED">
              <w:t>1</w:t>
            </w:r>
          </w:p>
        </w:tc>
        <w:tc>
          <w:tcPr>
            <w:tcW w:w="1216" w:type="dxa"/>
          </w:tcPr>
          <w:p w14:paraId="0FB0C3A3" w14:textId="77777777" w:rsidR="009B3AB6" w:rsidRPr="008C48ED" w:rsidRDefault="009B3AB6" w:rsidP="00D961AB">
            <w:pPr>
              <w:pStyle w:val="Tabletext"/>
            </w:pPr>
            <w:r w:rsidRPr="008C48ED">
              <w:t>1</w:t>
            </w:r>
          </w:p>
        </w:tc>
        <w:tc>
          <w:tcPr>
            <w:tcW w:w="1263" w:type="dxa"/>
          </w:tcPr>
          <w:p w14:paraId="0B4E0B66" w14:textId="77777777" w:rsidR="009B3AB6" w:rsidRPr="008C48ED" w:rsidRDefault="009B3AB6" w:rsidP="00D961AB">
            <w:pPr>
              <w:pStyle w:val="Tabletext"/>
            </w:pPr>
          </w:p>
        </w:tc>
        <w:tc>
          <w:tcPr>
            <w:tcW w:w="1299" w:type="dxa"/>
          </w:tcPr>
          <w:p w14:paraId="4C1810F6" w14:textId="77777777" w:rsidR="009B3AB6" w:rsidRPr="008C48ED" w:rsidRDefault="009B3AB6" w:rsidP="00D961AB">
            <w:pPr>
              <w:pStyle w:val="Tabletext"/>
            </w:pPr>
          </w:p>
        </w:tc>
        <w:tc>
          <w:tcPr>
            <w:tcW w:w="1156" w:type="dxa"/>
          </w:tcPr>
          <w:p w14:paraId="524F7D17" w14:textId="77777777" w:rsidR="009B3AB6" w:rsidRPr="008C48ED" w:rsidRDefault="009B3AB6" w:rsidP="00D961AB">
            <w:pPr>
              <w:pStyle w:val="Tabletext"/>
            </w:pPr>
            <w:r w:rsidRPr="008C48ED">
              <w:t>2</w:t>
            </w:r>
          </w:p>
        </w:tc>
      </w:tr>
      <w:tr w:rsidR="009B3AB6" w14:paraId="66342D6B" w14:textId="77777777" w:rsidTr="00C554FD">
        <w:tc>
          <w:tcPr>
            <w:tcW w:w="2907" w:type="dxa"/>
          </w:tcPr>
          <w:p w14:paraId="6F80FF3F" w14:textId="77777777" w:rsidR="009B3AB6" w:rsidRDefault="009B3AB6" w:rsidP="00D961AB">
            <w:pPr>
              <w:pStyle w:val="Tabletext"/>
            </w:pPr>
            <w:r>
              <w:t>Family and sexual violence reforms</w:t>
            </w:r>
          </w:p>
        </w:tc>
        <w:tc>
          <w:tcPr>
            <w:tcW w:w="1457" w:type="dxa"/>
          </w:tcPr>
          <w:p w14:paraId="42CCFC43" w14:textId="77777777" w:rsidR="009B3AB6" w:rsidRPr="008C48ED" w:rsidRDefault="009B3AB6" w:rsidP="00D961AB">
            <w:pPr>
              <w:pStyle w:val="Tabletext"/>
            </w:pPr>
          </w:p>
        </w:tc>
        <w:tc>
          <w:tcPr>
            <w:tcW w:w="1216" w:type="dxa"/>
          </w:tcPr>
          <w:p w14:paraId="4CF6713A" w14:textId="77777777" w:rsidR="009B3AB6" w:rsidRPr="008C48ED" w:rsidRDefault="009B3AB6" w:rsidP="00D961AB">
            <w:pPr>
              <w:pStyle w:val="Tabletext"/>
            </w:pPr>
            <w:r w:rsidRPr="008C48ED">
              <w:t>3</w:t>
            </w:r>
          </w:p>
        </w:tc>
        <w:tc>
          <w:tcPr>
            <w:tcW w:w="1263" w:type="dxa"/>
          </w:tcPr>
          <w:p w14:paraId="2562A493" w14:textId="77777777" w:rsidR="009B3AB6" w:rsidRPr="008C48ED" w:rsidRDefault="009B3AB6" w:rsidP="00D961AB">
            <w:pPr>
              <w:pStyle w:val="Tabletext"/>
            </w:pPr>
          </w:p>
        </w:tc>
        <w:tc>
          <w:tcPr>
            <w:tcW w:w="1299" w:type="dxa"/>
          </w:tcPr>
          <w:p w14:paraId="54506176" w14:textId="77777777" w:rsidR="009B3AB6" w:rsidRPr="008C48ED" w:rsidRDefault="009B3AB6" w:rsidP="00D961AB">
            <w:pPr>
              <w:pStyle w:val="Tabletext"/>
            </w:pPr>
          </w:p>
        </w:tc>
        <w:tc>
          <w:tcPr>
            <w:tcW w:w="1156" w:type="dxa"/>
          </w:tcPr>
          <w:p w14:paraId="2AB7BF57" w14:textId="77777777" w:rsidR="009B3AB6" w:rsidRPr="008C48ED" w:rsidRDefault="009B3AB6" w:rsidP="00D961AB">
            <w:pPr>
              <w:pStyle w:val="Tabletext"/>
            </w:pPr>
            <w:r w:rsidRPr="008C48ED">
              <w:t>3</w:t>
            </w:r>
          </w:p>
        </w:tc>
      </w:tr>
      <w:tr w:rsidR="009B3AB6" w14:paraId="71245DCF" w14:textId="77777777" w:rsidTr="00C554FD">
        <w:tc>
          <w:tcPr>
            <w:tcW w:w="2907" w:type="dxa"/>
          </w:tcPr>
          <w:p w14:paraId="7ABF4047" w14:textId="77777777" w:rsidR="009B3AB6" w:rsidRDefault="009B3AB6" w:rsidP="00D961AB">
            <w:pPr>
              <w:pStyle w:val="Tabletext"/>
            </w:pPr>
            <w:r>
              <w:t>Inclusive education</w:t>
            </w:r>
          </w:p>
        </w:tc>
        <w:tc>
          <w:tcPr>
            <w:tcW w:w="1457" w:type="dxa"/>
          </w:tcPr>
          <w:p w14:paraId="1611DEE7" w14:textId="77777777" w:rsidR="009B3AB6" w:rsidRPr="008C48ED" w:rsidRDefault="009B3AB6" w:rsidP="00D961AB">
            <w:pPr>
              <w:pStyle w:val="Tabletext"/>
            </w:pPr>
          </w:p>
        </w:tc>
        <w:tc>
          <w:tcPr>
            <w:tcW w:w="1216" w:type="dxa"/>
          </w:tcPr>
          <w:p w14:paraId="46A1082D" w14:textId="77777777" w:rsidR="009B3AB6" w:rsidRPr="008C48ED" w:rsidRDefault="009B3AB6" w:rsidP="00D961AB">
            <w:pPr>
              <w:pStyle w:val="Tabletext"/>
            </w:pPr>
            <w:r w:rsidRPr="008C48ED">
              <w:t>18</w:t>
            </w:r>
          </w:p>
        </w:tc>
        <w:tc>
          <w:tcPr>
            <w:tcW w:w="1263" w:type="dxa"/>
          </w:tcPr>
          <w:p w14:paraId="2AC39265" w14:textId="77777777" w:rsidR="009B3AB6" w:rsidRPr="008C48ED" w:rsidRDefault="009B3AB6" w:rsidP="00D961AB">
            <w:pPr>
              <w:pStyle w:val="Tabletext"/>
            </w:pPr>
          </w:p>
        </w:tc>
        <w:tc>
          <w:tcPr>
            <w:tcW w:w="1299" w:type="dxa"/>
          </w:tcPr>
          <w:p w14:paraId="2BD403AF" w14:textId="77777777" w:rsidR="009B3AB6" w:rsidRPr="008C48ED" w:rsidRDefault="009B3AB6" w:rsidP="00D961AB">
            <w:pPr>
              <w:pStyle w:val="Tabletext"/>
            </w:pPr>
          </w:p>
        </w:tc>
        <w:tc>
          <w:tcPr>
            <w:tcW w:w="1156" w:type="dxa"/>
          </w:tcPr>
          <w:p w14:paraId="7F9E25FD" w14:textId="77777777" w:rsidR="009B3AB6" w:rsidRPr="008C48ED" w:rsidRDefault="009B3AB6" w:rsidP="00D961AB">
            <w:pPr>
              <w:pStyle w:val="Tabletext"/>
            </w:pPr>
            <w:r w:rsidRPr="008C48ED">
              <w:t>18</w:t>
            </w:r>
          </w:p>
        </w:tc>
      </w:tr>
      <w:tr w:rsidR="009B3AB6" w14:paraId="5F38EE13" w14:textId="77777777" w:rsidTr="00C554FD">
        <w:tc>
          <w:tcPr>
            <w:tcW w:w="2907" w:type="dxa"/>
          </w:tcPr>
          <w:p w14:paraId="1B2FB4A1" w14:textId="77777777" w:rsidR="009B3AB6" w:rsidRDefault="009B3AB6" w:rsidP="00D961AB">
            <w:pPr>
              <w:pStyle w:val="Tabletext"/>
            </w:pPr>
            <w:r>
              <w:t>Skills and training</w:t>
            </w:r>
          </w:p>
        </w:tc>
        <w:tc>
          <w:tcPr>
            <w:tcW w:w="1457" w:type="dxa"/>
          </w:tcPr>
          <w:p w14:paraId="103143A8" w14:textId="77777777" w:rsidR="009B3AB6" w:rsidRPr="008C48ED" w:rsidRDefault="009B3AB6" w:rsidP="00D961AB">
            <w:pPr>
              <w:pStyle w:val="Tabletext"/>
            </w:pPr>
            <w:r w:rsidRPr="008C48ED">
              <w:t>1</w:t>
            </w:r>
          </w:p>
        </w:tc>
        <w:tc>
          <w:tcPr>
            <w:tcW w:w="1216" w:type="dxa"/>
          </w:tcPr>
          <w:p w14:paraId="4CFD3C3A" w14:textId="77777777" w:rsidR="009B3AB6" w:rsidRPr="008C48ED" w:rsidRDefault="009B3AB6" w:rsidP="00D961AB">
            <w:pPr>
              <w:pStyle w:val="Tabletext"/>
            </w:pPr>
            <w:r w:rsidRPr="008C48ED">
              <w:t>4</w:t>
            </w:r>
          </w:p>
        </w:tc>
        <w:tc>
          <w:tcPr>
            <w:tcW w:w="1263" w:type="dxa"/>
          </w:tcPr>
          <w:p w14:paraId="29FC5FC1" w14:textId="77777777" w:rsidR="009B3AB6" w:rsidRPr="008C48ED" w:rsidRDefault="009B3AB6" w:rsidP="00D961AB">
            <w:pPr>
              <w:pStyle w:val="Tabletext"/>
            </w:pPr>
          </w:p>
        </w:tc>
        <w:tc>
          <w:tcPr>
            <w:tcW w:w="1299" w:type="dxa"/>
          </w:tcPr>
          <w:p w14:paraId="51F22B0E" w14:textId="77777777" w:rsidR="009B3AB6" w:rsidRPr="008C48ED" w:rsidRDefault="009B3AB6" w:rsidP="00D961AB">
            <w:pPr>
              <w:pStyle w:val="Tabletext"/>
            </w:pPr>
            <w:r w:rsidRPr="008C48ED">
              <w:t>1</w:t>
            </w:r>
          </w:p>
        </w:tc>
        <w:tc>
          <w:tcPr>
            <w:tcW w:w="1156" w:type="dxa"/>
          </w:tcPr>
          <w:p w14:paraId="526A9DEA" w14:textId="77777777" w:rsidR="009B3AB6" w:rsidRPr="008C48ED" w:rsidRDefault="009B3AB6" w:rsidP="00D961AB">
            <w:pPr>
              <w:pStyle w:val="Tabletext"/>
            </w:pPr>
            <w:r w:rsidRPr="008C48ED">
              <w:t>6</w:t>
            </w:r>
          </w:p>
        </w:tc>
      </w:tr>
      <w:tr w:rsidR="009B3AB6" w14:paraId="56A52220" w14:textId="77777777" w:rsidTr="00C554FD">
        <w:tc>
          <w:tcPr>
            <w:tcW w:w="2907" w:type="dxa"/>
          </w:tcPr>
          <w:p w14:paraId="26124777" w14:textId="77777777" w:rsidR="009B3AB6" w:rsidRDefault="009B3AB6" w:rsidP="00D961AB">
            <w:pPr>
              <w:pStyle w:val="Tabletext"/>
            </w:pPr>
            <w:r>
              <w:t>Employment and economic participation</w:t>
            </w:r>
          </w:p>
        </w:tc>
        <w:tc>
          <w:tcPr>
            <w:tcW w:w="1457" w:type="dxa"/>
          </w:tcPr>
          <w:p w14:paraId="264C5DAC" w14:textId="546CE590" w:rsidR="009B3AB6" w:rsidRPr="008C48ED" w:rsidRDefault="00C47312" w:rsidP="00D961AB">
            <w:pPr>
              <w:pStyle w:val="Tabletext"/>
            </w:pPr>
            <w:r>
              <w:t>1</w:t>
            </w:r>
          </w:p>
        </w:tc>
        <w:tc>
          <w:tcPr>
            <w:tcW w:w="1216" w:type="dxa"/>
          </w:tcPr>
          <w:p w14:paraId="5AB26739" w14:textId="76E029AF" w:rsidR="009B3AB6" w:rsidRPr="008C48ED" w:rsidRDefault="00024730" w:rsidP="00D961AB">
            <w:pPr>
              <w:pStyle w:val="Tabletext"/>
            </w:pPr>
            <w:r>
              <w:t>3</w:t>
            </w:r>
          </w:p>
        </w:tc>
        <w:tc>
          <w:tcPr>
            <w:tcW w:w="1263" w:type="dxa"/>
          </w:tcPr>
          <w:p w14:paraId="092EEA73" w14:textId="77777777" w:rsidR="009B3AB6" w:rsidRPr="008C48ED" w:rsidRDefault="009B3AB6" w:rsidP="00D961AB">
            <w:pPr>
              <w:pStyle w:val="Tabletext"/>
            </w:pPr>
          </w:p>
        </w:tc>
        <w:tc>
          <w:tcPr>
            <w:tcW w:w="1299" w:type="dxa"/>
          </w:tcPr>
          <w:p w14:paraId="67E4F11A" w14:textId="77777777" w:rsidR="009B3AB6" w:rsidRPr="008C48ED" w:rsidRDefault="009B3AB6" w:rsidP="00D961AB">
            <w:pPr>
              <w:pStyle w:val="Tabletext"/>
            </w:pPr>
          </w:p>
        </w:tc>
        <w:tc>
          <w:tcPr>
            <w:tcW w:w="1156" w:type="dxa"/>
          </w:tcPr>
          <w:p w14:paraId="55025C8B" w14:textId="77777777" w:rsidR="009B3AB6" w:rsidRPr="008C48ED" w:rsidRDefault="009B3AB6" w:rsidP="00D961AB">
            <w:pPr>
              <w:pStyle w:val="Tabletext"/>
            </w:pPr>
            <w:r w:rsidRPr="008C48ED">
              <w:t>4</w:t>
            </w:r>
          </w:p>
        </w:tc>
      </w:tr>
      <w:tr w:rsidR="009B3AB6" w14:paraId="57FA3777" w14:textId="77777777" w:rsidTr="00C554FD">
        <w:tc>
          <w:tcPr>
            <w:tcW w:w="2907" w:type="dxa"/>
          </w:tcPr>
          <w:p w14:paraId="181B1978" w14:textId="77777777" w:rsidR="009B3AB6" w:rsidRDefault="009B3AB6" w:rsidP="00D961AB">
            <w:pPr>
              <w:pStyle w:val="Tabletext"/>
            </w:pPr>
            <w:r>
              <w:t>Voice and leadership</w:t>
            </w:r>
          </w:p>
        </w:tc>
        <w:tc>
          <w:tcPr>
            <w:tcW w:w="1457" w:type="dxa"/>
          </w:tcPr>
          <w:p w14:paraId="62ACBD06" w14:textId="77777777" w:rsidR="009B3AB6" w:rsidRPr="008C48ED" w:rsidRDefault="009B3AB6" w:rsidP="00D961AB">
            <w:pPr>
              <w:pStyle w:val="Tabletext"/>
            </w:pPr>
          </w:p>
        </w:tc>
        <w:tc>
          <w:tcPr>
            <w:tcW w:w="1216" w:type="dxa"/>
          </w:tcPr>
          <w:p w14:paraId="17DC845F" w14:textId="77777777" w:rsidR="009B3AB6" w:rsidRPr="008C48ED" w:rsidRDefault="009B3AB6" w:rsidP="00D961AB">
            <w:pPr>
              <w:pStyle w:val="Tabletext"/>
            </w:pPr>
            <w:r w:rsidRPr="008C48ED">
              <w:t>3</w:t>
            </w:r>
          </w:p>
        </w:tc>
        <w:tc>
          <w:tcPr>
            <w:tcW w:w="1263" w:type="dxa"/>
          </w:tcPr>
          <w:p w14:paraId="01CEE74A" w14:textId="77777777" w:rsidR="009B3AB6" w:rsidRPr="008C48ED" w:rsidRDefault="009B3AB6" w:rsidP="00D961AB">
            <w:pPr>
              <w:pStyle w:val="Tabletext"/>
            </w:pPr>
          </w:p>
        </w:tc>
        <w:tc>
          <w:tcPr>
            <w:tcW w:w="1299" w:type="dxa"/>
          </w:tcPr>
          <w:p w14:paraId="798BACE3" w14:textId="77777777" w:rsidR="009B3AB6" w:rsidRPr="008C48ED" w:rsidRDefault="009B3AB6" w:rsidP="00D961AB">
            <w:pPr>
              <w:pStyle w:val="Tabletext"/>
            </w:pPr>
          </w:p>
        </w:tc>
        <w:tc>
          <w:tcPr>
            <w:tcW w:w="1156" w:type="dxa"/>
          </w:tcPr>
          <w:p w14:paraId="7E748AB5" w14:textId="77777777" w:rsidR="009B3AB6" w:rsidRPr="008C48ED" w:rsidRDefault="009B3AB6" w:rsidP="00D961AB">
            <w:pPr>
              <w:pStyle w:val="Tabletext"/>
            </w:pPr>
            <w:r w:rsidRPr="008C48ED">
              <w:t>3</w:t>
            </w:r>
          </w:p>
        </w:tc>
      </w:tr>
      <w:tr w:rsidR="009B3AB6" w14:paraId="71D4606C" w14:textId="77777777" w:rsidTr="00C554FD">
        <w:tc>
          <w:tcPr>
            <w:tcW w:w="2907" w:type="dxa"/>
          </w:tcPr>
          <w:p w14:paraId="352EB7DB" w14:textId="77777777" w:rsidR="009B3AB6" w:rsidRDefault="009B3AB6" w:rsidP="00D961AB">
            <w:pPr>
              <w:pStyle w:val="Tabletext"/>
            </w:pPr>
            <w:r>
              <w:t>Pride and recognition</w:t>
            </w:r>
          </w:p>
        </w:tc>
        <w:tc>
          <w:tcPr>
            <w:tcW w:w="1457" w:type="dxa"/>
          </w:tcPr>
          <w:p w14:paraId="5C502E6A" w14:textId="77777777" w:rsidR="009B3AB6" w:rsidRPr="008C48ED" w:rsidRDefault="009B3AB6" w:rsidP="00D961AB">
            <w:pPr>
              <w:pStyle w:val="Tabletext"/>
            </w:pPr>
          </w:p>
        </w:tc>
        <w:tc>
          <w:tcPr>
            <w:tcW w:w="1216" w:type="dxa"/>
          </w:tcPr>
          <w:p w14:paraId="0B117AE4" w14:textId="77777777" w:rsidR="009B3AB6" w:rsidRPr="008C48ED" w:rsidRDefault="009B3AB6" w:rsidP="00D961AB">
            <w:pPr>
              <w:pStyle w:val="Tabletext"/>
            </w:pPr>
            <w:r w:rsidRPr="008C48ED">
              <w:t>2</w:t>
            </w:r>
          </w:p>
        </w:tc>
        <w:tc>
          <w:tcPr>
            <w:tcW w:w="1263" w:type="dxa"/>
          </w:tcPr>
          <w:p w14:paraId="38A44343" w14:textId="77777777" w:rsidR="009B3AB6" w:rsidRPr="008C48ED" w:rsidRDefault="009B3AB6" w:rsidP="00D961AB">
            <w:pPr>
              <w:pStyle w:val="Tabletext"/>
            </w:pPr>
          </w:p>
        </w:tc>
        <w:tc>
          <w:tcPr>
            <w:tcW w:w="1299" w:type="dxa"/>
          </w:tcPr>
          <w:p w14:paraId="10B5314B" w14:textId="77777777" w:rsidR="009B3AB6" w:rsidRPr="008C48ED" w:rsidRDefault="009B3AB6" w:rsidP="00D961AB">
            <w:pPr>
              <w:pStyle w:val="Tabletext"/>
            </w:pPr>
          </w:p>
        </w:tc>
        <w:tc>
          <w:tcPr>
            <w:tcW w:w="1156" w:type="dxa"/>
          </w:tcPr>
          <w:p w14:paraId="1230B675" w14:textId="77777777" w:rsidR="009B3AB6" w:rsidRPr="008C48ED" w:rsidRDefault="009B3AB6" w:rsidP="00D961AB">
            <w:pPr>
              <w:pStyle w:val="Tabletext"/>
            </w:pPr>
            <w:r w:rsidRPr="008C48ED">
              <w:t>2</w:t>
            </w:r>
          </w:p>
        </w:tc>
      </w:tr>
      <w:tr w:rsidR="009B3AB6" w:rsidRPr="008C48ED" w14:paraId="0314A668" w14:textId="77777777" w:rsidTr="00C554FD">
        <w:tc>
          <w:tcPr>
            <w:tcW w:w="2907" w:type="dxa"/>
          </w:tcPr>
          <w:p w14:paraId="7B83F8BB" w14:textId="77777777" w:rsidR="009B3AB6" w:rsidRPr="00BF6B42" w:rsidRDefault="009B3AB6" w:rsidP="00D961AB">
            <w:pPr>
              <w:pStyle w:val="Tabletext"/>
              <w:rPr>
                <w:bCs/>
              </w:rPr>
            </w:pPr>
            <w:r w:rsidRPr="00D961AB">
              <w:rPr>
                <w:b/>
                <w:bCs/>
              </w:rPr>
              <w:t>Total</w:t>
            </w:r>
          </w:p>
        </w:tc>
        <w:tc>
          <w:tcPr>
            <w:tcW w:w="1457" w:type="dxa"/>
          </w:tcPr>
          <w:p w14:paraId="10EA148C" w14:textId="10AC1065" w:rsidR="009B3AB6" w:rsidRPr="00D961AB" w:rsidRDefault="00861FE0" w:rsidP="00D961AB">
            <w:pPr>
              <w:pStyle w:val="Tabletext"/>
              <w:rPr>
                <w:b/>
                <w:bCs/>
              </w:rPr>
            </w:pPr>
            <w:r>
              <w:rPr>
                <w:b/>
                <w:bCs/>
              </w:rPr>
              <w:t>10</w:t>
            </w:r>
          </w:p>
        </w:tc>
        <w:tc>
          <w:tcPr>
            <w:tcW w:w="1216" w:type="dxa"/>
          </w:tcPr>
          <w:p w14:paraId="7F230703" w14:textId="22C86A0A" w:rsidR="009B3AB6" w:rsidRPr="00D961AB" w:rsidRDefault="00D348F8" w:rsidP="00D961AB">
            <w:pPr>
              <w:pStyle w:val="Tabletext"/>
              <w:rPr>
                <w:b/>
                <w:bCs/>
              </w:rPr>
            </w:pPr>
            <w:r w:rsidRPr="00D961AB">
              <w:rPr>
                <w:b/>
                <w:bCs/>
              </w:rPr>
              <w:t>81</w:t>
            </w:r>
          </w:p>
        </w:tc>
        <w:tc>
          <w:tcPr>
            <w:tcW w:w="1263" w:type="dxa"/>
          </w:tcPr>
          <w:p w14:paraId="7DD0FB37" w14:textId="33FDA2DF" w:rsidR="009B3AB6" w:rsidRPr="00D961AB" w:rsidRDefault="00861FE0" w:rsidP="00D961AB">
            <w:pPr>
              <w:pStyle w:val="Tabletext"/>
              <w:rPr>
                <w:b/>
                <w:bCs/>
              </w:rPr>
            </w:pPr>
            <w:r>
              <w:rPr>
                <w:b/>
                <w:bCs/>
              </w:rPr>
              <w:t>1</w:t>
            </w:r>
          </w:p>
        </w:tc>
        <w:tc>
          <w:tcPr>
            <w:tcW w:w="1299" w:type="dxa"/>
          </w:tcPr>
          <w:p w14:paraId="55427A5F" w14:textId="2ABE27C9" w:rsidR="009B3AB6" w:rsidRPr="00D961AB" w:rsidRDefault="00D348F8" w:rsidP="00D961AB">
            <w:pPr>
              <w:pStyle w:val="Tabletext"/>
              <w:rPr>
                <w:b/>
                <w:bCs/>
              </w:rPr>
            </w:pPr>
            <w:r w:rsidRPr="00D961AB">
              <w:rPr>
                <w:b/>
                <w:bCs/>
              </w:rPr>
              <w:t>1</w:t>
            </w:r>
          </w:p>
        </w:tc>
        <w:tc>
          <w:tcPr>
            <w:tcW w:w="1156" w:type="dxa"/>
          </w:tcPr>
          <w:p w14:paraId="725D5F0F" w14:textId="77777777" w:rsidR="009B3AB6" w:rsidRPr="00D961AB" w:rsidRDefault="009B3AB6" w:rsidP="00D961AB">
            <w:pPr>
              <w:pStyle w:val="Tabletext"/>
              <w:rPr>
                <w:b/>
                <w:bCs/>
              </w:rPr>
            </w:pPr>
            <w:r w:rsidRPr="00D961AB">
              <w:rPr>
                <w:b/>
                <w:bCs/>
              </w:rPr>
              <w:t>93</w:t>
            </w:r>
          </w:p>
        </w:tc>
      </w:tr>
    </w:tbl>
    <w:p w14:paraId="1AE6997F" w14:textId="2F0DDF66" w:rsidR="005F5BAC" w:rsidRPr="00DD45CF" w:rsidRDefault="000B4222" w:rsidP="00D961AB">
      <w:pPr>
        <w:pStyle w:val="Heading1"/>
      </w:pPr>
      <w:bookmarkStart w:id="8" w:name="_Toc207631148"/>
      <w:bookmarkEnd w:id="6"/>
      <w:r>
        <w:lastRenderedPageBreak/>
        <w:t xml:space="preserve">Key </w:t>
      </w:r>
      <w:r w:rsidR="00981806">
        <w:t>achievements</w:t>
      </w:r>
      <w:bookmarkEnd w:id="8"/>
    </w:p>
    <w:p w14:paraId="76D2C33D" w14:textId="0F3753D7" w:rsidR="00732403" w:rsidRPr="00606B75" w:rsidRDefault="00A041EA" w:rsidP="008C48ED">
      <w:pPr>
        <w:pStyle w:val="Body"/>
      </w:pPr>
      <w:r>
        <w:t>T</w:t>
      </w:r>
      <w:r w:rsidR="00155546">
        <w:t xml:space="preserve">he </w:t>
      </w:r>
      <w:r>
        <w:t>updated</w:t>
      </w:r>
      <w:r w:rsidR="00155546">
        <w:t xml:space="preserve"> </w:t>
      </w:r>
      <w:r w:rsidR="00600EF0" w:rsidRPr="00863BEC">
        <w:rPr>
          <w:i/>
          <w:iCs/>
        </w:rPr>
        <w:t>Victorian autism plan</w:t>
      </w:r>
      <w:r w:rsidR="00600EF0" w:rsidRPr="008C48ED">
        <w:t xml:space="preserve"> </w:t>
      </w:r>
      <w:r w:rsidR="00155546">
        <w:t xml:space="preserve">identified </w:t>
      </w:r>
      <w:r w:rsidR="00F62E26">
        <w:t>4</w:t>
      </w:r>
      <w:r w:rsidR="00732403">
        <w:t xml:space="preserve"> </w:t>
      </w:r>
      <w:r w:rsidR="00B26FE0">
        <w:t xml:space="preserve">key </w:t>
      </w:r>
      <w:r w:rsidR="00732403">
        <w:t>priorities</w:t>
      </w:r>
      <w:r>
        <w:t xml:space="preserve"> </w:t>
      </w:r>
      <w:r w:rsidR="009578A3">
        <w:t>following</w:t>
      </w:r>
      <w:r>
        <w:t xml:space="preserve"> consultation</w:t>
      </w:r>
      <w:r w:rsidR="00732403">
        <w:t xml:space="preserve">. </w:t>
      </w:r>
      <w:r w:rsidR="00A5653B">
        <w:t xml:space="preserve">We also </w:t>
      </w:r>
      <w:r>
        <w:t>have</w:t>
      </w:r>
      <w:r w:rsidR="00F44E88">
        <w:t xml:space="preserve"> systemic reform and peer-to-peer support achievements</w:t>
      </w:r>
      <w:r w:rsidR="00A5653B">
        <w:t xml:space="preserve"> below</w:t>
      </w:r>
      <w:r w:rsidR="00F62E26">
        <w:t>.</w:t>
      </w:r>
    </w:p>
    <w:p w14:paraId="327E710B" w14:textId="30CCAE4C" w:rsidR="005F5BAC" w:rsidRPr="00F63734" w:rsidRDefault="00237C42" w:rsidP="00D961AB">
      <w:pPr>
        <w:pStyle w:val="Heading2"/>
      </w:pPr>
      <w:bookmarkStart w:id="9" w:name="_Toc207631149"/>
      <w:r>
        <w:t xml:space="preserve">1. </w:t>
      </w:r>
      <w:r w:rsidR="008D2C47">
        <w:t xml:space="preserve">Early </w:t>
      </w:r>
      <w:r w:rsidR="004B5BD2">
        <w:t>i</w:t>
      </w:r>
      <w:r w:rsidR="008D2C47">
        <w:t>dentification and support</w:t>
      </w:r>
      <w:bookmarkEnd w:id="9"/>
    </w:p>
    <w:p w14:paraId="12456479" w14:textId="2155C6DB" w:rsidR="00F209CD" w:rsidRPr="00DD3ED7" w:rsidRDefault="00DD3ED7" w:rsidP="00D961AB">
      <w:pPr>
        <w:pStyle w:val="Heading3"/>
      </w:pPr>
      <w:r w:rsidRPr="00DD3ED7">
        <w:t>P</w:t>
      </w:r>
      <w:r w:rsidR="00F209CD" w:rsidRPr="00DD3ED7">
        <w:t>ublic autism assessments</w:t>
      </w:r>
    </w:p>
    <w:p w14:paraId="0B2C1FD8" w14:textId="34271EDC" w:rsidR="00F209CD" w:rsidRDefault="002C5318" w:rsidP="00D961AB">
      <w:pPr>
        <w:pStyle w:val="Bullet1"/>
      </w:pPr>
      <w:r>
        <w:t xml:space="preserve">We </w:t>
      </w:r>
      <w:r w:rsidR="004B5BD2">
        <w:t xml:space="preserve">set up </w:t>
      </w:r>
      <w:r w:rsidR="0054405A">
        <w:t>n</w:t>
      </w:r>
      <w:r w:rsidR="00F209CD">
        <w:t xml:space="preserve">ew </w:t>
      </w:r>
      <w:r w:rsidR="39DC3BD4">
        <w:t xml:space="preserve">assessment services </w:t>
      </w:r>
      <w:r w:rsidR="00F209CD">
        <w:t>through the Community Health program and Aboriginal community-controlled providers</w:t>
      </w:r>
      <w:r w:rsidR="002317DB">
        <w:t xml:space="preserve">. </w:t>
      </w:r>
      <w:r w:rsidR="00F07627">
        <w:t xml:space="preserve">We want </w:t>
      </w:r>
      <w:r w:rsidR="00F209CD">
        <w:t xml:space="preserve">to </w:t>
      </w:r>
      <w:r w:rsidR="007E2902">
        <w:t>improve</w:t>
      </w:r>
      <w:r w:rsidR="00F209CD">
        <w:t xml:space="preserve"> access to autism assessment and diagnosis for children and young people</w:t>
      </w:r>
      <w:r w:rsidR="00F07627">
        <w:t>. We want those services to be</w:t>
      </w:r>
      <w:r w:rsidR="007E2902">
        <w:t xml:space="preserve"> community-based</w:t>
      </w:r>
      <w:r w:rsidR="00F07627">
        <w:t xml:space="preserve"> and</w:t>
      </w:r>
      <w:r w:rsidR="007E2902">
        <w:t xml:space="preserve"> culturally sensitive</w:t>
      </w:r>
      <w:r w:rsidR="00AF71D8">
        <w:t>.</w:t>
      </w:r>
    </w:p>
    <w:p w14:paraId="36CE698D" w14:textId="7F4DA162" w:rsidR="00F209CD" w:rsidRDefault="00627E4B" w:rsidP="00D961AB">
      <w:pPr>
        <w:pStyle w:val="Bullet1"/>
      </w:pPr>
      <w:r>
        <w:t>We funded t</w:t>
      </w:r>
      <w:r w:rsidR="00F209CD">
        <w:t>he Olga Tennison Autism Research Centre</w:t>
      </w:r>
      <w:r w:rsidR="00FC18D5">
        <w:t>. The centre will</w:t>
      </w:r>
      <w:r w:rsidR="5DA6DDAF">
        <w:t xml:space="preserve"> reestablish </w:t>
      </w:r>
      <w:r w:rsidR="1DF12130">
        <w:t>a</w:t>
      </w:r>
      <w:r w:rsidR="5DA6DDAF">
        <w:t xml:space="preserve"> </w:t>
      </w:r>
      <w:r w:rsidR="08A1FB9B">
        <w:t xml:space="preserve">Victorian </w:t>
      </w:r>
      <w:r w:rsidR="5DA6DDAF">
        <w:t>Early Assessment Clinic</w:t>
      </w:r>
      <w:r w:rsidR="00633D96">
        <w:t>. The clinic will</w:t>
      </w:r>
      <w:r w:rsidR="00F209CD">
        <w:t xml:space="preserve"> provid</w:t>
      </w:r>
      <w:r w:rsidR="00633D96">
        <w:t>e</w:t>
      </w:r>
      <w:r w:rsidR="00F209CD">
        <w:t xml:space="preserve"> assessments for children</w:t>
      </w:r>
      <w:r w:rsidR="002760AE">
        <w:t xml:space="preserve"> one to</w:t>
      </w:r>
      <w:r w:rsidR="00F209CD">
        <w:t xml:space="preserve"> </w:t>
      </w:r>
      <w:r w:rsidR="00633D96">
        <w:t xml:space="preserve">3 </w:t>
      </w:r>
      <w:r w:rsidR="00F209CD">
        <w:t xml:space="preserve">years </w:t>
      </w:r>
      <w:r w:rsidR="002760AE">
        <w:t>of age</w:t>
      </w:r>
      <w:r w:rsidR="00F209CD">
        <w:t>.</w:t>
      </w:r>
    </w:p>
    <w:p w14:paraId="27B41606" w14:textId="5CC230FE" w:rsidR="00F209CD" w:rsidRPr="00B52753" w:rsidRDefault="00B52753" w:rsidP="00D961AB">
      <w:pPr>
        <w:pStyle w:val="Heading3"/>
      </w:pPr>
      <w:r w:rsidRPr="00B52753">
        <w:t>Partnership w</w:t>
      </w:r>
      <w:r w:rsidR="00F209CD" w:rsidRPr="00B52753">
        <w:t>ith Mindful</w:t>
      </w:r>
    </w:p>
    <w:p w14:paraId="42BDA8D0" w14:textId="28F48CEB" w:rsidR="00F209CD" w:rsidRDefault="002760AE" w:rsidP="00D961AB">
      <w:pPr>
        <w:pStyle w:val="Bullet1"/>
      </w:pPr>
      <w:r>
        <w:t>We funded</w:t>
      </w:r>
      <w:r w:rsidR="00166D7A">
        <w:t xml:space="preserve"> a</w:t>
      </w:r>
      <w:r w:rsidR="00F209CD">
        <w:t xml:space="preserve"> 12-month pilot project to </w:t>
      </w:r>
      <w:r w:rsidR="00FC18D5">
        <w:t xml:space="preserve">have </w:t>
      </w:r>
      <w:r w:rsidR="00F209CD">
        <w:t xml:space="preserve">autism coordinators in </w:t>
      </w:r>
      <w:r w:rsidR="004B5BD2">
        <w:t>a</w:t>
      </w:r>
      <w:r w:rsidR="00F209CD">
        <w:t xml:space="preserve">dult </w:t>
      </w:r>
      <w:r w:rsidR="004B5BD2">
        <w:t>m</w:t>
      </w:r>
      <w:r w:rsidR="00F209CD">
        <w:t xml:space="preserve">ental </w:t>
      </w:r>
      <w:r w:rsidR="004B5BD2">
        <w:t>h</w:t>
      </w:r>
      <w:r w:rsidR="00F209CD">
        <w:t xml:space="preserve">ealth </w:t>
      </w:r>
      <w:r w:rsidR="004B5BD2">
        <w:t>s</w:t>
      </w:r>
      <w:r w:rsidR="00F209CD">
        <w:t>ervices</w:t>
      </w:r>
      <w:r w:rsidR="00166D7A">
        <w:t xml:space="preserve">. This </w:t>
      </w:r>
      <w:r w:rsidR="00FC18D5">
        <w:t xml:space="preserve">was </w:t>
      </w:r>
      <w:r w:rsidR="00F209CD">
        <w:t>part of the Mindful Autism Assessment Capability and Capacity project</w:t>
      </w:r>
      <w:r w:rsidR="00FC18D5">
        <w:t xml:space="preserve">. The project </w:t>
      </w:r>
      <w:r w:rsidR="00822A72">
        <w:t>ended</w:t>
      </w:r>
      <w:r w:rsidR="005E282D">
        <w:t xml:space="preserve"> in 2023</w:t>
      </w:r>
      <w:r w:rsidR="004B5BD2">
        <w:t>–</w:t>
      </w:r>
      <w:r w:rsidR="005E282D">
        <w:t>24</w:t>
      </w:r>
      <w:r w:rsidR="00F209CD">
        <w:t>.</w:t>
      </w:r>
    </w:p>
    <w:p w14:paraId="6D37D694" w14:textId="3C795318" w:rsidR="002B0F0B" w:rsidRPr="00A7363D" w:rsidRDefault="005E282D" w:rsidP="00D961AB">
      <w:pPr>
        <w:pStyle w:val="Bullet1"/>
      </w:pPr>
      <w:r>
        <w:t xml:space="preserve">We </w:t>
      </w:r>
      <w:r w:rsidR="00B133A4">
        <w:t xml:space="preserve">will </w:t>
      </w:r>
      <w:r>
        <w:t>f</w:t>
      </w:r>
      <w:r w:rsidR="008508F8">
        <w:t xml:space="preserve">und </w:t>
      </w:r>
      <w:r w:rsidR="00F209CD">
        <w:t>public autism assessments</w:t>
      </w:r>
      <w:r w:rsidR="00404572">
        <w:t xml:space="preserve"> </w:t>
      </w:r>
      <w:r w:rsidR="00F209CD">
        <w:t xml:space="preserve">through </w:t>
      </w:r>
      <w:r w:rsidR="0048239D">
        <w:t xml:space="preserve">five </w:t>
      </w:r>
      <w:r w:rsidR="006909D7">
        <w:t>a</w:t>
      </w:r>
      <w:r w:rsidR="00F209CD">
        <w:t xml:space="preserve">dult </w:t>
      </w:r>
      <w:r w:rsidR="006909D7">
        <w:t>m</w:t>
      </w:r>
      <w:r w:rsidR="00F209CD">
        <w:t xml:space="preserve">ental </w:t>
      </w:r>
      <w:r w:rsidR="006909D7">
        <w:t>h</w:t>
      </w:r>
      <w:r w:rsidR="00F209CD">
        <w:t xml:space="preserve">ealth </w:t>
      </w:r>
      <w:r w:rsidR="006909D7">
        <w:t>s</w:t>
      </w:r>
      <w:r w:rsidR="00F209CD">
        <w:t xml:space="preserve">ervices. Assessment services will </w:t>
      </w:r>
      <w:r w:rsidR="006909D7">
        <w:t xml:space="preserve">begin </w:t>
      </w:r>
      <w:r w:rsidR="00F209CD">
        <w:t>in 2025</w:t>
      </w:r>
      <w:r w:rsidR="006909D7">
        <w:t xml:space="preserve">. </w:t>
      </w:r>
      <w:r w:rsidR="001F318B">
        <w:t>The five</w:t>
      </w:r>
      <w:r w:rsidR="00F209CD">
        <w:t xml:space="preserve"> adult mental health services </w:t>
      </w:r>
      <w:r w:rsidR="00F07627">
        <w:t xml:space="preserve">will offer </w:t>
      </w:r>
      <w:r w:rsidR="00A264F2">
        <w:t>assessments</w:t>
      </w:r>
      <w:r w:rsidR="00B133A4">
        <w:t xml:space="preserve"> </w:t>
      </w:r>
      <w:r w:rsidR="00F209CD">
        <w:t>in regional and metropolitan areas.</w:t>
      </w:r>
    </w:p>
    <w:p w14:paraId="722FDC97" w14:textId="6AE93BB7" w:rsidR="0013200F" w:rsidRPr="00DD45CF" w:rsidRDefault="00237C42" w:rsidP="00D961AB">
      <w:pPr>
        <w:pStyle w:val="Heading2"/>
      </w:pPr>
      <w:bookmarkStart w:id="10" w:name="_Toc207631150"/>
      <w:r>
        <w:t xml:space="preserve">2. </w:t>
      </w:r>
      <w:r w:rsidR="008D2C47">
        <w:t>Health and wellbeing</w:t>
      </w:r>
      <w:bookmarkEnd w:id="10"/>
    </w:p>
    <w:p w14:paraId="7D5BF42C" w14:textId="060A0EBB" w:rsidR="003D3D23" w:rsidRDefault="003D3D23" w:rsidP="00D961AB">
      <w:pPr>
        <w:pStyle w:val="Heading3"/>
      </w:pPr>
      <w:r>
        <w:t xml:space="preserve">Disability </w:t>
      </w:r>
      <w:r w:rsidR="00397511">
        <w:t xml:space="preserve">Liaison </w:t>
      </w:r>
      <w:r>
        <w:t>Officer program</w:t>
      </w:r>
    </w:p>
    <w:p w14:paraId="64537B0A" w14:textId="68A7D687" w:rsidR="008A3BB9" w:rsidRDefault="00B133A4" w:rsidP="00D961AB">
      <w:pPr>
        <w:pStyle w:val="Bullet1"/>
      </w:pPr>
      <w:r>
        <w:t>From</w:t>
      </w:r>
      <w:r w:rsidRPr="00BE34C6">
        <w:t xml:space="preserve"> </w:t>
      </w:r>
      <w:r w:rsidR="008A3BB9" w:rsidRPr="00BE34C6">
        <w:t xml:space="preserve">December 2023 </w:t>
      </w:r>
      <w:r w:rsidR="005C39BA">
        <w:t>to</w:t>
      </w:r>
      <w:r w:rsidR="005C39BA" w:rsidRPr="00BE34C6">
        <w:t xml:space="preserve"> </w:t>
      </w:r>
      <w:r w:rsidR="008A3BB9" w:rsidRPr="00BE34C6">
        <w:t xml:space="preserve">November 2024, </w:t>
      </w:r>
      <w:r w:rsidR="00DE4AEA">
        <w:t>d</w:t>
      </w:r>
      <w:r w:rsidR="00737E99">
        <w:t xml:space="preserve">isability </w:t>
      </w:r>
      <w:r w:rsidR="00662ED7">
        <w:t>l</w:t>
      </w:r>
      <w:r w:rsidR="00737E99">
        <w:t xml:space="preserve">iaison </w:t>
      </w:r>
      <w:r w:rsidR="00662ED7">
        <w:t>o</w:t>
      </w:r>
      <w:r w:rsidR="00737E99">
        <w:t>fficers</w:t>
      </w:r>
      <w:r w:rsidR="008A3BB9" w:rsidRPr="00BE34C6">
        <w:t xml:space="preserve"> </w:t>
      </w:r>
      <w:r>
        <w:t xml:space="preserve">helped about </w:t>
      </w:r>
      <w:r w:rsidR="008A3BB9" w:rsidRPr="00BE34C6">
        <w:t>1</w:t>
      </w:r>
      <w:r>
        <w:t>,</w:t>
      </w:r>
      <w:r w:rsidR="008A3BB9" w:rsidRPr="00BE34C6">
        <w:t xml:space="preserve">600 autistic people access </w:t>
      </w:r>
      <w:r w:rsidR="005C39BA">
        <w:t>essential</w:t>
      </w:r>
      <w:r w:rsidR="005C39BA" w:rsidRPr="00BE34C6">
        <w:t xml:space="preserve"> </w:t>
      </w:r>
      <w:r w:rsidR="008A3BB9" w:rsidRPr="00BE34C6">
        <w:t>healthcare services.</w:t>
      </w:r>
      <w:r>
        <w:t xml:space="preserve"> The </w:t>
      </w:r>
      <w:r w:rsidR="00737E99">
        <w:t>disability liaison officers</w:t>
      </w:r>
      <w:r w:rsidR="00C86849">
        <w:t xml:space="preserve"> </w:t>
      </w:r>
      <w:r w:rsidRPr="00BE34C6">
        <w:t>provided tailored support</w:t>
      </w:r>
      <w:r>
        <w:t>.</w:t>
      </w:r>
    </w:p>
    <w:p w14:paraId="419A1CA2" w14:textId="03D8966F" w:rsidR="00F54E7B" w:rsidRDefault="00737E99" w:rsidP="00D961AB">
      <w:pPr>
        <w:pStyle w:val="Bullet1"/>
      </w:pPr>
      <w:r>
        <w:t>Disability liaison officer</w:t>
      </w:r>
      <w:r w:rsidRPr="00BE34C6">
        <w:t xml:space="preserve"> </w:t>
      </w:r>
      <w:r w:rsidR="00F54E7B">
        <w:t xml:space="preserve">teams </w:t>
      </w:r>
      <w:r w:rsidR="00253759">
        <w:t>in multiple</w:t>
      </w:r>
      <w:r w:rsidR="00F54E7B">
        <w:t xml:space="preserve"> health services launched the Hidden </w:t>
      </w:r>
      <w:r w:rsidR="006E4385">
        <w:t xml:space="preserve">Disabilities </w:t>
      </w:r>
      <w:r w:rsidR="00F54E7B">
        <w:t>Sunflower program</w:t>
      </w:r>
      <w:r w:rsidR="005C39BA">
        <w:t>. The program aims to</w:t>
      </w:r>
      <w:r w:rsidR="00F54E7B">
        <w:t xml:space="preserve"> improve support for people with hidden disabilities, including autistic people, when accessing healthcare.</w:t>
      </w:r>
    </w:p>
    <w:p w14:paraId="50495947" w14:textId="4B8AC08B" w:rsidR="00F54E7B" w:rsidRDefault="005449ED" w:rsidP="00D961AB">
      <w:pPr>
        <w:pStyle w:val="Bullet1"/>
      </w:pPr>
      <w:r>
        <w:t>T</w:t>
      </w:r>
      <w:r w:rsidR="00F54E7B">
        <w:t xml:space="preserve">he </w:t>
      </w:r>
      <w:r w:rsidR="00737E99">
        <w:t>disability liaison officer</w:t>
      </w:r>
      <w:r w:rsidR="00737E99" w:rsidRPr="00BE34C6">
        <w:t xml:space="preserve"> </w:t>
      </w:r>
      <w:r w:rsidR="00F54E7B">
        <w:t xml:space="preserve">team at Austin Health relaunched their </w:t>
      </w:r>
      <w:r w:rsidR="00F54E7B" w:rsidRPr="00863BEC">
        <w:rPr>
          <w:i/>
          <w:iCs/>
        </w:rPr>
        <w:t xml:space="preserve">Autism </w:t>
      </w:r>
      <w:r w:rsidR="00863BEC" w:rsidRPr="00863BEC">
        <w:rPr>
          <w:i/>
          <w:iCs/>
        </w:rPr>
        <w:t>c</w:t>
      </w:r>
      <w:r w:rsidR="00F54E7B" w:rsidRPr="00863BEC">
        <w:rPr>
          <w:i/>
          <w:iCs/>
        </w:rPr>
        <w:t xml:space="preserve">are </w:t>
      </w:r>
      <w:r w:rsidR="00863BEC" w:rsidRPr="00863BEC">
        <w:rPr>
          <w:i/>
          <w:iCs/>
        </w:rPr>
        <w:t>p</w:t>
      </w:r>
      <w:r w:rsidR="00F54E7B" w:rsidRPr="00863BEC">
        <w:rPr>
          <w:i/>
          <w:iCs/>
        </w:rPr>
        <w:t>lan</w:t>
      </w:r>
      <w:r w:rsidR="005C39BA">
        <w:t>. The plan</w:t>
      </w:r>
      <w:r w:rsidR="00F54E7B">
        <w:t xml:space="preserve"> is now in the health service electronic medical records.</w:t>
      </w:r>
    </w:p>
    <w:p w14:paraId="28F2DE3F" w14:textId="2CDAB6F4" w:rsidR="00F54E7B" w:rsidRPr="00CE1319" w:rsidRDefault="005449ED" w:rsidP="00D961AB">
      <w:pPr>
        <w:pStyle w:val="Bullet1"/>
      </w:pPr>
      <w:r>
        <w:t>T</w:t>
      </w:r>
      <w:r w:rsidR="00F54E7B">
        <w:t xml:space="preserve">he Disability Identifier project </w:t>
      </w:r>
      <w:r w:rsidR="00F07627">
        <w:t xml:space="preserve">tested </w:t>
      </w:r>
      <w:r w:rsidR="00F54E7B">
        <w:t>a co-designed</w:t>
      </w:r>
      <w:r w:rsidR="00350792">
        <w:t xml:space="preserve"> </w:t>
      </w:r>
      <w:r w:rsidR="00F54E7B">
        <w:t xml:space="preserve">disability identification question in the electronic medical record system. This project </w:t>
      </w:r>
      <w:r w:rsidR="00F07627">
        <w:t xml:space="preserve">helped </w:t>
      </w:r>
      <w:r w:rsidR="00F54E7B">
        <w:t xml:space="preserve">people with disability and autistic people </w:t>
      </w:r>
      <w:r w:rsidR="00F07627">
        <w:t xml:space="preserve">share </w:t>
      </w:r>
      <w:r w:rsidR="00F54E7B">
        <w:t>their care needs.</w:t>
      </w:r>
      <w:r w:rsidR="00152DE6">
        <w:t xml:space="preserve"> Parkville </w:t>
      </w:r>
      <w:r w:rsidR="009578A3">
        <w:t>p</w:t>
      </w:r>
      <w:r w:rsidR="00152DE6">
        <w:t xml:space="preserve">recinct </w:t>
      </w:r>
      <w:r w:rsidR="009578A3">
        <w:t>h</w:t>
      </w:r>
      <w:r w:rsidR="00152DE6">
        <w:t xml:space="preserve">ospitals and Austin Health </w:t>
      </w:r>
      <w:r w:rsidR="00737E99">
        <w:t>disability liaison officer</w:t>
      </w:r>
      <w:r w:rsidR="00737E99" w:rsidRPr="00BE34C6">
        <w:t xml:space="preserve"> </w:t>
      </w:r>
      <w:r w:rsidR="00152DE6">
        <w:t>teams led the project</w:t>
      </w:r>
      <w:r w:rsidR="007A3C3C">
        <w:t>.</w:t>
      </w:r>
    </w:p>
    <w:p w14:paraId="0441A94F" w14:textId="77777777" w:rsidR="00742842" w:rsidRPr="0038423D" w:rsidRDefault="001C4980" w:rsidP="00D961AB">
      <w:pPr>
        <w:pStyle w:val="Heading3"/>
      </w:pPr>
      <w:r w:rsidRPr="0038423D">
        <w:lastRenderedPageBreak/>
        <w:t xml:space="preserve">Building </w:t>
      </w:r>
      <w:r w:rsidR="00742842" w:rsidRPr="0038423D">
        <w:t>workforce capacity</w:t>
      </w:r>
    </w:p>
    <w:p w14:paraId="741DE733" w14:textId="5CBCE756" w:rsidR="00C129AF" w:rsidRPr="00056DBA" w:rsidRDefault="00152DE6" w:rsidP="00056DBA">
      <w:pPr>
        <w:pStyle w:val="Bullet1"/>
      </w:pPr>
      <w:r>
        <w:t>T</w:t>
      </w:r>
      <w:r w:rsidR="00C129AF" w:rsidRPr="00A34C77">
        <w:t xml:space="preserve">he </w:t>
      </w:r>
      <w:r w:rsidR="00C129AF" w:rsidRPr="00056DBA">
        <w:t xml:space="preserve">Mental Health Workforce Disability Capability Uplift program </w:t>
      </w:r>
      <w:r w:rsidR="005C39BA">
        <w:t>provides valuable</w:t>
      </w:r>
      <w:r w:rsidR="00E60DC3" w:rsidRPr="00056DBA">
        <w:t xml:space="preserve"> learnings</w:t>
      </w:r>
      <w:r w:rsidR="005C39BA">
        <w:t>. These insights</w:t>
      </w:r>
      <w:r w:rsidR="00E60DC3" w:rsidRPr="00056DBA">
        <w:t xml:space="preserve"> can</w:t>
      </w:r>
      <w:r w:rsidR="00C129AF" w:rsidRPr="00056DBA">
        <w:t xml:space="preserve"> </w:t>
      </w:r>
      <w:r w:rsidR="00F07627">
        <w:t>boost</w:t>
      </w:r>
      <w:r w:rsidR="00F07627" w:rsidRPr="00056DBA">
        <w:t xml:space="preserve"> </w:t>
      </w:r>
      <w:r w:rsidR="00C129AF" w:rsidRPr="00056DBA">
        <w:t xml:space="preserve">the confidence and </w:t>
      </w:r>
      <w:r w:rsidR="009578A3">
        <w:t>skills</w:t>
      </w:r>
      <w:r w:rsidR="00C129AF" w:rsidRPr="00056DBA">
        <w:t xml:space="preserve"> of mental health workers</w:t>
      </w:r>
      <w:r w:rsidR="00F07627">
        <w:t>.</w:t>
      </w:r>
      <w:r w:rsidR="00C129AF" w:rsidRPr="00056DBA">
        <w:t xml:space="preserve"> </w:t>
      </w:r>
      <w:r w:rsidR="00F07627">
        <w:t>This helps them</w:t>
      </w:r>
      <w:r w:rsidR="00C129AF" w:rsidRPr="00056DBA">
        <w:t xml:space="preserve"> care </w:t>
      </w:r>
      <w:r w:rsidR="00F07627">
        <w:t>for</w:t>
      </w:r>
      <w:r w:rsidR="00C129AF" w:rsidRPr="00056DBA">
        <w:t xml:space="preserve"> people with disability, including autistic individuals. These insights will </w:t>
      </w:r>
      <w:r w:rsidR="006909D7" w:rsidRPr="00056DBA">
        <w:t>inform</w:t>
      </w:r>
      <w:r w:rsidR="00C129AF" w:rsidRPr="00056DBA">
        <w:t xml:space="preserve"> good practice guidelines for the broader health sector.</w:t>
      </w:r>
      <w:r w:rsidR="008A2D1F" w:rsidRPr="00056DBA">
        <w:t xml:space="preserve"> National Disability Services and VALID were key partners in this work.</w:t>
      </w:r>
    </w:p>
    <w:p w14:paraId="3FAC7F4A" w14:textId="38D67C8C" w:rsidR="003977BF" w:rsidRDefault="00124AEA" w:rsidP="00D961AB">
      <w:pPr>
        <w:pStyle w:val="Bullet1"/>
      </w:pPr>
      <w:r w:rsidRPr="00056DBA">
        <w:t>In 2024, the</w:t>
      </w:r>
      <w:r w:rsidRPr="00102930">
        <w:t xml:space="preserve"> Mindful Centre delivered 43 workshops to mental health clinicians.</w:t>
      </w:r>
      <w:r w:rsidR="003E1141">
        <w:t xml:space="preserve"> That was a total of </w:t>
      </w:r>
      <w:r w:rsidR="003E1141" w:rsidRPr="00102930">
        <w:t>79 training days</w:t>
      </w:r>
      <w:r w:rsidR="003E1141">
        <w:t>.</w:t>
      </w:r>
      <w:r w:rsidRPr="00102930">
        <w:t xml:space="preserve"> Th</w:t>
      </w:r>
      <w:r w:rsidR="003E1141">
        <w:t>e workshops</w:t>
      </w:r>
      <w:r w:rsidRPr="00102930">
        <w:t xml:space="preserve"> include</w:t>
      </w:r>
      <w:r>
        <w:t>d</w:t>
      </w:r>
      <w:r w:rsidR="003977BF">
        <w:t>:</w:t>
      </w:r>
    </w:p>
    <w:p w14:paraId="4F900604" w14:textId="552B50A0" w:rsidR="00320424" w:rsidRPr="00056DBA" w:rsidRDefault="00124AEA" w:rsidP="00056DBA">
      <w:pPr>
        <w:pStyle w:val="Bullet2"/>
      </w:pPr>
      <w:r w:rsidRPr="00056DBA">
        <w:t>core autism training</w:t>
      </w:r>
    </w:p>
    <w:p w14:paraId="61AD3319" w14:textId="376C8C22" w:rsidR="00627EBE" w:rsidRPr="00056DBA" w:rsidRDefault="00124AEA" w:rsidP="00056DBA">
      <w:pPr>
        <w:pStyle w:val="Bullet2"/>
      </w:pPr>
      <w:r w:rsidRPr="00056DBA">
        <w:t xml:space="preserve">intermediate skill workshops for </w:t>
      </w:r>
      <w:r w:rsidR="009578A3">
        <w:t>working with people with multiple</w:t>
      </w:r>
      <w:r w:rsidRPr="00056DBA">
        <w:t xml:space="preserve"> mental health conditions</w:t>
      </w:r>
    </w:p>
    <w:p w14:paraId="0DF0ED51" w14:textId="531EDA65" w:rsidR="00627EBE" w:rsidRDefault="00124AEA" w:rsidP="00056DBA">
      <w:pPr>
        <w:pStyle w:val="Bullet2"/>
      </w:pPr>
      <w:r w:rsidRPr="00056DBA">
        <w:t>advanced workshops in specialist assessment tools.</w:t>
      </w:r>
    </w:p>
    <w:p w14:paraId="227C217C" w14:textId="2C8AC1D4" w:rsidR="00782D02" w:rsidRPr="00056DBA" w:rsidRDefault="00782D02" w:rsidP="00782D02">
      <w:pPr>
        <w:pStyle w:val="Bullet1"/>
        <w:numPr>
          <w:ilvl w:val="0"/>
          <w:numId w:val="19"/>
        </w:numPr>
      </w:pPr>
      <w:r>
        <w:t xml:space="preserve">The Royal Children’s Hospital developed </w:t>
      </w:r>
      <w:r w:rsidRPr="009578A3">
        <w:t>gui</w:t>
      </w:r>
      <w:r>
        <w:t>delines called</w:t>
      </w:r>
      <w:r w:rsidRPr="009578A3">
        <w:t xml:space="preserve"> </w:t>
      </w:r>
      <w:r w:rsidRPr="00937E32">
        <w:rPr>
          <w:i/>
          <w:iCs/>
        </w:rPr>
        <w:t>Autism and developmental disability: management of distress/agitation</w:t>
      </w:r>
      <w:r>
        <w:t>. It advises staff on how to respond to autistic children who use the emergency department.</w:t>
      </w:r>
    </w:p>
    <w:p w14:paraId="469C32DF" w14:textId="4694237E" w:rsidR="0013200F" w:rsidRDefault="00237C42" w:rsidP="00D961AB">
      <w:pPr>
        <w:pStyle w:val="Heading2"/>
      </w:pPr>
      <w:bookmarkStart w:id="11" w:name="_Toc207631151"/>
      <w:r>
        <w:t xml:space="preserve">3. </w:t>
      </w:r>
      <w:r w:rsidR="008D2C47">
        <w:t>Education and employment pathways</w:t>
      </w:r>
      <w:bookmarkEnd w:id="11"/>
    </w:p>
    <w:p w14:paraId="78B775AA" w14:textId="77777777" w:rsidR="00CF7AD0" w:rsidRPr="00207A16" w:rsidRDefault="00CF7AD0" w:rsidP="00D961AB">
      <w:pPr>
        <w:pStyle w:val="Heading3"/>
      </w:pPr>
      <w:r>
        <w:t>Inclusive education reforms</w:t>
      </w:r>
    </w:p>
    <w:p w14:paraId="3129E71B" w14:textId="5F94B21F" w:rsidR="00CF7AD0" w:rsidRDefault="00E0392E" w:rsidP="00D961AB">
      <w:pPr>
        <w:pStyle w:val="Bullet1"/>
      </w:pPr>
      <w:r>
        <w:t>D</w:t>
      </w:r>
      <w:r w:rsidR="00CF7AD0">
        <w:t xml:space="preserve">isability </w:t>
      </w:r>
      <w:r w:rsidR="009578A3">
        <w:t>i</w:t>
      </w:r>
      <w:r w:rsidR="00CF7AD0">
        <w:t xml:space="preserve">nclusion </w:t>
      </w:r>
      <w:r w:rsidR="009578A3">
        <w:t>r</w:t>
      </w:r>
      <w:r w:rsidR="00CF7AD0">
        <w:t xml:space="preserve">eform is on track. </w:t>
      </w:r>
      <w:r w:rsidR="003E1141">
        <w:t xml:space="preserve">More than </w:t>
      </w:r>
      <w:r w:rsidR="00EE1C61">
        <w:t>1</w:t>
      </w:r>
      <w:r w:rsidR="00CF7AD0">
        <w:t xml:space="preserve">,240 Victorian </w:t>
      </w:r>
      <w:r w:rsidR="4840C17A">
        <w:t>G</w:t>
      </w:r>
      <w:r w:rsidR="00CF7AD0">
        <w:t xml:space="preserve">overnment schools have </w:t>
      </w:r>
      <w:r w:rsidR="00530497">
        <w:t xml:space="preserve">moved </w:t>
      </w:r>
      <w:r w:rsidR="00CF7AD0">
        <w:t>to the new funding and support model</w:t>
      </w:r>
      <w:r w:rsidR="00EE54A2">
        <w:t xml:space="preserve">. This </w:t>
      </w:r>
      <w:r w:rsidR="009578A3">
        <w:t>was a</w:t>
      </w:r>
      <w:r w:rsidR="00CF7AD0">
        <w:t xml:space="preserve"> staged roll-out</w:t>
      </w:r>
      <w:r w:rsidR="003E1141">
        <w:t xml:space="preserve"> </w:t>
      </w:r>
      <w:r w:rsidR="002318A9">
        <w:t>with</w:t>
      </w:r>
      <w:r w:rsidR="00CF7AD0">
        <w:t xml:space="preserve"> state-wide implementation from 2025. A</w:t>
      </w:r>
      <w:r w:rsidR="001A2EB4">
        <w:t xml:space="preserve">t </w:t>
      </w:r>
      <w:r w:rsidR="00CF7AD0">
        <w:t xml:space="preserve">the end of 2024, close to 15,000 Disability Inclusion Profile meetings </w:t>
      </w:r>
      <w:r w:rsidR="006909D7">
        <w:t>were</w:t>
      </w:r>
      <w:r w:rsidR="00CF7AD0">
        <w:t xml:space="preserve"> complete.</w:t>
      </w:r>
    </w:p>
    <w:p w14:paraId="2F93C376" w14:textId="7254A019" w:rsidR="00CF7AD0" w:rsidRDefault="002318A9" w:rsidP="00D961AB">
      <w:pPr>
        <w:pStyle w:val="Bullet1"/>
      </w:pPr>
      <w:r>
        <w:t>E</w:t>
      </w:r>
      <w:r w:rsidR="00CF7AD0">
        <w:t>arly evaluation</w:t>
      </w:r>
      <w:r>
        <w:t xml:space="preserve"> findings</w:t>
      </w:r>
      <w:r w:rsidR="000B74E0">
        <w:t xml:space="preserve"> show that</w:t>
      </w:r>
      <w:r w:rsidR="009578A3">
        <w:t xml:space="preserve"> </w:t>
      </w:r>
      <w:r w:rsidR="00CF7AD0">
        <w:t>the Profile process</w:t>
      </w:r>
      <w:r w:rsidR="000B74E0">
        <w:t xml:space="preserve"> is helping </w:t>
      </w:r>
      <w:r w:rsidR="00001E3E">
        <w:t>create a</w:t>
      </w:r>
      <w:r w:rsidR="00F85C55">
        <w:t xml:space="preserve"> better </w:t>
      </w:r>
      <w:r w:rsidR="00CF7AD0">
        <w:t xml:space="preserve">understanding </w:t>
      </w:r>
      <w:r w:rsidR="00F07627">
        <w:t xml:space="preserve">of </w:t>
      </w:r>
      <w:r w:rsidR="00CF7AD0">
        <w:t>the needs of students with disability</w:t>
      </w:r>
      <w:r w:rsidR="00F85C55">
        <w:t xml:space="preserve"> </w:t>
      </w:r>
      <w:r w:rsidR="00EE5459">
        <w:t>and</w:t>
      </w:r>
      <w:r w:rsidR="00886A22">
        <w:t xml:space="preserve"> </w:t>
      </w:r>
      <w:r w:rsidR="00F85C55">
        <w:t>lead</w:t>
      </w:r>
      <w:r w:rsidR="00460BE4">
        <w:t>ing</w:t>
      </w:r>
      <w:r w:rsidR="00F85C55">
        <w:t xml:space="preserve"> to</w:t>
      </w:r>
      <w:r w:rsidR="00CF7AD0">
        <w:t xml:space="preserve"> change</w:t>
      </w:r>
      <w:r w:rsidR="00F85C55">
        <w:t>s</w:t>
      </w:r>
      <w:r w:rsidR="00CF7AD0">
        <w:t xml:space="preserve"> in </w:t>
      </w:r>
      <w:r w:rsidR="00F85C55">
        <w:t>practice</w:t>
      </w:r>
      <w:r w:rsidR="00460BE4">
        <w:t xml:space="preserve"> in schools</w:t>
      </w:r>
      <w:r w:rsidR="00CF7AD0">
        <w:t>.</w:t>
      </w:r>
    </w:p>
    <w:p w14:paraId="166067AE" w14:textId="1DFFCC35" w:rsidR="0061747D" w:rsidRPr="00022E5F" w:rsidRDefault="0061747D" w:rsidP="00D961AB">
      <w:pPr>
        <w:pStyle w:val="Bullet1"/>
      </w:pPr>
      <w:r w:rsidRPr="004B5222">
        <w:rPr>
          <w:rFonts w:eastAsia="Arial" w:cs="Arial"/>
          <w:szCs w:val="24"/>
        </w:rPr>
        <w:t>In 2024</w:t>
      </w:r>
      <w:r w:rsidR="00AA76D5" w:rsidRPr="004B5222">
        <w:rPr>
          <w:rFonts w:eastAsia="Arial" w:cs="Arial"/>
          <w:szCs w:val="24"/>
        </w:rPr>
        <w:t>,</w:t>
      </w:r>
      <w:r>
        <w:rPr>
          <w:rFonts w:eastAsia="Arial" w:cs="Arial"/>
          <w:sz w:val="22"/>
          <w:szCs w:val="22"/>
        </w:rPr>
        <w:t xml:space="preserve"> </w:t>
      </w:r>
      <w:r w:rsidRPr="00022E5F">
        <w:t>644 school staff completed the 8</w:t>
      </w:r>
      <w:r w:rsidR="00BC0571">
        <w:t>-</w:t>
      </w:r>
      <w:r w:rsidRPr="00022E5F">
        <w:t>week Supporting Students with Autism blended learning course</w:t>
      </w:r>
      <w:r w:rsidR="00BC0571">
        <w:t>.</w:t>
      </w:r>
      <w:r>
        <w:t xml:space="preserve"> </w:t>
      </w:r>
      <w:r w:rsidR="00BC0571">
        <w:t>One hundred</w:t>
      </w:r>
      <w:r w:rsidRPr="00022E5F">
        <w:t xml:space="preserve"> </w:t>
      </w:r>
      <w:r w:rsidR="00BC0571">
        <w:t xml:space="preserve">and twelve </w:t>
      </w:r>
      <w:r w:rsidRPr="00022E5F">
        <w:t>school staff completed the (new) 5-week Supporting Students with Complex Communication Needs blended learning course.</w:t>
      </w:r>
    </w:p>
    <w:p w14:paraId="0CC50A85" w14:textId="5F22E944" w:rsidR="00AF575E" w:rsidRPr="00E16E0D" w:rsidRDefault="00AF575E" w:rsidP="00D961AB">
      <w:pPr>
        <w:pStyle w:val="Heading3"/>
      </w:pPr>
      <w:r w:rsidRPr="00E16E0D">
        <w:t xml:space="preserve">The </w:t>
      </w:r>
      <w:r w:rsidRPr="00937E32">
        <w:rPr>
          <w:i/>
          <w:iCs/>
        </w:rPr>
        <w:t xml:space="preserve">Autism </w:t>
      </w:r>
      <w:r w:rsidR="00E33BCD" w:rsidRPr="00937E32">
        <w:rPr>
          <w:i/>
          <w:iCs/>
        </w:rPr>
        <w:t>e</w:t>
      </w:r>
      <w:r w:rsidRPr="00937E32">
        <w:rPr>
          <w:i/>
          <w:iCs/>
        </w:rPr>
        <w:t xml:space="preserve">ducation </w:t>
      </w:r>
      <w:r w:rsidR="00E33BCD" w:rsidRPr="00937E32">
        <w:rPr>
          <w:i/>
          <w:iCs/>
        </w:rPr>
        <w:t>s</w:t>
      </w:r>
      <w:r w:rsidRPr="00937E32">
        <w:rPr>
          <w:i/>
          <w:iCs/>
        </w:rPr>
        <w:t>trategy</w:t>
      </w:r>
    </w:p>
    <w:p w14:paraId="7E315B17" w14:textId="57C407D2" w:rsidR="00AF575E" w:rsidRPr="00056DBA" w:rsidRDefault="00AF575E" w:rsidP="00056DBA">
      <w:pPr>
        <w:pStyle w:val="Body"/>
      </w:pPr>
      <w:r w:rsidRPr="008D170E">
        <w:t xml:space="preserve">The Autism </w:t>
      </w:r>
      <w:r w:rsidR="00DC5EA4">
        <w:t>E</w:t>
      </w:r>
      <w:r w:rsidRPr="008D170E">
        <w:t>ducation Strategy Advisory Group guide</w:t>
      </w:r>
      <w:r w:rsidR="00BC0571">
        <w:t>s how</w:t>
      </w:r>
      <w:r w:rsidRPr="008D170E">
        <w:t xml:space="preserve"> the </w:t>
      </w:r>
      <w:r w:rsidRPr="00937E32">
        <w:rPr>
          <w:i/>
          <w:iCs/>
        </w:rPr>
        <w:t xml:space="preserve">Autism </w:t>
      </w:r>
      <w:r w:rsidR="00E33BCD" w:rsidRPr="00937E32">
        <w:rPr>
          <w:i/>
          <w:iCs/>
        </w:rPr>
        <w:t>e</w:t>
      </w:r>
      <w:r w:rsidRPr="00937E32">
        <w:rPr>
          <w:i/>
          <w:iCs/>
        </w:rPr>
        <w:t xml:space="preserve">ducation </w:t>
      </w:r>
      <w:r w:rsidR="00E33BCD" w:rsidRPr="00937E32">
        <w:rPr>
          <w:i/>
          <w:iCs/>
        </w:rPr>
        <w:t>s</w:t>
      </w:r>
      <w:r w:rsidRPr="00937E32">
        <w:rPr>
          <w:i/>
          <w:iCs/>
        </w:rPr>
        <w:t>trategy</w:t>
      </w:r>
      <w:r w:rsidRPr="008D170E">
        <w:t xml:space="preserve"> </w:t>
      </w:r>
      <w:r w:rsidR="00822A72">
        <w:t>works</w:t>
      </w:r>
      <w:r w:rsidR="00F27F0D">
        <w:t xml:space="preserve">. </w:t>
      </w:r>
      <w:r w:rsidR="00F27F0D" w:rsidRPr="00056DBA">
        <w:t>The group</w:t>
      </w:r>
      <w:r w:rsidRPr="00056DBA">
        <w:t xml:space="preserve"> </w:t>
      </w:r>
      <w:r w:rsidR="00BC0571">
        <w:t>gives</w:t>
      </w:r>
      <w:r w:rsidR="00BC0571" w:rsidRPr="00056DBA">
        <w:t xml:space="preserve"> </w:t>
      </w:r>
      <w:r w:rsidRPr="00056DBA">
        <w:t xml:space="preserve">advice on how the </w:t>
      </w:r>
      <w:r w:rsidR="00BC0571">
        <w:t>s</w:t>
      </w:r>
      <w:r w:rsidRPr="00056DBA">
        <w:t xml:space="preserve">trategy can </w:t>
      </w:r>
      <w:r w:rsidR="00F07627">
        <w:t>help</w:t>
      </w:r>
      <w:r w:rsidRPr="00056DBA">
        <w:t xml:space="preserve"> autistic students.</w:t>
      </w:r>
    </w:p>
    <w:p w14:paraId="46808C33" w14:textId="1A8B20A3" w:rsidR="00AF575E" w:rsidRPr="008D170E" w:rsidRDefault="00AF575E" w:rsidP="00056DBA">
      <w:pPr>
        <w:pStyle w:val="Body"/>
      </w:pPr>
      <w:r w:rsidRPr="00056DBA">
        <w:t xml:space="preserve">The group met </w:t>
      </w:r>
      <w:r w:rsidR="009578A3">
        <w:t>4</w:t>
      </w:r>
      <w:r w:rsidRPr="00056DBA">
        <w:t xml:space="preserve"> times in </w:t>
      </w:r>
      <w:r w:rsidRPr="008D170E">
        <w:t>2024</w:t>
      </w:r>
      <w:r w:rsidR="00BC0571">
        <w:t>.</w:t>
      </w:r>
      <w:r w:rsidRPr="008D170E">
        <w:t xml:space="preserve"> </w:t>
      </w:r>
      <w:r w:rsidR="00BC0571">
        <w:t>It</w:t>
      </w:r>
      <w:r w:rsidRPr="008D170E">
        <w:t xml:space="preserve"> provided input and advice to </w:t>
      </w:r>
      <w:r w:rsidR="009578A3">
        <w:t>us</w:t>
      </w:r>
      <w:r w:rsidRPr="008D170E">
        <w:t xml:space="preserve"> on </w:t>
      </w:r>
      <w:r w:rsidR="00BC0571">
        <w:t>many</w:t>
      </w:r>
      <w:r w:rsidRPr="008D170E">
        <w:t xml:space="preserve"> topics, including:</w:t>
      </w:r>
    </w:p>
    <w:p w14:paraId="4C8F4A55" w14:textId="475532F4" w:rsidR="00AF575E" w:rsidRPr="008D170E" w:rsidRDefault="00AF575E" w:rsidP="00D961AB">
      <w:pPr>
        <w:pStyle w:val="Bullet1"/>
      </w:pPr>
      <w:r w:rsidRPr="008D170E">
        <w:t>meaningful engagement with parents and families</w:t>
      </w:r>
    </w:p>
    <w:p w14:paraId="3023757F" w14:textId="156A2A10" w:rsidR="00AF575E" w:rsidRPr="008D170E" w:rsidRDefault="00AF575E" w:rsidP="00D961AB">
      <w:pPr>
        <w:pStyle w:val="Bullet1"/>
      </w:pPr>
      <w:r w:rsidRPr="008D170E">
        <w:t xml:space="preserve">promoting the </w:t>
      </w:r>
      <w:r w:rsidR="00BC0571">
        <w:t>s</w:t>
      </w:r>
      <w:r w:rsidRPr="008D170E">
        <w:t>trategy and its initiatives to schools</w:t>
      </w:r>
    </w:p>
    <w:p w14:paraId="5B5F6213" w14:textId="2333D959" w:rsidR="00AF575E" w:rsidRPr="008D170E" w:rsidRDefault="00AF575E" w:rsidP="00D961AB">
      <w:pPr>
        <w:pStyle w:val="Bullet1"/>
      </w:pPr>
      <w:r w:rsidRPr="008D170E">
        <w:lastRenderedPageBreak/>
        <w:t>Disability Inclusion evaluation</w:t>
      </w:r>
    </w:p>
    <w:p w14:paraId="7542640B" w14:textId="0E294C31" w:rsidR="00AF575E" w:rsidRPr="008D170E" w:rsidRDefault="00AF575E" w:rsidP="00D961AB">
      <w:pPr>
        <w:pStyle w:val="Bullet1"/>
      </w:pPr>
      <w:r w:rsidRPr="008D170E">
        <w:t>supporting autistic students’ mental health.</w:t>
      </w:r>
    </w:p>
    <w:p w14:paraId="0F04DE7A" w14:textId="4004BD1C" w:rsidR="00AF575E" w:rsidRDefault="00AF575E" w:rsidP="00D961AB">
      <w:pPr>
        <w:pStyle w:val="Bodyafterbullets"/>
      </w:pPr>
      <w:r w:rsidRPr="008D170E">
        <w:t>The group</w:t>
      </w:r>
      <w:r w:rsidR="00A70177">
        <w:t xml:space="preserve"> </w:t>
      </w:r>
      <w:r w:rsidR="00A70177" w:rsidRPr="008D170E">
        <w:t>will continue to meet in 2025 to guide this work.</w:t>
      </w:r>
      <w:r w:rsidR="00627EBE">
        <w:t xml:space="preserve"> </w:t>
      </w:r>
      <w:r w:rsidR="009578A3">
        <w:t>The group</w:t>
      </w:r>
      <w:r w:rsidRPr="008D170E">
        <w:t xml:space="preserve"> includes school leaders and regional staff, autism researchers</w:t>
      </w:r>
      <w:r w:rsidR="00BC0571">
        <w:t xml:space="preserve"> and advocates. It also has representatives from autistic-led</w:t>
      </w:r>
      <w:r w:rsidRPr="008D170E">
        <w:t xml:space="preserve"> organisations</w:t>
      </w:r>
      <w:r w:rsidR="00BC0571">
        <w:t xml:space="preserve"> </w:t>
      </w:r>
      <w:r w:rsidRPr="008D170E">
        <w:t>and people with lived experience</w:t>
      </w:r>
      <w:r w:rsidR="006057C4">
        <w:t>.</w:t>
      </w:r>
    </w:p>
    <w:p w14:paraId="51332E34" w14:textId="3DD2B42D" w:rsidR="00AF575E" w:rsidRPr="00207A16" w:rsidRDefault="00AF575E" w:rsidP="00D961AB">
      <w:pPr>
        <w:pStyle w:val="Heading3"/>
      </w:pPr>
      <w:r>
        <w:t xml:space="preserve">Mental </w:t>
      </w:r>
      <w:r w:rsidR="00BC0571">
        <w:t>h</w:t>
      </w:r>
      <w:r>
        <w:t xml:space="preserve">ealth </w:t>
      </w:r>
      <w:r w:rsidR="00BC0571">
        <w:t>p</w:t>
      </w:r>
      <w:r>
        <w:t>ractitioners initiative</w:t>
      </w:r>
    </w:p>
    <w:p w14:paraId="50A10F93" w14:textId="6A5959A8" w:rsidR="00121C94" w:rsidRPr="00056DBA" w:rsidRDefault="00AF575E" w:rsidP="00D961AB">
      <w:pPr>
        <w:pStyle w:val="Bullet1"/>
      </w:pPr>
      <w:r>
        <w:t>In 2024</w:t>
      </w:r>
      <w:r w:rsidRPr="00056DBA">
        <w:t xml:space="preserve">, </w:t>
      </w:r>
      <w:r w:rsidR="00784F46" w:rsidRPr="00056DBA">
        <w:t xml:space="preserve">an external provider </w:t>
      </w:r>
      <w:r w:rsidR="009578A3">
        <w:t>presented</w:t>
      </w:r>
      <w:r w:rsidR="00784F46" w:rsidRPr="00056DBA">
        <w:t xml:space="preserve"> </w:t>
      </w:r>
      <w:r w:rsidRPr="00056DBA">
        <w:t xml:space="preserve">professional learning sessions to </w:t>
      </w:r>
      <w:r w:rsidR="00BC0571">
        <w:t>m</w:t>
      </w:r>
      <w:r w:rsidRPr="00056DBA">
        <w:t xml:space="preserve">ental </w:t>
      </w:r>
      <w:r w:rsidR="00BC0571">
        <w:t>h</w:t>
      </w:r>
      <w:r w:rsidRPr="00056DBA">
        <w:t xml:space="preserve">ealth </w:t>
      </w:r>
      <w:r w:rsidR="00BC0571">
        <w:t>p</w:t>
      </w:r>
      <w:r w:rsidRPr="00056DBA">
        <w:t>ractitioners</w:t>
      </w:r>
      <w:r w:rsidR="00277637" w:rsidRPr="00056DBA">
        <w:t xml:space="preserve">. The sessions were </w:t>
      </w:r>
      <w:r w:rsidRPr="00056DBA">
        <w:t xml:space="preserve">on a range of specific topics aimed </w:t>
      </w:r>
      <w:r w:rsidR="004A72DC" w:rsidRPr="00056DBA">
        <w:t>at supporting</w:t>
      </w:r>
      <w:r w:rsidRPr="00056DBA">
        <w:t xml:space="preserve"> their practice.</w:t>
      </w:r>
      <w:r w:rsidR="00121C94" w:rsidRPr="00056DBA">
        <w:t xml:space="preserve"> </w:t>
      </w:r>
      <w:r w:rsidR="004307CF">
        <w:t>T</w:t>
      </w:r>
      <w:r w:rsidRPr="00056DBA">
        <w:t xml:space="preserve">he sessions on autism and neurodivergence </w:t>
      </w:r>
      <w:r w:rsidR="004307CF">
        <w:t>had</w:t>
      </w:r>
      <w:r w:rsidR="004307CF" w:rsidRPr="00056DBA">
        <w:t xml:space="preserve"> </w:t>
      </w:r>
      <w:r w:rsidRPr="00056DBA">
        <w:t>the most participants.</w:t>
      </w:r>
    </w:p>
    <w:p w14:paraId="0BBA8386" w14:textId="1CDA2CDA" w:rsidR="00EA2EF4" w:rsidRDefault="00AF575E" w:rsidP="00D961AB">
      <w:pPr>
        <w:pStyle w:val="Bullet1"/>
      </w:pPr>
      <w:r w:rsidRPr="00056DBA">
        <w:t xml:space="preserve">The sessions </w:t>
      </w:r>
      <w:r w:rsidR="00AF7453" w:rsidRPr="00056DBA">
        <w:t xml:space="preserve">on autism and neurodivergence </w:t>
      </w:r>
      <w:r w:rsidRPr="00056DBA">
        <w:t>focussed on practice</w:t>
      </w:r>
      <w:r w:rsidR="004307CF">
        <w:t>s</w:t>
      </w:r>
      <w:r w:rsidRPr="00056DBA">
        <w:t xml:space="preserve"> that </w:t>
      </w:r>
      <w:r w:rsidR="00F07627">
        <w:t>help</w:t>
      </w:r>
      <w:r>
        <w:t xml:space="preserve"> autistic young people</w:t>
      </w:r>
      <w:r w:rsidR="004307CF">
        <w:t>. The session topics</w:t>
      </w:r>
      <w:r>
        <w:t xml:space="preserve"> includ</w:t>
      </w:r>
      <w:r w:rsidR="004307CF">
        <w:t>ed</w:t>
      </w:r>
      <w:r w:rsidR="00EA2EF4">
        <w:t>:</w:t>
      </w:r>
    </w:p>
    <w:p w14:paraId="6A42603C" w14:textId="43FA5340" w:rsidR="00EA2EF4" w:rsidRPr="00056DBA" w:rsidRDefault="00403D7A" w:rsidP="00056DBA">
      <w:pPr>
        <w:pStyle w:val="Bullet2"/>
      </w:pPr>
      <w:r>
        <w:t>understandi</w:t>
      </w:r>
      <w:r w:rsidRPr="00056DBA">
        <w:t>ng autism</w:t>
      </w:r>
    </w:p>
    <w:p w14:paraId="5B2B9C3C" w14:textId="32E389A5" w:rsidR="00EA2EF4" w:rsidRPr="00056DBA" w:rsidRDefault="00AF575E" w:rsidP="00056DBA">
      <w:pPr>
        <w:pStyle w:val="Bullet2"/>
      </w:pPr>
      <w:r w:rsidRPr="00056DBA">
        <w:t>adapting interventions for neurodivergent young people</w:t>
      </w:r>
    </w:p>
    <w:p w14:paraId="617E2311" w14:textId="53C22C55" w:rsidR="00AF575E" w:rsidRDefault="00AF575E" w:rsidP="00056DBA">
      <w:pPr>
        <w:pStyle w:val="Bullet2"/>
      </w:pPr>
      <w:r w:rsidRPr="00056DBA">
        <w:t>school refusal</w:t>
      </w:r>
      <w:r>
        <w:t>.</w:t>
      </w:r>
    </w:p>
    <w:p w14:paraId="018775AE" w14:textId="77777777" w:rsidR="00AF575E" w:rsidRPr="00C223FB" w:rsidRDefault="00AF575E" w:rsidP="00D961AB">
      <w:pPr>
        <w:pStyle w:val="Heading3"/>
      </w:pPr>
      <w:r w:rsidRPr="00C223FB">
        <w:t xml:space="preserve">Autistic-led mentoring </w:t>
      </w:r>
      <w:r w:rsidRPr="00056DBA">
        <w:t>programs</w:t>
      </w:r>
    </w:p>
    <w:p w14:paraId="44BA5254" w14:textId="7E429501" w:rsidR="00AF575E" w:rsidRPr="002D67BA" w:rsidRDefault="00AF575E" w:rsidP="00056DBA">
      <w:pPr>
        <w:pStyle w:val="Body"/>
      </w:pPr>
      <w:r>
        <w:t xml:space="preserve">The Department of Education </w:t>
      </w:r>
      <w:r w:rsidRPr="002D67BA">
        <w:t xml:space="preserve">is </w:t>
      </w:r>
      <w:r w:rsidR="003911B1">
        <w:t>promoting the development of</w:t>
      </w:r>
      <w:r w:rsidR="004307CF" w:rsidRPr="002D67BA">
        <w:t xml:space="preserve"> </w:t>
      </w:r>
      <w:r w:rsidRPr="002D67BA">
        <w:t>disability</w:t>
      </w:r>
      <w:r w:rsidR="004307CF">
        <w:t>-</w:t>
      </w:r>
      <w:r w:rsidRPr="002D67BA">
        <w:t>friendly schools</w:t>
      </w:r>
      <w:r w:rsidR="004307CF">
        <w:t>. It is doing this</w:t>
      </w:r>
      <w:r w:rsidRPr="002D67BA">
        <w:t xml:space="preserve"> through </w:t>
      </w:r>
      <w:r w:rsidR="004307CF">
        <w:t>a</w:t>
      </w:r>
      <w:r w:rsidR="004307CF" w:rsidRPr="002D67BA">
        <w:t xml:space="preserve"> </w:t>
      </w:r>
      <w:r w:rsidRPr="002D67BA">
        <w:t>$5.7 million partnership with the I CAN Network (I CAN)</w:t>
      </w:r>
      <w:r w:rsidR="009578A3">
        <w:t>,</w:t>
      </w:r>
      <w:r>
        <w:t xml:space="preserve"> an autistic-le</w:t>
      </w:r>
      <w:r w:rsidRPr="002D67BA">
        <w:t>d organisation</w:t>
      </w:r>
      <w:r w:rsidR="004307CF">
        <w:t>. This partnership will</w:t>
      </w:r>
      <w:r>
        <w:t xml:space="preserve"> expand </w:t>
      </w:r>
      <w:r w:rsidRPr="002D67BA">
        <w:t>I CAN</w:t>
      </w:r>
      <w:r w:rsidR="00CC077E">
        <w:t>’s mentoring</w:t>
      </w:r>
      <w:r>
        <w:t xml:space="preserve"> programs </w:t>
      </w:r>
      <w:r w:rsidR="004307CF">
        <w:t>in</w:t>
      </w:r>
      <w:r w:rsidR="004307CF" w:rsidRPr="002D67BA">
        <w:t xml:space="preserve"> </w:t>
      </w:r>
      <w:r w:rsidRPr="002D67BA">
        <w:t>Victoria.</w:t>
      </w:r>
    </w:p>
    <w:p w14:paraId="3AF52A3F" w14:textId="2832FF0E" w:rsidR="00AF575E" w:rsidRDefault="00AF575E" w:rsidP="00056DBA">
      <w:pPr>
        <w:pStyle w:val="Body"/>
      </w:pPr>
      <w:r>
        <w:t xml:space="preserve">The partnership with </w:t>
      </w:r>
      <w:r w:rsidRPr="002D67BA">
        <w:t>I CAN employ</w:t>
      </w:r>
      <w:r>
        <w:t>s</w:t>
      </w:r>
      <w:r w:rsidRPr="002D67BA">
        <w:t xml:space="preserve"> </w:t>
      </w:r>
      <w:r w:rsidR="00432411">
        <w:t>2</w:t>
      </w:r>
      <w:r w:rsidRPr="002D67BA">
        <w:t xml:space="preserve"> </w:t>
      </w:r>
      <w:r w:rsidR="009578A3">
        <w:t>d</w:t>
      </w:r>
      <w:r w:rsidRPr="002D67BA">
        <w:t xml:space="preserve">isability </w:t>
      </w:r>
      <w:r w:rsidR="009578A3">
        <w:t>i</w:t>
      </w:r>
      <w:r w:rsidRPr="002D67BA">
        <w:t xml:space="preserve">nclusion </w:t>
      </w:r>
      <w:r w:rsidR="009578A3">
        <w:t>a</w:t>
      </w:r>
      <w:r w:rsidRPr="002D67BA">
        <w:t>mbassadors</w:t>
      </w:r>
      <w:r w:rsidR="004307CF">
        <w:t>.</w:t>
      </w:r>
      <w:r>
        <w:t xml:space="preserve"> </w:t>
      </w:r>
      <w:r w:rsidR="004307CF">
        <w:t>They</w:t>
      </w:r>
      <w:r>
        <w:t xml:space="preserve"> </w:t>
      </w:r>
      <w:r w:rsidR="00BA23BB">
        <w:t>provide input</w:t>
      </w:r>
      <w:r w:rsidR="00566413">
        <w:t xml:space="preserve"> to inform</w:t>
      </w:r>
      <w:r w:rsidR="004307CF" w:rsidRPr="002D67BA">
        <w:t xml:space="preserve"> </w:t>
      </w:r>
      <w:r w:rsidRPr="002D67BA">
        <w:t>government policy and programs</w:t>
      </w:r>
      <w:r w:rsidR="003806CA">
        <w:t xml:space="preserve"> from recent student lived-experience perspectives</w:t>
      </w:r>
      <w:r w:rsidR="00EC7ED3">
        <w:t xml:space="preserve">. They also share </w:t>
      </w:r>
      <w:r w:rsidRPr="002D67BA">
        <w:t xml:space="preserve">their lived experiences with non-autistic school stakeholders. The </w:t>
      </w:r>
      <w:r w:rsidR="009578A3">
        <w:t>disability inclusion ambassadors</w:t>
      </w:r>
      <w:r w:rsidRPr="002D67BA">
        <w:t xml:space="preserve"> completed 50 speaking and meeting engagements </w:t>
      </w:r>
      <w:r w:rsidR="008B3F39">
        <w:t>in</w:t>
      </w:r>
      <w:r w:rsidRPr="002D67BA">
        <w:t xml:space="preserve"> 2024</w:t>
      </w:r>
      <w:r>
        <w:t>.</w:t>
      </w:r>
    </w:p>
    <w:p w14:paraId="6D10AE86" w14:textId="77777777" w:rsidR="00995BB3" w:rsidRPr="002D67BA" w:rsidRDefault="00995BB3" w:rsidP="00995BB3">
      <w:pPr>
        <w:pStyle w:val="Bullet1"/>
        <w:spacing w:line="300" w:lineRule="atLeast"/>
      </w:pPr>
      <w:r>
        <w:t>I CAN delivered autistic-led mentoring programs in 157 schools in 2024. Students from 266 other schools were able to access the I CAN online mentoring program.</w:t>
      </w:r>
    </w:p>
    <w:p w14:paraId="3404432A" w14:textId="77777777" w:rsidR="00995BB3" w:rsidRPr="00B32347" w:rsidRDefault="00995BB3" w:rsidP="00995BB3">
      <w:pPr>
        <w:pStyle w:val="Bullet1"/>
        <w:spacing w:line="300" w:lineRule="atLeast"/>
      </w:pPr>
      <w:r>
        <w:t>I CAN also provided professional learning to upskill school staff. The training included lived-experience perspectives to build understanding of the needs of autistic students. By the end of 2024, 25 of 30 school engagements due for delivery by June 2025 were completed.</w:t>
      </w:r>
    </w:p>
    <w:p w14:paraId="54A34069" w14:textId="0CFB7762" w:rsidR="00D81208" w:rsidRPr="00590B6F" w:rsidRDefault="00B32347" w:rsidP="00D961AB">
      <w:pPr>
        <w:pStyle w:val="Heading3"/>
      </w:pPr>
      <w:r w:rsidRPr="00590B6F">
        <w:t>Skills and training</w:t>
      </w:r>
    </w:p>
    <w:p w14:paraId="4EE37F1B" w14:textId="40F023E7" w:rsidR="004B7C98" w:rsidRDefault="00D81208" w:rsidP="00D961AB">
      <w:pPr>
        <w:pStyle w:val="Bullet1"/>
      </w:pPr>
      <w:r>
        <w:t>The 2023</w:t>
      </w:r>
      <w:r w:rsidR="004307CF">
        <w:t>–</w:t>
      </w:r>
      <w:r>
        <w:t xml:space="preserve">24 State Budget provided $36 million for </w:t>
      </w:r>
      <w:r w:rsidR="00BD7AAA">
        <w:t xml:space="preserve">the </w:t>
      </w:r>
      <w:r>
        <w:t xml:space="preserve">Gordon’s Centre for Excellence for Disability Inclusion. The </w:t>
      </w:r>
      <w:r w:rsidR="00F07627">
        <w:t>centre</w:t>
      </w:r>
      <w:r>
        <w:t xml:space="preserve"> will </w:t>
      </w:r>
      <w:r w:rsidR="00F07627">
        <w:t xml:space="preserve">create </w:t>
      </w:r>
      <w:r>
        <w:t xml:space="preserve">the framework for disability </w:t>
      </w:r>
      <w:r>
        <w:lastRenderedPageBreak/>
        <w:t xml:space="preserve">inclusion across the TAFE </w:t>
      </w:r>
      <w:r w:rsidR="00F07627">
        <w:t>n</w:t>
      </w:r>
      <w:r>
        <w:t>etwork</w:t>
      </w:r>
      <w:r w:rsidR="004307CF">
        <w:t>. It will</w:t>
      </w:r>
      <w:r>
        <w:t xml:space="preserve"> lead the way in innovative practices, research and education</w:t>
      </w:r>
      <w:r w:rsidR="004E2751">
        <w:t>.</w:t>
      </w:r>
    </w:p>
    <w:p w14:paraId="72A30191" w14:textId="605ED7C3" w:rsidR="00590B6F" w:rsidRPr="003A1E2D" w:rsidRDefault="003A1E2D" w:rsidP="00D961AB">
      <w:pPr>
        <w:pStyle w:val="Heading3"/>
      </w:pPr>
      <w:r>
        <w:t>Employment and economic participation</w:t>
      </w:r>
    </w:p>
    <w:p w14:paraId="15495527" w14:textId="5F49936E" w:rsidR="00E73188" w:rsidRDefault="00E73188" w:rsidP="00D961AB">
      <w:pPr>
        <w:pStyle w:val="Bullet1"/>
      </w:pPr>
      <w:r>
        <w:t xml:space="preserve">The Victorian Public Sector Commission worked with the Autism Success Network and La Trobe University to </w:t>
      </w:r>
      <w:r w:rsidR="004307CF">
        <w:t xml:space="preserve">create </w:t>
      </w:r>
      <w:r>
        <w:t xml:space="preserve">the </w:t>
      </w:r>
      <w:hyperlink r:id="rId15" w:history="1">
        <w:r w:rsidRPr="00313C18">
          <w:rPr>
            <w:rStyle w:val="Hyperlink"/>
          </w:rPr>
          <w:t>Neurodiversity employment toolkit</w:t>
        </w:r>
      </w:hyperlink>
      <w:r w:rsidR="00553E51">
        <w:t>.</w:t>
      </w:r>
      <w:r>
        <w:rPr>
          <w:rStyle w:val="FootnoteReference"/>
        </w:rPr>
        <w:footnoteReference w:id="2"/>
      </w:r>
      <w:r w:rsidR="002E3BE1">
        <w:t xml:space="preserve"> </w:t>
      </w:r>
      <w:r w:rsidR="00BD007A">
        <w:t xml:space="preserve">The toolkit </w:t>
      </w:r>
      <w:r w:rsidR="00F07627">
        <w:t>helps</w:t>
      </w:r>
      <w:r>
        <w:t xml:space="preserve"> recruit and support neurodivergent employees in Victoria</w:t>
      </w:r>
      <w:r w:rsidR="00F07627">
        <w:t>’s</w:t>
      </w:r>
      <w:r>
        <w:t xml:space="preserve"> public sector.</w:t>
      </w:r>
    </w:p>
    <w:p w14:paraId="0F229823" w14:textId="2EC744CF" w:rsidR="00F07627" w:rsidRDefault="00E73188">
      <w:pPr>
        <w:pStyle w:val="Bullet1"/>
      </w:pPr>
      <w:r>
        <w:t xml:space="preserve">The </w:t>
      </w:r>
      <w:r w:rsidR="29E39B8A">
        <w:t>Victorian Public Service</w:t>
      </w:r>
      <w:r>
        <w:t xml:space="preserve"> Enablers Network </w:t>
      </w:r>
      <w:r w:rsidR="00315584">
        <w:t>is</w:t>
      </w:r>
      <w:r>
        <w:t xml:space="preserve"> grow</w:t>
      </w:r>
      <w:r w:rsidR="00315584">
        <w:t>ing. It now has</w:t>
      </w:r>
      <w:r>
        <w:t xml:space="preserve"> over </w:t>
      </w:r>
      <w:r w:rsidR="00EA1B5D">
        <w:t>1</w:t>
      </w:r>
      <w:r w:rsidR="00B10F02">
        <w:t>,</w:t>
      </w:r>
      <w:r w:rsidR="00EA1B5D">
        <w:t xml:space="preserve">250 </w:t>
      </w:r>
      <w:r>
        <w:t xml:space="preserve">members </w:t>
      </w:r>
      <w:proofErr w:type="gramStart"/>
      <w:r>
        <w:t>at</w:t>
      </w:r>
      <w:proofErr w:type="gramEnd"/>
      <w:r>
        <w:t xml:space="preserve"> </w:t>
      </w:r>
      <w:r w:rsidR="00536A6B">
        <w:t>3</w:t>
      </w:r>
      <w:r w:rsidR="00860609">
        <w:t>1</w:t>
      </w:r>
      <w:r w:rsidR="00536A6B">
        <w:t xml:space="preserve"> </w:t>
      </w:r>
      <w:r w:rsidR="00EA1B5D">
        <w:t>May 2025</w:t>
      </w:r>
      <w:r>
        <w:t>. Enablers subgroups include</w:t>
      </w:r>
      <w:r w:rsidR="00F07627">
        <w:t>:</w:t>
      </w:r>
    </w:p>
    <w:p w14:paraId="1D0F14D6" w14:textId="362CC12F" w:rsidR="00F07627" w:rsidRDefault="00D12D5F" w:rsidP="00D961AB">
      <w:pPr>
        <w:pStyle w:val="Bullet2"/>
      </w:pPr>
      <w:r>
        <w:t xml:space="preserve">the </w:t>
      </w:r>
      <w:r w:rsidR="00E73188" w:rsidRPr="00FF316E">
        <w:t xml:space="preserve">ADHD Growth Network </w:t>
      </w:r>
      <w:r w:rsidR="00315584">
        <w:t xml:space="preserve">with more than </w:t>
      </w:r>
      <w:r w:rsidR="00EA1B5D">
        <w:t>700</w:t>
      </w:r>
      <w:r w:rsidR="00EA1B5D" w:rsidRPr="00FF316E">
        <w:t xml:space="preserve"> </w:t>
      </w:r>
      <w:r w:rsidR="00E73188" w:rsidRPr="00FF316E">
        <w:t>members</w:t>
      </w:r>
    </w:p>
    <w:p w14:paraId="6A6DE725" w14:textId="6DFC00B6" w:rsidR="00E73188" w:rsidRPr="008508F8" w:rsidRDefault="00D12D5F" w:rsidP="00D961AB">
      <w:pPr>
        <w:pStyle w:val="Bullet2"/>
      </w:pPr>
      <w:r>
        <w:t xml:space="preserve">the </w:t>
      </w:r>
      <w:r w:rsidR="00E73188" w:rsidRPr="00FF316E">
        <w:t xml:space="preserve">Autism Success Network </w:t>
      </w:r>
      <w:r w:rsidR="00315584">
        <w:t xml:space="preserve">with more than </w:t>
      </w:r>
      <w:r w:rsidR="00536A6B">
        <w:t>400</w:t>
      </w:r>
      <w:r w:rsidR="00536A6B" w:rsidRPr="00FF316E">
        <w:t xml:space="preserve"> </w:t>
      </w:r>
      <w:r w:rsidR="00E73188" w:rsidRPr="00FF316E">
        <w:t>members</w:t>
      </w:r>
      <w:r w:rsidR="00E73188">
        <w:t>.</w:t>
      </w:r>
    </w:p>
    <w:p w14:paraId="6B5353D4" w14:textId="6FB2E763" w:rsidR="0013200F" w:rsidRPr="00DD45CF" w:rsidRDefault="00237C42" w:rsidP="00D961AB">
      <w:pPr>
        <w:pStyle w:val="Heading2"/>
      </w:pPr>
      <w:bookmarkStart w:id="12" w:name="_Toc207631152"/>
      <w:r>
        <w:t xml:space="preserve">4. </w:t>
      </w:r>
      <w:r w:rsidR="004A225B">
        <w:t>Data and research</w:t>
      </w:r>
      <w:bookmarkEnd w:id="12"/>
    </w:p>
    <w:p w14:paraId="0ED92CED" w14:textId="1E8A6B80" w:rsidR="00CE023C" w:rsidRDefault="00DE3CA9" w:rsidP="00D961AB">
      <w:pPr>
        <w:pStyle w:val="Bullet1"/>
      </w:pPr>
      <w:r>
        <w:t xml:space="preserve">As part of the </w:t>
      </w:r>
      <w:r>
        <w:rPr>
          <w:i/>
          <w:iCs/>
        </w:rPr>
        <w:t xml:space="preserve">State disability </w:t>
      </w:r>
      <w:r w:rsidR="00AB0E13">
        <w:rPr>
          <w:i/>
          <w:iCs/>
        </w:rPr>
        <w:t xml:space="preserve">plan midway report, </w:t>
      </w:r>
      <w:r w:rsidR="00AB0E13">
        <w:t>w</w:t>
      </w:r>
      <w:r w:rsidR="00247220">
        <w:t xml:space="preserve">e </w:t>
      </w:r>
      <w:r w:rsidR="00315584">
        <w:t xml:space="preserve">updated </w:t>
      </w:r>
      <w:r w:rsidR="00247220">
        <w:t>t</w:t>
      </w:r>
      <w:r w:rsidR="00CE023C">
        <w:t xml:space="preserve">he </w:t>
      </w:r>
      <w:hyperlink r:id="rId16" w:history="1">
        <w:r w:rsidR="00CE023C" w:rsidRPr="0054516B">
          <w:rPr>
            <w:rStyle w:val="Hyperlink"/>
          </w:rPr>
          <w:t>State disability plan outcomes framework</w:t>
        </w:r>
      </w:hyperlink>
      <w:r w:rsidR="00D12D5F" w:rsidRPr="0047409C">
        <w:t>.</w:t>
      </w:r>
      <w:bookmarkStart w:id="13" w:name="_Ref207626713"/>
      <w:r w:rsidR="003D6DD4">
        <w:rPr>
          <w:rStyle w:val="FootnoteReference"/>
        </w:rPr>
        <w:footnoteReference w:id="3"/>
      </w:r>
      <w:bookmarkEnd w:id="13"/>
      <w:r w:rsidR="00CE023C">
        <w:t xml:space="preserve"> </w:t>
      </w:r>
      <w:r w:rsidR="0049092B">
        <w:t>We also</w:t>
      </w:r>
      <w:r w:rsidR="00CE023C">
        <w:t xml:space="preserve"> </w:t>
      </w:r>
      <w:r w:rsidR="00AB0E13">
        <w:t>published</w:t>
      </w:r>
      <w:r w:rsidR="00A806D5">
        <w:t xml:space="preserve"> a State disability plan outcomes report</w:t>
      </w:r>
      <w:r w:rsidR="00315584">
        <w:t>.</w:t>
      </w:r>
      <w:r w:rsidR="006D3D82">
        <w:fldChar w:fldCharType="begin"/>
      </w:r>
      <w:r w:rsidR="006D3D82">
        <w:instrText xml:space="preserve"> NOTEREF _Ref207626713 \f \h </w:instrText>
      </w:r>
      <w:r w:rsidR="006D3D82">
        <w:fldChar w:fldCharType="separate"/>
      </w:r>
      <w:r w:rsidR="006D3D82" w:rsidRPr="00441417">
        <w:rPr>
          <w:rStyle w:val="FootnoteReference"/>
        </w:rPr>
        <w:t>2</w:t>
      </w:r>
      <w:r w:rsidR="006D3D82">
        <w:fldChar w:fldCharType="end"/>
      </w:r>
      <w:r w:rsidR="00315584">
        <w:t xml:space="preserve"> This was</w:t>
      </w:r>
      <w:r w:rsidR="00CE023C">
        <w:t xml:space="preserve"> part of the </w:t>
      </w:r>
      <w:r w:rsidR="00315584" w:rsidRPr="55B4540A">
        <w:rPr>
          <w:i/>
          <w:iCs/>
        </w:rPr>
        <w:t>S</w:t>
      </w:r>
      <w:r w:rsidR="00CE023C" w:rsidRPr="55B4540A">
        <w:rPr>
          <w:i/>
          <w:iCs/>
        </w:rPr>
        <w:t>tate disability plan midway report</w:t>
      </w:r>
      <w:r w:rsidR="00CE023C">
        <w:t xml:space="preserve">. </w:t>
      </w:r>
      <w:r w:rsidR="00651CC3">
        <w:t>T</w:t>
      </w:r>
      <w:r w:rsidR="00CE023C">
        <w:t>he Melbourne Disability Institute</w:t>
      </w:r>
      <w:r w:rsidR="00651CC3">
        <w:t xml:space="preserve"> led the project</w:t>
      </w:r>
      <w:r w:rsidR="0049092B">
        <w:t>. They worked</w:t>
      </w:r>
      <w:r w:rsidR="00CE023C">
        <w:t xml:space="preserve"> with D</w:t>
      </w:r>
      <w:r w:rsidR="00C604A2">
        <w:t xml:space="preserve">epartment of </w:t>
      </w:r>
      <w:r w:rsidR="00CE023C">
        <w:t>F</w:t>
      </w:r>
      <w:r w:rsidR="00C604A2">
        <w:t xml:space="preserve">amilies </w:t>
      </w:r>
      <w:r w:rsidR="00CE023C">
        <w:t>F</w:t>
      </w:r>
      <w:r w:rsidR="00C604A2">
        <w:t xml:space="preserve">airness and </w:t>
      </w:r>
      <w:r w:rsidR="00CE023C">
        <w:t>H</w:t>
      </w:r>
      <w:r w:rsidR="00C604A2">
        <w:t>ousing</w:t>
      </w:r>
      <w:r w:rsidR="00CE023C">
        <w:t xml:space="preserve"> and the Victoria</w:t>
      </w:r>
      <w:r w:rsidR="3F6E7BE7">
        <w:t>n</w:t>
      </w:r>
      <w:r w:rsidR="00CE023C">
        <w:t xml:space="preserve"> Disability Advisory Council.</w:t>
      </w:r>
    </w:p>
    <w:p w14:paraId="58928791" w14:textId="7D295DB6" w:rsidR="00CE4CED" w:rsidRDefault="00651CC3" w:rsidP="00D961AB">
      <w:pPr>
        <w:pStyle w:val="Bullet1"/>
      </w:pPr>
      <w:r>
        <w:t>On 19 December 2024, t</w:t>
      </w:r>
      <w:r w:rsidR="008D75A3">
        <w:t xml:space="preserve">he </w:t>
      </w:r>
      <w:r w:rsidR="00315584">
        <w:t xml:space="preserve">Federal Government </w:t>
      </w:r>
      <w:r w:rsidR="00B736CC">
        <w:t xml:space="preserve">launched the </w:t>
      </w:r>
      <w:r w:rsidR="008D75A3">
        <w:t>first release of the National Disability Data Asset</w:t>
      </w:r>
      <w:r w:rsidR="00B736CC">
        <w:t>.</w:t>
      </w:r>
    </w:p>
    <w:p w14:paraId="3B3D44B8" w14:textId="23654CC3" w:rsidR="008D75A3" w:rsidRDefault="008D75A3" w:rsidP="00D961AB">
      <w:pPr>
        <w:pStyle w:val="Bullet1"/>
      </w:pPr>
      <w:r>
        <w:t xml:space="preserve">The </w:t>
      </w:r>
      <w:r w:rsidR="00315584">
        <w:t>National Disability Data Asset has</w:t>
      </w:r>
      <w:r>
        <w:t xml:space="preserve"> datasets from </w:t>
      </w:r>
      <w:r w:rsidR="00315584">
        <w:t>nearly all</w:t>
      </w:r>
      <w:r>
        <w:t xml:space="preserve"> government</w:t>
      </w:r>
      <w:r w:rsidR="00315584">
        <w:t xml:space="preserve"> areas.</w:t>
      </w:r>
      <w:r>
        <w:t xml:space="preserve"> </w:t>
      </w:r>
      <w:r w:rsidR="00315584">
        <w:t xml:space="preserve">These </w:t>
      </w:r>
      <w:r>
        <w:t>includ</w:t>
      </w:r>
      <w:r w:rsidR="00315584">
        <w:t>e</w:t>
      </w:r>
      <w:r>
        <w:t xml:space="preserve"> disability, health, social security, education, employment, housing, transport and justice</w:t>
      </w:r>
      <w:r w:rsidR="00811157">
        <w:t xml:space="preserve">. </w:t>
      </w:r>
      <w:r w:rsidR="006909D7">
        <w:t>We expect 3</w:t>
      </w:r>
      <w:r w:rsidR="00811157">
        <w:t xml:space="preserve"> more </w:t>
      </w:r>
      <w:r w:rsidR="00D12D5F">
        <w:t xml:space="preserve">data </w:t>
      </w:r>
      <w:r w:rsidR="00811157">
        <w:t>releases</w:t>
      </w:r>
      <w:r w:rsidR="006909D7">
        <w:t xml:space="preserve"> </w:t>
      </w:r>
      <w:r w:rsidR="00811157">
        <w:t>in 2025</w:t>
      </w:r>
      <w:r w:rsidR="00315584">
        <w:t xml:space="preserve">. This will </w:t>
      </w:r>
      <w:r w:rsidR="00811157">
        <w:t xml:space="preserve">expand the data available </w:t>
      </w:r>
      <w:r w:rsidR="00315584">
        <w:t xml:space="preserve">on </w:t>
      </w:r>
      <w:r w:rsidR="00811157">
        <w:t>housing, education, income support, transport and justice.</w:t>
      </w:r>
    </w:p>
    <w:p w14:paraId="2CE23DAC" w14:textId="60833D8D" w:rsidR="00880F43" w:rsidRPr="007761B2" w:rsidDel="00873B10" w:rsidRDefault="00880F43" w:rsidP="00D961AB">
      <w:pPr>
        <w:pStyle w:val="Heading2"/>
      </w:pPr>
      <w:bookmarkStart w:id="14" w:name="_Toc197348866"/>
      <w:bookmarkStart w:id="15" w:name="_Toc207631153"/>
      <w:r w:rsidDel="00873B10">
        <w:t xml:space="preserve">Systemic </w:t>
      </w:r>
      <w:r w:rsidR="00CC7C8D">
        <w:t>r</w:t>
      </w:r>
      <w:r w:rsidDel="00873B10">
        <w:t>eforms</w:t>
      </w:r>
      <w:bookmarkEnd w:id="14"/>
      <w:bookmarkEnd w:id="15"/>
    </w:p>
    <w:p w14:paraId="2AAF1258" w14:textId="541D9DFB" w:rsidR="00CE4CED" w:rsidRPr="00056DBA" w:rsidDel="00873B10" w:rsidRDefault="00315584" w:rsidP="00056DBA">
      <w:pPr>
        <w:pStyle w:val="Body"/>
      </w:pPr>
      <w:r>
        <w:t xml:space="preserve">In </w:t>
      </w:r>
      <w:r w:rsidR="00CE4CED">
        <w:t>t</w:t>
      </w:r>
      <w:r w:rsidR="00CE4CED" w:rsidDel="00873B10">
        <w:t xml:space="preserve">he </w:t>
      </w:r>
      <w:r w:rsidR="00CE4CED" w:rsidRPr="00056DBA">
        <w:t xml:space="preserve">Victorian </w:t>
      </w:r>
      <w:r w:rsidR="00CE4CED" w:rsidRPr="00056DBA" w:rsidDel="00873B10">
        <w:t>public sector</w:t>
      </w:r>
      <w:r w:rsidR="00CE4CED" w:rsidRPr="00056DBA">
        <w:t xml:space="preserve">, we </w:t>
      </w:r>
      <w:r w:rsidR="004A29AB">
        <w:t>are making lasting changes to how we</w:t>
      </w:r>
      <w:r w:rsidR="00CE4CED" w:rsidRPr="00056DBA" w:rsidDel="00873B10">
        <w:t xml:space="preserve"> work</w:t>
      </w:r>
      <w:r w:rsidR="00CE4CED" w:rsidRPr="00056DBA">
        <w:t xml:space="preserve">. </w:t>
      </w:r>
      <w:r w:rsidR="00CE4CED" w:rsidRPr="001D0168">
        <w:rPr>
          <w:i/>
          <w:iCs/>
        </w:rPr>
        <w:t>Inclusive Victoria: state disability plan midway report 2022–202</w:t>
      </w:r>
      <w:r w:rsidR="00F35636" w:rsidRPr="001D0168">
        <w:rPr>
          <w:i/>
          <w:iCs/>
        </w:rPr>
        <w:t>6</w:t>
      </w:r>
      <w:r w:rsidR="006909D7" w:rsidRPr="00056DBA">
        <w:t xml:space="preserve"> </w:t>
      </w:r>
      <w:r w:rsidR="004A29AB">
        <w:t>shows the</w:t>
      </w:r>
      <w:r w:rsidR="006909D7" w:rsidRPr="00056DBA">
        <w:t xml:space="preserve"> progress </w:t>
      </w:r>
      <w:r w:rsidR="004A29AB">
        <w:t>of these</w:t>
      </w:r>
      <w:r w:rsidR="006909D7" w:rsidRPr="00056DBA">
        <w:t xml:space="preserve"> reforms.</w:t>
      </w:r>
    </w:p>
    <w:p w14:paraId="5452CF91" w14:textId="57996149" w:rsidR="0049092B" w:rsidRDefault="00CE4CED">
      <w:pPr>
        <w:pStyle w:val="Body"/>
      </w:pPr>
      <w:r w:rsidRPr="00056DBA" w:rsidDel="00873B10">
        <w:t xml:space="preserve">Actions </w:t>
      </w:r>
      <w:r w:rsidR="004A29AB">
        <w:t>from</w:t>
      </w:r>
      <w:r w:rsidRPr="00056DBA" w:rsidDel="00873B10">
        <w:t xml:space="preserve"> the </w:t>
      </w:r>
      <w:r w:rsidR="00600EF0" w:rsidRPr="001D0168">
        <w:rPr>
          <w:i/>
          <w:iCs/>
        </w:rPr>
        <w:t>Victorian autism plan</w:t>
      </w:r>
      <w:r w:rsidR="00600EF0" w:rsidRPr="008C48ED">
        <w:t xml:space="preserve"> </w:t>
      </w:r>
      <w:r w:rsidRPr="00056DBA" w:rsidDel="00873B10">
        <w:t>are contributing to systemic reform</w:t>
      </w:r>
      <w:r w:rsidR="004A29AB">
        <w:t>.</w:t>
      </w:r>
      <w:r w:rsidRPr="00056DBA" w:rsidDel="00873B10">
        <w:t xml:space="preserve"> </w:t>
      </w:r>
      <w:r w:rsidR="004A29AB">
        <w:t>The</w:t>
      </w:r>
      <w:r w:rsidR="0049092B">
        <w:t xml:space="preserve"> actions</w:t>
      </w:r>
      <w:r w:rsidR="004A29AB">
        <w:t xml:space="preserve"> focus on</w:t>
      </w:r>
      <w:r w:rsidR="0049092B">
        <w:t>:</w:t>
      </w:r>
    </w:p>
    <w:p w14:paraId="359FD50D" w14:textId="121753DA" w:rsidR="0049092B" w:rsidRDefault="00CE4CED" w:rsidP="00D961AB">
      <w:pPr>
        <w:pStyle w:val="Bullet1"/>
      </w:pPr>
      <w:r w:rsidRPr="00056DBA" w:rsidDel="00873B10">
        <w:t>Aboriginal self-determination</w:t>
      </w:r>
    </w:p>
    <w:p w14:paraId="1B8ECE74" w14:textId="6F4C3598" w:rsidR="0049092B" w:rsidRDefault="004A29AB" w:rsidP="00D961AB">
      <w:pPr>
        <w:pStyle w:val="Bullet1"/>
      </w:pPr>
      <w:r>
        <w:t>d</w:t>
      </w:r>
      <w:r w:rsidR="00CE4CED" w:rsidDel="00873B10">
        <w:t>isability</w:t>
      </w:r>
      <w:r>
        <w:t>-</w:t>
      </w:r>
      <w:r w:rsidR="00CE4CED" w:rsidDel="00873B10">
        <w:t>confident and inclusive workforces</w:t>
      </w:r>
    </w:p>
    <w:p w14:paraId="5C348010" w14:textId="20C42830" w:rsidR="0049092B" w:rsidRDefault="004A29AB" w:rsidP="00D961AB">
      <w:pPr>
        <w:pStyle w:val="Bullet1"/>
      </w:pPr>
      <w:r>
        <w:lastRenderedPageBreak/>
        <w:t>e</w:t>
      </w:r>
      <w:r w:rsidR="00CE4CED" w:rsidDel="00873B10">
        <w:t>ffective data and reporting</w:t>
      </w:r>
      <w:r w:rsidR="00D5232A">
        <w:t>.</w:t>
      </w:r>
    </w:p>
    <w:p w14:paraId="195F9682" w14:textId="1B00FDEA" w:rsidR="00CE4CED" w:rsidRPr="00BC71C7" w:rsidDel="00873B10" w:rsidRDefault="00CE4CED" w:rsidP="00D961AB">
      <w:pPr>
        <w:pStyle w:val="Bodyafterbullets"/>
      </w:pPr>
      <w:r w:rsidDel="00873B10">
        <w:t xml:space="preserve">Notable examples </w:t>
      </w:r>
      <w:r w:rsidR="00D12D5F">
        <w:t>of</w:t>
      </w:r>
      <w:r w:rsidR="0049092B">
        <w:t xml:space="preserve"> reform in those areas </w:t>
      </w:r>
      <w:r w:rsidDel="00873B10">
        <w:t>include:</w:t>
      </w:r>
    </w:p>
    <w:p w14:paraId="031DB938" w14:textId="77777777" w:rsidR="00CE4CED" w:rsidDel="00873B10" w:rsidRDefault="00CE4CED" w:rsidP="00D961AB">
      <w:pPr>
        <w:pStyle w:val="Bullet1"/>
      </w:pPr>
      <w:r w:rsidDel="00873B10">
        <w:t>supporting culturally sensitive autism assessment and diagnosis through Aboriginal community-controlled providers</w:t>
      </w:r>
    </w:p>
    <w:p w14:paraId="26575178" w14:textId="228356F5" w:rsidR="00CE4CED" w:rsidDel="00873B10" w:rsidRDefault="00CE4CED" w:rsidP="00D961AB">
      <w:pPr>
        <w:pStyle w:val="Bullet1"/>
      </w:pPr>
      <w:r w:rsidDel="00873B10">
        <w:t>the Mindful Autism Assessment Capability and Capacity project expanded in 2024</w:t>
      </w:r>
    </w:p>
    <w:p w14:paraId="7EDD1DF1" w14:textId="4FCB302D" w:rsidR="00CE4CED" w:rsidDel="00873B10" w:rsidRDefault="00CE4CED" w:rsidP="00D961AB">
      <w:pPr>
        <w:pStyle w:val="Bullet1"/>
      </w:pPr>
      <w:r w:rsidDel="00873B10">
        <w:t xml:space="preserve">an Australian-first toolkit to support neurodivergent employees in </w:t>
      </w:r>
      <w:r w:rsidRPr="00C406EB" w:rsidDel="00873B10">
        <w:t xml:space="preserve">the Victorian </w:t>
      </w:r>
      <w:r w:rsidR="004A29AB">
        <w:t>p</w:t>
      </w:r>
      <w:r w:rsidRPr="00C406EB" w:rsidDel="00873B10">
        <w:t xml:space="preserve">ublic </w:t>
      </w:r>
      <w:r w:rsidR="004A29AB">
        <w:t>s</w:t>
      </w:r>
      <w:r w:rsidRPr="00C406EB" w:rsidDel="00873B10">
        <w:t>ector</w:t>
      </w:r>
    </w:p>
    <w:p w14:paraId="03D2A3FC" w14:textId="77777777" w:rsidR="00CE4CED" w:rsidDel="00873B10" w:rsidRDefault="00CE4CED" w:rsidP="00D961AB">
      <w:pPr>
        <w:pStyle w:val="Bullet1"/>
      </w:pPr>
      <w:r w:rsidDel="00873B10">
        <w:t>applying universal design principles in educational settings</w:t>
      </w:r>
    </w:p>
    <w:p w14:paraId="3B0A7F0C" w14:textId="4817E1E5" w:rsidR="00A75AB8" w:rsidRDefault="00CE4CED" w:rsidP="00D961AB">
      <w:pPr>
        <w:pStyle w:val="Bullet1"/>
      </w:pPr>
      <w:r w:rsidDel="00873B10">
        <w:t>expan</w:t>
      </w:r>
      <w:r w:rsidR="00737E99">
        <w:t>ding</w:t>
      </w:r>
      <w:r w:rsidDel="00873B10">
        <w:t xml:space="preserve"> the Hidden </w:t>
      </w:r>
      <w:r w:rsidR="00643378">
        <w:t>Disabilities</w:t>
      </w:r>
      <w:r w:rsidR="00643378" w:rsidDel="00873B10">
        <w:t xml:space="preserve"> </w:t>
      </w:r>
      <w:r w:rsidDel="00873B10">
        <w:t>Sunflower program in public sector workforces and programs to</w:t>
      </w:r>
      <w:r w:rsidR="00A75AB8">
        <w:t>:</w:t>
      </w:r>
    </w:p>
    <w:p w14:paraId="02E8E9BC" w14:textId="5E2D191B" w:rsidR="00A75AB8" w:rsidRDefault="00CE4CED" w:rsidP="00D961AB">
      <w:pPr>
        <w:pStyle w:val="Bullet2"/>
      </w:pPr>
      <w:r w:rsidDel="00873B10">
        <w:t>all key public transport operators</w:t>
      </w:r>
    </w:p>
    <w:p w14:paraId="1D59C877" w14:textId="2C0D4010" w:rsidR="00A75AB8" w:rsidRDefault="000D2528" w:rsidP="00D961AB">
      <w:pPr>
        <w:pStyle w:val="Bullet2"/>
      </w:pPr>
      <w:r>
        <w:t xml:space="preserve">some additional health services, supported by </w:t>
      </w:r>
      <w:r w:rsidR="00CE4CED" w:rsidDel="00873B10">
        <w:t xml:space="preserve">the </w:t>
      </w:r>
      <w:r w:rsidR="00EF177A">
        <w:t>d</w:t>
      </w:r>
      <w:r w:rsidR="00737E99">
        <w:t xml:space="preserve">isability </w:t>
      </w:r>
      <w:r w:rsidR="00EF177A">
        <w:t>l</w:t>
      </w:r>
      <w:r w:rsidR="00737E99">
        <w:t xml:space="preserve">iaison </w:t>
      </w:r>
      <w:r w:rsidR="00EF177A">
        <w:t>o</w:t>
      </w:r>
      <w:r w:rsidR="00737E99">
        <w:t>fficers</w:t>
      </w:r>
      <w:r w:rsidR="00737E99" w:rsidRPr="00BE34C6">
        <w:t xml:space="preserve"> </w:t>
      </w:r>
      <w:r w:rsidR="00CE4CED" w:rsidDel="00873B10">
        <w:t>in health services program</w:t>
      </w:r>
    </w:p>
    <w:p w14:paraId="42E9B0B8" w14:textId="7EDA7224" w:rsidR="00CE4CED" w:rsidDel="00873B10" w:rsidRDefault="00CE4CED" w:rsidP="00D961AB">
      <w:pPr>
        <w:pStyle w:val="Bullet2"/>
      </w:pPr>
      <w:r w:rsidDel="00873B10">
        <w:t>Victoria Police.</w:t>
      </w:r>
    </w:p>
    <w:p w14:paraId="1A2D6933" w14:textId="4C5BB367" w:rsidR="00CE4CED" w:rsidRDefault="006909D7" w:rsidP="00D961AB">
      <w:pPr>
        <w:pStyle w:val="Bodyafterbullets"/>
      </w:pPr>
      <w:r>
        <w:t>T</w:t>
      </w:r>
      <w:r w:rsidR="00CE4CED">
        <w:t xml:space="preserve">he Victorian Government is </w:t>
      </w:r>
      <w:r w:rsidR="00EC2D7C">
        <w:t>working harder</w:t>
      </w:r>
      <w:r w:rsidR="00CE4CED">
        <w:t xml:space="preserve"> to </w:t>
      </w:r>
      <w:r w:rsidR="0049092B">
        <w:t xml:space="preserve">include </w:t>
      </w:r>
      <w:r w:rsidR="00CE4CED">
        <w:t>autistic people</w:t>
      </w:r>
      <w:r w:rsidR="00EC2D7C">
        <w:t>’s voices</w:t>
      </w:r>
      <w:r w:rsidR="00CE4CED">
        <w:t xml:space="preserve"> when developing polic</w:t>
      </w:r>
      <w:r w:rsidR="00EC2D7C">
        <w:t>y</w:t>
      </w:r>
      <w:r w:rsidR="00CE4CED">
        <w:t xml:space="preserve"> and programs. </w:t>
      </w:r>
      <w:r w:rsidR="00822A72">
        <w:t>There are k</w:t>
      </w:r>
      <w:r w:rsidR="00CE4CED">
        <w:t>ey examples below.</w:t>
      </w:r>
    </w:p>
    <w:p w14:paraId="5B2981A6" w14:textId="1A89B1FC" w:rsidR="00CE4CED" w:rsidRDefault="00CE4CED" w:rsidP="00D961AB">
      <w:pPr>
        <w:pStyle w:val="Bullet1"/>
      </w:pPr>
      <w:r w:rsidRPr="00FF036D">
        <w:t xml:space="preserve">The Autism Education Strategy Advisory Group continues to guide the implementation of the </w:t>
      </w:r>
      <w:r w:rsidRPr="00C303DC">
        <w:rPr>
          <w:i/>
          <w:iCs/>
        </w:rPr>
        <w:t xml:space="preserve">Autism </w:t>
      </w:r>
      <w:r w:rsidR="00307408" w:rsidRPr="00C303DC">
        <w:rPr>
          <w:i/>
          <w:iCs/>
        </w:rPr>
        <w:t>e</w:t>
      </w:r>
      <w:r w:rsidRPr="00C303DC">
        <w:rPr>
          <w:i/>
          <w:iCs/>
        </w:rPr>
        <w:t xml:space="preserve">ducation </w:t>
      </w:r>
      <w:r w:rsidR="00307408" w:rsidRPr="00C303DC">
        <w:rPr>
          <w:i/>
          <w:iCs/>
        </w:rPr>
        <w:t>s</w:t>
      </w:r>
      <w:r w:rsidRPr="00C303DC">
        <w:rPr>
          <w:i/>
          <w:iCs/>
        </w:rPr>
        <w:t>trategy</w:t>
      </w:r>
      <w:r w:rsidR="00A75AB8">
        <w:t xml:space="preserve">. The group </w:t>
      </w:r>
      <w:r w:rsidR="00EC2D7C">
        <w:t>gives</w:t>
      </w:r>
      <w:r w:rsidR="00EC2D7C" w:rsidRPr="00FF036D">
        <w:t xml:space="preserve"> </w:t>
      </w:r>
      <w:r w:rsidRPr="00FF036D">
        <w:t xml:space="preserve">advice on how the </w:t>
      </w:r>
      <w:r w:rsidR="00EC2D7C">
        <w:t>s</w:t>
      </w:r>
      <w:r w:rsidRPr="00FF036D">
        <w:t xml:space="preserve">trategy can </w:t>
      </w:r>
      <w:r w:rsidR="00EC2D7C">
        <w:t>help</w:t>
      </w:r>
      <w:r w:rsidRPr="00FF036D">
        <w:t xml:space="preserve"> outcomes for autistic students.</w:t>
      </w:r>
    </w:p>
    <w:p w14:paraId="625F9904" w14:textId="1333616F" w:rsidR="00CE4CED" w:rsidRDefault="00CE4CED" w:rsidP="00D961AB">
      <w:pPr>
        <w:pStyle w:val="Bullet1"/>
      </w:pPr>
      <w:r>
        <w:t>T</w:t>
      </w:r>
      <w:r w:rsidRPr="005E736C">
        <w:t xml:space="preserve">he </w:t>
      </w:r>
      <w:hyperlink r:id="rId17" w:history="1">
        <w:r w:rsidRPr="005E736C">
          <w:t xml:space="preserve">Inclusive </w:t>
        </w:r>
        <w:r w:rsidR="00452117">
          <w:t>s</w:t>
        </w:r>
        <w:r w:rsidRPr="005E736C">
          <w:t xml:space="preserve">tudent </w:t>
        </w:r>
        <w:r w:rsidR="00452117">
          <w:t>v</w:t>
        </w:r>
        <w:r w:rsidRPr="005E736C">
          <w:t xml:space="preserve">oice </w:t>
        </w:r>
        <w:r w:rsidR="00452117">
          <w:t>t</w:t>
        </w:r>
        <w:r w:rsidRPr="005E736C">
          <w:t>oolkit</w:t>
        </w:r>
      </w:hyperlink>
      <w:r>
        <w:t xml:space="preserve"> was c</w:t>
      </w:r>
      <w:r w:rsidRPr="005E736C">
        <w:t>o-designed with the Youth Disability Advocacy Service</w:t>
      </w:r>
      <w:r w:rsidR="00EC2D7C">
        <w:t xml:space="preserve">. The toolkit </w:t>
      </w:r>
      <w:r w:rsidR="007C0559" w:rsidRPr="005E736C">
        <w:t>launched in 2022</w:t>
      </w:r>
      <w:r>
        <w:t>.</w:t>
      </w:r>
    </w:p>
    <w:p w14:paraId="087E14E2" w14:textId="5CAE9E25" w:rsidR="00CE4CED" w:rsidRDefault="00CE4CED" w:rsidP="00D961AB">
      <w:pPr>
        <w:pStyle w:val="Bullet1"/>
      </w:pPr>
      <w:r>
        <w:t xml:space="preserve">Western Health’s </w:t>
      </w:r>
      <w:r w:rsidR="001941D3">
        <w:t>d</w:t>
      </w:r>
      <w:r>
        <w:t xml:space="preserve">isability </w:t>
      </w:r>
      <w:r w:rsidR="001941D3">
        <w:t>l</w:t>
      </w:r>
      <w:r>
        <w:t xml:space="preserve">iaison </w:t>
      </w:r>
      <w:r w:rsidR="001941D3">
        <w:t>o</w:t>
      </w:r>
      <w:r>
        <w:t xml:space="preserve">fficers </w:t>
      </w:r>
      <w:r w:rsidR="00EC2D7C">
        <w:t xml:space="preserve">worked </w:t>
      </w:r>
      <w:r>
        <w:t xml:space="preserve">with the Western Health Disability and Neurodiversity Advisory Committee </w:t>
      </w:r>
      <w:r w:rsidR="00EC2D7C">
        <w:t xml:space="preserve">on </w:t>
      </w:r>
      <w:r>
        <w:t>the Hidden Disabilities Sunflower program</w:t>
      </w:r>
      <w:r w:rsidR="00EC2D7C">
        <w:t>.</w:t>
      </w:r>
    </w:p>
    <w:p w14:paraId="67F3E130" w14:textId="20AAF088" w:rsidR="00CE4CED" w:rsidRDefault="00CE4CED" w:rsidP="00D961AB">
      <w:pPr>
        <w:pStyle w:val="Bullet1"/>
      </w:pPr>
      <w:r>
        <w:t xml:space="preserve">The Victorian NDIS Community Advisory Council </w:t>
      </w:r>
      <w:r w:rsidR="00EC2D7C">
        <w:t>has members who are</w:t>
      </w:r>
      <w:r>
        <w:t xml:space="preserve"> autistic and parents of autis</w:t>
      </w:r>
      <w:r w:rsidR="00EC2D7C">
        <w:t>tic children</w:t>
      </w:r>
      <w:r w:rsidR="008D1A9C">
        <w:t>. It also has</w:t>
      </w:r>
      <w:r>
        <w:t xml:space="preserve"> a representative from Amaze</w:t>
      </w:r>
      <w:r w:rsidR="0049092B">
        <w:t>. Amaze is</w:t>
      </w:r>
      <w:r>
        <w:t xml:space="preserve"> a Victorian organisation </w:t>
      </w:r>
      <w:r w:rsidR="0090401C">
        <w:t xml:space="preserve">that </w:t>
      </w:r>
      <w:r>
        <w:t>represent</w:t>
      </w:r>
      <w:r w:rsidR="0090401C">
        <w:t>s</w:t>
      </w:r>
      <w:r>
        <w:t xml:space="preserve"> and supports </w:t>
      </w:r>
      <w:r w:rsidRPr="007E7DB5">
        <w:t xml:space="preserve">autistic people and their </w:t>
      </w:r>
      <w:r>
        <w:t>communities.</w:t>
      </w:r>
    </w:p>
    <w:p w14:paraId="375AC90A" w14:textId="71306699" w:rsidR="00CE4CED" w:rsidRDefault="00CE4CED" w:rsidP="00D961AB">
      <w:pPr>
        <w:pStyle w:val="Bullet1"/>
      </w:pPr>
      <w:r>
        <w:t>In June 2023, the D</w:t>
      </w:r>
      <w:r w:rsidR="00C604A2">
        <w:t xml:space="preserve">epartment of </w:t>
      </w:r>
      <w:r>
        <w:t>F</w:t>
      </w:r>
      <w:r w:rsidR="00C604A2">
        <w:t xml:space="preserve">amilies </w:t>
      </w:r>
      <w:r>
        <w:t>F</w:t>
      </w:r>
      <w:r w:rsidR="00C604A2">
        <w:t xml:space="preserve">airness and </w:t>
      </w:r>
      <w:r>
        <w:t>H</w:t>
      </w:r>
      <w:r w:rsidR="00C604A2">
        <w:t>ousing</w:t>
      </w:r>
      <w:r>
        <w:t xml:space="preserve"> established the first LGBTIQA+ Disability Inclusion Expert Advisory Group</w:t>
      </w:r>
      <w:r w:rsidR="00EC2D7C">
        <w:t xml:space="preserve">. The group </w:t>
      </w:r>
      <w:r>
        <w:t>co-design policies and inform decision making by the Victorian Government. Members include autistic people and neurodivergent people.</w:t>
      </w:r>
    </w:p>
    <w:p w14:paraId="3D81D56D" w14:textId="77777777" w:rsidR="001879FE" w:rsidRPr="001879FE" w:rsidRDefault="001879FE" w:rsidP="004A3552">
      <w:pPr>
        <w:pStyle w:val="Body"/>
      </w:pPr>
      <w:r w:rsidRPr="001879FE">
        <w:br w:type="page"/>
      </w:r>
    </w:p>
    <w:p w14:paraId="5ABD43C0" w14:textId="67B59E2B" w:rsidR="006E4FEB" w:rsidRPr="00DD45CF" w:rsidRDefault="006E4FEB" w:rsidP="006538F8">
      <w:pPr>
        <w:pStyle w:val="Heading2"/>
        <w:spacing w:before="0"/>
      </w:pPr>
      <w:bookmarkStart w:id="16" w:name="_Toc207631154"/>
      <w:r>
        <w:t>Peer-to-peer support</w:t>
      </w:r>
      <w:bookmarkEnd w:id="16"/>
    </w:p>
    <w:p w14:paraId="29DCF8C3" w14:textId="5B789705" w:rsidR="006E4FEB" w:rsidRPr="00056DBA" w:rsidRDefault="7C34748D" w:rsidP="00056DBA">
      <w:pPr>
        <w:pStyle w:val="Body"/>
      </w:pPr>
      <w:r>
        <w:t xml:space="preserve">The </w:t>
      </w:r>
      <w:r w:rsidR="32C6034B" w:rsidRPr="00C303DC">
        <w:rPr>
          <w:i/>
          <w:iCs/>
        </w:rPr>
        <w:t>Victorian autism plan</w:t>
      </w:r>
      <w:r w:rsidR="32C6034B">
        <w:t xml:space="preserve"> </w:t>
      </w:r>
      <w:r>
        <w:t xml:space="preserve">acknowledges the </w:t>
      </w:r>
      <w:r w:rsidR="050F1CFD">
        <w:t>growing need and benefits</w:t>
      </w:r>
      <w:r>
        <w:t xml:space="preserve"> of peer</w:t>
      </w:r>
      <w:r w:rsidR="050F1CFD">
        <w:t xml:space="preserve"> </w:t>
      </w:r>
      <w:r>
        <w:t>support for autistic people, their families and support networks.</w:t>
      </w:r>
    </w:p>
    <w:p w14:paraId="1D402CC8" w14:textId="18FD708B" w:rsidR="006E4FEB" w:rsidRPr="00C303DC" w:rsidRDefault="006E4FEB" w:rsidP="00056DBA">
      <w:pPr>
        <w:pStyle w:val="Body"/>
        <w:rPr>
          <w:i/>
          <w:iCs/>
        </w:rPr>
      </w:pPr>
      <w:r>
        <w:lastRenderedPageBreak/>
        <w:t>In the reporting period, the Victorian Government provided 2-year grants to 72 organisations</w:t>
      </w:r>
      <w:r w:rsidR="00AE25C3">
        <w:t xml:space="preserve">. This was </w:t>
      </w:r>
      <w:r>
        <w:t>through the 2023</w:t>
      </w:r>
      <w:r w:rsidR="00D12D5F">
        <w:t xml:space="preserve"> to </w:t>
      </w:r>
      <w:r w:rsidR="00EC2D7C">
        <w:t>20</w:t>
      </w:r>
      <w:r>
        <w:t xml:space="preserve">25 Disability Self Help Grants program. Grant recipients offer peer support opportunities for people with disability and their families. </w:t>
      </w:r>
      <w:r w:rsidR="00AE25C3">
        <w:t>The u</w:t>
      </w:r>
      <w:r>
        <w:t xml:space="preserve">pdated </w:t>
      </w:r>
      <w:r w:rsidR="00AE25C3">
        <w:t>p</w:t>
      </w:r>
      <w:r>
        <w:t xml:space="preserve">rogram guidelines reflect the needs of disability </w:t>
      </w:r>
      <w:r w:rsidR="00AE25C3">
        <w:t>self-help</w:t>
      </w:r>
      <w:r>
        <w:t xml:space="preserve"> groups</w:t>
      </w:r>
      <w:r w:rsidR="00AE25C3">
        <w:t xml:space="preserve">. The guidelines also </w:t>
      </w:r>
      <w:r w:rsidR="009D3E18">
        <w:t>match</w:t>
      </w:r>
      <w:r w:rsidR="00AE25C3">
        <w:t xml:space="preserve"> the</w:t>
      </w:r>
      <w:r>
        <w:t xml:space="preserve"> </w:t>
      </w:r>
      <w:r w:rsidR="009D3E18">
        <w:t>goals of</w:t>
      </w:r>
      <w:r>
        <w:t xml:space="preserve"> </w:t>
      </w:r>
      <w:r w:rsidRPr="00C303DC">
        <w:rPr>
          <w:i/>
          <w:iCs/>
        </w:rPr>
        <w:t>Inclusive Victoria</w:t>
      </w:r>
      <w:r>
        <w:t xml:space="preserve"> and the </w:t>
      </w:r>
      <w:r w:rsidRPr="00C303DC">
        <w:rPr>
          <w:i/>
          <w:iCs/>
        </w:rPr>
        <w:t>Victorian autism plan.</w:t>
      </w:r>
    </w:p>
    <w:p w14:paraId="4202A343" w14:textId="6D9B5ADC" w:rsidR="006E4FEB" w:rsidRDefault="006E4FEB" w:rsidP="00D961AB">
      <w:pPr>
        <w:pStyle w:val="Body"/>
      </w:pPr>
      <w:r w:rsidRPr="00056DBA">
        <w:t>The 2023</w:t>
      </w:r>
      <w:r w:rsidR="00AE25C3">
        <w:t>–</w:t>
      </w:r>
      <w:r w:rsidRPr="00056DBA">
        <w:t xml:space="preserve">24 </w:t>
      </w:r>
      <w:r w:rsidR="00D12D5F">
        <w:t>B</w:t>
      </w:r>
      <w:r w:rsidRPr="00056DBA">
        <w:t>udget fund</w:t>
      </w:r>
      <w:r w:rsidR="00AE25C3">
        <w:t>ed</w:t>
      </w:r>
      <w:r w:rsidRPr="00056DBA">
        <w:t xml:space="preserve"> </w:t>
      </w:r>
      <w:bookmarkStart w:id="17" w:name="_Int_MMtmagW8"/>
      <w:r w:rsidRPr="00056DBA">
        <w:t>ACD</w:t>
      </w:r>
      <w:bookmarkEnd w:id="17"/>
      <w:r w:rsidRPr="00056DBA">
        <w:t xml:space="preserve"> to </w:t>
      </w:r>
      <w:r w:rsidR="00AE25C3">
        <w:t>create</w:t>
      </w:r>
      <w:r w:rsidR="00AE25C3" w:rsidRPr="00056DBA">
        <w:t xml:space="preserve"> </w:t>
      </w:r>
      <w:r w:rsidRPr="00056DBA">
        <w:t>a peer support network</w:t>
      </w:r>
      <w:r w:rsidR="00AE25C3">
        <w:t>. This network is</w:t>
      </w:r>
      <w:r w:rsidRPr="00056DBA">
        <w:t xml:space="preserve"> for Victorian families of childr</w:t>
      </w:r>
      <w:r>
        <w:t>en with disability. The key objectives of this initiative are to:</w:t>
      </w:r>
    </w:p>
    <w:p w14:paraId="7A3E1A6D" w14:textId="1B4DCFFD" w:rsidR="006E4FEB" w:rsidRDefault="00D12D5F" w:rsidP="00D961AB">
      <w:pPr>
        <w:pStyle w:val="Bullet1"/>
      </w:pPr>
      <w:r>
        <w:t>p</w:t>
      </w:r>
      <w:r w:rsidR="006E4FEB">
        <w:t>rovide opportunities for families of children with disability to:</w:t>
      </w:r>
    </w:p>
    <w:p w14:paraId="3B88C6AD" w14:textId="77777777" w:rsidR="006E4FEB" w:rsidRDefault="006E4FEB" w:rsidP="00D961AB">
      <w:pPr>
        <w:pStyle w:val="Bullet2"/>
      </w:pPr>
      <w:r>
        <w:t>connect with other families who share similar experiences</w:t>
      </w:r>
    </w:p>
    <w:p w14:paraId="093AB717" w14:textId="77777777" w:rsidR="006E4FEB" w:rsidRDefault="006E4FEB" w:rsidP="00D961AB">
      <w:pPr>
        <w:pStyle w:val="Bullet2"/>
      </w:pPr>
      <w:r>
        <w:t>access information and resources to support them in their caring role</w:t>
      </w:r>
    </w:p>
    <w:p w14:paraId="2C8E9179" w14:textId="57F46FA7" w:rsidR="006E4FEB" w:rsidRDefault="006E4FEB" w:rsidP="00D961AB">
      <w:pPr>
        <w:pStyle w:val="Bullet2"/>
      </w:pPr>
      <w:r>
        <w:t>have their voices heard on issues that affect them</w:t>
      </w:r>
    </w:p>
    <w:p w14:paraId="746F978F" w14:textId="6A7774F8" w:rsidR="006E4FEB" w:rsidRDefault="00AE25C3" w:rsidP="00D961AB">
      <w:pPr>
        <w:pStyle w:val="Bullet1"/>
      </w:pPr>
      <w:r>
        <w:t>b</w:t>
      </w:r>
      <w:r w:rsidR="006E4FEB">
        <w:t>uild evidence about families raising children with disability</w:t>
      </w:r>
    </w:p>
    <w:p w14:paraId="78164986" w14:textId="119E7CE2" w:rsidR="006E4FEB" w:rsidRDefault="00AE25C3" w:rsidP="00D961AB">
      <w:pPr>
        <w:pStyle w:val="Bullet1"/>
      </w:pPr>
      <w:r>
        <w:t>i</w:t>
      </w:r>
      <w:r w:rsidR="006E4FEB">
        <w:t>nform the work of the Victorian Committee for Families of Children with Disability through summary reports and snapshots.</w:t>
      </w:r>
    </w:p>
    <w:p w14:paraId="33E70600" w14:textId="6D844743" w:rsidR="00E86F68" w:rsidRDefault="00E86F68" w:rsidP="00D961AB">
      <w:pPr>
        <w:pStyle w:val="Bodyafterbullets"/>
      </w:pPr>
      <w:r>
        <w:t xml:space="preserve">The </w:t>
      </w:r>
      <w:r w:rsidRPr="00C303DC">
        <w:rPr>
          <w:i/>
          <w:iCs/>
        </w:rPr>
        <w:t xml:space="preserve">National </w:t>
      </w:r>
      <w:r w:rsidR="00452117" w:rsidRPr="00C303DC">
        <w:rPr>
          <w:i/>
          <w:iCs/>
        </w:rPr>
        <w:t>a</w:t>
      </w:r>
      <w:r w:rsidRPr="00C303DC">
        <w:rPr>
          <w:i/>
          <w:iCs/>
        </w:rPr>
        <w:t xml:space="preserve">utism </w:t>
      </w:r>
      <w:r w:rsidR="00452117" w:rsidRPr="00C303DC">
        <w:rPr>
          <w:i/>
          <w:iCs/>
        </w:rPr>
        <w:t>s</w:t>
      </w:r>
      <w:r w:rsidRPr="00C303DC">
        <w:rPr>
          <w:i/>
          <w:iCs/>
        </w:rPr>
        <w:t>trategy</w:t>
      </w:r>
      <w:r>
        <w:t xml:space="preserve"> </w:t>
      </w:r>
      <w:r w:rsidR="00AE25C3">
        <w:t>highlights how</w:t>
      </w:r>
      <w:r>
        <w:t xml:space="preserve"> peer support</w:t>
      </w:r>
      <w:r w:rsidR="00AE25C3">
        <w:t xml:space="preserve"> helps autistic people. It boosts</w:t>
      </w:r>
      <w:r>
        <w:t xml:space="preserve"> social inclusion, mental health and wellbeing. The </w:t>
      </w:r>
      <w:r w:rsidR="46EE8AB3">
        <w:t>Federal Government</w:t>
      </w:r>
      <w:r>
        <w:t xml:space="preserve"> committed to </w:t>
      </w:r>
      <w:r w:rsidR="00D12D5F">
        <w:t xml:space="preserve">funding a </w:t>
      </w:r>
      <w:r>
        <w:t>peer support program</w:t>
      </w:r>
      <w:r w:rsidR="00D12D5F">
        <w:t xml:space="preserve"> and will provide up to $19.9 million over 4 years.</w:t>
      </w:r>
      <w:r w:rsidR="00616C7C">
        <w:t xml:space="preserve"> The program will</w:t>
      </w:r>
      <w:r>
        <w:t xml:space="preserve"> </w:t>
      </w:r>
      <w:r w:rsidR="00AE25C3">
        <w:t xml:space="preserve">offer support that is </w:t>
      </w:r>
      <w:r>
        <w:t>age-appropriate and culturally sensitive</w:t>
      </w:r>
      <w:r w:rsidR="00AE25C3">
        <w:t xml:space="preserve">. It will meet </w:t>
      </w:r>
      <w:r>
        <w:t xml:space="preserve">the </w:t>
      </w:r>
      <w:r w:rsidR="00AE25C3">
        <w:t xml:space="preserve">varied </w:t>
      </w:r>
      <w:r>
        <w:t>needs of autistic people and the autism community.</w:t>
      </w:r>
    </w:p>
    <w:p w14:paraId="2D2AC591" w14:textId="77777777" w:rsidR="00F574FF" w:rsidRDefault="00F574FF" w:rsidP="004A3552">
      <w:pPr>
        <w:pStyle w:val="Body"/>
      </w:pPr>
      <w:r>
        <w:br w:type="page"/>
      </w:r>
    </w:p>
    <w:p w14:paraId="44B406FF" w14:textId="0F61EC09" w:rsidR="008F1185" w:rsidRDefault="0026382F" w:rsidP="00D961AB">
      <w:pPr>
        <w:pStyle w:val="Heading1"/>
      </w:pPr>
      <w:bookmarkStart w:id="18" w:name="_Toc207631155"/>
      <w:r w:rsidRPr="00B07067">
        <w:rPr>
          <w:i/>
          <w:iCs/>
        </w:rPr>
        <w:lastRenderedPageBreak/>
        <w:t>V</w:t>
      </w:r>
      <w:r w:rsidR="00600EF0" w:rsidRPr="00B07067">
        <w:rPr>
          <w:i/>
          <w:iCs/>
        </w:rPr>
        <w:t>ictorian autism plan</w:t>
      </w:r>
      <w:r>
        <w:t xml:space="preserve"> actions</w:t>
      </w:r>
      <w:bookmarkEnd w:id="18"/>
    </w:p>
    <w:p w14:paraId="1318A561" w14:textId="2D92E299" w:rsidR="00FB17F2" w:rsidRDefault="00600EF0" w:rsidP="00056DBA">
      <w:pPr>
        <w:pStyle w:val="Body"/>
      </w:pPr>
      <w:r>
        <w:t xml:space="preserve">Victorian autism plan </w:t>
      </w:r>
      <w:r w:rsidR="0026382F">
        <w:t xml:space="preserve">actions </w:t>
      </w:r>
      <w:r w:rsidR="003228A5">
        <w:t>i</w:t>
      </w:r>
      <w:r w:rsidR="00D95373">
        <w:t>n 2025</w:t>
      </w:r>
      <w:r w:rsidR="003228A5">
        <w:t xml:space="preserve"> include:</w:t>
      </w:r>
    </w:p>
    <w:p w14:paraId="71C843AD" w14:textId="49F2E47C" w:rsidR="00BC77CC" w:rsidRDefault="00BC77CC" w:rsidP="00D961AB">
      <w:pPr>
        <w:pStyle w:val="Bullet1"/>
      </w:pPr>
      <w:r w:rsidRPr="00BC77CC">
        <w:t>The All Abilities Workforce and Sector Support Program will begin implementation in 2025</w:t>
      </w:r>
      <w:r w:rsidR="009C1E00">
        <w:t>. It</w:t>
      </w:r>
      <w:r w:rsidRPr="00BC77CC">
        <w:t xml:space="preserve"> will </w:t>
      </w:r>
      <w:r w:rsidR="00AE25C3">
        <w:t>include</w:t>
      </w:r>
      <w:r w:rsidR="00AE25C3" w:rsidRPr="00BC77CC">
        <w:t xml:space="preserve"> </w:t>
      </w:r>
      <w:r w:rsidRPr="00BC77CC">
        <w:t xml:space="preserve">co-design </w:t>
      </w:r>
      <w:r w:rsidR="00AE25C3">
        <w:t xml:space="preserve">with a </w:t>
      </w:r>
      <w:r w:rsidRPr="00BC77CC">
        <w:t>lived experience group</w:t>
      </w:r>
      <w:r w:rsidR="00AE25C3">
        <w:t>. The group will help</w:t>
      </w:r>
      <w:r w:rsidRPr="00BC77CC">
        <w:t xml:space="preserve"> advise on</w:t>
      </w:r>
      <w:r w:rsidR="00AE25C3">
        <w:t xml:space="preserve"> how to</w:t>
      </w:r>
      <w:r w:rsidRPr="00BC77CC">
        <w:t xml:space="preserve"> deliver and evaluat</w:t>
      </w:r>
      <w:r w:rsidR="00AE25C3">
        <w:t>e</w:t>
      </w:r>
      <w:r w:rsidRPr="00BC77CC">
        <w:t xml:space="preserve"> the </w:t>
      </w:r>
      <w:r w:rsidR="00282BDC">
        <w:t>p</w:t>
      </w:r>
      <w:r w:rsidRPr="00BC77CC">
        <w:t>rogram</w:t>
      </w:r>
      <w:r w:rsidR="00AD1A18">
        <w:t>.</w:t>
      </w:r>
    </w:p>
    <w:p w14:paraId="2069C7DC" w14:textId="5520A1A4" w:rsidR="002D24AB" w:rsidRDefault="00AE25C3" w:rsidP="00D961AB">
      <w:pPr>
        <w:pStyle w:val="Bullet1"/>
      </w:pPr>
      <w:r>
        <w:t>The Mindful Centre will help</w:t>
      </w:r>
      <w:r w:rsidR="00AD1A18">
        <w:t xml:space="preserve"> </w:t>
      </w:r>
      <w:r w:rsidR="0039096D">
        <w:t>improve</w:t>
      </w:r>
      <w:r>
        <w:t xml:space="preserve"> autism </w:t>
      </w:r>
      <w:r w:rsidR="00AD1A18">
        <w:t>training for the mental health workforce</w:t>
      </w:r>
      <w:r w:rsidR="00D12D5F">
        <w:t xml:space="preserve"> in Victoria</w:t>
      </w:r>
      <w:r w:rsidR="00E17159">
        <w:t>.</w:t>
      </w:r>
      <w:r w:rsidR="002D24AB">
        <w:t xml:space="preserve"> T</w:t>
      </w:r>
      <w:r w:rsidR="0039096D">
        <w:t>he t</w:t>
      </w:r>
      <w:r w:rsidR="002D24AB">
        <w:t xml:space="preserve">raining will </w:t>
      </w:r>
      <w:r w:rsidR="00FA4587">
        <w:t>teach</w:t>
      </w:r>
      <w:r w:rsidR="0039096D">
        <w:t xml:space="preserve"> how to work</w:t>
      </w:r>
      <w:r w:rsidR="002D24AB">
        <w:t xml:space="preserve"> with autistic individuals and their families </w:t>
      </w:r>
      <w:r w:rsidR="00FA4587">
        <w:t>at all ages</w:t>
      </w:r>
      <w:r w:rsidR="002D24AB">
        <w:t>.</w:t>
      </w:r>
    </w:p>
    <w:p w14:paraId="6E09E7F4" w14:textId="385A6EDC" w:rsidR="001C2C8B" w:rsidRPr="00017C7B" w:rsidRDefault="001C2C8B" w:rsidP="00D961AB">
      <w:pPr>
        <w:pStyle w:val="Bullet1"/>
      </w:pPr>
      <w:r>
        <w:t xml:space="preserve">The Professional Development for Healthcare Workers initiative will </w:t>
      </w:r>
      <w:r w:rsidR="00D57E63">
        <w:t xml:space="preserve">start </w:t>
      </w:r>
      <w:r>
        <w:t xml:space="preserve">in 2025. The initiative </w:t>
      </w:r>
      <w:r w:rsidR="00D57E63">
        <w:t xml:space="preserve">aims </w:t>
      </w:r>
      <w:r>
        <w:t xml:space="preserve">to </w:t>
      </w:r>
      <w:r w:rsidR="00D57E63">
        <w:t xml:space="preserve">update </w:t>
      </w:r>
      <w:r>
        <w:t xml:space="preserve">and </w:t>
      </w:r>
      <w:r w:rsidR="00D57E63">
        <w:t xml:space="preserve">create </w:t>
      </w:r>
      <w:r>
        <w:t>training modules for healthcare workers</w:t>
      </w:r>
      <w:r w:rsidR="001F79E5">
        <w:t xml:space="preserve">. The </w:t>
      </w:r>
      <w:r w:rsidR="00D57E63">
        <w:t xml:space="preserve">goal </w:t>
      </w:r>
      <w:r w:rsidR="001F79E5">
        <w:t>is</w:t>
      </w:r>
      <w:r>
        <w:t xml:space="preserve"> to help them understand </w:t>
      </w:r>
      <w:r w:rsidR="00D57E63">
        <w:t>what</w:t>
      </w:r>
      <w:r>
        <w:t xml:space="preserve"> autistic people </w:t>
      </w:r>
      <w:r w:rsidR="00D57E63">
        <w:t xml:space="preserve">need </w:t>
      </w:r>
      <w:r w:rsidR="00D12D5F">
        <w:t>from</w:t>
      </w:r>
      <w:r w:rsidR="00D57E63">
        <w:t xml:space="preserve"> </w:t>
      </w:r>
      <w:r>
        <w:t>services and support.</w:t>
      </w:r>
    </w:p>
    <w:p w14:paraId="36686A0E" w14:textId="2BB73EC2" w:rsidR="00550913" w:rsidRDefault="00D57E63" w:rsidP="00D961AB">
      <w:pPr>
        <w:pStyle w:val="Bullet1"/>
      </w:pPr>
      <w:r>
        <w:t>T</w:t>
      </w:r>
      <w:r w:rsidR="00200788">
        <w:t xml:space="preserve">he </w:t>
      </w:r>
      <w:r w:rsidR="00AC2987">
        <w:t xml:space="preserve">2023-24 State Budget had funding over four years for the </w:t>
      </w:r>
      <w:r w:rsidR="00200788" w:rsidRPr="00D961AB">
        <w:rPr>
          <w:lang w:eastAsia="en-AU"/>
        </w:rPr>
        <w:t>Pathway to Good Health Program</w:t>
      </w:r>
      <w:r w:rsidR="00C34009">
        <w:rPr>
          <w:lang w:eastAsia="en-AU"/>
        </w:rPr>
        <w:t>. Implementation has been phased</w:t>
      </w:r>
      <w:r w:rsidR="0030215B">
        <w:rPr>
          <w:lang w:eastAsia="en-AU"/>
        </w:rPr>
        <w:t xml:space="preserve"> </w:t>
      </w:r>
      <w:r w:rsidR="00D93124" w:rsidRPr="00D57E63">
        <w:t xml:space="preserve">over </w:t>
      </w:r>
      <w:r w:rsidRPr="00D57E63">
        <w:t xml:space="preserve">3 </w:t>
      </w:r>
      <w:r w:rsidR="00D93124" w:rsidRPr="00D57E63">
        <w:t>years</w:t>
      </w:r>
      <w:r w:rsidR="00C34009">
        <w:t xml:space="preserve">, with full implementation to be complete </w:t>
      </w:r>
      <w:r w:rsidR="00D93124" w:rsidRPr="00D57E63">
        <w:t>in 2025.</w:t>
      </w:r>
      <w:r w:rsidR="00200788" w:rsidRPr="00D57E63">
        <w:t xml:space="preserve"> </w:t>
      </w:r>
      <w:r>
        <w:t xml:space="preserve">The </w:t>
      </w:r>
      <w:r w:rsidR="0060433F" w:rsidRPr="00D961AB">
        <w:rPr>
          <w:lang w:eastAsia="en-AU"/>
        </w:rPr>
        <w:t xml:space="preserve">Pathway to Good Health Program </w:t>
      </w:r>
      <w:r>
        <w:rPr>
          <w:lang w:eastAsia="en-AU"/>
        </w:rPr>
        <w:t>provides</w:t>
      </w:r>
      <w:r w:rsidRPr="00D57E63">
        <w:rPr>
          <w:lang w:eastAsia="en-AU"/>
        </w:rPr>
        <w:t xml:space="preserve"> </w:t>
      </w:r>
      <w:r w:rsidR="00200788" w:rsidRPr="00D57E63">
        <w:rPr>
          <w:lang w:eastAsia="en-AU"/>
        </w:rPr>
        <w:t>health scree</w:t>
      </w:r>
      <w:r w:rsidR="00200788" w:rsidRPr="009E616F">
        <w:rPr>
          <w:lang w:eastAsia="en-AU"/>
        </w:rPr>
        <w:t>ning, referral, assessments and health plans</w:t>
      </w:r>
      <w:r>
        <w:rPr>
          <w:lang w:eastAsia="en-AU"/>
        </w:rPr>
        <w:t>. The service is</w:t>
      </w:r>
      <w:r w:rsidR="00200788" w:rsidRPr="009E616F">
        <w:rPr>
          <w:lang w:eastAsia="en-AU"/>
        </w:rPr>
        <w:t xml:space="preserve"> for all children and young people aged 0</w:t>
      </w:r>
      <w:r>
        <w:rPr>
          <w:lang w:eastAsia="en-AU"/>
        </w:rPr>
        <w:t xml:space="preserve"> to </w:t>
      </w:r>
      <w:r w:rsidR="00200788" w:rsidRPr="009E616F">
        <w:rPr>
          <w:lang w:eastAsia="en-AU"/>
        </w:rPr>
        <w:t xml:space="preserve">17 years </w:t>
      </w:r>
      <w:r w:rsidR="0060433F">
        <w:rPr>
          <w:lang w:eastAsia="en-AU"/>
        </w:rPr>
        <w:t xml:space="preserve">who are </w:t>
      </w:r>
      <w:r w:rsidR="00200788" w:rsidRPr="009E616F">
        <w:rPr>
          <w:lang w:eastAsia="en-AU"/>
        </w:rPr>
        <w:t>entering or re</w:t>
      </w:r>
      <w:r w:rsidR="00FA4587">
        <w:rPr>
          <w:lang w:eastAsia="en-AU"/>
        </w:rPr>
        <w:t>turning to</w:t>
      </w:r>
      <w:r w:rsidR="00200788" w:rsidRPr="009E616F">
        <w:rPr>
          <w:lang w:eastAsia="en-AU"/>
        </w:rPr>
        <w:t xml:space="preserve"> statutory care.</w:t>
      </w:r>
    </w:p>
    <w:p w14:paraId="1E3D8678" w14:textId="12ABADAA" w:rsidR="002C06B4" w:rsidRPr="001E796B" w:rsidRDefault="0F80D222" w:rsidP="00D961AB">
      <w:pPr>
        <w:pStyle w:val="Bullet1"/>
      </w:pPr>
      <w:r w:rsidRPr="5277AF31">
        <w:t xml:space="preserve">An </w:t>
      </w:r>
      <w:r w:rsidR="001E796B" w:rsidRPr="5277AF31">
        <w:t>Emergency Management Communications team are designing a plain language guide for CALD communities and people with disability</w:t>
      </w:r>
      <w:r w:rsidR="00101D1C">
        <w:t>.</w:t>
      </w:r>
      <w:r w:rsidR="001E796B" w:rsidRPr="5277AF31">
        <w:t xml:space="preserve"> </w:t>
      </w:r>
      <w:r w:rsidR="00101D1C">
        <w:t xml:space="preserve">This project </w:t>
      </w:r>
      <w:r w:rsidR="001E796B" w:rsidRPr="5277AF31">
        <w:t>align</w:t>
      </w:r>
      <w:r w:rsidR="00101D1C">
        <w:t>s</w:t>
      </w:r>
      <w:r w:rsidR="001E796B" w:rsidRPr="5277AF31">
        <w:t xml:space="preserve"> with systemic reforms to promote inclusi</w:t>
      </w:r>
      <w:r w:rsidR="00D12D5F">
        <w:t>on</w:t>
      </w:r>
      <w:r w:rsidR="001E796B" w:rsidRPr="5277AF31">
        <w:t>.</w:t>
      </w:r>
    </w:p>
    <w:p w14:paraId="158E5CD8" w14:textId="270BFA20" w:rsidR="001E796B" w:rsidRDefault="1B3EA649" w:rsidP="00D961AB">
      <w:pPr>
        <w:pStyle w:val="Bullet1"/>
      </w:pPr>
      <w:r>
        <w:t>C</w:t>
      </w:r>
      <w:r w:rsidR="00480C73">
        <w:t>reat</w:t>
      </w:r>
      <w:r w:rsidR="35BD6B71">
        <w:t>ing</w:t>
      </w:r>
      <w:r w:rsidR="00480C73">
        <w:t xml:space="preserve"> and action</w:t>
      </w:r>
      <w:r w:rsidR="5148F4D2">
        <w:t>ing</w:t>
      </w:r>
      <w:r w:rsidR="00480C73">
        <w:t xml:space="preserve"> an</w:t>
      </w:r>
      <w:r w:rsidR="00615488">
        <w:t xml:space="preserve"> outcomes framework for t</w:t>
      </w:r>
      <w:r w:rsidR="00C5512B">
        <w:t>he Victorian Disability Advocacy Program.</w:t>
      </w:r>
    </w:p>
    <w:p w14:paraId="2C3F6C28" w14:textId="47A84A5B" w:rsidR="0037157C" w:rsidRPr="00BE7198" w:rsidRDefault="0037157C" w:rsidP="00D961AB">
      <w:pPr>
        <w:pStyle w:val="Bullet1"/>
      </w:pPr>
      <w:r>
        <w:t xml:space="preserve">A Victorian NDIS Justice Handbook will be published in 2025. The </w:t>
      </w:r>
      <w:r w:rsidR="00D57E63">
        <w:t>h</w:t>
      </w:r>
      <w:r>
        <w:t>andbook will guide NDIA and Victorian justice system staff to work together</w:t>
      </w:r>
      <w:r w:rsidR="00D57E63">
        <w:t>. Their goal is</w:t>
      </w:r>
      <w:r>
        <w:t xml:space="preserve"> to support people with disability, including autistic people.</w:t>
      </w:r>
    </w:p>
    <w:p w14:paraId="1D05C368" w14:textId="76A5A090" w:rsidR="009C6ED6" w:rsidRDefault="009C6ED6" w:rsidP="00D961AB">
      <w:pPr>
        <w:pStyle w:val="Bullet1"/>
      </w:pPr>
      <w:r>
        <w:t xml:space="preserve">The Department of Education </w:t>
      </w:r>
      <w:r w:rsidR="00D57E63">
        <w:t>work</w:t>
      </w:r>
      <w:r w:rsidR="339B691B">
        <w:t>ing</w:t>
      </w:r>
      <w:r w:rsidR="00D57E63">
        <w:t xml:space="preserve"> </w:t>
      </w:r>
      <w:r>
        <w:t>on embedding Disability Inclusion in all schools</w:t>
      </w:r>
      <w:r w:rsidR="00D57E63">
        <w:t>. This will help</w:t>
      </w:r>
      <w:r>
        <w:t xml:space="preserve"> build </w:t>
      </w:r>
      <w:r w:rsidR="00D57E63">
        <w:t xml:space="preserve">more </w:t>
      </w:r>
      <w:r>
        <w:t>knowledge and skills in inclusive education</w:t>
      </w:r>
      <w:r w:rsidR="00E544DE">
        <w:t>. Th</w:t>
      </w:r>
      <w:r w:rsidR="00933714">
        <w:t>e</w:t>
      </w:r>
      <w:r w:rsidR="00E544DE">
        <w:t xml:space="preserve"> aim</w:t>
      </w:r>
      <w:r w:rsidR="00933714">
        <w:t xml:space="preserve"> is</w:t>
      </w:r>
      <w:r>
        <w:t xml:space="preserve"> to create inclusive and welcom</w:t>
      </w:r>
      <w:r w:rsidR="00147A38">
        <w:t>ing</w:t>
      </w:r>
      <w:r>
        <w:t xml:space="preserve"> </w:t>
      </w:r>
      <w:r w:rsidR="00D57E63">
        <w:t xml:space="preserve">schools </w:t>
      </w:r>
      <w:r>
        <w:t>for all students, including autistic students.</w:t>
      </w:r>
    </w:p>
    <w:p w14:paraId="61E4731C" w14:textId="77777777" w:rsidR="00F574FF" w:rsidRDefault="00F574FF" w:rsidP="004A3552">
      <w:pPr>
        <w:pStyle w:val="Body"/>
      </w:pPr>
      <w:r>
        <w:br w:type="page"/>
      </w:r>
    </w:p>
    <w:p w14:paraId="745A33B0" w14:textId="1C396BAC" w:rsidR="009516CB" w:rsidRDefault="009516CB" w:rsidP="00D961AB">
      <w:pPr>
        <w:pStyle w:val="Heading1"/>
      </w:pPr>
      <w:bookmarkStart w:id="19" w:name="_Toc207631156"/>
      <w:r>
        <w:lastRenderedPageBreak/>
        <w:t xml:space="preserve">Supporting the outcome measurements of the </w:t>
      </w:r>
      <w:r w:rsidRPr="00B07067">
        <w:rPr>
          <w:i/>
          <w:iCs/>
        </w:rPr>
        <w:t>V</w:t>
      </w:r>
      <w:r w:rsidR="00757CB9" w:rsidRPr="00B07067">
        <w:rPr>
          <w:i/>
          <w:iCs/>
        </w:rPr>
        <w:t>ictorian autism plan</w:t>
      </w:r>
      <w:bookmarkEnd w:id="19"/>
    </w:p>
    <w:p w14:paraId="4F85FB60" w14:textId="6BC1C155" w:rsidR="00241C54" w:rsidRPr="00056DBA" w:rsidRDefault="00241C54" w:rsidP="00056DBA">
      <w:pPr>
        <w:pStyle w:val="Body"/>
      </w:pPr>
      <w:r>
        <w:t xml:space="preserve">The </w:t>
      </w:r>
      <w:r w:rsidR="00600EF0" w:rsidRPr="00B07067">
        <w:rPr>
          <w:i/>
          <w:iCs/>
        </w:rPr>
        <w:t>Victorian autism plan</w:t>
      </w:r>
      <w:r w:rsidR="00600EF0" w:rsidRPr="008C48ED">
        <w:t xml:space="preserve"> </w:t>
      </w:r>
      <w:r>
        <w:t xml:space="preserve">has a </w:t>
      </w:r>
      <w:r w:rsidRPr="00056DBA">
        <w:t xml:space="preserve">strong connection with </w:t>
      </w:r>
      <w:r w:rsidRPr="00B07067">
        <w:rPr>
          <w:i/>
          <w:iCs/>
        </w:rPr>
        <w:t>Inclusive Victoria</w:t>
      </w:r>
      <w:r w:rsidR="00712582" w:rsidRPr="00B07067">
        <w:rPr>
          <w:i/>
          <w:iCs/>
        </w:rPr>
        <w:t>: state disability plan 2022</w:t>
      </w:r>
      <w:r w:rsidR="00D57E63" w:rsidRPr="00B07067">
        <w:rPr>
          <w:i/>
          <w:iCs/>
        </w:rPr>
        <w:t>–</w:t>
      </w:r>
      <w:r w:rsidR="00BB6DB3" w:rsidRPr="00B07067">
        <w:rPr>
          <w:i/>
          <w:iCs/>
        </w:rPr>
        <w:t>2026</w:t>
      </w:r>
      <w:r w:rsidRPr="00056DBA">
        <w:t xml:space="preserve"> </w:t>
      </w:r>
      <w:r w:rsidR="00A33F69" w:rsidRPr="00056DBA">
        <w:t>(</w:t>
      </w:r>
      <w:r w:rsidR="00D57E63">
        <w:t xml:space="preserve">also known as </w:t>
      </w:r>
      <w:r w:rsidR="00A33F69" w:rsidRPr="00B07067">
        <w:rPr>
          <w:i/>
          <w:iCs/>
        </w:rPr>
        <w:t>Inclusive Victoria</w:t>
      </w:r>
      <w:r w:rsidR="00A33F69" w:rsidRPr="00056DBA">
        <w:t>)</w:t>
      </w:r>
      <w:r w:rsidR="00D57E63">
        <w:t>. B</w:t>
      </w:r>
      <w:r w:rsidRPr="00056DBA">
        <w:t>oth plans shar</w:t>
      </w:r>
      <w:r w:rsidR="00D57E63">
        <w:t>e</w:t>
      </w:r>
      <w:r w:rsidRPr="00056DBA">
        <w:t xml:space="preserve"> key priority areas.</w:t>
      </w:r>
    </w:p>
    <w:p w14:paraId="62097CB9" w14:textId="523733CC" w:rsidR="00241C54" w:rsidRPr="00056DBA" w:rsidRDefault="00241C54" w:rsidP="00056DBA">
      <w:pPr>
        <w:pStyle w:val="Body"/>
      </w:pPr>
      <w:r w:rsidRPr="00B07067">
        <w:rPr>
          <w:i/>
          <w:iCs/>
        </w:rPr>
        <w:t>Inclusive Victoria</w:t>
      </w:r>
      <w:r w:rsidRPr="00D961AB">
        <w:t xml:space="preserve"> </w:t>
      </w:r>
      <w:r w:rsidRPr="00056DBA">
        <w:t>out</w:t>
      </w:r>
      <w:r w:rsidR="00D57E63">
        <w:t>lines</w:t>
      </w:r>
      <w:r w:rsidRPr="00056DBA">
        <w:t xml:space="preserve"> </w:t>
      </w:r>
      <w:r w:rsidR="00D57E63">
        <w:t>the wid</w:t>
      </w:r>
      <w:r w:rsidRPr="00056DBA">
        <w:t xml:space="preserve">er disability inclusion policy and reforms </w:t>
      </w:r>
      <w:r w:rsidR="00D57E63">
        <w:t>for Victoria. It also ha</w:t>
      </w:r>
      <w:r w:rsidRPr="00056DBA">
        <w:t xml:space="preserve">s a framework that supports the autism plan. </w:t>
      </w:r>
      <w:r w:rsidR="00DE3796">
        <w:t>T</w:t>
      </w:r>
      <w:r w:rsidRPr="00056DBA">
        <w:t xml:space="preserve">he </w:t>
      </w:r>
      <w:r w:rsidR="00600EF0" w:rsidRPr="00B07067">
        <w:rPr>
          <w:i/>
          <w:iCs/>
        </w:rPr>
        <w:t>Victorian autism plan</w:t>
      </w:r>
      <w:r w:rsidR="00DE3796">
        <w:t xml:space="preserve">, </w:t>
      </w:r>
      <w:r w:rsidR="00DE3796" w:rsidRPr="00056DBA">
        <w:t xml:space="preserve">like </w:t>
      </w:r>
      <w:r w:rsidR="00DE3796" w:rsidRPr="00B07067">
        <w:rPr>
          <w:i/>
          <w:iCs/>
        </w:rPr>
        <w:t>Inclusive Victoria</w:t>
      </w:r>
      <w:r w:rsidR="00DE3796" w:rsidRPr="00056DBA">
        <w:t>,</w:t>
      </w:r>
      <w:r w:rsidR="00600EF0" w:rsidRPr="008C48ED">
        <w:t xml:space="preserve"> </w:t>
      </w:r>
      <w:r w:rsidR="1434522C" w:rsidRPr="00056DBA">
        <w:t xml:space="preserve">includes </w:t>
      </w:r>
      <w:r w:rsidR="00FA4587">
        <w:t>specific</w:t>
      </w:r>
      <w:r w:rsidR="00FA4587" w:rsidRPr="00056DBA">
        <w:t xml:space="preserve"> </w:t>
      </w:r>
      <w:r w:rsidRPr="00056DBA">
        <w:t>action</w:t>
      </w:r>
      <w:r w:rsidR="00DE3796">
        <w:t>s</w:t>
      </w:r>
      <w:r w:rsidRPr="00056DBA">
        <w:t xml:space="preserve"> </w:t>
      </w:r>
      <w:r w:rsidR="00DE3796">
        <w:t>for</w:t>
      </w:r>
      <w:r w:rsidRPr="00056DBA">
        <w:t xml:space="preserve"> the autism community</w:t>
      </w:r>
      <w:r w:rsidR="005B3B08" w:rsidRPr="00056DBA">
        <w:t xml:space="preserve">. </w:t>
      </w:r>
      <w:r w:rsidR="00DE3796">
        <w:t>For</w:t>
      </w:r>
      <w:r w:rsidR="00DE3796" w:rsidRPr="00056DBA">
        <w:t xml:space="preserve"> </w:t>
      </w:r>
      <w:r w:rsidR="002177BB" w:rsidRPr="00056DBA">
        <w:t>example</w:t>
      </w:r>
      <w:r w:rsidR="00DE3796">
        <w:t>,</w:t>
      </w:r>
      <w:r w:rsidR="002177BB" w:rsidRPr="00056DBA">
        <w:t xml:space="preserve"> </w:t>
      </w:r>
      <w:r w:rsidR="00DE3796">
        <w:t>it</w:t>
      </w:r>
      <w:r w:rsidR="003850A7" w:rsidRPr="00056DBA">
        <w:t xml:space="preserve"> </w:t>
      </w:r>
      <w:r w:rsidR="00FA4587">
        <w:t>aims</w:t>
      </w:r>
      <w:r w:rsidR="00DE3796">
        <w:t xml:space="preserve"> to</w:t>
      </w:r>
      <w:r w:rsidRPr="00056DBA">
        <w:t xml:space="preserve"> </w:t>
      </w:r>
      <w:r w:rsidR="00DE3796">
        <w:t>improv</w:t>
      </w:r>
      <w:r w:rsidR="00FA4587">
        <w:t>e</w:t>
      </w:r>
      <w:r w:rsidRPr="00056DBA">
        <w:t xml:space="preserve"> access to autism assessment and diagnosis.</w:t>
      </w:r>
    </w:p>
    <w:p w14:paraId="21029FCC" w14:textId="0918E2B2" w:rsidR="00241C54" w:rsidRPr="00056DBA" w:rsidRDefault="00DE3796" w:rsidP="00056DBA">
      <w:pPr>
        <w:pStyle w:val="Body"/>
      </w:pPr>
      <w:r>
        <w:t>T</w:t>
      </w:r>
      <w:r w:rsidR="00241C54" w:rsidRPr="00056DBA">
        <w:t xml:space="preserve">he refreshed plan commits to reporting </w:t>
      </w:r>
      <w:r>
        <w:t>on both actions and</w:t>
      </w:r>
      <w:r w:rsidRPr="00056DBA">
        <w:t xml:space="preserve"> </w:t>
      </w:r>
      <w:r w:rsidR="00241C54" w:rsidRPr="00056DBA">
        <w:t xml:space="preserve">outcomes. </w:t>
      </w:r>
      <w:r>
        <w:t>It</w:t>
      </w:r>
      <w:r w:rsidR="00241C54" w:rsidRPr="00056DBA">
        <w:t xml:space="preserve"> </w:t>
      </w:r>
      <w:r w:rsidR="00FA4587">
        <w:t>recognises</w:t>
      </w:r>
      <w:r w:rsidR="00FA4587" w:rsidRPr="00056DBA">
        <w:t xml:space="preserve"> </w:t>
      </w:r>
      <w:r>
        <w:t>the need to align with</w:t>
      </w:r>
      <w:r w:rsidR="00241C54" w:rsidRPr="00056DBA">
        <w:t xml:space="preserve"> </w:t>
      </w:r>
      <w:r w:rsidR="00241C54" w:rsidRPr="00B07067">
        <w:rPr>
          <w:i/>
          <w:iCs/>
        </w:rPr>
        <w:t xml:space="preserve">Inclusive </w:t>
      </w:r>
      <w:r w:rsidR="00241C54" w:rsidRPr="00EC280B">
        <w:rPr>
          <w:i/>
          <w:iCs/>
        </w:rPr>
        <w:t>Victoria’s outcomes framework</w:t>
      </w:r>
      <w:r w:rsidR="00241C54" w:rsidRPr="00056DBA">
        <w:t xml:space="preserve"> and </w:t>
      </w:r>
      <w:r w:rsidR="00436A96">
        <w:t>a new</w:t>
      </w:r>
      <w:r w:rsidR="00241C54" w:rsidRPr="00056DBA">
        <w:t xml:space="preserve"> </w:t>
      </w:r>
      <w:r w:rsidR="00877180">
        <w:t>n</w:t>
      </w:r>
      <w:r w:rsidR="00241C54" w:rsidRPr="00056DBA">
        <w:t>ational autism strategy.</w:t>
      </w:r>
    </w:p>
    <w:p w14:paraId="7B254681" w14:textId="46993910" w:rsidR="00620D45" w:rsidRPr="00056DBA" w:rsidRDefault="00620D45" w:rsidP="00056DBA">
      <w:pPr>
        <w:pStyle w:val="Body"/>
      </w:pPr>
      <w:r w:rsidRPr="00056DBA">
        <w:t>In 2024</w:t>
      </w:r>
      <w:r w:rsidR="00DE3796">
        <w:t>,</w:t>
      </w:r>
      <w:r w:rsidRPr="00056DBA">
        <w:t xml:space="preserve"> </w:t>
      </w:r>
      <w:r w:rsidR="00DE3796">
        <w:t>the Department of Families, Fairness and Housing</w:t>
      </w:r>
      <w:r w:rsidR="00DE3796" w:rsidRPr="00056DBA">
        <w:t xml:space="preserve"> </w:t>
      </w:r>
      <w:r w:rsidR="00DE3796">
        <w:t>hired</w:t>
      </w:r>
      <w:r w:rsidR="00DE3796" w:rsidRPr="00056DBA">
        <w:t xml:space="preserve"> </w:t>
      </w:r>
      <w:r w:rsidRPr="00056DBA">
        <w:t xml:space="preserve">Amaze to </w:t>
      </w:r>
      <w:r w:rsidR="00DE3796">
        <w:t>create</w:t>
      </w:r>
      <w:r w:rsidR="00DE3796" w:rsidRPr="00056DBA">
        <w:t xml:space="preserve"> </w:t>
      </w:r>
      <w:r w:rsidRPr="00056DBA">
        <w:t xml:space="preserve">a data framework for the </w:t>
      </w:r>
      <w:r w:rsidR="00600EF0" w:rsidRPr="00877180">
        <w:rPr>
          <w:i/>
          <w:iCs/>
        </w:rPr>
        <w:t>Victorian autism plan</w:t>
      </w:r>
      <w:r w:rsidRPr="00056DBA">
        <w:t xml:space="preserve">. This framework </w:t>
      </w:r>
      <w:r w:rsidR="00FA4587">
        <w:t>has</w:t>
      </w:r>
      <w:r w:rsidR="00DE3796" w:rsidRPr="00056DBA">
        <w:t xml:space="preserve"> </w:t>
      </w:r>
      <w:r w:rsidRPr="00056DBA">
        <w:t xml:space="preserve">strategies </w:t>
      </w:r>
      <w:r w:rsidR="00DE3796">
        <w:t>to</w:t>
      </w:r>
      <w:r w:rsidR="00DE3796" w:rsidRPr="00056DBA">
        <w:t xml:space="preserve"> </w:t>
      </w:r>
      <w:r w:rsidR="00480C73">
        <w:t>track</w:t>
      </w:r>
      <w:r w:rsidRPr="00056DBA">
        <w:t xml:space="preserve"> outcomes </w:t>
      </w:r>
      <w:r w:rsidR="00DE3796">
        <w:t>for</w:t>
      </w:r>
      <w:r w:rsidRPr="00056DBA">
        <w:t xml:space="preserve"> autistic Victorians, their families and carers</w:t>
      </w:r>
      <w:r w:rsidR="00DE3796">
        <w:t xml:space="preserve">. The framework works alongside </w:t>
      </w:r>
      <w:r w:rsidRPr="00056DBA">
        <w:t xml:space="preserve">the </w:t>
      </w:r>
      <w:r w:rsidRPr="00436A96">
        <w:rPr>
          <w:i/>
          <w:iCs/>
        </w:rPr>
        <w:t xml:space="preserve">State </w:t>
      </w:r>
      <w:r w:rsidR="00DE3796" w:rsidRPr="00436A96">
        <w:rPr>
          <w:i/>
          <w:iCs/>
        </w:rPr>
        <w:t>d</w:t>
      </w:r>
      <w:r w:rsidRPr="00436A96">
        <w:rPr>
          <w:i/>
          <w:iCs/>
        </w:rPr>
        <w:t xml:space="preserve">isability </w:t>
      </w:r>
      <w:r w:rsidR="00DE3796" w:rsidRPr="00436A96">
        <w:rPr>
          <w:i/>
          <w:iCs/>
        </w:rPr>
        <w:t>p</w:t>
      </w:r>
      <w:r w:rsidRPr="00436A96">
        <w:rPr>
          <w:i/>
          <w:iCs/>
        </w:rPr>
        <w:t xml:space="preserve">lan </w:t>
      </w:r>
      <w:r w:rsidR="00DE3796" w:rsidRPr="00436A96">
        <w:rPr>
          <w:i/>
          <w:iCs/>
        </w:rPr>
        <w:t>o</w:t>
      </w:r>
      <w:r w:rsidRPr="00436A96">
        <w:rPr>
          <w:i/>
          <w:iCs/>
        </w:rPr>
        <w:t>utcomes framework</w:t>
      </w:r>
      <w:r w:rsidRPr="00056DBA">
        <w:t>.</w:t>
      </w:r>
    </w:p>
    <w:p w14:paraId="586D30E1" w14:textId="672EBB9A" w:rsidR="00FA4587" w:rsidRDefault="00A369E0" w:rsidP="00056DBA">
      <w:pPr>
        <w:pStyle w:val="Body"/>
      </w:pPr>
      <w:r w:rsidRPr="00056DBA">
        <w:t xml:space="preserve">Amaze </w:t>
      </w:r>
      <w:r w:rsidR="00DE3796">
        <w:t>created</w:t>
      </w:r>
      <w:r w:rsidRPr="00056DBA">
        <w:t xml:space="preserve"> the </w:t>
      </w:r>
      <w:r w:rsidR="00620D45" w:rsidRPr="00056DBA">
        <w:t>framework</w:t>
      </w:r>
      <w:r w:rsidRPr="00056DBA">
        <w:t xml:space="preserve"> </w:t>
      </w:r>
      <w:r w:rsidR="00DE3796">
        <w:t>with input from</w:t>
      </w:r>
      <w:r w:rsidR="00620D45" w:rsidRPr="00056DBA">
        <w:t xml:space="preserve"> community partners, data custodians and stakeholders. </w:t>
      </w:r>
      <w:r w:rsidR="00FA4587">
        <w:t>The framework</w:t>
      </w:r>
      <w:r w:rsidR="00620D45" w:rsidRPr="00056DBA">
        <w:t xml:space="preserve"> </w:t>
      </w:r>
      <w:r w:rsidR="00DE3796">
        <w:t>has</w:t>
      </w:r>
      <w:r w:rsidR="00FA4587">
        <w:t>:</w:t>
      </w:r>
    </w:p>
    <w:p w14:paraId="463C35E0" w14:textId="473E887E" w:rsidR="00FA4587" w:rsidRDefault="00FA4587" w:rsidP="00D961AB">
      <w:pPr>
        <w:pStyle w:val="Bullet1"/>
      </w:pPr>
      <w:r>
        <w:t>d</w:t>
      </w:r>
      <w:r w:rsidR="00620D45" w:rsidRPr="00056DBA">
        <w:t xml:space="preserve">atasets for </w:t>
      </w:r>
      <w:r w:rsidR="00DE3796">
        <w:t>tracking</w:t>
      </w:r>
      <w:r w:rsidR="00DE3796" w:rsidRPr="00056DBA">
        <w:t xml:space="preserve"> </w:t>
      </w:r>
      <w:r w:rsidR="00620D45" w:rsidRPr="00056DBA">
        <w:t>outcomes</w:t>
      </w:r>
    </w:p>
    <w:p w14:paraId="4F7FF0AC" w14:textId="77777777" w:rsidR="00FA4587" w:rsidRDefault="00620D45" w:rsidP="00D961AB">
      <w:pPr>
        <w:pStyle w:val="Bullet1"/>
      </w:pPr>
      <w:r w:rsidRPr="00056DBA">
        <w:t>recommendations for data management</w:t>
      </w:r>
    </w:p>
    <w:p w14:paraId="600ECBE8" w14:textId="6AACD075" w:rsidR="00620D45" w:rsidRPr="00056DBA" w:rsidRDefault="00DE3796" w:rsidP="00D961AB">
      <w:pPr>
        <w:pStyle w:val="Bullet1"/>
      </w:pPr>
      <w:r>
        <w:t>clear</w:t>
      </w:r>
      <w:r w:rsidRPr="00056DBA">
        <w:t xml:space="preserve"> </w:t>
      </w:r>
      <w:r w:rsidR="00620D45" w:rsidRPr="00056DBA">
        <w:t>communication of results.</w:t>
      </w:r>
    </w:p>
    <w:p w14:paraId="4B56DC93" w14:textId="082A0ECF" w:rsidR="0052380F" w:rsidRDefault="00480C73" w:rsidP="00D961AB">
      <w:pPr>
        <w:pStyle w:val="Bodyafterbullets"/>
      </w:pPr>
      <w:r>
        <w:t>The framework has a</w:t>
      </w:r>
      <w:r w:rsidR="00620D45" w:rsidRPr="00056DBA">
        <w:t xml:space="preserve"> proposed list of outcome indicators, including proposed headline indicators. In consultation with</w:t>
      </w:r>
      <w:r w:rsidR="00620D45">
        <w:t xml:space="preserve"> the </w:t>
      </w:r>
      <w:r w:rsidR="00600EF0" w:rsidRPr="008C48ED">
        <w:t>V</w:t>
      </w:r>
      <w:r w:rsidR="00600EF0">
        <w:t>ictorian autism plan’s</w:t>
      </w:r>
      <w:r w:rsidR="00600EF0" w:rsidRPr="008C48ED">
        <w:t xml:space="preserve"> </w:t>
      </w:r>
      <w:r w:rsidR="00620D45">
        <w:t>governance groups</w:t>
      </w:r>
      <w:r w:rsidR="0052380F">
        <w:t>:</w:t>
      </w:r>
    </w:p>
    <w:p w14:paraId="7D6B90DB" w14:textId="4D138462" w:rsidR="00B33A7B" w:rsidRPr="00056DBA" w:rsidRDefault="00620D45" w:rsidP="00056DBA">
      <w:pPr>
        <w:pStyle w:val="Bullet1"/>
      </w:pPr>
      <w:r>
        <w:t>the Vi</w:t>
      </w:r>
      <w:r w:rsidRPr="00056DBA">
        <w:t>ctorian Government</w:t>
      </w:r>
      <w:r w:rsidR="00A369E0" w:rsidRPr="00056DBA">
        <w:t xml:space="preserve"> will consider the proposed indicators</w:t>
      </w:r>
      <w:r w:rsidRPr="00056DBA">
        <w:t xml:space="preserve"> in 2025</w:t>
      </w:r>
    </w:p>
    <w:p w14:paraId="32B165AA" w14:textId="68AAD8B5" w:rsidR="00620D45" w:rsidRPr="000111F9" w:rsidRDefault="00A369E0" w:rsidP="00056DBA">
      <w:pPr>
        <w:pStyle w:val="Bullet1"/>
      </w:pPr>
      <w:r w:rsidRPr="00056DBA">
        <w:t>we will</w:t>
      </w:r>
      <w:r>
        <w:t xml:space="preserve"> </w:t>
      </w:r>
      <w:r w:rsidR="00620D45">
        <w:t>incorporat</w:t>
      </w:r>
      <w:r>
        <w:t>e approved measures</w:t>
      </w:r>
      <w:r w:rsidR="00620D45">
        <w:t xml:space="preserve"> into the State </w:t>
      </w:r>
      <w:r w:rsidR="00D12D5F">
        <w:t>d</w:t>
      </w:r>
      <w:r w:rsidR="00620D45">
        <w:t xml:space="preserve">isability </w:t>
      </w:r>
      <w:r w:rsidR="00D12D5F">
        <w:t>p</w:t>
      </w:r>
      <w:r w:rsidR="00620D45">
        <w:t xml:space="preserve">lan </w:t>
      </w:r>
      <w:r w:rsidR="00D12D5F">
        <w:t>o</w:t>
      </w:r>
      <w:r w:rsidR="00620D45">
        <w:t>utcomes framework</w:t>
      </w:r>
      <w:r w:rsidR="00620D45" w:rsidRPr="000111F9">
        <w:t>.</w:t>
      </w:r>
    </w:p>
    <w:p w14:paraId="5A95F130" w14:textId="660E08CA" w:rsidR="00620D45" w:rsidRDefault="00620D45" w:rsidP="00D961AB">
      <w:pPr>
        <w:pStyle w:val="Bodyafterbullets"/>
      </w:pPr>
      <w:r>
        <w:t xml:space="preserve">The project </w:t>
      </w:r>
      <w:r w:rsidR="00DE3796">
        <w:t>found</w:t>
      </w:r>
      <w:r>
        <w:t xml:space="preserve"> existing data sources</w:t>
      </w:r>
      <w:r w:rsidR="00DE3796">
        <w:t>. It also noted</w:t>
      </w:r>
      <w:r>
        <w:t xml:space="preserve"> gaps where indicators are not tracked. </w:t>
      </w:r>
      <w:r w:rsidR="00354E2D">
        <w:t>The draft report made recommendations to address data gaps.</w:t>
      </w:r>
    </w:p>
    <w:p w14:paraId="67C72893" w14:textId="77777777" w:rsidR="00F574FF" w:rsidRDefault="00F574FF" w:rsidP="004A3552">
      <w:pPr>
        <w:pStyle w:val="Body"/>
      </w:pPr>
      <w:bookmarkStart w:id="20" w:name="_Toc96013864"/>
      <w:r>
        <w:br w:type="page"/>
      </w:r>
    </w:p>
    <w:p w14:paraId="165A48C7" w14:textId="03016688" w:rsidR="002179E7" w:rsidRDefault="00D00A39" w:rsidP="00D961AB">
      <w:pPr>
        <w:pStyle w:val="Heading1"/>
      </w:pPr>
      <w:bookmarkStart w:id="21" w:name="_Toc207631157"/>
      <w:r>
        <w:lastRenderedPageBreak/>
        <w:t>Next steps</w:t>
      </w:r>
      <w:bookmarkEnd w:id="20"/>
      <w:bookmarkEnd w:id="21"/>
    </w:p>
    <w:p w14:paraId="4F14C52C" w14:textId="20D56AD7" w:rsidR="007830F9" w:rsidRPr="00056DBA" w:rsidRDefault="007830F9" w:rsidP="00056DBA">
      <w:pPr>
        <w:pStyle w:val="Body"/>
      </w:pPr>
      <w:r>
        <w:t xml:space="preserve">In 2025, we </w:t>
      </w:r>
      <w:r w:rsidRPr="00056DBA">
        <w:t xml:space="preserve">will finalise the </w:t>
      </w:r>
      <w:r w:rsidR="00294A7A" w:rsidRPr="00056DBA">
        <w:t>outcomes framework</w:t>
      </w:r>
      <w:r w:rsidR="00294A7A">
        <w:t xml:space="preserve"> for the </w:t>
      </w:r>
      <w:r w:rsidR="00600EF0" w:rsidRPr="00877180">
        <w:rPr>
          <w:i/>
          <w:iCs/>
        </w:rPr>
        <w:t>Victorian autism plan</w:t>
      </w:r>
      <w:r w:rsidRPr="00056DBA">
        <w:t xml:space="preserve">. This </w:t>
      </w:r>
      <w:r w:rsidR="00294A7A">
        <w:t>will involve</w:t>
      </w:r>
      <w:r w:rsidR="00294A7A" w:rsidRPr="00056DBA">
        <w:t xml:space="preserve"> </w:t>
      </w:r>
      <w:r w:rsidRPr="00056DBA">
        <w:t xml:space="preserve">exploring </w:t>
      </w:r>
      <w:r w:rsidR="00294A7A">
        <w:t>ways to</w:t>
      </w:r>
      <w:r w:rsidRPr="00056DBA">
        <w:t xml:space="preserve"> </w:t>
      </w:r>
      <w:r w:rsidR="00294A7A">
        <w:t>fill</w:t>
      </w:r>
      <w:r w:rsidRPr="00056DBA">
        <w:t xml:space="preserve"> data gaps. </w:t>
      </w:r>
      <w:r w:rsidR="00477CDE">
        <w:t>T</w:t>
      </w:r>
      <w:r w:rsidRPr="00056DBA">
        <w:t>he N</w:t>
      </w:r>
      <w:r w:rsidR="00294A7A">
        <w:t xml:space="preserve">ational </w:t>
      </w:r>
      <w:r w:rsidRPr="00056DBA">
        <w:t>D</w:t>
      </w:r>
      <w:r w:rsidR="00294A7A">
        <w:t xml:space="preserve">isability </w:t>
      </w:r>
      <w:r w:rsidRPr="00056DBA">
        <w:t>D</w:t>
      </w:r>
      <w:r w:rsidR="00294A7A">
        <w:t xml:space="preserve">ata </w:t>
      </w:r>
      <w:r w:rsidRPr="00056DBA">
        <w:t>A</w:t>
      </w:r>
      <w:r w:rsidR="00294A7A">
        <w:t xml:space="preserve">sset </w:t>
      </w:r>
      <w:r w:rsidR="00477CDE">
        <w:t>is</w:t>
      </w:r>
      <w:r w:rsidRPr="00056DBA">
        <w:t xml:space="preserve"> a</w:t>
      </w:r>
      <w:r w:rsidR="00477CDE">
        <w:t xml:space="preserve"> significant</w:t>
      </w:r>
      <w:r w:rsidRPr="00056DBA">
        <w:t xml:space="preserve"> </w:t>
      </w:r>
      <w:r w:rsidR="00477CDE">
        <w:t>improvement</w:t>
      </w:r>
      <w:r w:rsidRPr="00056DBA">
        <w:t xml:space="preserve"> in data collection</w:t>
      </w:r>
      <w:r w:rsidR="00477CDE">
        <w:t>. T</w:t>
      </w:r>
      <w:r w:rsidRPr="00056DBA">
        <w:t xml:space="preserve">he Victorian Government will </w:t>
      </w:r>
      <w:r w:rsidR="00477CDE">
        <w:t>assess</w:t>
      </w:r>
      <w:r w:rsidR="00477CDE" w:rsidRPr="00056DBA">
        <w:t xml:space="preserve"> </w:t>
      </w:r>
      <w:r w:rsidRPr="00056DBA">
        <w:t xml:space="preserve">each </w:t>
      </w:r>
      <w:r w:rsidR="00477CDE">
        <w:t>data rollout</w:t>
      </w:r>
      <w:r w:rsidR="00D24EF4">
        <w:t>. It will look</w:t>
      </w:r>
      <w:r w:rsidRPr="00056DBA">
        <w:t xml:space="preserve"> for</w:t>
      </w:r>
      <w:r w:rsidR="00477CDE">
        <w:t xml:space="preserve"> useful</w:t>
      </w:r>
      <w:r w:rsidRPr="00056DBA">
        <w:t xml:space="preserve"> data </w:t>
      </w:r>
      <w:r w:rsidR="00477CDE">
        <w:t>to help with</w:t>
      </w:r>
      <w:r w:rsidRPr="00056DBA">
        <w:t xml:space="preserve"> current gaps in monitoring</w:t>
      </w:r>
      <w:r w:rsidR="00FA4587">
        <w:t xml:space="preserve"> </w:t>
      </w:r>
      <w:r w:rsidR="00FA4587" w:rsidRPr="00056DBA">
        <w:t>outcomes</w:t>
      </w:r>
      <w:r w:rsidRPr="00056DBA">
        <w:t>.</w:t>
      </w:r>
    </w:p>
    <w:p w14:paraId="6ADCF603" w14:textId="746C3438" w:rsidR="007830F9" w:rsidRPr="00056DBA" w:rsidRDefault="007830F9" w:rsidP="00056DBA">
      <w:pPr>
        <w:pStyle w:val="Body"/>
      </w:pPr>
      <w:r w:rsidRPr="00056DBA">
        <w:t xml:space="preserve">Throughout 2025, the </w:t>
      </w:r>
      <w:r w:rsidR="00477CDE">
        <w:t>3</w:t>
      </w:r>
      <w:r w:rsidR="00477CDE" w:rsidRPr="00056DBA">
        <w:t xml:space="preserve"> </w:t>
      </w:r>
      <w:r w:rsidRPr="00056DBA">
        <w:t xml:space="preserve">governance bodies will continue to oversee the </w:t>
      </w:r>
      <w:r w:rsidR="00600EF0" w:rsidRPr="00877180">
        <w:rPr>
          <w:i/>
          <w:iCs/>
        </w:rPr>
        <w:t>Victorian autism plan</w:t>
      </w:r>
      <w:r w:rsidR="00600EF0" w:rsidRPr="008C48ED">
        <w:t xml:space="preserve"> </w:t>
      </w:r>
      <w:r w:rsidRPr="00056DBA">
        <w:t xml:space="preserve">and </w:t>
      </w:r>
      <w:r w:rsidR="00A369E0" w:rsidRPr="00056DBA">
        <w:t xml:space="preserve">track </w:t>
      </w:r>
      <w:r w:rsidR="00477CDE">
        <w:t>its progress</w:t>
      </w:r>
      <w:r w:rsidRPr="00056DBA">
        <w:t xml:space="preserve">. The </w:t>
      </w:r>
      <w:r w:rsidR="00AC41DE" w:rsidRPr="00056DBA">
        <w:t xml:space="preserve">Autism Plan </w:t>
      </w:r>
      <w:r w:rsidRPr="00056DBA">
        <w:t xml:space="preserve">Advisory Group will </w:t>
      </w:r>
      <w:r w:rsidR="00477CDE">
        <w:t>keep advising</w:t>
      </w:r>
      <w:r w:rsidRPr="00056DBA">
        <w:t xml:space="preserve"> the Victorian Government on </w:t>
      </w:r>
      <w:r w:rsidR="005174F9">
        <w:t>how</w:t>
      </w:r>
      <w:r w:rsidRPr="00056DBA">
        <w:t xml:space="preserve"> services </w:t>
      </w:r>
      <w:r w:rsidR="005174F9">
        <w:t xml:space="preserve">can be </w:t>
      </w:r>
      <w:r w:rsidRPr="00056DBA">
        <w:t>more inclusive and accessible for autistic people.</w:t>
      </w:r>
    </w:p>
    <w:p w14:paraId="48418339" w14:textId="0C3FC2F8" w:rsidR="002C2EFE" w:rsidRPr="002C2EFE" w:rsidRDefault="00477CDE" w:rsidP="00D961AB">
      <w:pPr>
        <w:pStyle w:val="Body"/>
      </w:pPr>
      <w:r>
        <w:t>A</w:t>
      </w:r>
      <w:r w:rsidR="007830F9">
        <w:t xml:space="preserve">t </w:t>
      </w:r>
      <w:r w:rsidR="00D24EF4">
        <w:t xml:space="preserve">the </w:t>
      </w:r>
      <w:r w:rsidR="007830F9">
        <w:t xml:space="preserve">end of the </w:t>
      </w:r>
      <w:r w:rsidR="00600EF0" w:rsidRPr="008C48ED">
        <w:t>V</w:t>
      </w:r>
      <w:r w:rsidR="00600EF0">
        <w:t>ictorian autism plan</w:t>
      </w:r>
      <w:r w:rsidR="00600EF0" w:rsidRPr="008C48ED">
        <w:t xml:space="preserve"> </w:t>
      </w:r>
      <w:r w:rsidR="007830F9">
        <w:t>in 2027</w:t>
      </w:r>
      <w:r>
        <w:t xml:space="preserve">, </w:t>
      </w:r>
      <w:r w:rsidR="00480C73">
        <w:t>we will produce a</w:t>
      </w:r>
      <w:r>
        <w:t xml:space="preserve"> final report</w:t>
      </w:r>
      <w:r w:rsidR="007830F9">
        <w:t>. The final report will include outcome</w:t>
      </w:r>
      <w:r>
        <w:t xml:space="preserve"> results </w:t>
      </w:r>
      <w:r w:rsidR="00FA4587">
        <w:t>of</w:t>
      </w:r>
      <w:r w:rsidR="007830F9">
        <w:t xml:space="preserve"> the final indicators identified </w:t>
      </w:r>
      <w:r w:rsidR="00D24EF4">
        <w:t>by</w:t>
      </w:r>
      <w:r w:rsidR="007830F9">
        <w:t xml:space="preserve"> </w:t>
      </w:r>
      <w:r>
        <w:t>the</w:t>
      </w:r>
      <w:r w:rsidR="007830F9">
        <w:t xml:space="preserve"> project.</w:t>
      </w:r>
    </w:p>
    <w:p w14:paraId="76198DB1" w14:textId="12865DBE" w:rsidR="00237C42" w:rsidRDefault="00237C42" w:rsidP="002C2EFE">
      <w:pPr>
        <w:tabs>
          <w:tab w:val="left" w:pos="3630"/>
        </w:tabs>
      </w:pPr>
      <w:r>
        <w:br w:type="page"/>
      </w:r>
    </w:p>
    <w:p w14:paraId="450DC6B4" w14:textId="2BF7984D" w:rsidR="00C174F9" w:rsidRPr="00276479" w:rsidRDefault="00C174F9" w:rsidP="00C174F9">
      <w:pPr>
        <w:pStyle w:val="Accessibilitypara"/>
        <w:rPr>
          <w:lang w:eastAsia="en-AU"/>
        </w:rPr>
      </w:pPr>
      <w:r w:rsidRPr="00276479">
        <w:lastRenderedPageBreak/>
        <w:t xml:space="preserve">To receive this document in another format, phone </w:t>
      </w:r>
      <w:r w:rsidR="00D63885">
        <w:t xml:space="preserve">the Office for Disability on </w:t>
      </w:r>
      <w:r w:rsidR="003D0D17">
        <w:t>03 9500 4738</w:t>
      </w:r>
      <w:r w:rsidRPr="00276479">
        <w:t>, or email</w:t>
      </w:r>
      <w:r w:rsidR="00D63885">
        <w:t xml:space="preserve"> Office for Disability</w:t>
      </w:r>
      <w:r w:rsidR="00C044B5">
        <w:t xml:space="preserve"> at </w:t>
      </w:r>
      <w:hyperlink r:id="rId18" w:history="1">
        <w:r w:rsidR="005E04AD" w:rsidRPr="000A26D8">
          <w:rPr>
            <w:rStyle w:val="Hyperlink"/>
          </w:rPr>
          <w:t>ofd@dffh.vic.gov.au</w:t>
        </w:r>
      </w:hyperlink>
      <w:r w:rsidR="005E04AD">
        <w:t xml:space="preserve"> </w:t>
      </w:r>
    </w:p>
    <w:p w14:paraId="3C8CB1DF" w14:textId="77777777" w:rsidR="00C174F9" w:rsidRPr="00B82B27" w:rsidRDefault="00C174F9" w:rsidP="00C174F9">
      <w:pPr>
        <w:pStyle w:val="Accessibilitypara"/>
        <w:rPr>
          <w:b/>
          <w:bCs/>
        </w:rPr>
      </w:pPr>
      <w:r w:rsidRPr="00B82B27">
        <w:rPr>
          <w:b/>
          <w:bCs/>
        </w:rPr>
        <w:t>Help for people with hearing or speech communication difficulties</w:t>
      </w:r>
    </w:p>
    <w:p w14:paraId="7C90809D" w14:textId="77777777" w:rsidR="00C174F9" w:rsidRPr="00276479" w:rsidRDefault="00C174F9" w:rsidP="00C174F9">
      <w:pPr>
        <w:pStyle w:val="Accessibilitypara"/>
      </w:pPr>
      <w:r w:rsidRPr="00276479">
        <w:t>Contact us through the National Relay Service (NRS). For more information</w:t>
      </w:r>
      <w:r>
        <w:t xml:space="preserve"> </w:t>
      </w:r>
      <w:r w:rsidRPr="00276479">
        <w:t xml:space="preserve">visit </w:t>
      </w:r>
      <w:hyperlink r:id="rId19" w:tgtFrame="_blank" w:history="1">
        <w:r w:rsidRPr="00B82B27">
          <w:rPr>
            <w:rStyle w:val="Hyperlink"/>
            <w:rFonts w:eastAsia="Times New Roman" w:cs="Arial"/>
            <w:szCs w:val="24"/>
          </w:rPr>
          <w:t>National Relay Service</w:t>
        </w:r>
      </w:hyperlink>
      <w:r w:rsidRPr="00276479">
        <w:t xml:space="preserve"> (https://www.accesshub.gov.au/about-the-nrs) to choose your preferred access point, or</w:t>
      </w:r>
      <w:r>
        <w:t xml:space="preserve"> </w:t>
      </w:r>
      <w:r w:rsidRPr="00276479">
        <w:t>call the NRS Helpdesk on 1800 555 660.</w:t>
      </w:r>
    </w:p>
    <w:p w14:paraId="4EA3079D" w14:textId="77777777" w:rsidR="00C174F9" w:rsidRPr="00276479" w:rsidRDefault="00C174F9" w:rsidP="00C174F9">
      <w:pPr>
        <w:pStyle w:val="Imprint"/>
      </w:pPr>
      <w:r w:rsidRPr="00276479">
        <w:t>Authorised and published by the Victorian Government, 1 Treasury Place, Melbourne.</w:t>
      </w:r>
    </w:p>
    <w:p w14:paraId="5F67E02F" w14:textId="76BD63ED" w:rsidR="00C174F9" w:rsidRPr="00276479" w:rsidRDefault="00C174F9" w:rsidP="00C174F9">
      <w:pPr>
        <w:pStyle w:val="Imprint"/>
      </w:pPr>
      <w:r>
        <w:t xml:space="preserve">© State of Victoria, Australia, Department of Families, Fairness and Housing, </w:t>
      </w:r>
      <w:r w:rsidR="005F2632">
        <w:t>September</w:t>
      </w:r>
      <w:r w:rsidR="004D299D">
        <w:t xml:space="preserve"> 2025</w:t>
      </w:r>
    </w:p>
    <w:p w14:paraId="2F105639" w14:textId="77777777" w:rsidR="00C174F9" w:rsidRPr="00276479" w:rsidRDefault="00C174F9" w:rsidP="00C174F9">
      <w:pPr>
        <w:pStyle w:val="Imprint"/>
      </w:pPr>
      <w:r w:rsidRPr="00276479">
        <w:rPr>
          <w:noProof/>
          <w:sz w:val="16"/>
          <w:szCs w:val="16"/>
          <w:lang w:eastAsia="zh-CN"/>
        </w:rPr>
        <w:drawing>
          <wp:inline distT="0" distB="0" distL="0" distR="0" wp14:anchorId="2BFEFD3C" wp14:editId="7045A775">
            <wp:extent cx="1222375" cy="422275"/>
            <wp:effectExtent l="0" t="0" r="0" b="0"/>
            <wp:docPr id="246877066" name="Picture 4" descr="Description: CC (Creative commons)_b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20C898CF" w14:textId="213D4E04" w:rsidR="00C174F9" w:rsidRPr="00276479" w:rsidRDefault="00C174F9" w:rsidP="00C174F9">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work</w:t>
      </w:r>
      <w:r w:rsidRPr="00276479">
        <w:rPr>
          <w:color w:val="87189D"/>
        </w:rPr>
        <w:t xml:space="preserve">, </w:t>
      </w:r>
      <w:r w:rsidR="005C661B" w:rsidRPr="005C661B">
        <w:t>Victorian autism plan progress report - summary</w:t>
      </w:r>
      <w:r w:rsidRPr="00276479">
        <w:t>, is licensed under a Creative Commons Attribution 4.0 licence.</w:t>
      </w:r>
    </w:p>
    <w:p w14:paraId="4A9AF758" w14:textId="77777777" w:rsidR="00C174F9" w:rsidRPr="00276479" w:rsidRDefault="00C174F9" w:rsidP="00C174F9">
      <w:pPr>
        <w:pStyle w:val="Imprint"/>
      </w:pPr>
      <w:r w:rsidRPr="00276479">
        <w:t xml:space="preserve">The terms and conditions of this licence, including disclaimer of warranties and limitation of liability are available at </w:t>
      </w:r>
      <w:hyperlink r:id="rId22" w:history="1">
        <w:r w:rsidRPr="00276479">
          <w:rPr>
            <w:rStyle w:val="Hyperlink"/>
          </w:rPr>
          <w:t xml:space="preserve">Creative Commons Attribution 4.0 International Public License </w:t>
        </w:r>
      </w:hyperlink>
      <w:r w:rsidRPr="00276479">
        <w:t>https://creativecommons.org/licenses/by/4.0/.</w:t>
      </w:r>
    </w:p>
    <w:p w14:paraId="360FC303" w14:textId="77777777" w:rsidR="00C174F9" w:rsidRPr="00276479" w:rsidRDefault="00C174F9" w:rsidP="00C174F9">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7759F906" w14:textId="77777777" w:rsidR="00C174F9" w:rsidRPr="00754FBB" w:rsidRDefault="00C174F9" w:rsidP="00C174F9">
      <w:pPr>
        <w:pStyle w:val="Imprint"/>
      </w:pPr>
      <w:r w:rsidRPr="00754FBB">
        <w:t>In this document, ‘Aboriginal’ refers to both Aboriginal and Torres Strait Islander people. ‘Indigenous’ or ‘Koori/Koorie’ is retained when part of the title of a report, program or quotation.</w:t>
      </w:r>
    </w:p>
    <w:p w14:paraId="51B346C7" w14:textId="059AE8C7" w:rsidR="00C174F9" w:rsidRPr="00276479" w:rsidRDefault="00C174F9" w:rsidP="00C174F9">
      <w:pPr>
        <w:pStyle w:val="Imprint"/>
      </w:pPr>
      <w:r w:rsidRPr="00276479">
        <w:t>ISBN</w:t>
      </w:r>
      <w:r w:rsidR="00885B29">
        <w:t xml:space="preserve"> 978-1-</w:t>
      </w:r>
      <w:r w:rsidR="00442C8D">
        <w:t>76130-818-5</w:t>
      </w:r>
      <w:r w:rsidRPr="00276479">
        <w:rPr>
          <w:color w:val="87189D"/>
        </w:rPr>
        <w:t xml:space="preserve"> </w:t>
      </w:r>
      <w:r w:rsidRPr="00276479">
        <w:t>(</w:t>
      </w:r>
      <w:r w:rsidRPr="00423183">
        <w:t>pdf/online/MS word)</w:t>
      </w:r>
    </w:p>
    <w:p w14:paraId="405DE447" w14:textId="0663127D" w:rsidR="006C781F" w:rsidRPr="004E5F7B" w:rsidRDefault="00F620E1" w:rsidP="0065080A">
      <w:pPr>
        <w:pStyle w:val="Imprint"/>
        <w:spacing w:after="60" w:line="270" w:lineRule="atLeast"/>
        <w:rPr>
          <w:rStyle w:val="Hyperlink"/>
        </w:rPr>
      </w:pPr>
      <w:r w:rsidRPr="00276479">
        <w:t>Available a</w:t>
      </w:r>
      <w:r>
        <w:t xml:space="preserve">t </w:t>
      </w:r>
      <w:r w:rsidR="004E5F7B">
        <w:fldChar w:fldCharType="begin"/>
      </w:r>
      <w:r w:rsidR="004E5F7B">
        <w:instrText>HYPERLINK "https://www.vic.gov.au/victorian-autism-plan-progress-report"</w:instrText>
      </w:r>
      <w:r w:rsidR="004E5F7B">
        <w:fldChar w:fldCharType="separate"/>
      </w:r>
      <w:r w:rsidRPr="004E5F7B">
        <w:rPr>
          <w:rStyle w:val="Hyperlink"/>
        </w:rPr>
        <w:t>Victorian Government autism plan progress report website</w:t>
      </w:r>
    </w:p>
    <w:p w14:paraId="16E45494" w14:textId="0062BF3C" w:rsidR="00F620E1" w:rsidRPr="00276479" w:rsidRDefault="004E5F7B" w:rsidP="0065080A">
      <w:pPr>
        <w:pStyle w:val="Imprint"/>
        <w:spacing w:after="60" w:line="270" w:lineRule="atLeast"/>
      </w:pPr>
      <w:r>
        <w:fldChar w:fldCharType="end"/>
      </w:r>
      <w:r w:rsidR="00F620E1">
        <w:t xml:space="preserve">https://www.vic.gov.au/victorian-autism-plan-progress-report </w:t>
      </w:r>
    </w:p>
    <w:bookmarkEnd w:id="0"/>
    <w:p w14:paraId="6B4A7968" w14:textId="0C3AD62B" w:rsidR="002C2EFE" w:rsidRPr="002C2EFE" w:rsidRDefault="002C2EFE" w:rsidP="006538F8">
      <w:pPr>
        <w:pStyle w:val="Body"/>
      </w:pPr>
    </w:p>
    <w:sectPr w:rsidR="002C2EFE" w:rsidRPr="002C2EFE" w:rsidSect="00E03B4C">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2552" w:right="1304" w:bottom="1134"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B77B" w14:textId="77777777" w:rsidR="004C6B29" w:rsidRDefault="004C6B29">
      <w:r>
        <w:separator/>
      </w:r>
    </w:p>
    <w:p w14:paraId="1752D476" w14:textId="77777777" w:rsidR="004C6B29" w:rsidRDefault="004C6B29"/>
  </w:endnote>
  <w:endnote w:type="continuationSeparator" w:id="0">
    <w:p w14:paraId="194D7A61" w14:textId="77777777" w:rsidR="004C6B29" w:rsidRDefault="004C6B29">
      <w:r>
        <w:continuationSeparator/>
      </w:r>
    </w:p>
    <w:p w14:paraId="4C5C8B0B" w14:textId="77777777" w:rsidR="004C6B29" w:rsidRDefault="004C6B29"/>
  </w:endnote>
  <w:endnote w:type="continuationNotice" w:id="1">
    <w:p w14:paraId="11EC70EB" w14:textId="77777777" w:rsidR="004C6B29" w:rsidRDefault="004C6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776A" w14:textId="143E8918" w:rsidR="00126B3C" w:rsidRDefault="00126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3878D223" w:rsidR="00E261B3" w:rsidRPr="00F65AA9" w:rsidRDefault="00967335" w:rsidP="00EF2C72">
    <w:pPr>
      <w:pStyle w:val="Footer"/>
    </w:pPr>
    <w:r>
      <w:rPr>
        <w:noProof/>
        <w:lang w:eastAsia="en-AU"/>
      </w:rPr>
      <w:drawing>
        <wp:anchor distT="0" distB="0" distL="114300" distR="114300" simplePos="0" relativeHeight="251658240" behindDoc="1" locked="1" layoutInCell="1" allowOverlap="1" wp14:anchorId="7C7F58B7" wp14:editId="26738CD1">
          <wp:simplePos x="538163" y="9644063"/>
          <wp:positionH relativeFrom="page">
            <wp:align>right</wp:align>
          </wp:positionH>
          <wp:positionV relativeFrom="page">
            <wp:align>bottom</wp:align>
          </wp:positionV>
          <wp:extent cx="7554595" cy="792480"/>
          <wp:effectExtent l="0" t="0" r="0" b="7620"/>
          <wp:wrapNone/>
          <wp:docPr id="2088782095" name="Picture 2088782095"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pic:cNvPicPr/>
                </pic:nvPicPr>
                <pic:blipFill>
                  <a:blip r:embed="rId1"/>
                  <a:stretch>
                    <a:fillRect/>
                  </a:stretch>
                </pic:blipFill>
                <pic:spPr>
                  <a:xfrm>
                    <a:off x="0" y="0"/>
                    <a:ext cx="7555227"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8CB6" w14:textId="006564C9" w:rsidR="00126B3C" w:rsidRDefault="00126B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B293" w14:textId="07347831" w:rsidR="00184FCD" w:rsidRDefault="00184F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9EDF116" w:rsidR="00593A99" w:rsidRPr="00F65AA9" w:rsidRDefault="00593A99" w:rsidP="00E45DA1">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277D" w14:textId="4AC62566" w:rsidR="00184FCD" w:rsidRDefault="00184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82AE" w14:textId="77777777" w:rsidR="004C6B29" w:rsidRDefault="004C6B29" w:rsidP="00207717">
      <w:pPr>
        <w:spacing w:before="120"/>
      </w:pPr>
      <w:r>
        <w:separator/>
      </w:r>
    </w:p>
  </w:footnote>
  <w:footnote w:type="continuationSeparator" w:id="0">
    <w:p w14:paraId="6FD6F06D" w14:textId="77777777" w:rsidR="004C6B29" w:rsidRDefault="004C6B29">
      <w:r>
        <w:continuationSeparator/>
      </w:r>
    </w:p>
    <w:p w14:paraId="23D27FF5" w14:textId="77777777" w:rsidR="004C6B29" w:rsidRDefault="004C6B29"/>
  </w:footnote>
  <w:footnote w:type="continuationNotice" w:id="1">
    <w:p w14:paraId="1E69903B" w14:textId="77777777" w:rsidR="004C6B29" w:rsidRDefault="004C6B29">
      <w:pPr>
        <w:spacing w:after="0" w:line="240" w:lineRule="auto"/>
      </w:pPr>
    </w:p>
  </w:footnote>
  <w:footnote w:id="2">
    <w:p w14:paraId="690C6A2F" w14:textId="790E5E94" w:rsidR="00E73188" w:rsidRDefault="00E73188" w:rsidP="00E73188">
      <w:pPr>
        <w:pStyle w:val="FootnoteText"/>
      </w:pPr>
      <w:r>
        <w:rPr>
          <w:rStyle w:val="FootnoteReference"/>
        </w:rPr>
        <w:footnoteRef/>
      </w:r>
      <w:r w:rsidR="00C5117A">
        <w:t xml:space="preserve"> </w:t>
      </w:r>
      <w:r>
        <w:t>https://vpsc.vic.gov.au/workforce-capability-leadership-and-management/neurodiversity-employment-toolkit/</w:t>
      </w:r>
    </w:p>
  </w:footnote>
  <w:footnote w:id="3">
    <w:p w14:paraId="113E903A" w14:textId="2DD90129" w:rsidR="003D6DD4" w:rsidRDefault="003D6DD4">
      <w:pPr>
        <w:pStyle w:val="FootnoteText"/>
      </w:pPr>
      <w:r>
        <w:rPr>
          <w:rStyle w:val="FootnoteReference"/>
        </w:rPr>
        <w:footnoteRef/>
      </w:r>
      <w:r w:rsidR="00C5117A">
        <w:t xml:space="preserve"> </w:t>
      </w:r>
      <w:r w:rsidR="00AF4FCE">
        <w:t>https://www.vic.gov.au/state-disability-plan-midway-report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723E" w14:textId="20F18671" w:rsidR="00126B3C" w:rsidRDefault="00126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CBF5B50" w:rsidR="00E261B3" w:rsidRPr="0051568D" w:rsidRDefault="00FE4121" w:rsidP="00FE4121">
    <w:pPr>
      <w:pStyle w:val="Header"/>
    </w:pPr>
    <w:r>
      <w:t>Victorian autism pla</w:t>
    </w:r>
    <w:r w:rsidR="00273F04">
      <w:t>n</w:t>
    </w:r>
    <w:r w:rsidR="004127F5">
      <w:t xml:space="preserve"> progress report</w:t>
    </w:r>
    <w:r>
      <w:t xml:space="preserve"> – summary</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4</w:t>
    </w:r>
    <w:r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7FDA" w14:textId="779B6EAB" w:rsidR="00126B3C" w:rsidRDefault="00126B3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578"/>
    <w:multiLevelType w:val="hybridMultilevel"/>
    <w:tmpl w:val="17E89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50056"/>
    <w:multiLevelType w:val="multilevel"/>
    <w:tmpl w:val="D42E96E8"/>
    <w:numStyleLink w:val="ZZNumbersloweralpha"/>
  </w:abstractNum>
  <w:abstractNum w:abstractNumId="2" w15:restartNumberingAfterBreak="0">
    <w:nsid w:val="0BAD2E30"/>
    <w:multiLevelType w:val="multilevel"/>
    <w:tmpl w:val="D42E96E8"/>
    <w:styleLink w:val="ZZNumbersloweralpha"/>
    <w:lvl w:ilvl="0">
      <w:start w:val="1"/>
      <w:numFmt w:val="lowerLetter"/>
      <w:pStyle w:val="Numberloweralpha"/>
      <w:lvlText w:val="(%1)"/>
      <w:lvlJc w:val="left"/>
      <w:pPr>
        <w:tabs>
          <w:tab w:val="num" w:pos="454"/>
        </w:tabs>
        <w:ind w:left="454" w:hanging="454"/>
      </w:pPr>
      <w:rPr>
        <w:rFonts w:hint="default"/>
      </w:rPr>
    </w:lvl>
    <w:lvl w:ilvl="1">
      <w:start w:val="1"/>
      <w:numFmt w:val="lowerLetter"/>
      <w:pStyle w:val="Numberloweralpha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530B4C"/>
    <w:multiLevelType w:val="hybridMultilevel"/>
    <w:tmpl w:val="23E6A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703A1D"/>
    <w:multiLevelType w:val="hybridMultilevel"/>
    <w:tmpl w:val="76E81090"/>
    <w:lvl w:ilvl="0" w:tplc="FFFFFFFF">
      <w:start w:val="1"/>
      <w:numFmt w:val="bullet"/>
      <w:pStyle w:val="PAECTalkingPoints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60B3BEA"/>
    <w:multiLevelType w:val="hybridMultilevel"/>
    <w:tmpl w:val="7DFA43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3949CD"/>
    <w:multiLevelType w:val="hybridMultilevel"/>
    <w:tmpl w:val="26B8C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A537F7"/>
    <w:multiLevelType w:val="multilevel"/>
    <w:tmpl w:val="74985C38"/>
    <w:lvl w:ilvl="0">
      <w:start w:val="1"/>
      <w:numFmt w:val="bullet"/>
      <w:lvlText w:val="•"/>
      <w:lvlJc w:val="left"/>
      <w:pPr>
        <w:ind w:left="284" w:hanging="284"/>
      </w:pPr>
      <w:rPr>
        <w:rFonts w:ascii="Calibri" w:hAnsi="Calibri" w:hint="default"/>
      </w:rPr>
    </w:lvl>
    <w:lvl w:ilvl="1">
      <w:start w:val="1"/>
      <w:numFmt w:val="bullet"/>
      <w:pStyle w:val="Bullet2"/>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363308B1"/>
    <w:multiLevelType w:val="hybridMultilevel"/>
    <w:tmpl w:val="D14CEB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6C68D4"/>
    <w:multiLevelType w:val="multilevel"/>
    <w:tmpl w:val="18F25BDE"/>
    <w:styleLink w:val="ZZNumbersdigit"/>
    <w:lvl w:ilvl="0">
      <w:start w:val="1"/>
      <w:numFmt w:val="decimal"/>
      <w:pStyle w:val="Numberdigit"/>
      <w:lvlText w:val="%1."/>
      <w:lvlJc w:val="left"/>
      <w:pPr>
        <w:tabs>
          <w:tab w:val="num" w:pos="454"/>
        </w:tabs>
        <w:ind w:left="454" w:hanging="454"/>
      </w:pPr>
      <w:rPr>
        <w:rFonts w:hint="default"/>
      </w:rPr>
    </w:lvl>
    <w:lvl w:ilvl="1">
      <w:start w:val="1"/>
      <w:numFmt w:val="decimal"/>
      <w:pStyle w:val="Numberdigitindent"/>
      <w:lvlText w:val="%2."/>
      <w:lvlJc w:val="left"/>
      <w:pPr>
        <w:tabs>
          <w:tab w:val="num" w:pos="907"/>
        </w:tabs>
        <w:ind w:left="907" w:hanging="453"/>
      </w:pPr>
      <w:rPr>
        <w:rFonts w:hint="default"/>
      </w:rPr>
    </w:lvl>
    <w:lvl w:ilvl="2">
      <w:start w:val="1"/>
      <w:numFmt w:val="bullet"/>
      <w:lvlRestart w:val="0"/>
      <w:pStyle w:val="Bulletafternumbers1"/>
      <w:lvlText w:val="•"/>
      <w:lvlJc w:val="left"/>
      <w:pPr>
        <w:ind w:left="907" w:hanging="453"/>
      </w:pPr>
      <w:rPr>
        <w:rFonts w:ascii="Calibri" w:hAnsi="Calibri" w:hint="default"/>
        <w:color w:val="auto"/>
      </w:rPr>
    </w:lvl>
    <w:lvl w:ilvl="3">
      <w:start w:val="1"/>
      <w:numFmt w:val="bullet"/>
      <w:lvlRestart w:val="0"/>
      <w:pStyle w:val="Bulletafternumbers2"/>
      <w:lvlText w:val="–"/>
      <w:lvlJc w:val="left"/>
      <w:pPr>
        <w:ind w:left="1361" w:hanging="45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A2645FEA"/>
    <w:styleLink w:val="ZZNumberslowerroman"/>
    <w:lvl w:ilvl="0">
      <w:start w:val="1"/>
      <w:numFmt w:val="lowerRoman"/>
      <w:pStyle w:val="Numberlowerroman"/>
      <w:lvlText w:val="(%1)"/>
      <w:lvlJc w:val="left"/>
      <w:pPr>
        <w:tabs>
          <w:tab w:val="num" w:pos="454"/>
        </w:tabs>
        <w:ind w:left="454" w:hanging="454"/>
      </w:pPr>
      <w:rPr>
        <w:rFonts w:hint="default"/>
      </w:rPr>
    </w:lvl>
    <w:lvl w:ilvl="1">
      <w:start w:val="1"/>
      <w:numFmt w:val="lowerRoman"/>
      <w:pStyle w:val="Numberlowerroman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77B05CF"/>
    <w:multiLevelType w:val="hybridMultilevel"/>
    <w:tmpl w:val="149042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30264A"/>
    <w:multiLevelType w:val="hybridMultilevel"/>
    <w:tmpl w:val="43883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310AAE68"/>
    <w:styleLink w:val="ZZBullets"/>
    <w:lvl w:ilvl="0">
      <w:start w:val="1"/>
      <w:numFmt w:val="bullet"/>
      <w:pStyle w:val="Bullet1"/>
      <w:lvlText w:val="•"/>
      <w:lvlJc w:val="left"/>
      <w:pPr>
        <w:ind w:left="284" w:hanging="284"/>
      </w:pPr>
      <w:rPr>
        <w:rFonts w:ascii="Calibri" w:hAnsi="Calibri"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F272294"/>
    <w:multiLevelType w:val="hybridMultilevel"/>
    <w:tmpl w:val="9BD22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7C1F7ECC"/>
    <w:multiLevelType w:val="hybridMultilevel"/>
    <w:tmpl w:val="FA4E29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4A0B3D"/>
    <w:multiLevelType w:val="hybridMultilevel"/>
    <w:tmpl w:val="2D2651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0987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171685">
    <w:abstractNumId w:val="14"/>
  </w:num>
  <w:num w:numId="3" w16cid:durableId="2126271407">
    <w:abstractNumId w:val="9"/>
  </w:num>
  <w:num w:numId="4" w16cid:durableId="2035418257">
    <w:abstractNumId w:val="2"/>
  </w:num>
  <w:num w:numId="5" w16cid:durableId="1592542423">
    <w:abstractNumId w:val="16"/>
  </w:num>
  <w:num w:numId="6" w16cid:durableId="1835949016">
    <w:abstractNumId w:val="10"/>
  </w:num>
  <w:num w:numId="7" w16cid:durableId="387801984">
    <w:abstractNumId w:val="13"/>
  </w:num>
  <w:num w:numId="8" w16cid:durableId="562180920">
    <w:abstractNumId w:val="6"/>
  </w:num>
  <w:num w:numId="9" w16cid:durableId="288168986">
    <w:abstractNumId w:val="4"/>
  </w:num>
  <w:num w:numId="10" w16cid:durableId="121578591">
    <w:abstractNumId w:val="3"/>
  </w:num>
  <w:num w:numId="11" w16cid:durableId="1511678428">
    <w:abstractNumId w:val="18"/>
  </w:num>
  <w:num w:numId="12" w16cid:durableId="774908431">
    <w:abstractNumId w:val="8"/>
  </w:num>
  <w:num w:numId="13" w16cid:durableId="1485242478">
    <w:abstractNumId w:val="0"/>
  </w:num>
  <w:num w:numId="14" w16cid:durableId="499277985">
    <w:abstractNumId w:val="12"/>
  </w:num>
  <w:num w:numId="15" w16cid:durableId="578444322">
    <w:abstractNumId w:val="15"/>
  </w:num>
  <w:num w:numId="16" w16cid:durableId="253321056">
    <w:abstractNumId w:val="5"/>
  </w:num>
  <w:num w:numId="17" w16cid:durableId="2145005535">
    <w:abstractNumId w:val="11"/>
  </w:num>
  <w:num w:numId="18" w16cid:durableId="136653022">
    <w:abstractNumId w:val="17"/>
  </w:num>
  <w:num w:numId="19" w16cid:durableId="91562448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790"/>
    <w:rsid w:val="00000A9F"/>
    <w:rsid w:val="0000198E"/>
    <w:rsid w:val="00001E3E"/>
    <w:rsid w:val="00002D68"/>
    <w:rsid w:val="00003403"/>
    <w:rsid w:val="00004475"/>
    <w:rsid w:val="00005347"/>
    <w:rsid w:val="000066F4"/>
    <w:rsid w:val="000072B6"/>
    <w:rsid w:val="0001021B"/>
    <w:rsid w:val="00011811"/>
    <w:rsid w:val="00011D89"/>
    <w:rsid w:val="000133C8"/>
    <w:rsid w:val="00014509"/>
    <w:rsid w:val="000150A9"/>
    <w:rsid w:val="000154FD"/>
    <w:rsid w:val="000204F5"/>
    <w:rsid w:val="00022271"/>
    <w:rsid w:val="000235E8"/>
    <w:rsid w:val="000238E7"/>
    <w:rsid w:val="00024730"/>
    <w:rsid w:val="000247BE"/>
    <w:rsid w:val="00024D89"/>
    <w:rsid w:val="00024E4B"/>
    <w:rsid w:val="000250B6"/>
    <w:rsid w:val="0002548B"/>
    <w:rsid w:val="00025BA5"/>
    <w:rsid w:val="00025BAB"/>
    <w:rsid w:val="00030DF7"/>
    <w:rsid w:val="00031562"/>
    <w:rsid w:val="00032A03"/>
    <w:rsid w:val="00033D81"/>
    <w:rsid w:val="0003431F"/>
    <w:rsid w:val="00037366"/>
    <w:rsid w:val="00041BF0"/>
    <w:rsid w:val="00042C8A"/>
    <w:rsid w:val="0004536B"/>
    <w:rsid w:val="00046977"/>
    <w:rsid w:val="00046B68"/>
    <w:rsid w:val="000473FC"/>
    <w:rsid w:val="00051F85"/>
    <w:rsid w:val="000525C2"/>
    <w:rsid w:val="000527DD"/>
    <w:rsid w:val="0005658C"/>
    <w:rsid w:val="00056DBA"/>
    <w:rsid w:val="0005771B"/>
    <w:rsid w:val="000578B2"/>
    <w:rsid w:val="00057A7B"/>
    <w:rsid w:val="00060959"/>
    <w:rsid w:val="00060C8F"/>
    <w:rsid w:val="00061199"/>
    <w:rsid w:val="00061545"/>
    <w:rsid w:val="000623C1"/>
    <w:rsid w:val="0006298A"/>
    <w:rsid w:val="00062B84"/>
    <w:rsid w:val="000643BD"/>
    <w:rsid w:val="000651C4"/>
    <w:rsid w:val="000652BB"/>
    <w:rsid w:val="0006599A"/>
    <w:rsid w:val="000663CD"/>
    <w:rsid w:val="000673FC"/>
    <w:rsid w:val="00067C29"/>
    <w:rsid w:val="000705D0"/>
    <w:rsid w:val="00070BA0"/>
    <w:rsid w:val="00071813"/>
    <w:rsid w:val="00072BCE"/>
    <w:rsid w:val="000733FE"/>
    <w:rsid w:val="00074219"/>
    <w:rsid w:val="00074ED5"/>
    <w:rsid w:val="00075FE6"/>
    <w:rsid w:val="00076FE6"/>
    <w:rsid w:val="00081545"/>
    <w:rsid w:val="00081A6F"/>
    <w:rsid w:val="00082276"/>
    <w:rsid w:val="000825C0"/>
    <w:rsid w:val="0008508E"/>
    <w:rsid w:val="00085848"/>
    <w:rsid w:val="00086557"/>
    <w:rsid w:val="00086A97"/>
    <w:rsid w:val="00087951"/>
    <w:rsid w:val="00090A7E"/>
    <w:rsid w:val="00090D02"/>
    <w:rsid w:val="00090F13"/>
    <w:rsid w:val="0009113B"/>
    <w:rsid w:val="0009163E"/>
    <w:rsid w:val="00091BA9"/>
    <w:rsid w:val="00091F5E"/>
    <w:rsid w:val="00093402"/>
    <w:rsid w:val="000934EB"/>
    <w:rsid w:val="00093E00"/>
    <w:rsid w:val="00094DA3"/>
    <w:rsid w:val="00095E87"/>
    <w:rsid w:val="00096CD1"/>
    <w:rsid w:val="000A012C"/>
    <w:rsid w:val="000A018C"/>
    <w:rsid w:val="000A0A95"/>
    <w:rsid w:val="000A0EB9"/>
    <w:rsid w:val="000A16A9"/>
    <w:rsid w:val="000A186C"/>
    <w:rsid w:val="000A1EA4"/>
    <w:rsid w:val="000A2476"/>
    <w:rsid w:val="000A26F7"/>
    <w:rsid w:val="000A2B83"/>
    <w:rsid w:val="000A3266"/>
    <w:rsid w:val="000A58EA"/>
    <w:rsid w:val="000A641A"/>
    <w:rsid w:val="000B1F96"/>
    <w:rsid w:val="000B2117"/>
    <w:rsid w:val="000B3EDB"/>
    <w:rsid w:val="000B4222"/>
    <w:rsid w:val="000B4815"/>
    <w:rsid w:val="000B4D06"/>
    <w:rsid w:val="000B543D"/>
    <w:rsid w:val="000B55F9"/>
    <w:rsid w:val="000B5BF7"/>
    <w:rsid w:val="000B5D6C"/>
    <w:rsid w:val="000B6BC8"/>
    <w:rsid w:val="000B74E0"/>
    <w:rsid w:val="000C0185"/>
    <w:rsid w:val="000C0303"/>
    <w:rsid w:val="000C14B6"/>
    <w:rsid w:val="000C1BD7"/>
    <w:rsid w:val="000C2B00"/>
    <w:rsid w:val="000C42EA"/>
    <w:rsid w:val="000C4546"/>
    <w:rsid w:val="000C644A"/>
    <w:rsid w:val="000C6BD1"/>
    <w:rsid w:val="000C7509"/>
    <w:rsid w:val="000C7E32"/>
    <w:rsid w:val="000D1242"/>
    <w:rsid w:val="000D2500"/>
    <w:rsid w:val="000D2528"/>
    <w:rsid w:val="000D301A"/>
    <w:rsid w:val="000D5F66"/>
    <w:rsid w:val="000D6A39"/>
    <w:rsid w:val="000D7AD5"/>
    <w:rsid w:val="000E0970"/>
    <w:rsid w:val="000E33DF"/>
    <w:rsid w:val="000E3CC7"/>
    <w:rsid w:val="000E4943"/>
    <w:rsid w:val="000E5756"/>
    <w:rsid w:val="000E69B4"/>
    <w:rsid w:val="000E6BD4"/>
    <w:rsid w:val="000E6D6D"/>
    <w:rsid w:val="000F1F1E"/>
    <w:rsid w:val="000F2259"/>
    <w:rsid w:val="000F29C6"/>
    <w:rsid w:val="000F2DDA"/>
    <w:rsid w:val="000F2EA0"/>
    <w:rsid w:val="000F3B07"/>
    <w:rsid w:val="000F5213"/>
    <w:rsid w:val="000F7715"/>
    <w:rsid w:val="000F7D66"/>
    <w:rsid w:val="0010000E"/>
    <w:rsid w:val="00100AEE"/>
    <w:rsid w:val="00101001"/>
    <w:rsid w:val="00101D1C"/>
    <w:rsid w:val="00103276"/>
    <w:rsid w:val="001033B8"/>
    <w:rsid w:val="0010392D"/>
    <w:rsid w:val="00103DBA"/>
    <w:rsid w:val="0010447F"/>
    <w:rsid w:val="00104FE3"/>
    <w:rsid w:val="00105291"/>
    <w:rsid w:val="00106043"/>
    <w:rsid w:val="001065E0"/>
    <w:rsid w:val="0010714F"/>
    <w:rsid w:val="001120C5"/>
    <w:rsid w:val="00113321"/>
    <w:rsid w:val="0011492C"/>
    <w:rsid w:val="00115401"/>
    <w:rsid w:val="00116951"/>
    <w:rsid w:val="00117F26"/>
    <w:rsid w:val="00120BD3"/>
    <w:rsid w:val="001211BC"/>
    <w:rsid w:val="00121C94"/>
    <w:rsid w:val="00121D04"/>
    <w:rsid w:val="00122FEA"/>
    <w:rsid w:val="001232BD"/>
    <w:rsid w:val="00124AEA"/>
    <w:rsid w:val="00124ED5"/>
    <w:rsid w:val="001269ED"/>
    <w:rsid w:val="00126B3C"/>
    <w:rsid w:val="001276FA"/>
    <w:rsid w:val="00131A86"/>
    <w:rsid w:val="0013200F"/>
    <w:rsid w:val="00133012"/>
    <w:rsid w:val="00134744"/>
    <w:rsid w:val="0013621E"/>
    <w:rsid w:val="001375CC"/>
    <w:rsid w:val="00137FF8"/>
    <w:rsid w:val="00141F53"/>
    <w:rsid w:val="001433C4"/>
    <w:rsid w:val="001447B3"/>
    <w:rsid w:val="00144A72"/>
    <w:rsid w:val="00147A38"/>
    <w:rsid w:val="0015123A"/>
    <w:rsid w:val="00152073"/>
    <w:rsid w:val="00152DE6"/>
    <w:rsid w:val="001531C3"/>
    <w:rsid w:val="001533FB"/>
    <w:rsid w:val="00153CB1"/>
    <w:rsid w:val="00153DC1"/>
    <w:rsid w:val="00155546"/>
    <w:rsid w:val="00156598"/>
    <w:rsid w:val="001579EB"/>
    <w:rsid w:val="00160363"/>
    <w:rsid w:val="00161939"/>
    <w:rsid w:val="00161AA0"/>
    <w:rsid w:val="00161D2E"/>
    <w:rsid w:val="00161F3E"/>
    <w:rsid w:val="00162093"/>
    <w:rsid w:val="00162288"/>
    <w:rsid w:val="001624D1"/>
    <w:rsid w:val="00162CA9"/>
    <w:rsid w:val="00163FC0"/>
    <w:rsid w:val="00165459"/>
    <w:rsid w:val="00165A57"/>
    <w:rsid w:val="00166D7A"/>
    <w:rsid w:val="00166D8F"/>
    <w:rsid w:val="001712C2"/>
    <w:rsid w:val="001712DF"/>
    <w:rsid w:val="00172BAF"/>
    <w:rsid w:val="00174721"/>
    <w:rsid w:val="0017674D"/>
    <w:rsid w:val="0017711B"/>
    <w:rsid w:val="001771DD"/>
    <w:rsid w:val="00177995"/>
    <w:rsid w:val="00177A8C"/>
    <w:rsid w:val="001803B7"/>
    <w:rsid w:val="0018161F"/>
    <w:rsid w:val="001822F6"/>
    <w:rsid w:val="00182615"/>
    <w:rsid w:val="00184FCD"/>
    <w:rsid w:val="00186B33"/>
    <w:rsid w:val="001879FE"/>
    <w:rsid w:val="00192F9D"/>
    <w:rsid w:val="001941D3"/>
    <w:rsid w:val="001947DC"/>
    <w:rsid w:val="0019508C"/>
    <w:rsid w:val="00196EB8"/>
    <w:rsid w:val="00196EFB"/>
    <w:rsid w:val="001979FF"/>
    <w:rsid w:val="00197B17"/>
    <w:rsid w:val="001A1806"/>
    <w:rsid w:val="001A1950"/>
    <w:rsid w:val="001A1C54"/>
    <w:rsid w:val="001A202A"/>
    <w:rsid w:val="001A23CD"/>
    <w:rsid w:val="001A2D7C"/>
    <w:rsid w:val="001A2EB4"/>
    <w:rsid w:val="001A2F83"/>
    <w:rsid w:val="001A3ACE"/>
    <w:rsid w:val="001A673D"/>
    <w:rsid w:val="001A7345"/>
    <w:rsid w:val="001A789A"/>
    <w:rsid w:val="001B058F"/>
    <w:rsid w:val="001B0734"/>
    <w:rsid w:val="001B4E24"/>
    <w:rsid w:val="001B6B96"/>
    <w:rsid w:val="001B7228"/>
    <w:rsid w:val="001B738B"/>
    <w:rsid w:val="001C09DB"/>
    <w:rsid w:val="001C1345"/>
    <w:rsid w:val="001C1814"/>
    <w:rsid w:val="001C277E"/>
    <w:rsid w:val="001C2A72"/>
    <w:rsid w:val="001C2C8B"/>
    <w:rsid w:val="001C31B7"/>
    <w:rsid w:val="001C3538"/>
    <w:rsid w:val="001C36F3"/>
    <w:rsid w:val="001C40DD"/>
    <w:rsid w:val="001C4945"/>
    <w:rsid w:val="001C4980"/>
    <w:rsid w:val="001C5168"/>
    <w:rsid w:val="001C540E"/>
    <w:rsid w:val="001C57C8"/>
    <w:rsid w:val="001C587D"/>
    <w:rsid w:val="001D0168"/>
    <w:rsid w:val="001D0853"/>
    <w:rsid w:val="001D0B75"/>
    <w:rsid w:val="001D2241"/>
    <w:rsid w:val="001D39A5"/>
    <w:rsid w:val="001D3C09"/>
    <w:rsid w:val="001D43D7"/>
    <w:rsid w:val="001D44E8"/>
    <w:rsid w:val="001D60EC"/>
    <w:rsid w:val="001D6F59"/>
    <w:rsid w:val="001D79CF"/>
    <w:rsid w:val="001E118C"/>
    <w:rsid w:val="001E1A9D"/>
    <w:rsid w:val="001E279B"/>
    <w:rsid w:val="001E2C54"/>
    <w:rsid w:val="001E3EDE"/>
    <w:rsid w:val="001E42C4"/>
    <w:rsid w:val="001E44DF"/>
    <w:rsid w:val="001E6830"/>
    <w:rsid w:val="001E68A5"/>
    <w:rsid w:val="001E6BB0"/>
    <w:rsid w:val="001E6D26"/>
    <w:rsid w:val="001E7282"/>
    <w:rsid w:val="001E796B"/>
    <w:rsid w:val="001F1DA1"/>
    <w:rsid w:val="001F318B"/>
    <w:rsid w:val="001F3826"/>
    <w:rsid w:val="001F6CD6"/>
    <w:rsid w:val="001F6E46"/>
    <w:rsid w:val="001F79E5"/>
    <w:rsid w:val="001F7C91"/>
    <w:rsid w:val="00200788"/>
    <w:rsid w:val="00201A63"/>
    <w:rsid w:val="00202787"/>
    <w:rsid w:val="002033B7"/>
    <w:rsid w:val="00206463"/>
    <w:rsid w:val="00206BF4"/>
    <w:rsid w:val="00206F2F"/>
    <w:rsid w:val="0020735B"/>
    <w:rsid w:val="00207717"/>
    <w:rsid w:val="0021053D"/>
    <w:rsid w:val="00210A92"/>
    <w:rsid w:val="00211566"/>
    <w:rsid w:val="00212053"/>
    <w:rsid w:val="00212D0B"/>
    <w:rsid w:val="00212D13"/>
    <w:rsid w:val="0021353A"/>
    <w:rsid w:val="00213D96"/>
    <w:rsid w:val="00214AD4"/>
    <w:rsid w:val="002163DF"/>
    <w:rsid w:val="00216C03"/>
    <w:rsid w:val="00216D4C"/>
    <w:rsid w:val="002177BB"/>
    <w:rsid w:val="002179E7"/>
    <w:rsid w:val="00220252"/>
    <w:rsid w:val="00220C04"/>
    <w:rsid w:val="0022124E"/>
    <w:rsid w:val="0022278D"/>
    <w:rsid w:val="00225A3C"/>
    <w:rsid w:val="00225C6E"/>
    <w:rsid w:val="0022701F"/>
    <w:rsid w:val="00227C68"/>
    <w:rsid w:val="00230CB0"/>
    <w:rsid w:val="002317DB"/>
    <w:rsid w:val="002318A9"/>
    <w:rsid w:val="00232270"/>
    <w:rsid w:val="00233311"/>
    <w:rsid w:val="002333F5"/>
    <w:rsid w:val="00233724"/>
    <w:rsid w:val="00233C57"/>
    <w:rsid w:val="0023576B"/>
    <w:rsid w:val="00235885"/>
    <w:rsid w:val="002358AC"/>
    <w:rsid w:val="002365B4"/>
    <w:rsid w:val="00236B47"/>
    <w:rsid w:val="00237498"/>
    <w:rsid w:val="00237C42"/>
    <w:rsid w:val="002406AA"/>
    <w:rsid w:val="00241C54"/>
    <w:rsid w:val="00241FD4"/>
    <w:rsid w:val="00242378"/>
    <w:rsid w:val="002431DB"/>
    <w:rsid w:val="002432E1"/>
    <w:rsid w:val="00245349"/>
    <w:rsid w:val="00246207"/>
    <w:rsid w:val="00246C5E"/>
    <w:rsid w:val="00247220"/>
    <w:rsid w:val="00250960"/>
    <w:rsid w:val="00250DC4"/>
    <w:rsid w:val="00251343"/>
    <w:rsid w:val="00251B05"/>
    <w:rsid w:val="00251D0F"/>
    <w:rsid w:val="0025247A"/>
    <w:rsid w:val="002524AE"/>
    <w:rsid w:val="00253184"/>
    <w:rsid w:val="002536A4"/>
    <w:rsid w:val="00253759"/>
    <w:rsid w:val="0025484C"/>
    <w:rsid w:val="00254F58"/>
    <w:rsid w:val="00256241"/>
    <w:rsid w:val="00256A3E"/>
    <w:rsid w:val="00261AAC"/>
    <w:rsid w:val="00261E65"/>
    <w:rsid w:val="002620BC"/>
    <w:rsid w:val="00262802"/>
    <w:rsid w:val="0026382F"/>
    <w:rsid w:val="00263A90"/>
    <w:rsid w:val="0026408B"/>
    <w:rsid w:val="00264786"/>
    <w:rsid w:val="00264A55"/>
    <w:rsid w:val="002651F7"/>
    <w:rsid w:val="00265263"/>
    <w:rsid w:val="00265A3A"/>
    <w:rsid w:val="00265B84"/>
    <w:rsid w:val="00266233"/>
    <w:rsid w:val="002665B3"/>
    <w:rsid w:val="00267223"/>
    <w:rsid w:val="00267C3E"/>
    <w:rsid w:val="002709BB"/>
    <w:rsid w:val="0027131C"/>
    <w:rsid w:val="00273327"/>
    <w:rsid w:val="00273BAC"/>
    <w:rsid w:val="00273F04"/>
    <w:rsid w:val="00275AB5"/>
    <w:rsid w:val="002760AE"/>
    <w:rsid w:val="002763B3"/>
    <w:rsid w:val="002770D6"/>
    <w:rsid w:val="002773A3"/>
    <w:rsid w:val="00277637"/>
    <w:rsid w:val="002802E3"/>
    <w:rsid w:val="00280C4B"/>
    <w:rsid w:val="0028213D"/>
    <w:rsid w:val="00282BDC"/>
    <w:rsid w:val="00284E77"/>
    <w:rsid w:val="002861AB"/>
    <w:rsid w:val="002862F1"/>
    <w:rsid w:val="00286BB9"/>
    <w:rsid w:val="002879D5"/>
    <w:rsid w:val="00290D45"/>
    <w:rsid w:val="00290D5A"/>
    <w:rsid w:val="00291373"/>
    <w:rsid w:val="00291C83"/>
    <w:rsid w:val="0029385C"/>
    <w:rsid w:val="00294500"/>
    <w:rsid w:val="00294A7A"/>
    <w:rsid w:val="002950E5"/>
    <w:rsid w:val="002953C0"/>
    <w:rsid w:val="002958CD"/>
    <w:rsid w:val="0029597D"/>
    <w:rsid w:val="002962C3"/>
    <w:rsid w:val="0029752B"/>
    <w:rsid w:val="00297D4E"/>
    <w:rsid w:val="002A01DC"/>
    <w:rsid w:val="002A0342"/>
    <w:rsid w:val="002A0A4A"/>
    <w:rsid w:val="002A0A9C"/>
    <w:rsid w:val="002A12EA"/>
    <w:rsid w:val="002A186A"/>
    <w:rsid w:val="002A1DAC"/>
    <w:rsid w:val="002A374E"/>
    <w:rsid w:val="002A4401"/>
    <w:rsid w:val="002A483C"/>
    <w:rsid w:val="002A5F00"/>
    <w:rsid w:val="002A6854"/>
    <w:rsid w:val="002B0C7C"/>
    <w:rsid w:val="002B0F0B"/>
    <w:rsid w:val="002B1729"/>
    <w:rsid w:val="002B24EB"/>
    <w:rsid w:val="002B2542"/>
    <w:rsid w:val="002B259B"/>
    <w:rsid w:val="002B25DF"/>
    <w:rsid w:val="002B36C7"/>
    <w:rsid w:val="002B4DD4"/>
    <w:rsid w:val="002B5277"/>
    <w:rsid w:val="002B5375"/>
    <w:rsid w:val="002B58C4"/>
    <w:rsid w:val="002B63AB"/>
    <w:rsid w:val="002B7013"/>
    <w:rsid w:val="002B77C1"/>
    <w:rsid w:val="002C06B4"/>
    <w:rsid w:val="002C0ED7"/>
    <w:rsid w:val="002C1B15"/>
    <w:rsid w:val="002C2728"/>
    <w:rsid w:val="002C2B7E"/>
    <w:rsid w:val="002C2EFE"/>
    <w:rsid w:val="002C36EF"/>
    <w:rsid w:val="002C5318"/>
    <w:rsid w:val="002C5754"/>
    <w:rsid w:val="002C7301"/>
    <w:rsid w:val="002D0299"/>
    <w:rsid w:val="002D0D86"/>
    <w:rsid w:val="002D1484"/>
    <w:rsid w:val="002D1E0D"/>
    <w:rsid w:val="002D24AB"/>
    <w:rsid w:val="002D5006"/>
    <w:rsid w:val="002D61D1"/>
    <w:rsid w:val="002E01D0"/>
    <w:rsid w:val="002E161D"/>
    <w:rsid w:val="002E1DC9"/>
    <w:rsid w:val="002E1F36"/>
    <w:rsid w:val="002E3100"/>
    <w:rsid w:val="002E3BE1"/>
    <w:rsid w:val="002E5772"/>
    <w:rsid w:val="002E5CEE"/>
    <w:rsid w:val="002E62A3"/>
    <w:rsid w:val="002E6C95"/>
    <w:rsid w:val="002E7C36"/>
    <w:rsid w:val="002F1E8F"/>
    <w:rsid w:val="002F3ADF"/>
    <w:rsid w:val="002F3CFD"/>
    <w:rsid w:val="002F3D32"/>
    <w:rsid w:val="002F5F11"/>
    <w:rsid w:val="002F5F31"/>
    <w:rsid w:val="002F5F46"/>
    <w:rsid w:val="002F768E"/>
    <w:rsid w:val="0030215B"/>
    <w:rsid w:val="00302216"/>
    <w:rsid w:val="00302E71"/>
    <w:rsid w:val="00303D9E"/>
    <w:rsid w:val="00303E53"/>
    <w:rsid w:val="00305127"/>
    <w:rsid w:val="00305492"/>
    <w:rsid w:val="00305CC1"/>
    <w:rsid w:val="00306E5F"/>
    <w:rsid w:val="00307408"/>
    <w:rsid w:val="00307E14"/>
    <w:rsid w:val="00311D34"/>
    <w:rsid w:val="00313674"/>
    <w:rsid w:val="00313C18"/>
    <w:rsid w:val="00314054"/>
    <w:rsid w:val="003144CC"/>
    <w:rsid w:val="00314F0F"/>
    <w:rsid w:val="00315584"/>
    <w:rsid w:val="00316F27"/>
    <w:rsid w:val="00320402"/>
    <w:rsid w:val="00320424"/>
    <w:rsid w:val="0032045A"/>
    <w:rsid w:val="00320EE9"/>
    <w:rsid w:val="003214F1"/>
    <w:rsid w:val="003228A5"/>
    <w:rsid w:val="00322E4B"/>
    <w:rsid w:val="00323A07"/>
    <w:rsid w:val="003242AA"/>
    <w:rsid w:val="003252EE"/>
    <w:rsid w:val="00327870"/>
    <w:rsid w:val="00327AE8"/>
    <w:rsid w:val="0033259D"/>
    <w:rsid w:val="00332E31"/>
    <w:rsid w:val="003333D2"/>
    <w:rsid w:val="00334076"/>
    <w:rsid w:val="00336FF3"/>
    <w:rsid w:val="00337339"/>
    <w:rsid w:val="00337474"/>
    <w:rsid w:val="00340042"/>
    <w:rsid w:val="0034019E"/>
    <w:rsid w:val="00340546"/>
    <w:rsid w:val="003406C6"/>
    <w:rsid w:val="003418CC"/>
    <w:rsid w:val="003436AF"/>
    <w:rsid w:val="003459BD"/>
    <w:rsid w:val="00345A10"/>
    <w:rsid w:val="0034694C"/>
    <w:rsid w:val="00347BB0"/>
    <w:rsid w:val="00350792"/>
    <w:rsid w:val="00350D38"/>
    <w:rsid w:val="00351405"/>
    <w:rsid w:val="003514DF"/>
    <w:rsid w:val="00351B36"/>
    <w:rsid w:val="00354E2D"/>
    <w:rsid w:val="00355CC3"/>
    <w:rsid w:val="00357AD2"/>
    <w:rsid w:val="00357B4E"/>
    <w:rsid w:val="00360C99"/>
    <w:rsid w:val="0036160E"/>
    <w:rsid w:val="0036571A"/>
    <w:rsid w:val="00365772"/>
    <w:rsid w:val="00366826"/>
    <w:rsid w:val="00366BCE"/>
    <w:rsid w:val="003672B6"/>
    <w:rsid w:val="0037157C"/>
    <w:rsid w:val="003716FD"/>
    <w:rsid w:val="0037204B"/>
    <w:rsid w:val="003724BA"/>
    <w:rsid w:val="00372B34"/>
    <w:rsid w:val="00373409"/>
    <w:rsid w:val="003744CF"/>
    <w:rsid w:val="00374717"/>
    <w:rsid w:val="0037676C"/>
    <w:rsid w:val="00377A1A"/>
    <w:rsid w:val="00377CFA"/>
    <w:rsid w:val="003800D9"/>
    <w:rsid w:val="003806CA"/>
    <w:rsid w:val="00381043"/>
    <w:rsid w:val="0038197A"/>
    <w:rsid w:val="003829E5"/>
    <w:rsid w:val="00382F0E"/>
    <w:rsid w:val="0038423D"/>
    <w:rsid w:val="00384F1B"/>
    <w:rsid w:val="003850A7"/>
    <w:rsid w:val="00385FB6"/>
    <w:rsid w:val="00386109"/>
    <w:rsid w:val="00386944"/>
    <w:rsid w:val="00387D56"/>
    <w:rsid w:val="00390324"/>
    <w:rsid w:val="0039096D"/>
    <w:rsid w:val="00390CF9"/>
    <w:rsid w:val="00390F96"/>
    <w:rsid w:val="003911B1"/>
    <w:rsid w:val="00391B46"/>
    <w:rsid w:val="00391C33"/>
    <w:rsid w:val="00394A67"/>
    <w:rsid w:val="00394B35"/>
    <w:rsid w:val="00394EF5"/>
    <w:rsid w:val="003956CC"/>
    <w:rsid w:val="00395C9A"/>
    <w:rsid w:val="00396633"/>
    <w:rsid w:val="0039685D"/>
    <w:rsid w:val="00396A13"/>
    <w:rsid w:val="00396E04"/>
    <w:rsid w:val="00397511"/>
    <w:rsid w:val="003977BF"/>
    <w:rsid w:val="00397C7A"/>
    <w:rsid w:val="003A0325"/>
    <w:rsid w:val="003A04E1"/>
    <w:rsid w:val="003A0853"/>
    <w:rsid w:val="003A1644"/>
    <w:rsid w:val="003A1E2D"/>
    <w:rsid w:val="003A53CF"/>
    <w:rsid w:val="003A5E19"/>
    <w:rsid w:val="003A6B67"/>
    <w:rsid w:val="003A788A"/>
    <w:rsid w:val="003B13B6"/>
    <w:rsid w:val="003B14C3"/>
    <w:rsid w:val="003B15E6"/>
    <w:rsid w:val="003B19C5"/>
    <w:rsid w:val="003B1BDC"/>
    <w:rsid w:val="003B2355"/>
    <w:rsid w:val="003B3068"/>
    <w:rsid w:val="003B408A"/>
    <w:rsid w:val="003C08A2"/>
    <w:rsid w:val="003C0E57"/>
    <w:rsid w:val="003C2045"/>
    <w:rsid w:val="003C23D7"/>
    <w:rsid w:val="003C3698"/>
    <w:rsid w:val="003C43A1"/>
    <w:rsid w:val="003C4FC0"/>
    <w:rsid w:val="003C55F4"/>
    <w:rsid w:val="003C6809"/>
    <w:rsid w:val="003C692D"/>
    <w:rsid w:val="003C6CB1"/>
    <w:rsid w:val="003C7897"/>
    <w:rsid w:val="003C7A3F"/>
    <w:rsid w:val="003D04F7"/>
    <w:rsid w:val="003D0D17"/>
    <w:rsid w:val="003D105E"/>
    <w:rsid w:val="003D1D8B"/>
    <w:rsid w:val="003D20B1"/>
    <w:rsid w:val="003D2116"/>
    <w:rsid w:val="003D2766"/>
    <w:rsid w:val="003D2A74"/>
    <w:rsid w:val="003D3D23"/>
    <w:rsid w:val="003D3E8F"/>
    <w:rsid w:val="003D4EA4"/>
    <w:rsid w:val="003D50F0"/>
    <w:rsid w:val="003D5841"/>
    <w:rsid w:val="003D6475"/>
    <w:rsid w:val="003D6BAD"/>
    <w:rsid w:val="003D6DD4"/>
    <w:rsid w:val="003D6EE6"/>
    <w:rsid w:val="003D7000"/>
    <w:rsid w:val="003D7501"/>
    <w:rsid w:val="003D7A7D"/>
    <w:rsid w:val="003D7E30"/>
    <w:rsid w:val="003E1141"/>
    <w:rsid w:val="003E250F"/>
    <w:rsid w:val="003E3393"/>
    <w:rsid w:val="003E375C"/>
    <w:rsid w:val="003E4086"/>
    <w:rsid w:val="003E5916"/>
    <w:rsid w:val="003E639E"/>
    <w:rsid w:val="003E71E5"/>
    <w:rsid w:val="003E7B35"/>
    <w:rsid w:val="003F0445"/>
    <w:rsid w:val="003F0CF0"/>
    <w:rsid w:val="003F0E1B"/>
    <w:rsid w:val="003F14B1"/>
    <w:rsid w:val="003F256D"/>
    <w:rsid w:val="003F2B20"/>
    <w:rsid w:val="003F3289"/>
    <w:rsid w:val="003F39BC"/>
    <w:rsid w:val="003F3C62"/>
    <w:rsid w:val="003F5368"/>
    <w:rsid w:val="003F5CB9"/>
    <w:rsid w:val="003F60E1"/>
    <w:rsid w:val="00400C3C"/>
    <w:rsid w:val="004013C7"/>
    <w:rsid w:val="00401FCF"/>
    <w:rsid w:val="004027BD"/>
    <w:rsid w:val="00403326"/>
    <w:rsid w:val="0040360A"/>
    <w:rsid w:val="0040383A"/>
    <w:rsid w:val="00403D7A"/>
    <w:rsid w:val="00404104"/>
    <w:rsid w:val="00404572"/>
    <w:rsid w:val="00404C2A"/>
    <w:rsid w:val="004051EB"/>
    <w:rsid w:val="00406285"/>
    <w:rsid w:val="00407059"/>
    <w:rsid w:val="00407117"/>
    <w:rsid w:val="0040763F"/>
    <w:rsid w:val="004127F5"/>
    <w:rsid w:val="00414299"/>
    <w:rsid w:val="004148F9"/>
    <w:rsid w:val="00415EAD"/>
    <w:rsid w:val="00417827"/>
    <w:rsid w:val="0042084E"/>
    <w:rsid w:val="0042179E"/>
    <w:rsid w:val="00421EEF"/>
    <w:rsid w:val="00421F86"/>
    <w:rsid w:val="004220D2"/>
    <w:rsid w:val="00424316"/>
    <w:rsid w:val="00424D65"/>
    <w:rsid w:val="00424DF5"/>
    <w:rsid w:val="004250A2"/>
    <w:rsid w:val="00425B0F"/>
    <w:rsid w:val="00425B20"/>
    <w:rsid w:val="00425C86"/>
    <w:rsid w:val="00430393"/>
    <w:rsid w:val="004307CF"/>
    <w:rsid w:val="00430FB0"/>
    <w:rsid w:val="00431806"/>
    <w:rsid w:val="0043213D"/>
    <w:rsid w:val="00432411"/>
    <w:rsid w:val="00432A5D"/>
    <w:rsid w:val="00434E6E"/>
    <w:rsid w:val="004350F9"/>
    <w:rsid w:val="00435AC8"/>
    <w:rsid w:val="00436A96"/>
    <w:rsid w:val="00437AC5"/>
    <w:rsid w:val="00441213"/>
    <w:rsid w:val="00441417"/>
    <w:rsid w:val="0044215E"/>
    <w:rsid w:val="00442B87"/>
    <w:rsid w:val="00442C6C"/>
    <w:rsid w:val="00442C8D"/>
    <w:rsid w:val="00443030"/>
    <w:rsid w:val="00443CBE"/>
    <w:rsid w:val="00443E8A"/>
    <w:rsid w:val="004441BC"/>
    <w:rsid w:val="00444FB3"/>
    <w:rsid w:val="00445A6A"/>
    <w:rsid w:val="004468B4"/>
    <w:rsid w:val="00446C8D"/>
    <w:rsid w:val="004470AE"/>
    <w:rsid w:val="00447BB8"/>
    <w:rsid w:val="004500BD"/>
    <w:rsid w:val="00451A89"/>
    <w:rsid w:val="00452117"/>
    <w:rsid w:val="0045230A"/>
    <w:rsid w:val="00454AD0"/>
    <w:rsid w:val="00454F8E"/>
    <w:rsid w:val="00455661"/>
    <w:rsid w:val="00455732"/>
    <w:rsid w:val="004567E0"/>
    <w:rsid w:val="00457337"/>
    <w:rsid w:val="00457C76"/>
    <w:rsid w:val="00460BE4"/>
    <w:rsid w:val="00460C9C"/>
    <w:rsid w:val="00461B41"/>
    <w:rsid w:val="00462E3D"/>
    <w:rsid w:val="004643E4"/>
    <w:rsid w:val="0046440A"/>
    <w:rsid w:val="004644C7"/>
    <w:rsid w:val="00466E79"/>
    <w:rsid w:val="00470CD9"/>
    <w:rsid w:val="00470D7D"/>
    <w:rsid w:val="00472255"/>
    <w:rsid w:val="0047372D"/>
    <w:rsid w:val="00473AF4"/>
    <w:rsid w:val="00473BA3"/>
    <w:rsid w:val="0047409C"/>
    <w:rsid w:val="004743DD"/>
    <w:rsid w:val="00474CEA"/>
    <w:rsid w:val="00477B94"/>
    <w:rsid w:val="00477CDE"/>
    <w:rsid w:val="00480C73"/>
    <w:rsid w:val="00481554"/>
    <w:rsid w:val="00482038"/>
    <w:rsid w:val="0048239D"/>
    <w:rsid w:val="00482A45"/>
    <w:rsid w:val="004830D4"/>
    <w:rsid w:val="00483968"/>
    <w:rsid w:val="00483D7C"/>
    <w:rsid w:val="004841BE"/>
    <w:rsid w:val="0048446A"/>
    <w:rsid w:val="00484F86"/>
    <w:rsid w:val="00485916"/>
    <w:rsid w:val="00490746"/>
    <w:rsid w:val="00490852"/>
    <w:rsid w:val="0049092B"/>
    <w:rsid w:val="00491C9C"/>
    <w:rsid w:val="00492F30"/>
    <w:rsid w:val="004946F4"/>
    <w:rsid w:val="0049487E"/>
    <w:rsid w:val="00494992"/>
    <w:rsid w:val="00495144"/>
    <w:rsid w:val="004954EB"/>
    <w:rsid w:val="004960EE"/>
    <w:rsid w:val="004A160D"/>
    <w:rsid w:val="004A225B"/>
    <w:rsid w:val="004A22AE"/>
    <w:rsid w:val="004A29AB"/>
    <w:rsid w:val="004A3552"/>
    <w:rsid w:val="004A39E9"/>
    <w:rsid w:val="004A3E81"/>
    <w:rsid w:val="004A4195"/>
    <w:rsid w:val="004A541E"/>
    <w:rsid w:val="004A5C62"/>
    <w:rsid w:val="004A5CE5"/>
    <w:rsid w:val="004A600D"/>
    <w:rsid w:val="004A629A"/>
    <w:rsid w:val="004A707D"/>
    <w:rsid w:val="004A72DC"/>
    <w:rsid w:val="004A7E59"/>
    <w:rsid w:val="004B0BA3"/>
    <w:rsid w:val="004B39D4"/>
    <w:rsid w:val="004B4185"/>
    <w:rsid w:val="004B4A8C"/>
    <w:rsid w:val="004B5222"/>
    <w:rsid w:val="004B5BD2"/>
    <w:rsid w:val="004B7C98"/>
    <w:rsid w:val="004C1C6E"/>
    <w:rsid w:val="004C5541"/>
    <w:rsid w:val="004C652E"/>
    <w:rsid w:val="004C6B29"/>
    <w:rsid w:val="004C6EEE"/>
    <w:rsid w:val="004C702B"/>
    <w:rsid w:val="004D0033"/>
    <w:rsid w:val="004D016B"/>
    <w:rsid w:val="004D1B22"/>
    <w:rsid w:val="004D23CC"/>
    <w:rsid w:val="004D299D"/>
    <w:rsid w:val="004D2A17"/>
    <w:rsid w:val="004D36F2"/>
    <w:rsid w:val="004E0B22"/>
    <w:rsid w:val="004E1106"/>
    <w:rsid w:val="004E138F"/>
    <w:rsid w:val="004E1F7A"/>
    <w:rsid w:val="004E2751"/>
    <w:rsid w:val="004E289A"/>
    <w:rsid w:val="004E4459"/>
    <w:rsid w:val="004E4649"/>
    <w:rsid w:val="004E4A1C"/>
    <w:rsid w:val="004E5C2B"/>
    <w:rsid w:val="004E5F7B"/>
    <w:rsid w:val="004F00DD"/>
    <w:rsid w:val="004F0E30"/>
    <w:rsid w:val="004F2133"/>
    <w:rsid w:val="004F5398"/>
    <w:rsid w:val="004F55F1"/>
    <w:rsid w:val="004F6936"/>
    <w:rsid w:val="004F755C"/>
    <w:rsid w:val="004F7B35"/>
    <w:rsid w:val="00503DC6"/>
    <w:rsid w:val="00506F5D"/>
    <w:rsid w:val="00510346"/>
    <w:rsid w:val="00510370"/>
    <w:rsid w:val="00510C37"/>
    <w:rsid w:val="005124B2"/>
    <w:rsid w:val="005126D0"/>
    <w:rsid w:val="00512C6D"/>
    <w:rsid w:val="00512F7D"/>
    <w:rsid w:val="00513109"/>
    <w:rsid w:val="00514667"/>
    <w:rsid w:val="00514E16"/>
    <w:rsid w:val="00515324"/>
    <w:rsid w:val="0051568D"/>
    <w:rsid w:val="005165CE"/>
    <w:rsid w:val="005168D8"/>
    <w:rsid w:val="00516CA6"/>
    <w:rsid w:val="005174F9"/>
    <w:rsid w:val="005208E6"/>
    <w:rsid w:val="00522F8B"/>
    <w:rsid w:val="00523325"/>
    <w:rsid w:val="0052380F"/>
    <w:rsid w:val="0052598E"/>
    <w:rsid w:val="00526AC7"/>
    <w:rsid w:val="00526C15"/>
    <w:rsid w:val="00530497"/>
    <w:rsid w:val="00530782"/>
    <w:rsid w:val="005315A4"/>
    <w:rsid w:val="005333BC"/>
    <w:rsid w:val="00533866"/>
    <w:rsid w:val="00533C5D"/>
    <w:rsid w:val="00534381"/>
    <w:rsid w:val="005357CE"/>
    <w:rsid w:val="00535D67"/>
    <w:rsid w:val="00536499"/>
    <w:rsid w:val="00536A6B"/>
    <w:rsid w:val="00540CA0"/>
    <w:rsid w:val="005413AA"/>
    <w:rsid w:val="0054181E"/>
    <w:rsid w:val="00542A03"/>
    <w:rsid w:val="00542F0A"/>
    <w:rsid w:val="00543903"/>
    <w:rsid w:val="00543F11"/>
    <w:rsid w:val="0054405A"/>
    <w:rsid w:val="005444FC"/>
    <w:rsid w:val="005449ED"/>
    <w:rsid w:val="0054516B"/>
    <w:rsid w:val="00545820"/>
    <w:rsid w:val="00545C8F"/>
    <w:rsid w:val="00546305"/>
    <w:rsid w:val="00547A95"/>
    <w:rsid w:val="00550913"/>
    <w:rsid w:val="0055119B"/>
    <w:rsid w:val="00553E51"/>
    <w:rsid w:val="00553EA8"/>
    <w:rsid w:val="005547D2"/>
    <w:rsid w:val="00554EF8"/>
    <w:rsid w:val="00555D72"/>
    <w:rsid w:val="00561202"/>
    <w:rsid w:val="00562A01"/>
    <w:rsid w:val="00566413"/>
    <w:rsid w:val="0056646C"/>
    <w:rsid w:val="00566CF4"/>
    <w:rsid w:val="00566ED4"/>
    <w:rsid w:val="005675E7"/>
    <w:rsid w:val="0057015C"/>
    <w:rsid w:val="00572031"/>
    <w:rsid w:val="00572282"/>
    <w:rsid w:val="005734BD"/>
    <w:rsid w:val="005734EB"/>
    <w:rsid w:val="00573CE3"/>
    <w:rsid w:val="00575446"/>
    <w:rsid w:val="00576E84"/>
    <w:rsid w:val="005770F0"/>
    <w:rsid w:val="00580394"/>
    <w:rsid w:val="005809CD"/>
    <w:rsid w:val="00582AA1"/>
    <w:rsid w:val="00582AAC"/>
    <w:rsid w:val="00582B8C"/>
    <w:rsid w:val="00582F36"/>
    <w:rsid w:val="005840F7"/>
    <w:rsid w:val="005853E9"/>
    <w:rsid w:val="0058757E"/>
    <w:rsid w:val="00590369"/>
    <w:rsid w:val="00590B6F"/>
    <w:rsid w:val="005911E6"/>
    <w:rsid w:val="00591F45"/>
    <w:rsid w:val="00592F13"/>
    <w:rsid w:val="005930C0"/>
    <w:rsid w:val="0059340A"/>
    <w:rsid w:val="0059365B"/>
    <w:rsid w:val="00593A99"/>
    <w:rsid w:val="00596799"/>
    <w:rsid w:val="00596A4B"/>
    <w:rsid w:val="00597507"/>
    <w:rsid w:val="0059787B"/>
    <w:rsid w:val="005A2AF8"/>
    <w:rsid w:val="005A3099"/>
    <w:rsid w:val="005A37E2"/>
    <w:rsid w:val="005A479D"/>
    <w:rsid w:val="005A4BA4"/>
    <w:rsid w:val="005A5A16"/>
    <w:rsid w:val="005A5E83"/>
    <w:rsid w:val="005A6422"/>
    <w:rsid w:val="005A73C1"/>
    <w:rsid w:val="005A776A"/>
    <w:rsid w:val="005B1C6D"/>
    <w:rsid w:val="005B217A"/>
    <w:rsid w:val="005B21B6"/>
    <w:rsid w:val="005B3A08"/>
    <w:rsid w:val="005B3B08"/>
    <w:rsid w:val="005B4ABA"/>
    <w:rsid w:val="005B4B27"/>
    <w:rsid w:val="005B7A63"/>
    <w:rsid w:val="005C0607"/>
    <w:rsid w:val="005C0955"/>
    <w:rsid w:val="005C0D3E"/>
    <w:rsid w:val="005C20A4"/>
    <w:rsid w:val="005C39BA"/>
    <w:rsid w:val="005C49DA"/>
    <w:rsid w:val="005C50F3"/>
    <w:rsid w:val="005C54B5"/>
    <w:rsid w:val="005C5D80"/>
    <w:rsid w:val="005C5D91"/>
    <w:rsid w:val="005C5F40"/>
    <w:rsid w:val="005C614B"/>
    <w:rsid w:val="005C661B"/>
    <w:rsid w:val="005D01E3"/>
    <w:rsid w:val="005D07B8"/>
    <w:rsid w:val="005D0A73"/>
    <w:rsid w:val="005D0F26"/>
    <w:rsid w:val="005D10AC"/>
    <w:rsid w:val="005D1125"/>
    <w:rsid w:val="005D1697"/>
    <w:rsid w:val="005D3FBB"/>
    <w:rsid w:val="005D462B"/>
    <w:rsid w:val="005D53C8"/>
    <w:rsid w:val="005D5B00"/>
    <w:rsid w:val="005D6576"/>
    <w:rsid w:val="005D6597"/>
    <w:rsid w:val="005D77A7"/>
    <w:rsid w:val="005D7EDE"/>
    <w:rsid w:val="005E04AD"/>
    <w:rsid w:val="005E0FE7"/>
    <w:rsid w:val="005E14E7"/>
    <w:rsid w:val="005E26A3"/>
    <w:rsid w:val="005E282D"/>
    <w:rsid w:val="005E2ECB"/>
    <w:rsid w:val="005E375D"/>
    <w:rsid w:val="005E386A"/>
    <w:rsid w:val="005E3E5F"/>
    <w:rsid w:val="005E4117"/>
    <w:rsid w:val="005E447E"/>
    <w:rsid w:val="005E4FD1"/>
    <w:rsid w:val="005F0775"/>
    <w:rsid w:val="005F0CF5"/>
    <w:rsid w:val="005F21EB"/>
    <w:rsid w:val="005F2632"/>
    <w:rsid w:val="005F4882"/>
    <w:rsid w:val="005F5BAC"/>
    <w:rsid w:val="005F64CF"/>
    <w:rsid w:val="00600EF0"/>
    <w:rsid w:val="0060185E"/>
    <w:rsid w:val="00601C9B"/>
    <w:rsid w:val="006024E7"/>
    <w:rsid w:val="00603823"/>
    <w:rsid w:val="0060397F"/>
    <w:rsid w:val="006041AD"/>
    <w:rsid w:val="0060433F"/>
    <w:rsid w:val="006057C4"/>
    <w:rsid w:val="00605908"/>
    <w:rsid w:val="00605CCE"/>
    <w:rsid w:val="00607335"/>
    <w:rsid w:val="006077E2"/>
    <w:rsid w:val="00607850"/>
    <w:rsid w:val="00607905"/>
    <w:rsid w:val="006109D2"/>
    <w:rsid w:val="00610A92"/>
    <w:rsid w:val="00610D7C"/>
    <w:rsid w:val="00611A2D"/>
    <w:rsid w:val="00613414"/>
    <w:rsid w:val="006136FC"/>
    <w:rsid w:val="00613711"/>
    <w:rsid w:val="00614F9D"/>
    <w:rsid w:val="00615488"/>
    <w:rsid w:val="006154AA"/>
    <w:rsid w:val="00616C7C"/>
    <w:rsid w:val="00617405"/>
    <w:rsid w:val="0061747D"/>
    <w:rsid w:val="00620154"/>
    <w:rsid w:val="00620D45"/>
    <w:rsid w:val="006210B0"/>
    <w:rsid w:val="00621E7D"/>
    <w:rsid w:val="00622247"/>
    <w:rsid w:val="00622A22"/>
    <w:rsid w:val="0062408D"/>
    <w:rsid w:val="006240CC"/>
    <w:rsid w:val="00624940"/>
    <w:rsid w:val="006254F8"/>
    <w:rsid w:val="006261B6"/>
    <w:rsid w:val="00626872"/>
    <w:rsid w:val="00627DA7"/>
    <w:rsid w:val="00627E4B"/>
    <w:rsid w:val="00627EBE"/>
    <w:rsid w:val="006302E4"/>
    <w:rsid w:val="00630DA4"/>
    <w:rsid w:val="00630E24"/>
    <w:rsid w:val="0063125C"/>
    <w:rsid w:val="006313F2"/>
    <w:rsid w:val="00631CD4"/>
    <w:rsid w:val="00632597"/>
    <w:rsid w:val="00633AE8"/>
    <w:rsid w:val="00633D96"/>
    <w:rsid w:val="00634D13"/>
    <w:rsid w:val="00635135"/>
    <w:rsid w:val="0063534A"/>
    <w:rsid w:val="006358B4"/>
    <w:rsid w:val="00640EA9"/>
    <w:rsid w:val="00640FA7"/>
    <w:rsid w:val="00641724"/>
    <w:rsid w:val="006419AA"/>
    <w:rsid w:val="00643378"/>
    <w:rsid w:val="00644B1F"/>
    <w:rsid w:val="00644B7E"/>
    <w:rsid w:val="00644EA8"/>
    <w:rsid w:val="006454E6"/>
    <w:rsid w:val="0064614E"/>
    <w:rsid w:val="00646235"/>
    <w:rsid w:val="00646A68"/>
    <w:rsid w:val="006505BD"/>
    <w:rsid w:val="0065080A"/>
    <w:rsid w:val="006508EA"/>
    <w:rsid w:val="0065092E"/>
    <w:rsid w:val="006519D4"/>
    <w:rsid w:val="00651CC3"/>
    <w:rsid w:val="006538F8"/>
    <w:rsid w:val="00653F9F"/>
    <w:rsid w:val="00654B97"/>
    <w:rsid w:val="00654FC4"/>
    <w:rsid w:val="006557A7"/>
    <w:rsid w:val="00655C03"/>
    <w:rsid w:val="00655D2D"/>
    <w:rsid w:val="00656290"/>
    <w:rsid w:val="006601C9"/>
    <w:rsid w:val="006608D8"/>
    <w:rsid w:val="00661039"/>
    <w:rsid w:val="006613AA"/>
    <w:rsid w:val="00661880"/>
    <w:rsid w:val="006621D7"/>
    <w:rsid w:val="00662ED7"/>
    <w:rsid w:val="0066302A"/>
    <w:rsid w:val="006650E1"/>
    <w:rsid w:val="00667701"/>
    <w:rsid w:val="00667770"/>
    <w:rsid w:val="006678BA"/>
    <w:rsid w:val="00670597"/>
    <w:rsid w:val="006706D0"/>
    <w:rsid w:val="00671806"/>
    <w:rsid w:val="00673C5B"/>
    <w:rsid w:val="00674825"/>
    <w:rsid w:val="006749F4"/>
    <w:rsid w:val="00674EF3"/>
    <w:rsid w:val="00675C6D"/>
    <w:rsid w:val="00676CA7"/>
    <w:rsid w:val="00677574"/>
    <w:rsid w:val="00680E3F"/>
    <w:rsid w:val="0068158F"/>
    <w:rsid w:val="006820B0"/>
    <w:rsid w:val="00682809"/>
    <w:rsid w:val="00682D8C"/>
    <w:rsid w:val="00683878"/>
    <w:rsid w:val="0068454C"/>
    <w:rsid w:val="00685CC5"/>
    <w:rsid w:val="00686171"/>
    <w:rsid w:val="006909D7"/>
    <w:rsid w:val="006914FB"/>
    <w:rsid w:val="00691B62"/>
    <w:rsid w:val="006933B5"/>
    <w:rsid w:val="00693D14"/>
    <w:rsid w:val="00695A93"/>
    <w:rsid w:val="00696F27"/>
    <w:rsid w:val="00697679"/>
    <w:rsid w:val="00697F07"/>
    <w:rsid w:val="006A06DA"/>
    <w:rsid w:val="006A0EE9"/>
    <w:rsid w:val="006A18C2"/>
    <w:rsid w:val="006A230B"/>
    <w:rsid w:val="006A3383"/>
    <w:rsid w:val="006A3D68"/>
    <w:rsid w:val="006A55DC"/>
    <w:rsid w:val="006A65FC"/>
    <w:rsid w:val="006A67F7"/>
    <w:rsid w:val="006B077C"/>
    <w:rsid w:val="006B16AF"/>
    <w:rsid w:val="006B21F7"/>
    <w:rsid w:val="006B262F"/>
    <w:rsid w:val="006B2A40"/>
    <w:rsid w:val="006B3E9E"/>
    <w:rsid w:val="006B4C15"/>
    <w:rsid w:val="006B5030"/>
    <w:rsid w:val="006B63CF"/>
    <w:rsid w:val="006B6803"/>
    <w:rsid w:val="006B73BF"/>
    <w:rsid w:val="006B7F08"/>
    <w:rsid w:val="006C008D"/>
    <w:rsid w:val="006C0262"/>
    <w:rsid w:val="006C0356"/>
    <w:rsid w:val="006C0B14"/>
    <w:rsid w:val="006C0E98"/>
    <w:rsid w:val="006C2FD2"/>
    <w:rsid w:val="006C4145"/>
    <w:rsid w:val="006C6A35"/>
    <w:rsid w:val="006C781F"/>
    <w:rsid w:val="006D0D50"/>
    <w:rsid w:val="006D0F16"/>
    <w:rsid w:val="006D10D6"/>
    <w:rsid w:val="006D1207"/>
    <w:rsid w:val="006D2A3F"/>
    <w:rsid w:val="006D2B41"/>
    <w:rsid w:val="006D2FBC"/>
    <w:rsid w:val="006D3727"/>
    <w:rsid w:val="006D3D82"/>
    <w:rsid w:val="006D4B82"/>
    <w:rsid w:val="006D6D11"/>
    <w:rsid w:val="006D714C"/>
    <w:rsid w:val="006E0566"/>
    <w:rsid w:val="006E138B"/>
    <w:rsid w:val="006E1867"/>
    <w:rsid w:val="006E4385"/>
    <w:rsid w:val="006E4FEB"/>
    <w:rsid w:val="006E78E4"/>
    <w:rsid w:val="006F0330"/>
    <w:rsid w:val="006F0619"/>
    <w:rsid w:val="006F1FDC"/>
    <w:rsid w:val="006F6B8C"/>
    <w:rsid w:val="006F7243"/>
    <w:rsid w:val="00700612"/>
    <w:rsid w:val="00700D21"/>
    <w:rsid w:val="007013EF"/>
    <w:rsid w:val="00701D57"/>
    <w:rsid w:val="00701D6F"/>
    <w:rsid w:val="00702CF3"/>
    <w:rsid w:val="007055BD"/>
    <w:rsid w:val="007112E2"/>
    <w:rsid w:val="00712266"/>
    <w:rsid w:val="00712582"/>
    <w:rsid w:val="007126E1"/>
    <w:rsid w:val="00712A78"/>
    <w:rsid w:val="00716AB9"/>
    <w:rsid w:val="007173CA"/>
    <w:rsid w:val="00717A33"/>
    <w:rsid w:val="007209A4"/>
    <w:rsid w:val="007216AA"/>
    <w:rsid w:val="00721AB5"/>
    <w:rsid w:val="00721CFB"/>
    <w:rsid w:val="00721DEF"/>
    <w:rsid w:val="00722213"/>
    <w:rsid w:val="007237CD"/>
    <w:rsid w:val="00724A43"/>
    <w:rsid w:val="00726AE4"/>
    <w:rsid w:val="007273AC"/>
    <w:rsid w:val="00727A45"/>
    <w:rsid w:val="007303EE"/>
    <w:rsid w:val="007309D3"/>
    <w:rsid w:val="00731244"/>
    <w:rsid w:val="00731AD4"/>
    <w:rsid w:val="00732403"/>
    <w:rsid w:val="007325DC"/>
    <w:rsid w:val="00734311"/>
    <w:rsid w:val="007346E4"/>
    <w:rsid w:val="007358B9"/>
    <w:rsid w:val="007362A6"/>
    <w:rsid w:val="007366D7"/>
    <w:rsid w:val="007369D4"/>
    <w:rsid w:val="00737C98"/>
    <w:rsid w:val="00737E99"/>
    <w:rsid w:val="00740038"/>
    <w:rsid w:val="00740F22"/>
    <w:rsid w:val="00741977"/>
    <w:rsid w:val="00741CF0"/>
    <w:rsid w:val="00741F1A"/>
    <w:rsid w:val="00742842"/>
    <w:rsid w:val="0074311E"/>
    <w:rsid w:val="007431AC"/>
    <w:rsid w:val="00743A2C"/>
    <w:rsid w:val="00743EF7"/>
    <w:rsid w:val="007447DA"/>
    <w:rsid w:val="007450F8"/>
    <w:rsid w:val="00745A39"/>
    <w:rsid w:val="0074696E"/>
    <w:rsid w:val="00750135"/>
    <w:rsid w:val="00750E9C"/>
    <w:rsid w:val="00750EC2"/>
    <w:rsid w:val="00751327"/>
    <w:rsid w:val="00751CED"/>
    <w:rsid w:val="00752B28"/>
    <w:rsid w:val="007541A9"/>
    <w:rsid w:val="00754CC8"/>
    <w:rsid w:val="00754E36"/>
    <w:rsid w:val="00754FBB"/>
    <w:rsid w:val="00756E9F"/>
    <w:rsid w:val="00757150"/>
    <w:rsid w:val="00757CB9"/>
    <w:rsid w:val="00762176"/>
    <w:rsid w:val="0076286F"/>
    <w:rsid w:val="00763139"/>
    <w:rsid w:val="0076360F"/>
    <w:rsid w:val="00766184"/>
    <w:rsid w:val="00766F80"/>
    <w:rsid w:val="007704AC"/>
    <w:rsid w:val="00770F37"/>
    <w:rsid w:val="007711A0"/>
    <w:rsid w:val="00772D5E"/>
    <w:rsid w:val="007733DC"/>
    <w:rsid w:val="0077463E"/>
    <w:rsid w:val="00776091"/>
    <w:rsid w:val="00776928"/>
    <w:rsid w:val="00776C38"/>
    <w:rsid w:val="00776E0F"/>
    <w:rsid w:val="007774B1"/>
    <w:rsid w:val="00777BE1"/>
    <w:rsid w:val="00777F89"/>
    <w:rsid w:val="00782599"/>
    <w:rsid w:val="00782654"/>
    <w:rsid w:val="00782D02"/>
    <w:rsid w:val="007830F9"/>
    <w:rsid w:val="007833D8"/>
    <w:rsid w:val="00783894"/>
    <w:rsid w:val="007838D1"/>
    <w:rsid w:val="007846FF"/>
    <w:rsid w:val="00784F46"/>
    <w:rsid w:val="007852BC"/>
    <w:rsid w:val="00785677"/>
    <w:rsid w:val="00785D3F"/>
    <w:rsid w:val="00786F16"/>
    <w:rsid w:val="007909B1"/>
    <w:rsid w:val="00791BD7"/>
    <w:rsid w:val="007933F7"/>
    <w:rsid w:val="00794266"/>
    <w:rsid w:val="0079561B"/>
    <w:rsid w:val="00795D25"/>
    <w:rsid w:val="00796857"/>
    <w:rsid w:val="007969F4"/>
    <w:rsid w:val="00796E20"/>
    <w:rsid w:val="00797C32"/>
    <w:rsid w:val="007A11E8"/>
    <w:rsid w:val="007A3A9D"/>
    <w:rsid w:val="007A3C3C"/>
    <w:rsid w:val="007A40CB"/>
    <w:rsid w:val="007A4B9B"/>
    <w:rsid w:val="007A4E67"/>
    <w:rsid w:val="007A5FFC"/>
    <w:rsid w:val="007A73D2"/>
    <w:rsid w:val="007B02C2"/>
    <w:rsid w:val="007B07E0"/>
    <w:rsid w:val="007B0914"/>
    <w:rsid w:val="007B1374"/>
    <w:rsid w:val="007B1622"/>
    <w:rsid w:val="007B1AC9"/>
    <w:rsid w:val="007B3236"/>
    <w:rsid w:val="007B32E5"/>
    <w:rsid w:val="007B3DB9"/>
    <w:rsid w:val="007B40DA"/>
    <w:rsid w:val="007B589F"/>
    <w:rsid w:val="007B6186"/>
    <w:rsid w:val="007B6297"/>
    <w:rsid w:val="007B73BC"/>
    <w:rsid w:val="007B744D"/>
    <w:rsid w:val="007C0493"/>
    <w:rsid w:val="007C0559"/>
    <w:rsid w:val="007C09FF"/>
    <w:rsid w:val="007C1838"/>
    <w:rsid w:val="007C20B9"/>
    <w:rsid w:val="007C210A"/>
    <w:rsid w:val="007C291A"/>
    <w:rsid w:val="007C31A9"/>
    <w:rsid w:val="007C650C"/>
    <w:rsid w:val="007C7301"/>
    <w:rsid w:val="007C7859"/>
    <w:rsid w:val="007C7F28"/>
    <w:rsid w:val="007D0D9D"/>
    <w:rsid w:val="007D119C"/>
    <w:rsid w:val="007D1466"/>
    <w:rsid w:val="007D1B00"/>
    <w:rsid w:val="007D2BDE"/>
    <w:rsid w:val="007D2F67"/>
    <w:rsid w:val="007D2FB6"/>
    <w:rsid w:val="007D49EB"/>
    <w:rsid w:val="007D5E1C"/>
    <w:rsid w:val="007D6053"/>
    <w:rsid w:val="007D6FA5"/>
    <w:rsid w:val="007D7775"/>
    <w:rsid w:val="007E01EC"/>
    <w:rsid w:val="007E0DE2"/>
    <w:rsid w:val="007E2902"/>
    <w:rsid w:val="007E3B98"/>
    <w:rsid w:val="007E417A"/>
    <w:rsid w:val="007E45E0"/>
    <w:rsid w:val="007E4E9A"/>
    <w:rsid w:val="007E598D"/>
    <w:rsid w:val="007F10E2"/>
    <w:rsid w:val="007F2C9B"/>
    <w:rsid w:val="007F31B6"/>
    <w:rsid w:val="007F546C"/>
    <w:rsid w:val="007F625F"/>
    <w:rsid w:val="007F665E"/>
    <w:rsid w:val="00800412"/>
    <w:rsid w:val="00801160"/>
    <w:rsid w:val="00801577"/>
    <w:rsid w:val="008048DB"/>
    <w:rsid w:val="0080587B"/>
    <w:rsid w:val="00805984"/>
    <w:rsid w:val="00806468"/>
    <w:rsid w:val="00807644"/>
    <w:rsid w:val="0080E54C"/>
    <w:rsid w:val="008102F6"/>
    <w:rsid w:val="00811157"/>
    <w:rsid w:val="00811823"/>
    <w:rsid w:val="008119CA"/>
    <w:rsid w:val="00811BBF"/>
    <w:rsid w:val="00813030"/>
    <w:rsid w:val="008130C4"/>
    <w:rsid w:val="00813698"/>
    <w:rsid w:val="008155B8"/>
    <w:rsid w:val="008155F0"/>
    <w:rsid w:val="00816735"/>
    <w:rsid w:val="00817148"/>
    <w:rsid w:val="008179BB"/>
    <w:rsid w:val="00820141"/>
    <w:rsid w:val="00820E0C"/>
    <w:rsid w:val="00822A72"/>
    <w:rsid w:val="00823275"/>
    <w:rsid w:val="0082366F"/>
    <w:rsid w:val="0082378F"/>
    <w:rsid w:val="00825779"/>
    <w:rsid w:val="00827AFC"/>
    <w:rsid w:val="008338A2"/>
    <w:rsid w:val="00835B90"/>
    <w:rsid w:val="00841AA9"/>
    <w:rsid w:val="008435AD"/>
    <w:rsid w:val="00845C1F"/>
    <w:rsid w:val="00846D81"/>
    <w:rsid w:val="008474FE"/>
    <w:rsid w:val="00847F29"/>
    <w:rsid w:val="008508F8"/>
    <w:rsid w:val="00850B39"/>
    <w:rsid w:val="00850E68"/>
    <w:rsid w:val="0085232E"/>
    <w:rsid w:val="0085272E"/>
    <w:rsid w:val="00852933"/>
    <w:rsid w:val="0085346A"/>
    <w:rsid w:val="00853AD6"/>
    <w:rsid w:val="00853EE4"/>
    <w:rsid w:val="00854182"/>
    <w:rsid w:val="00855535"/>
    <w:rsid w:val="00855597"/>
    <w:rsid w:val="00855747"/>
    <w:rsid w:val="008571BD"/>
    <w:rsid w:val="00857C5A"/>
    <w:rsid w:val="00860609"/>
    <w:rsid w:val="00860C59"/>
    <w:rsid w:val="00861FE0"/>
    <w:rsid w:val="0086255E"/>
    <w:rsid w:val="008632B9"/>
    <w:rsid w:val="008633F0"/>
    <w:rsid w:val="008638CD"/>
    <w:rsid w:val="00863BEC"/>
    <w:rsid w:val="00866438"/>
    <w:rsid w:val="0086749B"/>
    <w:rsid w:val="00867D9D"/>
    <w:rsid w:val="0087204A"/>
    <w:rsid w:val="00872C54"/>
    <w:rsid w:val="00872E0A"/>
    <w:rsid w:val="008730D5"/>
    <w:rsid w:val="00873415"/>
    <w:rsid w:val="00873594"/>
    <w:rsid w:val="00873BEA"/>
    <w:rsid w:val="00873DB9"/>
    <w:rsid w:val="00875285"/>
    <w:rsid w:val="00875A0B"/>
    <w:rsid w:val="00875C07"/>
    <w:rsid w:val="00875F8C"/>
    <w:rsid w:val="00876CFF"/>
    <w:rsid w:val="00877180"/>
    <w:rsid w:val="00880F43"/>
    <w:rsid w:val="00884B62"/>
    <w:rsid w:val="0088529C"/>
    <w:rsid w:val="00885B29"/>
    <w:rsid w:val="00886A22"/>
    <w:rsid w:val="00887903"/>
    <w:rsid w:val="0089035B"/>
    <w:rsid w:val="0089270A"/>
    <w:rsid w:val="00893741"/>
    <w:rsid w:val="00893AF6"/>
    <w:rsid w:val="00893F0D"/>
    <w:rsid w:val="00894346"/>
    <w:rsid w:val="00894BC4"/>
    <w:rsid w:val="008957D8"/>
    <w:rsid w:val="008A110D"/>
    <w:rsid w:val="008A28A8"/>
    <w:rsid w:val="008A2C64"/>
    <w:rsid w:val="008A2D1F"/>
    <w:rsid w:val="008A3BB9"/>
    <w:rsid w:val="008A4B35"/>
    <w:rsid w:val="008A4E2E"/>
    <w:rsid w:val="008A5B32"/>
    <w:rsid w:val="008A5D60"/>
    <w:rsid w:val="008A7D7F"/>
    <w:rsid w:val="008A7F97"/>
    <w:rsid w:val="008B2029"/>
    <w:rsid w:val="008B214C"/>
    <w:rsid w:val="008B2EE4"/>
    <w:rsid w:val="008B3821"/>
    <w:rsid w:val="008B3F39"/>
    <w:rsid w:val="008B4D3D"/>
    <w:rsid w:val="008B57C7"/>
    <w:rsid w:val="008C2924"/>
    <w:rsid w:val="008C2F92"/>
    <w:rsid w:val="008C2FA9"/>
    <w:rsid w:val="008C3841"/>
    <w:rsid w:val="008C48ED"/>
    <w:rsid w:val="008C5332"/>
    <w:rsid w:val="008C589D"/>
    <w:rsid w:val="008C64F3"/>
    <w:rsid w:val="008C67F2"/>
    <w:rsid w:val="008C6D51"/>
    <w:rsid w:val="008C70BE"/>
    <w:rsid w:val="008D1A9C"/>
    <w:rsid w:val="008D222A"/>
    <w:rsid w:val="008D2846"/>
    <w:rsid w:val="008D2C47"/>
    <w:rsid w:val="008D4236"/>
    <w:rsid w:val="008D4388"/>
    <w:rsid w:val="008D462F"/>
    <w:rsid w:val="008D5C45"/>
    <w:rsid w:val="008D6DCF"/>
    <w:rsid w:val="008D75A3"/>
    <w:rsid w:val="008E3223"/>
    <w:rsid w:val="008E3BA7"/>
    <w:rsid w:val="008E4376"/>
    <w:rsid w:val="008E45DF"/>
    <w:rsid w:val="008E7A0A"/>
    <w:rsid w:val="008E7B49"/>
    <w:rsid w:val="008F0F70"/>
    <w:rsid w:val="008F1185"/>
    <w:rsid w:val="008F3541"/>
    <w:rsid w:val="008F59F6"/>
    <w:rsid w:val="008F5D96"/>
    <w:rsid w:val="008F6AA1"/>
    <w:rsid w:val="008F7AE3"/>
    <w:rsid w:val="00900719"/>
    <w:rsid w:val="009017AC"/>
    <w:rsid w:val="00902A9A"/>
    <w:rsid w:val="00903954"/>
    <w:rsid w:val="0090401C"/>
    <w:rsid w:val="00904A1C"/>
    <w:rsid w:val="00905030"/>
    <w:rsid w:val="00906490"/>
    <w:rsid w:val="009073F2"/>
    <w:rsid w:val="00907574"/>
    <w:rsid w:val="00910FCF"/>
    <w:rsid w:val="009111B2"/>
    <w:rsid w:val="00911492"/>
    <w:rsid w:val="00914B92"/>
    <w:rsid w:val="009151F5"/>
    <w:rsid w:val="00917DCD"/>
    <w:rsid w:val="0092046D"/>
    <w:rsid w:val="00921B88"/>
    <w:rsid w:val="00924AE1"/>
    <w:rsid w:val="009257ED"/>
    <w:rsid w:val="009269B1"/>
    <w:rsid w:val="0092724D"/>
    <w:rsid w:val="009272B3"/>
    <w:rsid w:val="00927D0D"/>
    <w:rsid w:val="00930595"/>
    <w:rsid w:val="00931420"/>
    <w:rsid w:val="009315BE"/>
    <w:rsid w:val="00931D99"/>
    <w:rsid w:val="0093338F"/>
    <w:rsid w:val="00933714"/>
    <w:rsid w:val="00934BB9"/>
    <w:rsid w:val="00934D6D"/>
    <w:rsid w:val="009368B1"/>
    <w:rsid w:val="00936D70"/>
    <w:rsid w:val="00937BD9"/>
    <w:rsid w:val="00937E32"/>
    <w:rsid w:val="00940192"/>
    <w:rsid w:val="00940DFB"/>
    <w:rsid w:val="009418B4"/>
    <w:rsid w:val="009438D5"/>
    <w:rsid w:val="009445F6"/>
    <w:rsid w:val="00945685"/>
    <w:rsid w:val="0094584D"/>
    <w:rsid w:val="00947386"/>
    <w:rsid w:val="00950172"/>
    <w:rsid w:val="00950E2C"/>
    <w:rsid w:val="00951245"/>
    <w:rsid w:val="009516CB"/>
    <w:rsid w:val="00951D50"/>
    <w:rsid w:val="009525EB"/>
    <w:rsid w:val="0095470B"/>
    <w:rsid w:val="00954874"/>
    <w:rsid w:val="00954D01"/>
    <w:rsid w:val="00955F6C"/>
    <w:rsid w:val="0095615A"/>
    <w:rsid w:val="00956C06"/>
    <w:rsid w:val="009578A3"/>
    <w:rsid w:val="00960F3A"/>
    <w:rsid w:val="00960FA8"/>
    <w:rsid w:val="00961400"/>
    <w:rsid w:val="00963646"/>
    <w:rsid w:val="0096404B"/>
    <w:rsid w:val="0096632D"/>
    <w:rsid w:val="00967124"/>
    <w:rsid w:val="00967335"/>
    <w:rsid w:val="009717E2"/>
    <w:rsid w:val="009718C7"/>
    <w:rsid w:val="0097385B"/>
    <w:rsid w:val="0097559F"/>
    <w:rsid w:val="00975732"/>
    <w:rsid w:val="0097613B"/>
    <w:rsid w:val="009761EA"/>
    <w:rsid w:val="0097761E"/>
    <w:rsid w:val="00980A01"/>
    <w:rsid w:val="00981806"/>
    <w:rsid w:val="00982454"/>
    <w:rsid w:val="00982CF0"/>
    <w:rsid w:val="009853E1"/>
    <w:rsid w:val="00985E24"/>
    <w:rsid w:val="00986E6B"/>
    <w:rsid w:val="00990032"/>
    <w:rsid w:val="00990B19"/>
    <w:rsid w:val="00990D9D"/>
    <w:rsid w:val="0099153B"/>
    <w:rsid w:val="00991769"/>
    <w:rsid w:val="00991983"/>
    <w:rsid w:val="00991B96"/>
    <w:rsid w:val="0099232C"/>
    <w:rsid w:val="00993116"/>
    <w:rsid w:val="009935ED"/>
    <w:rsid w:val="00993EEA"/>
    <w:rsid w:val="00994386"/>
    <w:rsid w:val="00994791"/>
    <w:rsid w:val="00994882"/>
    <w:rsid w:val="00995BB3"/>
    <w:rsid w:val="0099631A"/>
    <w:rsid w:val="00996ECA"/>
    <w:rsid w:val="00997778"/>
    <w:rsid w:val="00997E13"/>
    <w:rsid w:val="00997F72"/>
    <w:rsid w:val="009A13D8"/>
    <w:rsid w:val="009A1400"/>
    <w:rsid w:val="009A279E"/>
    <w:rsid w:val="009A3015"/>
    <w:rsid w:val="009A3490"/>
    <w:rsid w:val="009A4226"/>
    <w:rsid w:val="009A531C"/>
    <w:rsid w:val="009A6D5D"/>
    <w:rsid w:val="009A7506"/>
    <w:rsid w:val="009B024C"/>
    <w:rsid w:val="009B0A6F"/>
    <w:rsid w:val="009B0A94"/>
    <w:rsid w:val="009B0AA7"/>
    <w:rsid w:val="009B0C4C"/>
    <w:rsid w:val="009B294B"/>
    <w:rsid w:val="009B2AE8"/>
    <w:rsid w:val="009B3AB6"/>
    <w:rsid w:val="009B5622"/>
    <w:rsid w:val="009B59E9"/>
    <w:rsid w:val="009B5B3C"/>
    <w:rsid w:val="009B683C"/>
    <w:rsid w:val="009B6C8D"/>
    <w:rsid w:val="009B70AA"/>
    <w:rsid w:val="009B79D7"/>
    <w:rsid w:val="009C039A"/>
    <w:rsid w:val="009C1A30"/>
    <w:rsid w:val="009C1A3D"/>
    <w:rsid w:val="009C1CB1"/>
    <w:rsid w:val="009C1E00"/>
    <w:rsid w:val="009C2430"/>
    <w:rsid w:val="009C395A"/>
    <w:rsid w:val="009C5E77"/>
    <w:rsid w:val="009C5F16"/>
    <w:rsid w:val="009C6ED6"/>
    <w:rsid w:val="009C723A"/>
    <w:rsid w:val="009C7A7E"/>
    <w:rsid w:val="009D02E8"/>
    <w:rsid w:val="009D0540"/>
    <w:rsid w:val="009D23EA"/>
    <w:rsid w:val="009D2AD2"/>
    <w:rsid w:val="009D2E8B"/>
    <w:rsid w:val="009D3A1F"/>
    <w:rsid w:val="009D3E18"/>
    <w:rsid w:val="009D51D0"/>
    <w:rsid w:val="009D6B53"/>
    <w:rsid w:val="009D70A4"/>
    <w:rsid w:val="009D7A52"/>
    <w:rsid w:val="009D7B14"/>
    <w:rsid w:val="009E08D1"/>
    <w:rsid w:val="009E1B95"/>
    <w:rsid w:val="009E271A"/>
    <w:rsid w:val="009E3FF3"/>
    <w:rsid w:val="009E496F"/>
    <w:rsid w:val="009E4B0D"/>
    <w:rsid w:val="009E5250"/>
    <w:rsid w:val="009E5406"/>
    <w:rsid w:val="009E5BBD"/>
    <w:rsid w:val="009E5E52"/>
    <w:rsid w:val="009E751B"/>
    <w:rsid w:val="009E7658"/>
    <w:rsid w:val="009E7A69"/>
    <w:rsid w:val="009E7EAF"/>
    <w:rsid w:val="009E7F92"/>
    <w:rsid w:val="009F02A3"/>
    <w:rsid w:val="009F0437"/>
    <w:rsid w:val="009F1C66"/>
    <w:rsid w:val="009F1D39"/>
    <w:rsid w:val="009F1F20"/>
    <w:rsid w:val="009F2F27"/>
    <w:rsid w:val="009F34AA"/>
    <w:rsid w:val="009F566F"/>
    <w:rsid w:val="009F60C8"/>
    <w:rsid w:val="009F6A56"/>
    <w:rsid w:val="009F6BCB"/>
    <w:rsid w:val="009F6D44"/>
    <w:rsid w:val="009F7B78"/>
    <w:rsid w:val="00A0057A"/>
    <w:rsid w:val="00A02369"/>
    <w:rsid w:val="00A02FA1"/>
    <w:rsid w:val="00A0414E"/>
    <w:rsid w:val="00A041EA"/>
    <w:rsid w:val="00A046A4"/>
    <w:rsid w:val="00A04CCE"/>
    <w:rsid w:val="00A06C2A"/>
    <w:rsid w:val="00A07421"/>
    <w:rsid w:val="00A0776B"/>
    <w:rsid w:val="00A10FB9"/>
    <w:rsid w:val="00A1115F"/>
    <w:rsid w:val="00A11282"/>
    <w:rsid w:val="00A11421"/>
    <w:rsid w:val="00A11FD8"/>
    <w:rsid w:val="00A11FF0"/>
    <w:rsid w:val="00A13051"/>
    <w:rsid w:val="00A1389F"/>
    <w:rsid w:val="00A139D6"/>
    <w:rsid w:val="00A13F4D"/>
    <w:rsid w:val="00A14996"/>
    <w:rsid w:val="00A1544B"/>
    <w:rsid w:val="00A157B1"/>
    <w:rsid w:val="00A16A87"/>
    <w:rsid w:val="00A21BB0"/>
    <w:rsid w:val="00A21FAD"/>
    <w:rsid w:val="00A22229"/>
    <w:rsid w:val="00A22671"/>
    <w:rsid w:val="00A23C5A"/>
    <w:rsid w:val="00A24442"/>
    <w:rsid w:val="00A252B9"/>
    <w:rsid w:val="00A264F2"/>
    <w:rsid w:val="00A27B0D"/>
    <w:rsid w:val="00A27B9B"/>
    <w:rsid w:val="00A30077"/>
    <w:rsid w:val="00A30A74"/>
    <w:rsid w:val="00A30F17"/>
    <w:rsid w:val="00A31193"/>
    <w:rsid w:val="00A32577"/>
    <w:rsid w:val="00A330BB"/>
    <w:rsid w:val="00A337A8"/>
    <w:rsid w:val="00A33F69"/>
    <w:rsid w:val="00A34ACD"/>
    <w:rsid w:val="00A369E0"/>
    <w:rsid w:val="00A3755E"/>
    <w:rsid w:val="00A378B7"/>
    <w:rsid w:val="00A37913"/>
    <w:rsid w:val="00A42D6A"/>
    <w:rsid w:val="00A44220"/>
    <w:rsid w:val="00A44882"/>
    <w:rsid w:val="00A45125"/>
    <w:rsid w:val="00A4582C"/>
    <w:rsid w:val="00A462A2"/>
    <w:rsid w:val="00A46E65"/>
    <w:rsid w:val="00A505EA"/>
    <w:rsid w:val="00A513A9"/>
    <w:rsid w:val="00A5259A"/>
    <w:rsid w:val="00A5267B"/>
    <w:rsid w:val="00A54715"/>
    <w:rsid w:val="00A5653B"/>
    <w:rsid w:val="00A60167"/>
    <w:rsid w:val="00A6057E"/>
    <w:rsid w:val="00A6061C"/>
    <w:rsid w:val="00A6267D"/>
    <w:rsid w:val="00A62B12"/>
    <w:rsid w:val="00A62D44"/>
    <w:rsid w:val="00A66E0C"/>
    <w:rsid w:val="00A67263"/>
    <w:rsid w:val="00A70177"/>
    <w:rsid w:val="00A7031C"/>
    <w:rsid w:val="00A703BE"/>
    <w:rsid w:val="00A714FD"/>
    <w:rsid w:val="00A7161C"/>
    <w:rsid w:val="00A73464"/>
    <w:rsid w:val="00A7363D"/>
    <w:rsid w:val="00A740D4"/>
    <w:rsid w:val="00A75AB8"/>
    <w:rsid w:val="00A75F55"/>
    <w:rsid w:val="00A76B78"/>
    <w:rsid w:val="00A77AA3"/>
    <w:rsid w:val="00A801E3"/>
    <w:rsid w:val="00A804E0"/>
    <w:rsid w:val="00A806D5"/>
    <w:rsid w:val="00A80D57"/>
    <w:rsid w:val="00A81B26"/>
    <w:rsid w:val="00A8236D"/>
    <w:rsid w:val="00A839C1"/>
    <w:rsid w:val="00A854EB"/>
    <w:rsid w:val="00A872E5"/>
    <w:rsid w:val="00A873C5"/>
    <w:rsid w:val="00A90882"/>
    <w:rsid w:val="00A91406"/>
    <w:rsid w:val="00A9181E"/>
    <w:rsid w:val="00A92CD5"/>
    <w:rsid w:val="00A95237"/>
    <w:rsid w:val="00A96E65"/>
    <w:rsid w:val="00A96ECE"/>
    <w:rsid w:val="00A97354"/>
    <w:rsid w:val="00A97C72"/>
    <w:rsid w:val="00AA226B"/>
    <w:rsid w:val="00AA310B"/>
    <w:rsid w:val="00AA45BE"/>
    <w:rsid w:val="00AA4EE7"/>
    <w:rsid w:val="00AA63D4"/>
    <w:rsid w:val="00AA76D5"/>
    <w:rsid w:val="00AB06E8"/>
    <w:rsid w:val="00AB0E13"/>
    <w:rsid w:val="00AB17C2"/>
    <w:rsid w:val="00AB1CD3"/>
    <w:rsid w:val="00AB3014"/>
    <w:rsid w:val="00AB352F"/>
    <w:rsid w:val="00AC0E41"/>
    <w:rsid w:val="00AC15D3"/>
    <w:rsid w:val="00AC274B"/>
    <w:rsid w:val="00AC2987"/>
    <w:rsid w:val="00AC2BF2"/>
    <w:rsid w:val="00AC41DE"/>
    <w:rsid w:val="00AC4764"/>
    <w:rsid w:val="00AC495E"/>
    <w:rsid w:val="00AC54A6"/>
    <w:rsid w:val="00AC5707"/>
    <w:rsid w:val="00AC6D36"/>
    <w:rsid w:val="00AD0CBA"/>
    <w:rsid w:val="00AD1A18"/>
    <w:rsid w:val="00AD26E2"/>
    <w:rsid w:val="00AD2721"/>
    <w:rsid w:val="00AD2C31"/>
    <w:rsid w:val="00AD3121"/>
    <w:rsid w:val="00AD784C"/>
    <w:rsid w:val="00AD7A45"/>
    <w:rsid w:val="00AE0EDB"/>
    <w:rsid w:val="00AE126A"/>
    <w:rsid w:val="00AE1BAE"/>
    <w:rsid w:val="00AE25C3"/>
    <w:rsid w:val="00AE2DC3"/>
    <w:rsid w:val="00AE3005"/>
    <w:rsid w:val="00AE3BD5"/>
    <w:rsid w:val="00AE59A0"/>
    <w:rsid w:val="00AE5E51"/>
    <w:rsid w:val="00AE6C94"/>
    <w:rsid w:val="00AE7145"/>
    <w:rsid w:val="00AF0C57"/>
    <w:rsid w:val="00AF1359"/>
    <w:rsid w:val="00AF26F3"/>
    <w:rsid w:val="00AF30B8"/>
    <w:rsid w:val="00AF3DB9"/>
    <w:rsid w:val="00AF4135"/>
    <w:rsid w:val="00AF4FCE"/>
    <w:rsid w:val="00AF575E"/>
    <w:rsid w:val="00AF5EEA"/>
    <w:rsid w:val="00AF5F04"/>
    <w:rsid w:val="00AF71D8"/>
    <w:rsid w:val="00AF7453"/>
    <w:rsid w:val="00B004AD"/>
    <w:rsid w:val="00B00672"/>
    <w:rsid w:val="00B00760"/>
    <w:rsid w:val="00B01B4D"/>
    <w:rsid w:val="00B04489"/>
    <w:rsid w:val="00B06571"/>
    <w:rsid w:val="00B068BA"/>
    <w:rsid w:val="00B06DE0"/>
    <w:rsid w:val="00B07067"/>
    <w:rsid w:val="00B07217"/>
    <w:rsid w:val="00B1078E"/>
    <w:rsid w:val="00B10F02"/>
    <w:rsid w:val="00B12103"/>
    <w:rsid w:val="00B12785"/>
    <w:rsid w:val="00B12B5E"/>
    <w:rsid w:val="00B133A4"/>
    <w:rsid w:val="00B137E1"/>
    <w:rsid w:val="00B13851"/>
    <w:rsid w:val="00B13B1C"/>
    <w:rsid w:val="00B13B3C"/>
    <w:rsid w:val="00B14B5F"/>
    <w:rsid w:val="00B172C7"/>
    <w:rsid w:val="00B213E4"/>
    <w:rsid w:val="00B21F90"/>
    <w:rsid w:val="00B22291"/>
    <w:rsid w:val="00B23F9A"/>
    <w:rsid w:val="00B2417B"/>
    <w:rsid w:val="00B24E6F"/>
    <w:rsid w:val="00B25DA9"/>
    <w:rsid w:val="00B26CB5"/>
    <w:rsid w:val="00B26FE0"/>
    <w:rsid w:val="00B2752E"/>
    <w:rsid w:val="00B307CC"/>
    <w:rsid w:val="00B32347"/>
    <w:rsid w:val="00B326B7"/>
    <w:rsid w:val="00B33A7B"/>
    <w:rsid w:val="00B35187"/>
    <w:rsid w:val="00B3588E"/>
    <w:rsid w:val="00B3681E"/>
    <w:rsid w:val="00B373B6"/>
    <w:rsid w:val="00B4198F"/>
    <w:rsid w:val="00B41F3D"/>
    <w:rsid w:val="00B431E8"/>
    <w:rsid w:val="00B45141"/>
    <w:rsid w:val="00B455F0"/>
    <w:rsid w:val="00B502B5"/>
    <w:rsid w:val="00B519CD"/>
    <w:rsid w:val="00B5273A"/>
    <w:rsid w:val="00B52753"/>
    <w:rsid w:val="00B5657E"/>
    <w:rsid w:val="00B56CA1"/>
    <w:rsid w:val="00B57329"/>
    <w:rsid w:val="00B6083F"/>
    <w:rsid w:val="00B60AC7"/>
    <w:rsid w:val="00B60E61"/>
    <w:rsid w:val="00B6175E"/>
    <w:rsid w:val="00B62B50"/>
    <w:rsid w:val="00B635B7"/>
    <w:rsid w:val="00B63AE8"/>
    <w:rsid w:val="00B63F60"/>
    <w:rsid w:val="00B65950"/>
    <w:rsid w:val="00B66D83"/>
    <w:rsid w:val="00B67278"/>
    <w:rsid w:val="00B672C0"/>
    <w:rsid w:val="00B674DA"/>
    <w:rsid w:val="00B676FD"/>
    <w:rsid w:val="00B678B6"/>
    <w:rsid w:val="00B706E8"/>
    <w:rsid w:val="00B70E15"/>
    <w:rsid w:val="00B70EF7"/>
    <w:rsid w:val="00B71A40"/>
    <w:rsid w:val="00B726A7"/>
    <w:rsid w:val="00B736CC"/>
    <w:rsid w:val="00B75646"/>
    <w:rsid w:val="00B7629E"/>
    <w:rsid w:val="00B76D2B"/>
    <w:rsid w:val="00B77A31"/>
    <w:rsid w:val="00B80D6F"/>
    <w:rsid w:val="00B82668"/>
    <w:rsid w:val="00B82E46"/>
    <w:rsid w:val="00B82EFC"/>
    <w:rsid w:val="00B83D2D"/>
    <w:rsid w:val="00B83DCB"/>
    <w:rsid w:val="00B841B8"/>
    <w:rsid w:val="00B875F3"/>
    <w:rsid w:val="00B90729"/>
    <w:rsid w:val="00B907DA"/>
    <w:rsid w:val="00B93AFC"/>
    <w:rsid w:val="00B94718"/>
    <w:rsid w:val="00B950BC"/>
    <w:rsid w:val="00B95AB9"/>
    <w:rsid w:val="00B9714C"/>
    <w:rsid w:val="00B974DF"/>
    <w:rsid w:val="00BA072D"/>
    <w:rsid w:val="00BA10EF"/>
    <w:rsid w:val="00BA189D"/>
    <w:rsid w:val="00BA23BB"/>
    <w:rsid w:val="00BA2702"/>
    <w:rsid w:val="00BA29AD"/>
    <w:rsid w:val="00BA33CF"/>
    <w:rsid w:val="00BA3831"/>
    <w:rsid w:val="00BA3F8D"/>
    <w:rsid w:val="00BA61B1"/>
    <w:rsid w:val="00BA6C24"/>
    <w:rsid w:val="00BA7A44"/>
    <w:rsid w:val="00BA7FDF"/>
    <w:rsid w:val="00BB135A"/>
    <w:rsid w:val="00BB15DC"/>
    <w:rsid w:val="00BB3B79"/>
    <w:rsid w:val="00BB512C"/>
    <w:rsid w:val="00BB5805"/>
    <w:rsid w:val="00BB58DE"/>
    <w:rsid w:val="00BB641D"/>
    <w:rsid w:val="00BB6DB3"/>
    <w:rsid w:val="00BB7A10"/>
    <w:rsid w:val="00BC0571"/>
    <w:rsid w:val="00BC1018"/>
    <w:rsid w:val="00BC292D"/>
    <w:rsid w:val="00BC304C"/>
    <w:rsid w:val="00BC3EC7"/>
    <w:rsid w:val="00BC4F4F"/>
    <w:rsid w:val="00BC60BE"/>
    <w:rsid w:val="00BC63FA"/>
    <w:rsid w:val="00BC7468"/>
    <w:rsid w:val="00BC77CC"/>
    <w:rsid w:val="00BC7908"/>
    <w:rsid w:val="00BC7D4F"/>
    <w:rsid w:val="00BC7ED7"/>
    <w:rsid w:val="00BD007A"/>
    <w:rsid w:val="00BD0FDD"/>
    <w:rsid w:val="00BD1F34"/>
    <w:rsid w:val="00BD21E7"/>
    <w:rsid w:val="00BD2850"/>
    <w:rsid w:val="00BD2A0E"/>
    <w:rsid w:val="00BD6048"/>
    <w:rsid w:val="00BD6049"/>
    <w:rsid w:val="00BD7179"/>
    <w:rsid w:val="00BD7AAA"/>
    <w:rsid w:val="00BE28D2"/>
    <w:rsid w:val="00BE330D"/>
    <w:rsid w:val="00BE4373"/>
    <w:rsid w:val="00BE46C7"/>
    <w:rsid w:val="00BE4A64"/>
    <w:rsid w:val="00BE5E43"/>
    <w:rsid w:val="00BF01F3"/>
    <w:rsid w:val="00BF3C28"/>
    <w:rsid w:val="00BF4102"/>
    <w:rsid w:val="00BF45A3"/>
    <w:rsid w:val="00BF557D"/>
    <w:rsid w:val="00BF6B42"/>
    <w:rsid w:val="00BF73A3"/>
    <w:rsid w:val="00BF7F58"/>
    <w:rsid w:val="00C0064E"/>
    <w:rsid w:val="00C01381"/>
    <w:rsid w:val="00C01AB1"/>
    <w:rsid w:val="00C0244A"/>
    <w:rsid w:val="00C026A0"/>
    <w:rsid w:val="00C03A08"/>
    <w:rsid w:val="00C03EA4"/>
    <w:rsid w:val="00C04186"/>
    <w:rsid w:val="00C044B5"/>
    <w:rsid w:val="00C04F42"/>
    <w:rsid w:val="00C05FB3"/>
    <w:rsid w:val="00C06137"/>
    <w:rsid w:val="00C06230"/>
    <w:rsid w:val="00C06332"/>
    <w:rsid w:val="00C06929"/>
    <w:rsid w:val="00C079B8"/>
    <w:rsid w:val="00C10037"/>
    <w:rsid w:val="00C10408"/>
    <w:rsid w:val="00C123EA"/>
    <w:rsid w:val="00C129AF"/>
    <w:rsid w:val="00C12A49"/>
    <w:rsid w:val="00C133EE"/>
    <w:rsid w:val="00C149D0"/>
    <w:rsid w:val="00C15FED"/>
    <w:rsid w:val="00C16C2B"/>
    <w:rsid w:val="00C17232"/>
    <w:rsid w:val="00C174F9"/>
    <w:rsid w:val="00C22094"/>
    <w:rsid w:val="00C231A0"/>
    <w:rsid w:val="00C23561"/>
    <w:rsid w:val="00C26588"/>
    <w:rsid w:val="00C26EE3"/>
    <w:rsid w:val="00C273EA"/>
    <w:rsid w:val="00C27428"/>
    <w:rsid w:val="00C27BB9"/>
    <w:rsid w:val="00C27DE9"/>
    <w:rsid w:val="00C303DC"/>
    <w:rsid w:val="00C30A9B"/>
    <w:rsid w:val="00C30B04"/>
    <w:rsid w:val="00C314E8"/>
    <w:rsid w:val="00C31884"/>
    <w:rsid w:val="00C31BB4"/>
    <w:rsid w:val="00C322D4"/>
    <w:rsid w:val="00C32989"/>
    <w:rsid w:val="00C33297"/>
    <w:rsid w:val="00C33388"/>
    <w:rsid w:val="00C34009"/>
    <w:rsid w:val="00C35484"/>
    <w:rsid w:val="00C361C0"/>
    <w:rsid w:val="00C37594"/>
    <w:rsid w:val="00C3777C"/>
    <w:rsid w:val="00C37B7A"/>
    <w:rsid w:val="00C40F9E"/>
    <w:rsid w:val="00C4173A"/>
    <w:rsid w:val="00C431D4"/>
    <w:rsid w:val="00C45930"/>
    <w:rsid w:val="00C47312"/>
    <w:rsid w:val="00C50036"/>
    <w:rsid w:val="00C50320"/>
    <w:rsid w:val="00C50DED"/>
    <w:rsid w:val="00C5117A"/>
    <w:rsid w:val="00C51AAC"/>
    <w:rsid w:val="00C52217"/>
    <w:rsid w:val="00C5372B"/>
    <w:rsid w:val="00C5512B"/>
    <w:rsid w:val="00C554FD"/>
    <w:rsid w:val="00C555BD"/>
    <w:rsid w:val="00C55F93"/>
    <w:rsid w:val="00C56EDC"/>
    <w:rsid w:val="00C602FF"/>
    <w:rsid w:val="00C604A2"/>
    <w:rsid w:val="00C60717"/>
    <w:rsid w:val="00C61174"/>
    <w:rsid w:val="00C6148F"/>
    <w:rsid w:val="00C61D10"/>
    <w:rsid w:val="00C621B1"/>
    <w:rsid w:val="00C62F7A"/>
    <w:rsid w:val="00C6331D"/>
    <w:rsid w:val="00C63B9C"/>
    <w:rsid w:val="00C66650"/>
    <w:rsid w:val="00C6682F"/>
    <w:rsid w:val="00C67BF4"/>
    <w:rsid w:val="00C67CFC"/>
    <w:rsid w:val="00C7275E"/>
    <w:rsid w:val="00C74C5D"/>
    <w:rsid w:val="00C75168"/>
    <w:rsid w:val="00C774C5"/>
    <w:rsid w:val="00C81C17"/>
    <w:rsid w:val="00C835C3"/>
    <w:rsid w:val="00C838D4"/>
    <w:rsid w:val="00C8484C"/>
    <w:rsid w:val="00C8510B"/>
    <w:rsid w:val="00C863C4"/>
    <w:rsid w:val="00C86849"/>
    <w:rsid w:val="00C920EA"/>
    <w:rsid w:val="00C92D5D"/>
    <w:rsid w:val="00C9381E"/>
    <w:rsid w:val="00C93C3E"/>
    <w:rsid w:val="00CA11C2"/>
    <w:rsid w:val="00CA12E3"/>
    <w:rsid w:val="00CA1476"/>
    <w:rsid w:val="00CA490A"/>
    <w:rsid w:val="00CA5B96"/>
    <w:rsid w:val="00CA6281"/>
    <w:rsid w:val="00CA6611"/>
    <w:rsid w:val="00CA6AE6"/>
    <w:rsid w:val="00CA782F"/>
    <w:rsid w:val="00CB07BF"/>
    <w:rsid w:val="00CB0F73"/>
    <w:rsid w:val="00CB147F"/>
    <w:rsid w:val="00CB187B"/>
    <w:rsid w:val="00CB2835"/>
    <w:rsid w:val="00CB30CA"/>
    <w:rsid w:val="00CB3117"/>
    <w:rsid w:val="00CB3285"/>
    <w:rsid w:val="00CB41CB"/>
    <w:rsid w:val="00CB4500"/>
    <w:rsid w:val="00CB5409"/>
    <w:rsid w:val="00CC077E"/>
    <w:rsid w:val="00CC0C72"/>
    <w:rsid w:val="00CC1214"/>
    <w:rsid w:val="00CC180B"/>
    <w:rsid w:val="00CC2BFD"/>
    <w:rsid w:val="00CC4B08"/>
    <w:rsid w:val="00CC4D98"/>
    <w:rsid w:val="00CC7005"/>
    <w:rsid w:val="00CC79D3"/>
    <w:rsid w:val="00CC7C8D"/>
    <w:rsid w:val="00CD14F4"/>
    <w:rsid w:val="00CD1A9A"/>
    <w:rsid w:val="00CD2633"/>
    <w:rsid w:val="00CD2827"/>
    <w:rsid w:val="00CD2C10"/>
    <w:rsid w:val="00CD3476"/>
    <w:rsid w:val="00CD48E9"/>
    <w:rsid w:val="00CD4C24"/>
    <w:rsid w:val="00CD627F"/>
    <w:rsid w:val="00CD64DF"/>
    <w:rsid w:val="00CD711C"/>
    <w:rsid w:val="00CD7362"/>
    <w:rsid w:val="00CD7566"/>
    <w:rsid w:val="00CD7F1F"/>
    <w:rsid w:val="00CD7F5A"/>
    <w:rsid w:val="00CE023C"/>
    <w:rsid w:val="00CE0665"/>
    <w:rsid w:val="00CE1ECC"/>
    <w:rsid w:val="00CE225F"/>
    <w:rsid w:val="00CE2902"/>
    <w:rsid w:val="00CE4176"/>
    <w:rsid w:val="00CE486E"/>
    <w:rsid w:val="00CE48DA"/>
    <w:rsid w:val="00CE4CED"/>
    <w:rsid w:val="00CE7962"/>
    <w:rsid w:val="00CF0F34"/>
    <w:rsid w:val="00CF1C96"/>
    <w:rsid w:val="00CF207D"/>
    <w:rsid w:val="00CF21C5"/>
    <w:rsid w:val="00CF2F35"/>
    <w:rsid w:val="00CF2F50"/>
    <w:rsid w:val="00CF36DC"/>
    <w:rsid w:val="00CF4148"/>
    <w:rsid w:val="00CF4E07"/>
    <w:rsid w:val="00CF6198"/>
    <w:rsid w:val="00CF7AD0"/>
    <w:rsid w:val="00D00A39"/>
    <w:rsid w:val="00D00D73"/>
    <w:rsid w:val="00D01AD4"/>
    <w:rsid w:val="00D025D3"/>
    <w:rsid w:val="00D02919"/>
    <w:rsid w:val="00D02EB0"/>
    <w:rsid w:val="00D04C61"/>
    <w:rsid w:val="00D05904"/>
    <w:rsid w:val="00D05B8D"/>
    <w:rsid w:val="00D05B9B"/>
    <w:rsid w:val="00D065A2"/>
    <w:rsid w:val="00D070C0"/>
    <w:rsid w:val="00D079AA"/>
    <w:rsid w:val="00D07F00"/>
    <w:rsid w:val="00D106E5"/>
    <w:rsid w:val="00D10B98"/>
    <w:rsid w:val="00D10F0B"/>
    <w:rsid w:val="00D1130F"/>
    <w:rsid w:val="00D11BB5"/>
    <w:rsid w:val="00D12A96"/>
    <w:rsid w:val="00D12D5F"/>
    <w:rsid w:val="00D17B72"/>
    <w:rsid w:val="00D204D0"/>
    <w:rsid w:val="00D20C18"/>
    <w:rsid w:val="00D2191D"/>
    <w:rsid w:val="00D24EF4"/>
    <w:rsid w:val="00D24FA4"/>
    <w:rsid w:val="00D252CD"/>
    <w:rsid w:val="00D25C59"/>
    <w:rsid w:val="00D26CFE"/>
    <w:rsid w:val="00D30353"/>
    <w:rsid w:val="00D30F36"/>
    <w:rsid w:val="00D3185C"/>
    <w:rsid w:val="00D3205F"/>
    <w:rsid w:val="00D32FB5"/>
    <w:rsid w:val="00D3318E"/>
    <w:rsid w:val="00D33682"/>
    <w:rsid w:val="00D33E72"/>
    <w:rsid w:val="00D348F8"/>
    <w:rsid w:val="00D3579B"/>
    <w:rsid w:val="00D35A1E"/>
    <w:rsid w:val="00D35BD6"/>
    <w:rsid w:val="00D361B5"/>
    <w:rsid w:val="00D37621"/>
    <w:rsid w:val="00D402DB"/>
    <w:rsid w:val="00D402F0"/>
    <w:rsid w:val="00D411A2"/>
    <w:rsid w:val="00D432AB"/>
    <w:rsid w:val="00D43E64"/>
    <w:rsid w:val="00D4503B"/>
    <w:rsid w:val="00D45B2A"/>
    <w:rsid w:val="00D4606D"/>
    <w:rsid w:val="00D47817"/>
    <w:rsid w:val="00D505CF"/>
    <w:rsid w:val="00D507E4"/>
    <w:rsid w:val="00D50B9C"/>
    <w:rsid w:val="00D50C08"/>
    <w:rsid w:val="00D5232A"/>
    <w:rsid w:val="00D52943"/>
    <w:rsid w:val="00D52D73"/>
    <w:rsid w:val="00D52E58"/>
    <w:rsid w:val="00D53B45"/>
    <w:rsid w:val="00D53BD8"/>
    <w:rsid w:val="00D54035"/>
    <w:rsid w:val="00D54FC2"/>
    <w:rsid w:val="00D56B20"/>
    <w:rsid w:val="00D56BBC"/>
    <w:rsid w:val="00D577E9"/>
    <w:rsid w:val="00D578B3"/>
    <w:rsid w:val="00D57E63"/>
    <w:rsid w:val="00D613B3"/>
    <w:rsid w:val="00D618F4"/>
    <w:rsid w:val="00D63885"/>
    <w:rsid w:val="00D647B7"/>
    <w:rsid w:val="00D64C5F"/>
    <w:rsid w:val="00D64E1F"/>
    <w:rsid w:val="00D714CC"/>
    <w:rsid w:val="00D71FA5"/>
    <w:rsid w:val="00D721A3"/>
    <w:rsid w:val="00D72942"/>
    <w:rsid w:val="00D73142"/>
    <w:rsid w:val="00D735AF"/>
    <w:rsid w:val="00D75A8B"/>
    <w:rsid w:val="00D75EA7"/>
    <w:rsid w:val="00D80934"/>
    <w:rsid w:val="00D8108B"/>
    <w:rsid w:val="00D81208"/>
    <w:rsid w:val="00D81ADF"/>
    <w:rsid w:val="00D81F21"/>
    <w:rsid w:val="00D8423D"/>
    <w:rsid w:val="00D84C7B"/>
    <w:rsid w:val="00D8535F"/>
    <w:rsid w:val="00D864F2"/>
    <w:rsid w:val="00D866FD"/>
    <w:rsid w:val="00D87BB6"/>
    <w:rsid w:val="00D87DFF"/>
    <w:rsid w:val="00D90C21"/>
    <w:rsid w:val="00D9124F"/>
    <w:rsid w:val="00D91A91"/>
    <w:rsid w:val="00D93124"/>
    <w:rsid w:val="00D9363F"/>
    <w:rsid w:val="00D94118"/>
    <w:rsid w:val="00D943F8"/>
    <w:rsid w:val="00D952BD"/>
    <w:rsid w:val="00D95373"/>
    <w:rsid w:val="00D95470"/>
    <w:rsid w:val="00D96073"/>
    <w:rsid w:val="00D961AB"/>
    <w:rsid w:val="00D96B55"/>
    <w:rsid w:val="00DA03C7"/>
    <w:rsid w:val="00DA1B9A"/>
    <w:rsid w:val="00DA2619"/>
    <w:rsid w:val="00DA2E57"/>
    <w:rsid w:val="00DA3850"/>
    <w:rsid w:val="00DA4239"/>
    <w:rsid w:val="00DA4868"/>
    <w:rsid w:val="00DA5569"/>
    <w:rsid w:val="00DA65DE"/>
    <w:rsid w:val="00DB0B61"/>
    <w:rsid w:val="00DB143B"/>
    <w:rsid w:val="00DB1474"/>
    <w:rsid w:val="00DB1BAF"/>
    <w:rsid w:val="00DB2962"/>
    <w:rsid w:val="00DB2A03"/>
    <w:rsid w:val="00DB4859"/>
    <w:rsid w:val="00DB52FB"/>
    <w:rsid w:val="00DC013B"/>
    <w:rsid w:val="00DC0176"/>
    <w:rsid w:val="00DC03A6"/>
    <w:rsid w:val="00DC090B"/>
    <w:rsid w:val="00DC1679"/>
    <w:rsid w:val="00DC1B22"/>
    <w:rsid w:val="00DC219B"/>
    <w:rsid w:val="00DC2526"/>
    <w:rsid w:val="00DC2CF1"/>
    <w:rsid w:val="00DC2DA8"/>
    <w:rsid w:val="00DC2E2F"/>
    <w:rsid w:val="00DC3A7C"/>
    <w:rsid w:val="00DC3E82"/>
    <w:rsid w:val="00DC48D4"/>
    <w:rsid w:val="00DC4AB8"/>
    <w:rsid w:val="00DC4FCF"/>
    <w:rsid w:val="00DC50E0"/>
    <w:rsid w:val="00DC5EA4"/>
    <w:rsid w:val="00DC6386"/>
    <w:rsid w:val="00DC650B"/>
    <w:rsid w:val="00DC69FB"/>
    <w:rsid w:val="00DD1130"/>
    <w:rsid w:val="00DD16D1"/>
    <w:rsid w:val="00DD1951"/>
    <w:rsid w:val="00DD1A9C"/>
    <w:rsid w:val="00DD306E"/>
    <w:rsid w:val="00DD3ED7"/>
    <w:rsid w:val="00DD45CF"/>
    <w:rsid w:val="00DD487D"/>
    <w:rsid w:val="00DD4E83"/>
    <w:rsid w:val="00DD6628"/>
    <w:rsid w:val="00DD6945"/>
    <w:rsid w:val="00DD6BB9"/>
    <w:rsid w:val="00DD6CF6"/>
    <w:rsid w:val="00DE2D04"/>
    <w:rsid w:val="00DE3250"/>
    <w:rsid w:val="00DE3688"/>
    <w:rsid w:val="00DE3796"/>
    <w:rsid w:val="00DE3AB6"/>
    <w:rsid w:val="00DE3CA9"/>
    <w:rsid w:val="00DE4AEA"/>
    <w:rsid w:val="00DE6028"/>
    <w:rsid w:val="00DE677C"/>
    <w:rsid w:val="00DE6C85"/>
    <w:rsid w:val="00DE78A3"/>
    <w:rsid w:val="00DF1A71"/>
    <w:rsid w:val="00DF28D1"/>
    <w:rsid w:val="00DF2FDA"/>
    <w:rsid w:val="00DF50FC"/>
    <w:rsid w:val="00DF5E4B"/>
    <w:rsid w:val="00DF68C7"/>
    <w:rsid w:val="00DF731A"/>
    <w:rsid w:val="00DF781B"/>
    <w:rsid w:val="00E033EF"/>
    <w:rsid w:val="00E03628"/>
    <w:rsid w:val="00E038BA"/>
    <w:rsid w:val="00E038BC"/>
    <w:rsid w:val="00E0392E"/>
    <w:rsid w:val="00E03B4C"/>
    <w:rsid w:val="00E03CE8"/>
    <w:rsid w:val="00E04EA6"/>
    <w:rsid w:val="00E06343"/>
    <w:rsid w:val="00E06B75"/>
    <w:rsid w:val="00E1008C"/>
    <w:rsid w:val="00E11332"/>
    <w:rsid w:val="00E11352"/>
    <w:rsid w:val="00E11DF0"/>
    <w:rsid w:val="00E129EE"/>
    <w:rsid w:val="00E13006"/>
    <w:rsid w:val="00E1661F"/>
    <w:rsid w:val="00E16909"/>
    <w:rsid w:val="00E170DC"/>
    <w:rsid w:val="00E17159"/>
    <w:rsid w:val="00E17214"/>
    <w:rsid w:val="00E17546"/>
    <w:rsid w:val="00E17E88"/>
    <w:rsid w:val="00E210B5"/>
    <w:rsid w:val="00E22E9F"/>
    <w:rsid w:val="00E23467"/>
    <w:rsid w:val="00E25278"/>
    <w:rsid w:val="00E25E75"/>
    <w:rsid w:val="00E25F9F"/>
    <w:rsid w:val="00E26118"/>
    <w:rsid w:val="00E261B3"/>
    <w:rsid w:val="00E26818"/>
    <w:rsid w:val="00E27CC6"/>
    <w:rsid w:val="00E27FFC"/>
    <w:rsid w:val="00E30B15"/>
    <w:rsid w:val="00E30F89"/>
    <w:rsid w:val="00E3117C"/>
    <w:rsid w:val="00E33237"/>
    <w:rsid w:val="00E33BCD"/>
    <w:rsid w:val="00E346BF"/>
    <w:rsid w:val="00E34C3E"/>
    <w:rsid w:val="00E3524D"/>
    <w:rsid w:val="00E40129"/>
    <w:rsid w:val="00E40181"/>
    <w:rsid w:val="00E42CF4"/>
    <w:rsid w:val="00E43BCA"/>
    <w:rsid w:val="00E446AA"/>
    <w:rsid w:val="00E45DA1"/>
    <w:rsid w:val="00E45F14"/>
    <w:rsid w:val="00E46663"/>
    <w:rsid w:val="00E51691"/>
    <w:rsid w:val="00E52E32"/>
    <w:rsid w:val="00E544DE"/>
    <w:rsid w:val="00E54950"/>
    <w:rsid w:val="00E55FB3"/>
    <w:rsid w:val="00E56A01"/>
    <w:rsid w:val="00E6057C"/>
    <w:rsid w:val="00E60DC3"/>
    <w:rsid w:val="00E61916"/>
    <w:rsid w:val="00E62570"/>
    <w:rsid w:val="00E629A1"/>
    <w:rsid w:val="00E6448F"/>
    <w:rsid w:val="00E651E3"/>
    <w:rsid w:val="00E66B00"/>
    <w:rsid w:val="00E6794C"/>
    <w:rsid w:val="00E70767"/>
    <w:rsid w:val="00E71591"/>
    <w:rsid w:val="00E7185A"/>
    <w:rsid w:val="00E71CEB"/>
    <w:rsid w:val="00E7234E"/>
    <w:rsid w:val="00E73188"/>
    <w:rsid w:val="00E736C1"/>
    <w:rsid w:val="00E74047"/>
    <w:rsid w:val="00E7474F"/>
    <w:rsid w:val="00E74D85"/>
    <w:rsid w:val="00E771C3"/>
    <w:rsid w:val="00E77D22"/>
    <w:rsid w:val="00E80DE3"/>
    <w:rsid w:val="00E814E9"/>
    <w:rsid w:val="00E81BBC"/>
    <w:rsid w:val="00E82C55"/>
    <w:rsid w:val="00E84FFF"/>
    <w:rsid w:val="00E85DF2"/>
    <w:rsid w:val="00E86088"/>
    <w:rsid w:val="00E86932"/>
    <w:rsid w:val="00E86F68"/>
    <w:rsid w:val="00E8787E"/>
    <w:rsid w:val="00E91F23"/>
    <w:rsid w:val="00E92AC3"/>
    <w:rsid w:val="00E9388B"/>
    <w:rsid w:val="00E950C7"/>
    <w:rsid w:val="00E955BB"/>
    <w:rsid w:val="00E97DFC"/>
    <w:rsid w:val="00EA0358"/>
    <w:rsid w:val="00EA0958"/>
    <w:rsid w:val="00EA0E51"/>
    <w:rsid w:val="00EA1B5D"/>
    <w:rsid w:val="00EA22E1"/>
    <w:rsid w:val="00EA28BB"/>
    <w:rsid w:val="00EA2EF4"/>
    <w:rsid w:val="00EA2F6A"/>
    <w:rsid w:val="00EA4297"/>
    <w:rsid w:val="00EA50E1"/>
    <w:rsid w:val="00EA5DD3"/>
    <w:rsid w:val="00EA69CA"/>
    <w:rsid w:val="00EA728D"/>
    <w:rsid w:val="00EB00E0"/>
    <w:rsid w:val="00EB0123"/>
    <w:rsid w:val="00EB05D5"/>
    <w:rsid w:val="00EB0F90"/>
    <w:rsid w:val="00EB1931"/>
    <w:rsid w:val="00EB2508"/>
    <w:rsid w:val="00EB3D24"/>
    <w:rsid w:val="00EB422A"/>
    <w:rsid w:val="00EB4F82"/>
    <w:rsid w:val="00EB6795"/>
    <w:rsid w:val="00EC059F"/>
    <w:rsid w:val="00EC10AB"/>
    <w:rsid w:val="00EC1F24"/>
    <w:rsid w:val="00EC20FF"/>
    <w:rsid w:val="00EC22F6"/>
    <w:rsid w:val="00EC280B"/>
    <w:rsid w:val="00EC2C66"/>
    <w:rsid w:val="00EC2D7C"/>
    <w:rsid w:val="00EC2E99"/>
    <w:rsid w:val="00EC386B"/>
    <w:rsid w:val="00EC3F21"/>
    <w:rsid w:val="00EC61B0"/>
    <w:rsid w:val="00EC6DC7"/>
    <w:rsid w:val="00EC708E"/>
    <w:rsid w:val="00EC763E"/>
    <w:rsid w:val="00EC7ED3"/>
    <w:rsid w:val="00ED195F"/>
    <w:rsid w:val="00ED2F57"/>
    <w:rsid w:val="00ED5B9B"/>
    <w:rsid w:val="00ED6BAD"/>
    <w:rsid w:val="00ED7447"/>
    <w:rsid w:val="00EE00D6"/>
    <w:rsid w:val="00EE0B10"/>
    <w:rsid w:val="00EE11E7"/>
    <w:rsid w:val="00EE1488"/>
    <w:rsid w:val="00EE1730"/>
    <w:rsid w:val="00EE1C61"/>
    <w:rsid w:val="00EE293A"/>
    <w:rsid w:val="00EE29AD"/>
    <w:rsid w:val="00EE2B95"/>
    <w:rsid w:val="00EE2EE2"/>
    <w:rsid w:val="00EE3E24"/>
    <w:rsid w:val="00EE4D5D"/>
    <w:rsid w:val="00EE5131"/>
    <w:rsid w:val="00EE5459"/>
    <w:rsid w:val="00EE54A2"/>
    <w:rsid w:val="00EE691A"/>
    <w:rsid w:val="00EF109B"/>
    <w:rsid w:val="00EF177A"/>
    <w:rsid w:val="00EF201C"/>
    <w:rsid w:val="00EF2C72"/>
    <w:rsid w:val="00EF33F5"/>
    <w:rsid w:val="00EF36AF"/>
    <w:rsid w:val="00EF59A3"/>
    <w:rsid w:val="00EF5FA7"/>
    <w:rsid w:val="00EF63B8"/>
    <w:rsid w:val="00EF6675"/>
    <w:rsid w:val="00F0063D"/>
    <w:rsid w:val="00F00C4B"/>
    <w:rsid w:val="00F00D1D"/>
    <w:rsid w:val="00F00F9C"/>
    <w:rsid w:val="00F011A0"/>
    <w:rsid w:val="00F01E5F"/>
    <w:rsid w:val="00F020F2"/>
    <w:rsid w:val="00F024F3"/>
    <w:rsid w:val="00F029DC"/>
    <w:rsid w:val="00F02ABA"/>
    <w:rsid w:val="00F03701"/>
    <w:rsid w:val="00F0437A"/>
    <w:rsid w:val="00F04887"/>
    <w:rsid w:val="00F07627"/>
    <w:rsid w:val="00F076F7"/>
    <w:rsid w:val="00F077F5"/>
    <w:rsid w:val="00F101B8"/>
    <w:rsid w:val="00F10C7D"/>
    <w:rsid w:val="00F11037"/>
    <w:rsid w:val="00F11C8B"/>
    <w:rsid w:val="00F12F28"/>
    <w:rsid w:val="00F1569D"/>
    <w:rsid w:val="00F16F1B"/>
    <w:rsid w:val="00F209CD"/>
    <w:rsid w:val="00F24B84"/>
    <w:rsid w:val="00F250A9"/>
    <w:rsid w:val="00F25645"/>
    <w:rsid w:val="00F25CB8"/>
    <w:rsid w:val="00F261B4"/>
    <w:rsid w:val="00F267AF"/>
    <w:rsid w:val="00F27F0D"/>
    <w:rsid w:val="00F30FF4"/>
    <w:rsid w:val="00F31076"/>
    <w:rsid w:val="00F3122E"/>
    <w:rsid w:val="00F31E15"/>
    <w:rsid w:val="00F32368"/>
    <w:rsid w:val="00F331AD"/>
    <w:rsid w:val="00F33D0B"/>
    <w:rsid w:val="00F35287"/>
    <w:rsid w:val="00F35636"/>
    <w:rsid w:val="00F35EED"/>
    <w:rsid w:val="00F3652B"/>
    <w:rsid w:val="00F36D9D"/>
    <w:rsid w:val="00F374E7"/>
    <w:rsid w:val="00F376E1"/>
    <w:rsid w:val="00F40A70"/>
    <w:rsid w:val="00F41225"/>
    <w:rsid w:val="00F417AB"/>
    <w:rsid w:val="00F427C8"/>
    <w:rsid w:val="00F4341D"/>
    <w:rsid w:val="00F4371E"/>
    <w:rsid w:val="00F43A37"/>
    <w:rsid w:val="00F44E88"/>
    <w:rsid w:val="00F454BF"/>
    <w:rsid w:val="00F4641B"/>
    <w:rsid w:val="00F46EB8"/>
    <w:rsid w:val="00F476B8"/>
    <w:rsid w:val="00F50CD1"/>
    <w:rsid w:val="00F511E4"/>
    <w:rsid w:val="00F51B03"/>
    <w:rsid w:val="00F522E3"/>
    <w:rsid w:val="00F525BD"/>
    <w:rsid w:val="00F52D09"/>
    <w:rsid w:val="00F52E08"/>
    <w:rsid w:val="00F53A66"/>
    <w:rsid w:val="00F5462D"/>
    <w:rsid w:val="00F54E7B"/>
    <w:rsid w:val="00F55B21"/>
    <w:rsid w:val="00F5646C"/>
    <w:rsid w:val="00F56EF6"/>
    <w:rsid w:val="00F574FF"/>
    <w:rsid w:val="00F578F7"/>
    <w:rsid w:val="00F60082"/>
    <w:rsid w:val="00F60C0B"/>
    <w:rsid w:val="00F611C8"/>
    <w:rsid w:val="00F61803"/>
    <w:rsid w:val="00F61A9F"/>
    <w:rsid w:val="00F61B5F"/>
    <w:rsid w:val="00F620E1"/>
    <w:rsid w:val="00F62E26"/>
    <w:rsid w:val="00F64696"/>
    <w:rsid w:val="00F64A7C"/>
    <w:rsid w:val="00F65AA9"/>
    <w:rsid w:val="00F65D60"/>
    <w:rsid w:val="00F667B4"/>
    <w:rsid w:val="00F6768F"/>
    <w:rsid w:val="00F701C0"/>
    <w:rsid w:val="00F70EF7"/>
    <w:rsid w:val="00F713AE"/>
    <w:rsid w:val="00F72115"/>
    <w:rsid w:val="00F72C2C"/>
    <w:rsid w:val="00F741F2"/>
    <w:rsid w:val="00F744A9"/>
    <w:rsid w:val="00F74520"/>
    <w:rsid w:val="00F74B40"/>
    <w:rsid w:val="00F7551C"/>
    <w:rsid w:val="00F76CAB"/>
    <w:rsid w:val="00F772C6"/>
    <w:rsid w:val="00F77C86"/>
    <w:rsid w:val="00F812A6"/>
    <w:rsid w:val="00F815B5"/>
    <w:rsid w:val="00F83D84"/>
    <w:rsid w:val="00F85195"/>
    <w:rsid w:val="00F85C55"/>
    <w:rsid w:val="00F868E3"/>
    <w:rsid w:val="00F87CA5"/>
    <w:rsid w:val="00F92A79"/>
    <w:rsid w:val="00F938BA"/>
    <w:rsid w:val="00F9511E"/>
    <w:rsid w:val="00F972B1"/>
    <w:rsid w:val="00F97919"/>
    <w:rsid w:val="00FA2C46"/>
    <w:rsid w:val="00FA3525"/>
    <w:rsid w:val="00FA4587"/>
    <w:rsid w:val="00FA52F5"/>
    <w:rsid w:val="00FA5A53"/>
    <w:rsid w:val="00FB17F2"/>
    <w:rsid w:val="00FB2882"/>
    <w:rsid w:val="00FB3501"/>
    <w:rsid w:val="00FB4769"/>
    <w:rsid w:val="00FB4A6C"/>
    <w:rsid w:val="00FB4CDA"/>
    <w:rsid w:val="00FB5B4E"/>
    <w:rsid w:val="00FB6481"/>
    <w:rsid w:val="00FB6D36"/>
    <w:rsid w:val="00FC0965"/>
    <w:rsid w:val="00FC0DC0"/>
    <w:rsid w:val="00FC0F81"/>
    <w:rsid w:val="00FC1114"/>
    <w:rsid w:val="00FC18D5"/>
    <w:rsid w:val="00FC252F"/>
    <w:rsid w:val="00FC395C"/>
    <w:rsid w:val="00FC3BD2"/>
    <w:rsid w:val="00FC4C5A"/>
    <w:rsid w:val="00FC5E8E"/>
    <w:rsid w:val="00FC7DD6"/>
    <w:rsid w:val="00FD0014"/>
    <w:rsid w:val="00FD169F"/>
    <w:rsid w:val="00FD26C6"/>
    <w:rsid w:val="00FD34EF"/>
    <w:rsid w:val="00FD375E"/>
    <w:rsid w:val="00FD3766"/>
    <w:rsid w:val="00FD45CD"/>
    <w:rsid w:val="00FD47C4"/>
    <w:rsid w:val="00FD6228"/>
    <w:rsid w:val="00FD74B3"/>
    <w:rsid w:val="00FD798C"/>
    <w:rsid w:val="00FE0EC0"/>
    <w:rsid w:val="00FE1F64"/>
    <w:rsid w:val="00FE22D6"/>
    <w:rsid w:val="00FE2DCF"/>
    <w:rsid w:val="00FE335C"/>
    <w:rsid w:val="00FE3CB5"/>
    <w:rsid w:val="00FE3FA7"/>
    <w:rsid w:val="00FE4121"/>
    <w:rsid w:val="00FE6E77"/>
    <w:rsid w:val="00FF28C9"/>
    <w:rsid w:val="00FF2A4E"/>
    <w:rsid w:val="00FF2F1F"/>
    <w:rsid w:val="00FF2FCE"/>
    <w:rsid w:val="00FF3424"/>
    <w:rsid w:val="00FF4A44"/>
    <w:rsid w:val="00FF4F7D"/>
    <w:rsid w:val="00FF6D9D"/>
    <w:rsid w:val="00FF7C31"/>
    <w:rsid w:val="00FF7DD5"/>
    <w:rsid w:val="014EFFD0"/>
    <w:rsid w:val="028C0275"/>
    <w:rsid w:val="050F1CFD"/>
    <w:rsid w:val="053BE2AF"/>
    <w:rsid w:val="05CBCEF3"/>
    <w:rsid w:val="05E54507"/>
    <w:rsid w:val="06DF44E7"/>
    <w:rsid w:val="07679F54"/>
    <w:rsid w:val="079883D6"/>
    <w:rsid w:val="0896A198"/>
    <w:rsid w:val="08A1FB9B"/>
    <w:rsid w:val="0995A5CE"/>
    <w:rsid w:val="09CF8692"/>
    <w:rsid w:val="0AEDF490"/>
    <w:rsid w:val="0C9118FF"/>
    <w:rsid w:val="0D0600BD"/>
    <w:rsid w:val="0E1F4FE9"/>
    <w:rsid w:val="0F80D222"/>
    <w:rsid w:val="1018DC06"/>
    <w:rsid w:val="10400C0E"/>
    <w:rsid w:val="109BE653"/>
    <w:rsid w:val="10C7C568"/>
    <w:rsid w:val="118B6203"/>
    <w:rsid w:val="1314B5E6"/>
    <w:rsid w:val="13C84FE9"/>
    <w:rsid w:val="1407BE1B"/>
    <w:rsid w:val="1434522C"/>
    <w:rsid w:val="15B1BBD2"/>
    <w:rsid w:val="15CAE8DB"/>
    <w:rsid w:val="15ED4F19"/>
    <w:rsid w:val="16D092AF"/>
    <w:rsid w:val="17E0E530"/>
    <w:rsid w:val="1840FBBF"/>
    <w:rsid w:val="1AE5EB83"/>
    <w:rsid w:val="1B3EA649"/>
    <w:rsid w:val="1C9B2DF6"/>
    <w:rsid w:val="1D93ABAE"/>
    <w:rsid w:val="1DB71D7B"/>
    <w:rsid w:val="1DF12130"/>
    <w:rsid w:val="1DF30831"/>
    <w:rsid w:val="1EC49C3E"/>
    <w:rsid w:val="1F19E0AC"/>
    <w:rsid w:val="1FCD5CD1"/>
    <w:rsid w:val="200546B0"/>
    <w:rsid w:val="20DFBA08"/>
    <w:rsid w:val="220AC3ED"/>
    <w:rsid w:val="221E6874"/>
    <w:rsid w:val="22BB6A15"/>
    <w:rsid w:val="23A54616"/>
    <w:rsid w:val="25F1BD87"/>
    <w:rsid w:val="2627E39F"/>
    <w:rsid w:val="264F0540"/>
    <w:rsid w:val="27FF5A2C"/>
    <w:rsid w:val="283F3EB4"/>
    <w:rsid w:val="28B55F45"/>
    <w:rsid w:val="29E39B8A"/>
    <w:rsid w:val="2A433335"/>
    <w:rsid w:val="2D9894A1"/>
    <w:rsid w:val="2DCE3E5F"/>
    <w:rsid w:val="2E1401A2"/>
    <w:rsid w:val="2F36C30C"/>
    <w:rsid w:val="3054E2E6"/>
    <w:rsid w:val="310CCF8D"/>
    <w:rsid w:val="313B6F29"/>
    <w:rsid w:val="321C3BC3"/>
    <w:rsid w:val="321D99CB"/>
    <w:rsid w:val="3249B754"/>
    <w:rsid w:val="32C6034B"/>
    <w:rsid w:val="3379A972"/>
    <w:rsid w:val="339B691B"/>
    <w:rsid w:val="3444704F"/>
    <w:rsid w:val="35A3A686"/>
    <w:rsid w:val="35BD6B71"/>
    <w:rsid w:val="35E040B0"/>
    <w:rsid w:val="360B47F0"/>
    <w:rsid w:val="368C6680"/>
    <w:rsid w:val="373950EE"/>
    <w:rsid w:val="39DC3BD4"/>
    <w:rsid w:val="3B23C830"/>
    <w:rsid w:val="3B3392AF"/>
    <w:rsid w:val="3B550C3E"/>
    <w:rsid w:val="3EA7C5F6"/>
    <w:rsid w:val="3F6E7BE7"/>
    <w:rsid w:val="3FA9E0A5"/>
    <w:rsid w:val="3FF20E42"/>
    <w:rsid w:val="4068074A"/>
    <w:rsid w:val="4145B106"/>
    <w:rsid w:val="41D52FA7"/>
    <w:rsid w:val="448A2A38"/>
    <w:rsid w:val="44C809D9"/>
    <w:rsid w:val="452DEB8C"/>
    <w:rsid w:val="469F4AEE"/>
    <w:rsid w:val="46EE8AB3"/>
    <w:rsid w:val="47B4F28A"/>
    <w:rsid w:val="47DFA7B8"/>
    <w:rsid w:val="4840C17A"/>
    <w:rsid w:val="48839F65"/>
    <w:rsid w:val="4988A6ED"/>
    <w:rsid w:val="49CB4D54"/>
    <w:rsid w:val="49CC05A8"/>
    <w:rsid w:val="4B67D609"/>
    <w:rsid w:val="4BD4630D"/>
    <w:rsid w:val="4C79494D"/>
    <w:rsid w:val="4C820CC9"/>
    <w:rsid w:val="4D1DC56E"/>
    <w:rsid w:val="4DA6F639"/>
    <w:rsid w:val="4DC02170"/>
    <w:rsid w:val="503B472C"/>
    <w:rsid w:val="507211AC"/>
    <w:rsid w:val="50B5D4AF"/>
    <w:rsid w:val="5148F4D2"/>
    <w:rsid w:val="5277AF31"/>
    <w:rsid w:val="53E22E59"/>
    <w:rsid w:val="53FE97F2"/>
    <w:rsid w:val="54163A97"/>
    <w:rsid w:val="54452348"/>
    <w:rsid w:val="54F9FD9B"/>
    <w:rsid w:val="55B4540A"/>
    <w:rsid w:val="55CB3355"/>
    <w:rsid w:val="573C8CA2"/>
    <w:rsid w:val="576703B6"/>
    <w:rsid w:val="57D303DA"/>
    <w:rsid w:val="580701CA"/>
    <w:rsid w:val="585C7DF4"/>
    <w:rsid w:val="593481CB"/>
    <w:rsid w:val="593EA3F8"/>
    <w:rsid w:val="59F5B248"/>
    <w:rsid w:val="5A390545"/>
    <w:rsid w:val="5A730CC1"/>
    <w:rsid w:val="5CAD4934"/>
    <w:rsid w:val="5CE9A48E"/>
    <w:rsid w:val="5D736D04"/>
    <w:rsid w:val="5DA6DDAF"/>
    <w:rsid w:val="5F98FEF2"/>
    <w:rsid w:val="60146D12"/>
    <w:rsid w:val="6090E35E"/>
    <w:rsid w:val="609F9BA9"/>
    <w:rsid w:val="60E21794"/>
    <w:rsid w:val="61F528DD"/>
    <w:rsid w:val="62173F73"/>
    <w:rsid w:val="629D7094"/>
    <w:rsid w:val="62B003CF"/>
    <w:rsid w:val="62CFC373"/>
    <w:rsid w:val="63748C1F"/>
    <w:rsid w:val="6401A072"/>
    <w:rsid w:val="64985E85"/>
    <w:rsid w:val="65BC5DBC"/>
    <w:rsid w:val="66342EE6"/>
    <w:rsid w:val="667E2576"/>
    <w:rsid w:val="6788FF87"/>
    <w:rsid w:val="67D08986"/>
    <w:rsid w:val="6856B85B"/>
    <w:rsid w:val="68646A61"/>
    <w:rsid w:val="6925C068"/>
    <w:rsid w:val="69312CCC"/>
    <w:rsid w:val="69BDCEAE"/>
    <w:rsid w:val="6A003AC2"/>
    <w:rsid w:val="6BE76269"/>
    <w:rsid w:val="6D4C302A"/>
    <w:rsid w:val="6D6DFBB8"/>
    <w:rsid w:val="6F5CDA3E"/>
    <w:rsid w:val="7180B245"/>
    <w:rsid w:val="718EEB5F"/>
    <w:rsid w:val="71D71F9F"/>
    <w:rsid w:val="7318D137"/>
    <w:rsid w:val="73A10024"/>
    <w:rsid w:val="73EF9656"/>
    <w:rsid w:val="73F6C6B4"/>
    <w:rsid w:val="74D81C5F"/>
    <w:rsid w:val="75F29E18"/>
    <w:rsid w:val="761D87FF"/>
    <w:rsid w:val="77DF86C2"/>
    <w:rsid w:val="79A5F83A"/>
    <w:rsid w:val="7ADE8F68"/>
    <w:rsid w:val="7C34748D"/>
    <w:rsid w:val="7C8F8A4D"/>
    <w:rsid w:val="7D494489"/>
    <w:rsid w:val="7D63038D"/>
    <w:rsid w:val="7E0F7187"/>
    <w:rsid w:val="7F423C1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BB99812-2DB1-4D67-AB53-23D37E36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9F6A56"/>
    <w:pPr>
      <w:keepNext/>
      <w:keepLines/>
      <w:spacing w:before="320" w:after="200" w:line="520" w:lineRule="atLeast"/>
      <w:outlineLvl w:val="0"/>
    </w:pPr>
    <w:rPr>
      <w:rFonts w:ascii="Arial" w:eastAsia="MS Gothic" w:hAnsi="Arial" w:cs="Arial"/>
      <w:bCs/>
      <w:color w:val="004C97"/>
      <w:kern w:val="32"/>
      <w:sz w:val="48"/>
      <w:szCs w:val="40"/>
      <w:lang w:eastAsia="en-US"/>
    </w:rPr>
  </w:style>
  <w:style w:type="paragraph" w:styleId="Heading2">
    <w:name w:val="heading 2"/>
    <w:next w:val="Body"/>
    <w:link w:val="Heading2Char"/>
    <w:uiPriority w:val="1"/>
    <w:qFormat/>
    <w:rsid w:val="009F6A56"/>
    <w:pPr>
      <w:keepNext/>
      <w:keepLines/>
      <w:spacing w:before="280" w:after="120" w:line="440" w:lineRule="atLeast"/>
      <w:outlineLvl w:val="1"/>
    </w:pPr>
    <w:rPr>
      <w:rFonts w:ascii="Arial" w:hAnsi="Arial"/>
      <w:b/>
      <w:color w:val="004C97"/>
      <w:sz w:val="40"/>
      <w:szCs w:val="28"/>
      <w:lang w:eastAsia="en-US"/>
    </w:rPr>
  </w:style>
  <w:style w:type="paragraph" w:styleId="Heading3">
    <w:name w:val="heading 3"/>
    <w:next w:val="Body"/>
    <w:link w:val="Heading3Char"/>
    <w:uiPriority w:val="1"/>
    <w:qFormat/>
    <w:rsid w:val="00600EF0"/>
    <w:pPr>
      <w:keepNext/>
      <w:keepLines/>
      <w:spacing w:before="280" w:after="120" w:line="360" w:lineRule="atLeast"/>
      <w:outlineLvl w:val="2"/>
    </w:pPr>
    <w:rPr>
      <w:rFonts w:ascii="Arial" w:eastAsia="MS Gothic" w:hAnsi="Arial"/>
      <w:bCs/>
      <w:color w:val="004C97"/>
      <w:sz w:val="36"/>
      <w:szCs w:val="26"/>
      <w:lang w:eastAsia="en-US"/>
    </w:rPr>
  </w:style>
  <w:style w:type="paragraph" w:styleId="Heading4">
    <w:name w:val="heading 4"/>
    <w:next w:val="Body"/>
    <w:link w:val="Heading4Char"/>
    <w:uiPriority w:val="1"/>
    <w:qFormat/>
    <w:rsid w:val="00600EF0"/>
    <w:pPr>
      <w:keepNext/>
      <w:keepLines/>
      <w:spacing w:before="240" w:after="80" w:line="320" w:lineRule="atLeast"/>
      <w:outlineLvl w:val="3"/>
    </w:pPr>
    <w:rPr>
      <w:rFonts w:ascii="Arial" w:eastAsia="MS Mincho" w:hAnsi="Arial"/>
      <w:b/>
      <w:bCs/>
      <w:color w:val="004C97"/>
      <w:sz w:val="32"/>
      <w:szCs w:val="22"/>
      <w:lang w:eastAsia="en-US"/>
    </w:rPr>
  </w:style>
  <w:style w:type="paragraph" w:styleId="Heading5">
    <w:name w:val="heading 5"/>
    <w:next w:val="Body"/>
    <w:link w:val="Heading5Char"/>
    <w:uiPriority w:val="98"/>
    <w:qFormat/>
    <w:rsid w:val="00D94118"/>
    <w:pPr>
      <w:keepNext/>
      <w:keepLines/>
      <w:spacing w:before="240" w:after="80" w:line="280" w:lineRule="atLeast"/>
      <w:outlineLvl w:val="4"/>
    </w:pPr>
    <w:rPr>
      <w:rFonts w:ascii="Arial" w:eastAsia="MS Mincho" w:hAnsi="Arial"/>
      <w:b/>
      <w:bCs/>
      <w:iCs/>
      <w:color w:val="004C97"/>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600EF0"/>
    <w:pPr>
      <w:spacing w:after="160" w:line="320" w:lineRule="atLeast"/>
    </w:pPr>
    <w:rPr>
      <w:rFonts w:ascii="Arial" w:eastAsia="Times" w:hAnsi="Arial"/>
      <w:sz w:val="24"/>
      <w:lang w:eastAsia="en-US"/>
    </w:rPr>
  </w:style>
  <w:style w:type="character" w:customStyle="1" w:styleId="Heading1Char">
    <w:name w:val="Heading 1 Char"/>
    <w:link w:val="Heading1"/>
    <w:uiPriority w:val="1"/>
    <w:rsid w:val="009F6A56"/>
    <w:rPr>
      <w:rFonts w:ascii="Arial" w:eastAsia="MS Gothic" w:hAnsi="Arial" w:cs="Arial"/>
      <w:bCs/>
      <w:color w:val="004C97"/>
      <w:kern w:val="32"/>
      <w:sz w:val="48"/>
      <w:szCs w:val="40"/>
      <w:lang w:eastAsia="en-US"/>
    </w:rPr>
  </w:style>
  <w:style w:type="character" w:customStyle="1" w:styleId="Heading2Char">
    <w:name w:val="Heading 2 Char"/>
    <w:link w:val="Heading2"/>
    <w:uiPriority w:val="1"/>
    <w:rsid w:val="009F6A56"/>
    <w:rPr>
      <w:rFonts w:ascii="Arial" w:hAnsi="Arial"/>
      <w:b/>
      <w:color w:val="004C97"/>
      <w:sz w:val="40"/>
      <w:szCs w:val="28"/>
      <w:lang w:eastAsia="en-US"/>
    </w:rPr>
  </w:style>
  <w:style w:type="character" w:customStyle="1" w:styleId="Heading3Char">
    <w:name w:val="Heading 3 Char"/>
    <w:link w:val="Heading3"/>
    <w:uiPriority w:val="1"/>
    <w:rsid w:val="00600EF0"/>
    <w:rPr>
      <w:rFonts w:ascii="Arial" w:eastAsia="MS Gothic" w:hAnsi="Arial"/>
      <w:bCs/>
      <w:color w:val="004C97"/>
      <w:sz w:val="36"/>
      <w:szCs w:val="26"/>
      <w:lang w:eastAsia="en-US"/>
    </w:rPr>
  </w:style>
  <w:style w:type="character" w:customStyle="1" w:styleId="Heading4Char">
    <w:name w:val="Heading 4 Char"/>
    <w:link w:val="Heading4"/>
    <w:uiPriority w:val="1"/>
    <w:rsid w:val="00600EF0"/>
    <w:rPr>
      <w:rFonts w:ascii="Arial" w:eastAsia="MS Mincho" w:hAnsi="Arial"/>
      <w:b/>
      <w:bCs/>
      <w:color w:val="004C97"/>
      <w:sz w:val="32"/>
      <w:szCs w:val="22"/>
      <w:lang w:eastAsia="en-US"/>
    </w:rPr>
  </w:style>
  <w:style w:type="paragraph" w:styleId="Header">
    <w:name w:val="header"/>
    <w:link w:val="HeaderChar"/>
    <w:uiPriority w:val="99"/>
    <w:rsid w:val="002F768E"/>
    <w:rPr>
      <w:rFonts w:ascii="Arial" w:hAnsi="Arial" w:cs="Arial"/>
      <w:b/>
      <w:color w:val="004C97"/>
      <w:sz w:val="24"/>
      <w:szCs w:val="22"/>
      <w:lang w:eastAsia="en-US"/>
    </w:rPr>
  </w:style>
  <w:style w:type="paragraph" w:styleId="Footer">
    <w:name w:val="footer"/>
    <w:uiPriority w:val="8"/>
    <w:rsid w:val="00D94118"/>
    <w:rPr>
      <w:rFonts w:ascii="Arial" w:hAnsi="Arial" w:cs="Arial"/>
      <w:sz w:val="22"/>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D94118"/>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D94118"/>
    <w:pPr>
      <w:spacing w:after="0"/>
    </w:pPr>
  </w:style>
  <w:style w:type="paragraph" w:customStyle="1" w:styleId="Bullet1">
    <w:name w:val="Bullet 1"/>
    <w:basedOn w:val="Body"/>
    <w:qFormat/>
    <w:rsid w:val="00F00D1D"/>
    <w:pPr>
      <w:numPr>
        <w:numId w:val="2"/>
      </w:numPr>
      <w:spacing w:after="120" w:line="280" w:lineRule="atLeast"/>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F12F28"/>
    <w:pPr>
      <w:keepNext/>
      <w:keepLines/>
      <w:tabs>
        <w:tab w:val="right" w:leader="dot" w:pos="10206"/>
      </w:tabs>
      <w:spacing w:before="200" w:after="80"/>
    </w:pPr>
    <w:rPr>
      <w:b/>
      <w:noProof/>
      <w:sz w:val="24"/>
    </w:rPr>
  </w:style>
  <w:style w:type="character" w:customStyle="1" w:styleId="Heading5Char">
    <w:name w:val="Heading 5 Char"/>
    <w:link w:val="Heading5"/>
    <w:uiPriority w:val="98"/>
    <w:rsid w:val="00D94118"/>
    <w:rPr>
      <w:rFonts w:ascii="Arial" w:eastAsia="MS Mincho" w:hAnsi="Arial"/>
      <w:b/>
      <w:bCs/>
      <w:iCs/>
      <w:color w:val="004C97"/>
      <w:sz w:val="24"/>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237C42"/>
    <w:pPr>
      <w:spacing w:before="1160" w:after="200" w:line="360" w:lineRule="atLeast"/>
      <w:outlineLvl w:val="9"/>
    </w:pPr>
    <w:rPr>
      <w:rFonts w:eastAsia="MS Gothic"/>
    </w:rPr>
  </w:style>
  <w:style w:type="character" w:customStyle="1" w:styleId="TOCheadingfactsheetChar">
    <w:name w:val="TOC heading fact sheet Char"/>
    <w:link w:val="TOCheadingfactsheet"/>
    <w:uiPriority w:val="4"/>
    <w:rsid w:val="00237C42"/>
    <w:rPr>
      <w:rFonts w:ascii="Arial" w:eastAsia="MS Gothic" w:hAnsi="Arial"/>
      <w:b/>
      <w:color w:val="004C97"/>
      <w:sz w:val="32"/>
      <w:szCs w:val="28"/>
      <w:lang w:eastAsia="en-US"/>
    </w:rPr>
  </w:style>
  <w:style w:type="paragraph" w:styleId="TOC2">
    <w:name w:val="toc 2"/>
    <w:basedOn w:val="Normal"/>
    <w:next w:val="Normal"/>
    <w:uiPriority w:val="39"/>
    <w:rsid w:val="00F12F28"/>
    <w:pPr>
      <w:keepLines/>
      <w:tabs>
        <w:tab w:val="right" w:leader="dot" w:pos="10206"/>
      </w:tabs>
      <w:spacing w:before="120" w:after="80"/>
    </w:pPr>
    <w:rPr>
      <w:noProof/>
      <w:sz w:val="24"/>
    </w:rPr>
  </w:style>
  <w:style w:type="paragraph" w:styleId="TOC3">
    <w:name w:val="toc 3"/>
    <w:basedOn w:val="Normal"/>
    <w:next w:val="Normal"/>
    <w:uiPriority w:val="39"/>
    <w:rsid w:val="00237C42"/>
    <w:pPr>
      <w:keepLines/>
      <w:tabs>
        <w:tab w:val="right" w:leader="dot" w:pos="10206"/>
      </w:tabs>
      <w:spacing w:after="80"/>
      <w:ind w:left="284"/>
    </w:pPr>
    <w:rPr>
      <w:rFonts w:cs="Arial"/>
    </w:rPr>
  </w:style>
  <w:style w:type="paragraph" w:styleId="TOC4">
    <w:name w:val="toc 4"/>
    <w:basedOn w:val="TOC3"/>
    <w:uiPriority w:val="39"/>
    <w:rsid w:val="00D94118"/>
    <w:pPr>
      <w:ind w:left="567"/>
    </w:pPr>
  </w:style>
  <w:style w:type="paragraph" w:styleId="TOC5">
    <w:name w:val="toc 5"/>
    <w:basedOn w:val="TOC4"/>
    <w:rsid w:val="00D94118"/>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F44E88"/>
    <w:pPr>
      <w:spacing w:before="80" w:after="60"/>
    </w:pPr>
    <w:rPr>
      <w:rFonts w:ascii="Arial" w:hAnsi="Arial"/>
      <w:sz w:val="24"/>
      <w:lang w:eastAsia="en-US"/>
    </w:rPr>
  </w:style>
  <w:style w:type="paragraph" w:customStyle="1" w:styleId="Tablecaption">
    <w:name w:val="Table caption"/>
    <w:next w:val="Body"/>
    <w:uiPriority w:val="3"/>
    <w:qFormat/>
    <w:rsid w:val="00D94118"/>
    <w:pPr>
      <w:keepNext/>
      <w:keepLines/>
      <w:spacing w:before="300" w:after="120" w:line="280" w:lineRule="atLeast"/>
    </w:pPr>
    <w:rPr>
      <w:rFonts w:ascii="Arial" w:hAnsi="Arial"/>
      <w:b/>
      <w:sz w:val="28"/>
      <w:lang w:eastAsia="en-US"/>
    </w:rPr>
  </w:style>
  <w:style w:type="paragraph" w:customStyle="1" w:styleId="Documenttitle">
    <w:name w:val="Document title"/>
    <w:uiPriority w:val="8"/>
    <w:rsid w:val="00E1008C"/>
    <w:pPr>
      <w:spacing w:before="720" w:after="80" w:line="640" w:lineRule="atLeast"/>
    </w:pPr>
    <w:rPr>
      <w:rFonts w:ascii="Arial" w:hAnsi="Arial"/>
      <w:b/>
      <w:color w:val="004C9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600EF0"/>
    <w:pPr>
      <w:spacing w:before="120" w:after="200" w:line="320" w:lineRule="atLeast"/>
    </w:pPr>
    <w:rPr>
      <w:rFonts w:ascii="Arial" w:eastAsia="Times" w:hAnsi="Arial"/>
      <w:sz w:val="28"/>
      <w:szCs w:val="19"/>
      <w:lang w:eastAsia="en-US"/>
    </w:rPr>
  </w:style>
  <w:style w:type="paragraph" w:customStyle="1" w:styleId="Figurecaption">
    <w:name w:val="Figure caption"/>
    <w:next w:val="Body"/>
    <w:rsid w:val="00D94118"/>
    <w:pPr>
      <w:keepNext/>
      <w:keepLines/>
      <w:spacing w:before="300" w:after="120" w:line="280" w:lineRule="atLeast"/>
    </w:pPr>
    <w:rPr>
      <w:rFonts w:ascii="Arial" w:hAnsi="Arial"/>
      <w:b/>
      <w:sz w:val="24"/>
      <w:lang w:eastAsia="en-US"/>
    </w:rPr>
  </w:style>
  <w:style w:type="paragraph" w:customStyle="1" w:styleId="Bullet2">
    <w:name w:val="Bullet 2"/>
    <w:basedOn w:val="Body"/>
    <w:uiPriority w:val="2"/>
    <w:qFormat/>
    <w:rsid w:val="00056DBA"/>
    <w:pPr>
      <w:numPr>
        <w:ilvl w:val="1"/>
        <w:numId w:val="19"/>
      </w:numPr>
      <w:spacing w:after="60"/>
    </w:pPr>
  </w:style>
  <w:style w:type="paragraph" w:customStyle="1" w:styleId="Bodyafterbullets">
    <w:name w:val="Body after bullets"/>
    <w:basedOn w:val="Body"/>
    <w:uiPriority w:val="11"/>
    <w:rsid w:val="00D94118"/>
    <w:pPr>
      <w:spacing w:before="160"/>
    </w:pPr>
  </w:style>
  <w:style w:type="paragraph" w:customStyle="1" w:styleId="Tablebullet2">
    <w:name w:val="Table bullet 2"/>
    <w:basedOn w:val="Tabletext"/>
    <w:uiPriority w:val="11"/>
    <w:rsid w:val="00D94118"/>
    <w:pPr>
      <w:numPr>
        <w:ilvl w:val="1"/>
        <w:numId w:val="7"/>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D94118"/>
    <w:pPr>
      <w:numPr>
        <w:numId w:val="7"/>
      </w:numPr>
    </w:pPr>
  </w:style>
  <w:style w:type="numbering" w:customStyle="1" w:styleId="ZZTablebullets">
    <w:name w:val="ZZ Table bullets"/>
    <w:basedOn w:val="NoList"/>
    <w:rsid w:val="00D94118"/>
    <w:pPr>
      <w:numPr>
        <w:numId w:val="7"/>
      </w:numPr>
    </w:pPr>
  </w:style>
  <w:style w:type="paragraph" w:customStyle="1" w:styleId="Tablecolhead">
    <w:name w:val="Table col head"/>
    <w:uiPriority w:val="3"/>
    <w:qFormat/>
    <w:rsid w:val="00F44E88"/>
    <w:pPr>
      <w:spacing w:before="80" w:after="60"/>
    </w:pPr>
    <w:rPr>
      <w:rFonts w:ascii="Arial" w:hAnsi="Arial"/>
      <w:b/>
      <w:color w:val="004C97"/>
      <w:sz w:val="24"/>
      <w:lang w:eastAsia="en-US"/>
    </w:rPr>
  </w:style>
  <w:style w:type="paragraph" w:customStyle="1" w:styleId="Bulletafternumbers1">
    <w:name w:val="Bullet after numbers 1"/>
    <w:basedOn w:val="Body"/>
    <w:uiPriority w:val="4"/>
    <w:rsid w:val="00D94118"/>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94118"/>
    <w:pPr>
      <w:spacing w:after="100" w:line="320" w:lineRule="atLeast"/>
    </w:pPr>
    <w:rPr>
      <w:rFonts w:ascii="Arial" w:hAnsi="Arial"/>
      <w:color w:val="004C97"/>
      <w:sz w:val="28"/>
      <w:szCs w:val="24"/>
      <w:lang w:eastAsia="en-US"/>
    </w:rPr>
  </w:style>
  <w:style w:type="paragraph" w:styleId="FootnoteText">
    <w:name w:val="footnote text"/>
    <w:basedOn w:val="Normal"/>
    <w:link w:val="FootnoteTextChar"/>
    <w:uiPriority w:val="8"/>
    <w:rsid w:val="00D94118"/>
    <w:pPr>
      <w:spacing w:before="60" w:after="60" w:line="260" w:lineRule="atLeast"/>
    </w:pPr>
    <w:rPr>
      <w:rFonts w:eastAsia="MS Gothic" w:cs="Arial"/>
      <w:sz w:val="22"/>
      <w:szCs w:val="16"/>
    </w:rPr>
  </w:style>
  <w:style w:type="character" w:customStyle="1" w:styleId="FootnoteTextChar">
    <w:name w:val="Footnote Text Char"/>
    <w:link w:val="FootnoteText"/>
    <w:uiPriority w:val="8"/>
    <w:rsid w:val="00D94118"/>
    <w:rPr>
      <w:rFonts w:ascii="Arial" w:eastAsia="MS Gothic" w:hAnsi="Arial" w:cs="Arial"/>
      <w:sz w:val="22"/>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D94118"/>
    <w:pPr>
      <w:numPr>
        <w:numId w:val="2"/>
      </w:numPr>
    </w:pPr>
  </w:style>
  <w:style w:type="numbering" w:customStyle="1" w:styleId="ZZNumbersdigit">
    <w:name w:val="ZZ Numbers digit"/>
    <w:rsid w:val="00D94118"/>
    <w:pPr>
      <w:numPr>
        <w:numId w:val="3"/>
      </w:numPr>
    </w:pPr>
  </w:style>
  <w:style w:type="numbering" w:customStyle="1" w:styleId="ZZQuotebullets">
    <w:name w:val="ZZ Quote bullets"/>
    <w:basedOn w:val="ZZNumbersdigit"/>
    <w:rsid w:val="00D94118"/>
    <w:pPr>
      <w:numPr>
        <w:numId w:val="5"/>
      </w:numPr>
    </w:pPr>
  </w:style>
  <w:style w:type="paragraph" w:customStyle="1" w:styleId="Numberdigit">
    <w:name w:val="Number digit"/>
    <w:basedOn w:val="Body"/>
    <w:uiPriority w:val="2"/>
    <w:rsid w:val="00D94118"/>
    <w:pPr>
      <w:numPr>
        <w:numId w:val="3"/>
      </w:numPr>
    </w:pPr>
  </w:style>
  <w:style w:type="paragraph" w:customStyle="1" w:styleId="Numberloweralphaindent">
    <w:name w:val="Number lower alpha indent"/>
    <w:basedOn w:val="Body"/>
    <w:uiPriority w:val="3"/>
    <w:rsid w:val="00D94118"/>
    <w:pPr>
      <w:numPr>
        <w:ilvl w:val="1"/>
        <w:numId w:val="1"/>
      </w:numPr>
    </w:pPr>
  </w:style>
  <w:style w:type="paragraph" w:customStyle="1" w:styleId="Numberdigitindent">
    <w:name w:val="Number digit indent"/>
    <w:basedOn w:val="Body"/>
    <w:uiPriority w:val="3"/>
    <w:rsid w:val="00D94118"/>
    <w:pPr>
      <w:numPr>
        <w:ilvl w:val="1"/>
        <w:numId w:val="3"/>
      </w:numPr>
    </w:pPr>
  </w:style>
  <w:style w:type="paragraph" w:customStyle="1" w:styleId="Numberloweralpha">
    <w:name w:val="Number lower alpha"/>
    <w:basedOn w:val="Body"/>
    <w:uiPriority w:val="3"/>
    <w:rsid w:val="00D94118"/>
    <w:pPr>
      <w:numPr>
        <w:numId w:val="1"/>
      </w:numPr>
    </w:pPr>
  </w:style>
  <w:style w:type="paragraph" w:customStyle="1" w:styleId="Numberlowerroman">
    <w:name w:val="Number lower roman"/>
    <w:basedOn w:val="Body"/>
    <w:uiPriority w:val="3"/>
    <w:rsid w:val="00D94118"/>
    <w:pPr>
      <w:numPr>
        <w:numId w:val="6"/>
      </w:numPr>
    </w:pPr>
  </w:style>
  <w:style w:type="paragraph" w:customStyle="1" w:styleId="Numberlowerromanindent">
    <w:name w:val="Number lower roman indent"/>
    <w:basedOn w:val="Body"/>
    <w:uiPriority w:val="3"/>
    <w:rsid w:val="00D94118"/>
    <w:pPr>
      <w:numPr>
        <w:ilvl w:val="1"/>
        <w:numId w:val="6"/>
      </w:numPr>
    </w:pPr>
  </w:style>
  <w:style w:type="paragraph" w:customStyle="1" w:styleId="Quotetext">
    <w:name w:val="Quote text"/>
    <w:basedOn w:val="Body"/>
    <w:uiPriority w:val="4"/>
    <w:rsid w:val="00D94118"/>
    <w:pPr>
      <w:ind w:left="397"/>
    </w:pPr>
    <w:rPr>
      <w:szCs w:val="18"/>
    </w:rPr>
  </w:style>
  <w:style w:type="paragraph" w:customStyle="1" w:styleId="Tablefigurenote">
    <w:name w:val="Table/figure note"/>
    <w:uiPriority w:val="4"/>
    <w:rsid w:val="00D94118"/>
    <w:pPr>
      <w:spacing w:before="80" w:after="80" w:line="260" w:lineRule="exact"/>
    </w:pPr>
    <w:rPr>
      <w:rFonts w:ascii="Arial" w:hAnsi="Arial"/>
      <w:sz w:val="22"/>
      <w:szCs w:val="22"/>
      <w:lang w:eastAsia="en-US"/>
    </w:rPr>
  </w:style>
  <w:style w:type="paragraph" w:customStyle="1" w:styleId="Bodyaftertablefigure">
    <w:name w:val="Body after table/figure"/>
    <w:basedOn w:val="Body"/>
    <w:next w:val="Body"/>
    <w:uiPriority w:val="1"/>
    <w:rsid w:val="00D94118"/>
    <w:pPr>
      <w:spacing w:before="300"/>
    </w:pPr>
  </w:style>
  <w:style w:type="paragraph" w:customStyle="1" w:styleId="Bulletafternumbers2">
    <w:name w:val="Bullet after numbers 2"/>
    <w:basedOn w:val="Body"/>
    <w:rsid w:val="00D94118"/>
    <w:pPr>
      <w:numPr>
        <w:ilvl w:val="3"/>
        <w:numId w:val="3"/>
      </w:numPr>
    </w:pPr>
  </w:style>
  <w:style w:type="numbering" w:customStyle="1" w:styleId="ZZNumberslowerroman">
    <w:name w:val="ZZ Numbers lower roman"/>
    <w:basedOn w:val="ZZQuotebullets"/>
    <w:rsid w:val="00D94118"/>
    <w:pPr>
      <w:numPr>
        <w:numId w:val="6"/>
      </w:numPr>
    </w:pPr>
  </w:style>
  <w:style w:type="numbering" w:customStyle="1" w:styleId="ZZNumbersloweralpha">
    <w:name w:val="ZZ Numbers lower alpha"/>
    <w:basedOn w:val="NoList"/>
    <w:rsid w:val="00D94118"/>
    <w:pPr>
      <w:numPr>
        <w:numId w:val="4"/>
      </w:numPr>
    </w:pPr>
  </w:style>
  <w:style w:type="paragraph" w:customStyle="1" w:styleId="Quotebullet1">
    <w:name w:val="Quote bullet 1"/>
    <w:basedOn w:val="Quotetext"/>
    <w:rsid w:val="00D94118"/>
    <w:pPr>
      <w:numPr>
        <w:numId w:val="5"/>
      </w:numPr>
    </w:pPr>
  </w:style>
  <w:style w:type="paragraph" w:customStyle="1" w:styleId="Quotebullet2">
    <w:name w:val="Quote bullet 2"/>
    <w:basedOn w:val="Quotetext"/>
    <w:rsid w:val="00D94118"/>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600EF0"/>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600EF0"/>
  </w:style>
  <w:style w:type="paragraph" w:customStyle="1" w:styleId="Introtext">
    <w:name w:val="Intro text"/>
    <w:basedOn w:val="Body"/>
    <w:uiPriority w:val="11"/>
    <w:rsid w:val="00A7031C"/>
    <w:pPr>
      <w:spacing w:line="360" w:lineRule="atLeast"/>
    </w:pPr>
    <w:rPr>
      <w:color w:val="004C97"/>
      <w:sz w:val="28"/>
    </w:rPr>
  </w:style>
  <w:style w:type="character" w:customStyle="1" w:styleId="HeaderChar">
    <w:name w:val="Header Char"/>
    <w:basedOn w:val="DefaultParagraphFont"/>
    <w:link w:val="Header"/>
    <w:uiPriority w:val="99"/>
    <w:rsid w:val="002F768E"/>
    <w:rPr>
      <w:rFonts w:ascii="Arial" w:hAnsi="Arial" w:cs="Arial"/>
      <w:b/>
      <w:color w:val="004C97"/>
      <w:sz w:val="24"/>
      <w:szCs w:val="22"/>
      <w:lang w:eastAsia="en-US"/>
    </w:rPr>
  </w:style>
  <w:style w:type="character" w:customStyle="1" w:styleId="normaltextrun">
    <w:name w:val="normaltextrun"/>
    <w:basedOn w:val="DefaultParagraphFont"/>
    <w:rsid w:val="005F5BAC"/>
  </w:style>
  <w:style w:type="character" w:customStyle="1" w:styleId="eop">
    <w:name w:val="eop"/>
    <w:basedOn w:val="DefaultParagraphFont"/>
    <w:rsid w:val="005F5BAC"/>
  </w:style>
  <w:style w:type="paragraph" w:styleId="TOCHeading">
    <w:name w:val="TOC Heading"/>
    <w:basedOn w:val="Heading1"/>
    <w:next w:val="Normal"/>
    <w:uiPriority w:val="39"/>
    <w:unhideWhenUsed/>
    <w:qFormat/>
    <w:rsid w:val="00F611C8"/>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Mention">
    <w:name w:val="Mention"/>
    <w:basedOn w:val="DefaultParagraphFont"/>
    <w:uiPriority w:val="99"/>
    <w:unhideWhenUsed/>
    <w:rsid w:val="00E62570"/>
    <w:rPr>
      <w:color w:val="2B579A"/>
      <w:shd w:val="clear" w:color="auto" w:fill="E1DFDD"/>
    </w:rPr>
  </w:style>
  <w:style w:type="paragraph" w:customStyle="1" w:styleId="xmsonormal">
    <w:name w:val="x_msonormal"/>
    <w:basedOn w:val="Normal"/>
    <w:rsid w:val="006F0619"/>
    <w:pPr>
      <w:spacing w:before="100" w:beforeAutospacing="1" w:after="100" w:afterAutospacing="1" w:line="240" w:lineRule="auto"/>
    </w:pPr>
    <w:rPr>
      <w:rFonts w:ascii="Times New Roman" w:hAnsi="Times New Roman"/>
      <w:sz w:val="24"/>
      <w:szCs w:val="24"/>
      <w:lang w:eastAsia="en-AU"/>
    </w:rPr>
  </w:style>
  <w:style w:type="paragraph" w:customStyle="1" w:styleId="PAECTalkingPoints1">
    <w:name w:val="PAEC Talking Points 1"/>
    <w:qFormat/>
    <w:rsid w:val="009B3AB6"/>
    <w:pPr>
      <w:numPr>
        <w:numId w:val="9"/>
      </w:numPr>
      <w:spacing w:after="120"/>
    </w:pPr>
    <w:rPr>
      <w:rFonts w:ascii="Arial" w:hAnsi="Arial"/>
      <w:sz w:val="28"/>
      <w:szCs w:val="28"/>
    </w:rPr>
  </w:style>
  <w:style w:type="paragraph" w:styleId="ListParagraph">
    <w:name w:val="List Paragraph"/>
    <w:aliases w:val="List Paragraph11,Recommendation,List Paragraph1,L,Bullet point,List Paragraph111,F5 List Paragraph,Dot pt,CV text,Medium Grid 1 - Accent 21,Numbered Paragraph,List Paragraph2,NFP GP Bulleted List,FooterText,numbered,列出段,0Bulle,0Bullet,列出"/>
    <w:basedOn w:val="Normal"/>
    <w:link w:val="ListParagraphChar"/>
    <w:uiPriority w:val="99"/>
    <w:qFormat/>
    <w:rsid w:val="00FB17F2"/>
    <w:pPr>
      <w:ind w:left="720"/>
      <w:contextualSpacing/>
    </w:pPr>
  </w:style>
  <w:style w:type="character" w:customStyle="1" w:styleId="ListParagraphChar">
    <w:name w:val="List Paragraph Char"/>
    <w:aliases w:val="List Paragraph11 Char,Recommendation Char,List Paragraph1 Char,L Char,Bullet point Char,List Paragraph111 Char,F5 List Paragraph Char,Dot pt Char,CV text Char,Medium Grid 1 - Accent 21 Char,Numbered Paragraph Char,FooterText Char"/>
    <w:basedOn w:val="DefaultParagraphFont"/>
    <w:link w:val="ListParagraph"/>
    <w:uiPriority w:val="99"/>
    <w:qFormat/>
    <w:locked/>
    <w:rsid w:val="00FB17F2"/>
    <w:rPr>
      <w:rFonts w:ascii="Arial"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8424820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986378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ofd@dffh.vic.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ducation.vic.gov.au/PAL/disability-inclusion-profile-inclusive-student-voice-toolkit.docx"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vic.gov.au/state-disability-plan-midway-report" TargetMode="External"/><Relationship Id="rId20" Type="http://schemas.openxmlformats.org/officeDocument/2006/relationships/hyperlink" Target="https://creativecommons.org/licenses/by/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vpsc.vic.gov.au/workforce-capability-leadership-and-management/neurodiversity-employment-toolkit/" TargetMode="External"/><Relationship Id="rId23" Type="http://schemas.openxmlformats.org/officeDocument/2006/relationships/header" Target="header1.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accesshub.gov.au/about-the-nr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creativecommons.org/licenses/by/4.0/"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C8849FD-0F72-4FD6-8E39-F94504DC4EE0}">
    <t:Anchor>
      <t:Comment id="682808002"/>
    </t:Anchor>
    <t:History>
      <t:Event id="{6D885FBC-C2AE-4FBE-BF9A-886756117AFF}" time="2023-09-18T22:23:39.441Z">
        <t:Attribution userId="S::audrey.dropsy@dffh.vic.gov.au::d9faa7c1-0fcb-48da-9541-780ce2c085ee" userProvider="AD" userName="Audrey Dropsy (DFFH)"/>
        <t:Anchor>
          <t:Comment id="876546612"/>
        </t:Anchor>
        <t:Create/>
      </t:Event>
      <t:Event id="{040493CF-AF55-49F3-B051-E841333B26C5}" time="2023-09-18T22:23:39.441Z">
        <t:Attribution userId="S::audrey.dropsy@dffh.vic.gov.au::d9faa7c1-0fcb-48da-9541-780ce2c085ee" userProvider="AD" userName="Audrey Dropsy (DFFH)"/>
        <t:Anchor>
          <t:Comment id="876546612"/>
        </t:Anchor>
        <t:Assign userId="S::Jenny.Heenan@dffh.vic.gov.au::7eb648db-4e76-4a2d-bd36-ada029f726f8" userProvider="AD" userName="Jenny Heenan (DFFH)"/>
      </t:Event>
      <t:Event id="{B8C927C9-5645-4113-81A0-1CA12E0937C2}" time="2023-09-18T22:23:39.441Z">
        <t:Attribution userId="S::audrey.dropsy@dffh.vic.gov.au::d9faa7c1-0fcb-48da-9541-780ce2c085ee" userProvider="AD" userName="Audrey Dropsy (DFFH)"/>
        <t:Anchor>
          <t:Comment id="876546612"/>
        </t:Anchor>
        <t:SetTitle title="Agree @Jenny Heenan (DFFH) . Have also simplified the action on VAA Framework, which includes a focus increasing on job opps for Aboriginal peop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1" ma:contentTypeDescription="Create a new document." ma:contentTypeScope="" ma:versionID="d4b1e7bdc1b7efe8a9716d5d65ef71bd">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ed8fbf0608eee7af9fc45d52255501f"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Isthisintrim_x003f_" minOccurs="0"/>
                <xsd:element ref="ns2:Permissionstouse" minOccurs="0"/>
                <xsd:element ref="ns2:MediaServiceObjectDetectorVersions" minOccurs="0"/>
                <xsd:element ref="ns2:MediaServiceSearchProperties" minOccurs="0"/>
                <xsd:element ref="ns2:Lett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Isthisintrim_x003f_" ma:index="24" nillable="true" ma:displayName="Is this in trim?" ma:format="Dropdown" ma:internalName="Isthisintrim_x003f_">
      <xsd:simpleType>
        <xsd:restriction base="dms:Text">
          <xsd:maxLength value="255"/>
        </xsd:restriction>
      </xsd:simpleType>
    </xsd:element>
    <xsd:element name="Permissionstouse" ma:index="25" nillable="true" ma:displayName="Permissions to use" ma:format="Dropdown" ma:internalName="Permissionstou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etterNumber" ma:index="28" nillable="true" ma:displayName="Letter Number" ma:format="Dropdown" ma:internalName="Lett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89e5c7-0c69-487e-ad06-5ba7e07e9c1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Isthisintrim_x003f_ xmlns="31b2e4f9-c376-4e2f-bd2e-796d1bcd5746" xsi:nil="true"/>
    <SharedWithUsers xmlns="7ee2ad8a-2b33-419f-875c-ac0e4cfc6b7f">
      <UserInfo>
        <DisplayName>Audrey Dropsy (DFFH)</DisplayName>
        <AccountId>25</AccountId>
        <AccountType/>
      </UserInfo>
      <UserInfo>
        <DisplayName>Faith Chikodzamapfeni (DFFH)</DisplayName>
        <AccountId>798</AccountId>
        <AccountType/>
      </UserInfo>
      <UserInfo>
        <DisplayName>Jenny Heenan (DFFH)</DisplayName>
        <AccountId>452</AccountId>
        <AccountType/>
      </UserInfo>
      <UserInfo>
        <DisplayName>Edwina Mason (DFFH)</DisplayName>
        <AccountId>252</AccountId>
        <AccountType/>
      </UserInfo>
    </SharedWithUsers>
    <Permissionstouse xmlns="31b2e4f9-c376-4e2f-bd2e-796d1bcd5746" xsi:nil="true"/>
    <LetterNumber xmlns="31b2e4f9-c376-4e2f-bd2e-796d1bcd5746"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83A16EAD-E7F5-4B18-A30C-6ACB702BB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www.w3.org/XML/1998/namespace"/>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5ce0f2b5-5be5-4508-bce9-d7011ece0659"/>
    <ds:schemaRef ds:uri="7ee2ad8a-2b33-419f-875c-ac0e4cfc6b7f"/>
    <ds:schemaRef ds:uri="31b2e4f9-c376-4e2f-bd2e-796d1bcd574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3235</Words>
  <Characters>20128</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Victorian autism plan progress report summary</vt:lpstr>
    </vt:vector>
  </TitlesOfParts>
  <Manager/>
  <Company>Victoria State Government, Department of Families, Fairness and Housing</Company>
  <LinksUpToDate>false</LinksUpToDate>
  <CharactersWithSpaces>23317</CharactersWithSpaces>
  <SharedDoc>false</SharedDoc>
  <HyperlinkBase/>
  <HLinks>
    <vt:vector size="120" baseType="variant">
      <vt:variant>
        <vt:i4>4325399</vt:i4>
      </vt:variant>
      <vt:variant>
        <vt:i4>99</vt:i4>
      </vt:variant>
      <vt:variant>
        <vt:i4>0</vt:i4>
      </vt:variant>
      <vt:variant>
        <vt:i4>5</vt:i4>
      </vt:variant>
      <vt:variant>
        <vt:lpwstr>https://www.vic.gov.au/victorian-autism-plan-progress-report</vt:lpwstr>
      </vt:variant>
      <vt:variant>
        <vt:lpwstr/>
      </vt:variant>
      <vt:variant>
        <vt:i4>5308424</vt:i4>
      </vt:variant>
      <vt:variant>
        <vt:i4>96</vt:i4>
      </vt:variant>
      <vt:variant>
        <vt:i4>0</vt:i4>
      </vt:variant>
      <vt:variant>
        <vt:i4>5</vt:i4>
      </vt:variant>
      <vt:variant>
        <vt:lpwstr>https://creativecommons.org/licenses/by/4.0/</vt:lpwstr>
      </vt:variant>
      <vt:variant>
        <vt:lpwstr/>
      </vt:variant>
      <vt:variant>
        <vt:i4>2359401</vt:i4>
      </vt:variant>
      <vt:variant>
        <vt:i4>93</vt:i4>
      </vt:variant>
      <vt:variant>
        <vt:i4>0</vt:i4>
      </vt:variant>
      <vt:variant>
        <vt:i4>5</vt:i4>
      </vt:variant>
      <vt:variant>
        <vt:lpwstr>https://www.accesshub.gov.au/about-the-nrs</vt:lpwstr>
      </vt:variant>
      <vt:variant>
        <vt:lpwstr/>
      </vt:variant>
      <vt:variant>
        <vt:i4>3538951</vt:i4>
      </vt:variant>
      <vt:variant>
        <vt:i4>90</vt:i4>
      </vt:variant>
      <vt:variant>
        <vt:i4>0</vt:i4>
      </vt:variant>
      <vt:variant>
        <vt:i4>5</vt:i4>
      </vt:variant>
      <vt:variant>
        <vt:lpwstr>mailto:ofd@dffh.vic.gov.au</vt:lpwstr>
      </vt:variant>
      <vt:variant>
        <vt:lpwstr/>
      </vt:variant>
      <vt:variant>
        <vt:i4>3670069</vt:i4>
      </vt:variant>
      <vt:variant>
        <vt:i4>87</vt:i4>
      </vt:variant>
      <vt:variant>
        <vt:i4>0</vt:i4>
      </vt:variant>
      <vt:variant>
        <vt:i4>5</vt:i4>
      </vt:variant>
      <vt:variant>
        <vt:lpwstr>https://www.education.vic.gov.au/PAL/disability-inclusion-profile-inclusive-student-voice-toolkit.docx</vt:lpwstr>
      </vt:variant>
      <vt:variant>
        <vt:lpwstr/>
      </vt:variant>
      <vt:variant>
        <vt:i4>3473533</vt:i4>
      </vt:variant>
      <vt:variant>
        <vt:i4>84</vt:i4>
      </vt:variant>
      <vt:variant>
        <vt:i4>0</vt:i4>
      </vt:variant>
      <vt:variant>
        <vt:i4>5</vt:i4>
      </vt:variant>
      <vt:variant>
        <vt:lpwstr>https://www.vic.gov.au/state-disability-plan-midway-report</vt:lpwstr>
      </vt:variant>
      <vt:variant>
        <vt:lpwstr/>
      </vt:variant>
      <vt:variant>
        <vt:i4>1704023</vt:i4>
      </vt:variant>
      <vt:variant>
        <vt:i4>81</vt:i4>
      </vt:variant>
      <vt:variant>
        <vt:i4>0</vt:i4>
      </vt:variant>
      <vt:variant>
        <vt:i4>5</vt:i4>
      </vt:variant>
      <vt:variant>
        <vt:lpwstr>https://www.vpsc.vic.gov.au/workforce-capability-leadership-and-management/neurodiversity-employment-toolkit/</vt:lpwstr>
      </vt:variant>
      <vt:variant>
        <vt:lpwstr/>
      </vt:variant>
      <vt:variant>
        <vt:i4>1245237</vt:i4>
      </vt:variant>
      <vt:variant>
        <vt:i4>74</vt:i4>
      </vt:variant>
      <vt:variant>
        <vt:i4>0</vt:i4>
      </vt:variant>
      <vt:variant>
        <vt:i4>5</vt:i4>
      </vt:variant>
      <vt:variant>
        <vt:lpwstr/>
      </vt:variant>
      <vt:variant>
        <vt:lpwstr>_Toc203132774</vt:lpwstr>
      </vt:variant>
      <vt:variant>
        <vt:i4>1245237</vt:i4>
      </vt:variant>
      <vt:variant>
        <vt:i4>68</vt:i4>
      </vt:variant>
      <vt:variant>
        <vt:i4>0</vt:i4>
      </vt:variant>
      <vt:variant>
        <vt:i4>5</vt:i4>
      </vt:variant>
      <vt:variant>
        <vt:lpwstr/>
      </vt:variant>
      <vt:variant>
        <vt:lpwstr>_Toc203132773</vt:lpwstr>
      </vt:variant>
      <vt:variant>
        <vt:i4>1245237</vt:i4>
      </vt:variant>
      <vt:variant>
        <vt:i4>62</vt:i4>
      </vt:variant>
      <vt:variant>
        <vt:i4>0</vt:i4>
      </vt:variant>
      <vt:variant>
        <vt:i4>5</vt:i4>
      </vt:variant>
      <vt:variant>
        <vt:lpwstr/>
      </vt:variant>
      <vt:variant>
        <vt:lpwstr>_Toc203132772</vt:lpwstr>
      </vt:variant>
      <vt:variant>
        <vt:i4>1245237</vt:i4>
      </vt:variant>
      <vt:variant>
        <vt:i4>56</vt:i4>
      </vt:variant>
      <vt:variant>
        <vt:i4>0</vt:i4>
      </vt:variant>
      <vt:variant>
        <vt:i4>5</vt:i4>
      </vt:variant>
      <vt:variant>
        <vt:lpwstr/>
      </vt:variant>
      <vt:variant>
        <vt:lpwstr>_Toc203132771</vt:lpwstr>
      </vt:variant>
      <vt:variant>
        <vt:i4>1245237</vt:i4>
      </vt:variant>
      <vt:variant>
        <vt:i4>50</vt:i4>
      </vt:variant>
      <vt:variant>
        <vt:i4>0</vt:i4>
      </vt:variant>
      <vt:variant>
        <vt:i4>5</vt:i4>
      </vt:variant>
      <vt:variant>
        <vt:lpwstr/>
      </vt:variant>
      <vt:variant>
        <vt:lpwstr>_Toc203132770</vt:lpwstr>
      </vt:variant>
      <vt:variant>
        <vt:i4>1179701</vt:i4>
      </vt:variant>
      <vt:variant>
        <vt:i4>44</vt:i4>
      </vt:variant>
      <vt:variant>
        <vt:i4>0</vt:i4>
      </vt:variant>
      <vt:variant>
        <vt:i4>5</vt:i4>
      </vt:variant>
      <vt:variant>
        <vt:lpwstr/>
      </vt:variant>
      <vt:variant>
        <vt:lpwstr>_Toc203132769</vt:lpwstr>
      </vt:variant>
      <vt:variant>
        <vt:i4>1179701</vt:i4>
      </vt:variant>
      <vt:variant>
        <vt:i4>38</vt:i4>
      </vt:variant>
      <vt:variant>
        <vt:i4>0</vt:i4>
      </vt:variant>
      <vt:variant>
        <vt:i4>5</vt:i4>
      </vt:variant>
      <vt:variant>
        <vt:lpwstr/>
      </vt:variant>
      <vt:variant>
        <vt:lpwstr>_Toc203132768</vt:lpwstr>
      </vt:variant>
      <vt:variant>
        <vt:i4>1179701</vt:i4>
      </vt:variant>
      <vt:variant>
        <vt:i4>32</vt:i4>
      </vt:variant>
      <vt:variant>
        <vt:i4>0</vt:i4>
      </vt:variant>
      <vt:variant>
        <vt:i4>5</vt:i4>
      </vt:variant>
      <vt:variant>
        <vt:lpwstr/>
      </vt:variant>
      <vt:variant>
        <vt:lpwstr>_Toc203132767</vt:lpwstr>
      </vt:variant>
      <vt:variant>
        <vt:i4>1179701</vt:i4>
      </vt:variant>
      <vt:variant>
        <vt:i4>26</vt:i4>
      </vt:variant>
      <vt:variant>
        <vt:i4>0</vt:i4>
      </vt:variant>
      <vt:variant>
        <vt:i4>5</vt:i4>
      </vt:variant>
      <vt:variant>
        <vt:lpwstr/>
      </vt:variant>
      <vt:variant>
        <vt:lpwstr>_Toc203132766</vt:lpwstr>
      </vt:variant>
      <vt:variant>
        <vt:i4>1179701</vt:i4>
      </vt:variant>
      <vt:variant>
        <vt:i4>20</vt:i4>
      </vt:variant>
      <vt:variant>
        <vt:i4>0</vt:i4>
      </vt:variant>
      <vt:variant>
        <vt:i4>5</vt:i4>
      </vt:variant>
      <vt:variant>
        <vt:lpwstr/>
      </vt:variant>
      <vt:variant>
        <vt:lpwstr>_Toc203132765</vt:lpwstr>
      </vt:variant>
      <vt:variant>
        <vt:i4>1179701</vt:i4>
      </vt:variant>
      <vt:variant>
        <vt:i4>14</vt:i4>
      </vt:variant>
      <vt:variant>
        <vt:i4>0</vt:i4>
      </vt:variant>
      <vt:variant>
        <vt:i4>5</vt:i4>
      </vt:variant>
      <vt:variant>
        <vt:lpwstr/>
      </vt:variant>
      <vt:variant>
        <vt:lpwstr>_Toc203132764</vt:lpwstr>
      </vt:variant>
      <vt:variant>
        <vt:i4>1179701</vt:i4>
      </vt:variant>
      <vt:variant>
        <vt:i4>8</vt:i4>
      </vt:variant>
      <vt:variant>
        <vt:i4>0</vt:i4>
      </vt:variant>
      <vt:variant>
        <vt:i4>5</vt:i4>
      </vt:variant>
      <vt:variant>
        <vt:lpwstr/>
      </vt:variant>
      <vt:variant>
        <vt:lpwstr>_Toc203132763</vt:lpwstr>
      </vt:variant>
      <vt:variant>
        <vt:i4>1179701</vt:i4>
      </vt:variant>
      <vt:variant>
        <vt:i4>2</vt:i4>
      </vt:variant>
      <vt:variant>
        <vt:i4>0</vt:i4>
      </vt:variant>
      <vt:variant>
        <vt:i4>5</vt:i4>
      </vt:variant>
      <vt:variant>
        <vt:lpwstr/>
      </vt:variant>
      <vt:variant>
        <vt:lpwstr>_Toc203132762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autism plan progress report summary</dc:title>
  <dc:subject>Victorian autism plan progress report summary</dc:subject>
  <dc:creator>Office for Disability</dc:creator>
  <cp:keywords>Victorian autism plan; summary report; autism</cp:keywords>
  <dc:description/>
  <cp:revision>426</cp:revision>
  <cp:lastPrinted>2025-06-19T10:42:00Z</cp:lastPrinted>
  <dcterms:created xsi:type="dcterms:W3CDTF">2025-05-16T17:45:00Z</dcterms:created>
  <dcterms:modified xsi:type="dcterms:W3CDTF">2025-09-01T05:02:00Z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v8 15022022 SBV1 16022022</vt:lpwstr>
  </property>
  <property fmtid="{D5CDD505-2E9C-101B-9397-08002B2CF9AE}" pid="5" name="MediaServiceImageTags">
    <vt:lpwstr/>
  </property>
  <property fmtid="{D5CDD505-2E9C-101B-9397-08002B2CF9AE}" pid="6" name="GrammarlyDocumentId">
    <vt:lpwstr>c6c83bef-0a11-4959-a6a5-525024173321</vt:lpwstr>
  </property>
  <property fmtid="{D5CDD505-2E9C-101B-9397-08002B2CF9AE}" pid="7" name="MSIP_Label_efdf5488-3066-4b6c-8fea-9472b8a1f34c_Enabled">
    <vt:lpwstr>true</vt:lpwstr>
  </property>
  <property fmtid="{D5CDD505-2E9C-101B-9397-08002B2CF9AE}" pid="8" name="MSIP_Label_efdf5488-3066-4b6c-8fea-9472b8a1f34c_SetDate">
    <vt:lpwstr>2025-09-01T05:02:16Z</vt:lpwstr>
  </property>
  <property fmtid="{D5CDD505-2E9C-101B-9397-08002B2CF9AE}" pid="9" name="MSIP_Label_efdf5488-3066-4b6c-8fea-9472b8a1f34c_Method">
    <vt:lpwstr>Privileged</vt:lpwstr>
  </property>
  <property fmtid="{D5CDD505-2E9C-101B-9397-08002B2CF9AE}" pid="10" name="MSIP_Label_efdf5488-3066-4b6c-8fea-9472b8a1f34c_Name">
    <vt:lpwstr>efdf5488-3066-4b6c-8fea-9472b8a1f34c</vt:lpwstr>
  </property>
  <property fmtid="{D5CDD505-2E9C-101B-9397-08002B2CF9AE}" pid="11" name="MSIP_Label_efdf5488-3066-4b6c-8fea-9472b8a1f34c_SiteId">
    <vt:lpwstr>c0e0601f-0fac-449c-9c88-a104c4eb9f28</vt:lpwstr>
  </property>
  <property fmtid="{D5CDD505-2E9C-101B-9397-08002B2CF9AE}" pid="12" name="MSIP_Label_efdf5488-3066-4b6c-8fea-9472b8a1f34c_ActionId">
    <vt:lpwstr>5a31ca5a-739b-4ea6-9882-e71f59b2be19</vt:lpwstr>
  </property>
  <property fmtid="{D5CDD505-2E9C-101B-9397-08002B2CF9AE}" pid="13" name="MSIP_Label_efdf5488-3066-4b6c-8fea-9472b8a1f34c_ContentBits">
    <vt:lpwstr>0</vt:lpwstr>
  </property>
  <property fmtid="{D5CDD505-2E9C-101B-9397-08002B2CF9AE}" pid="14" name="MSIP_Label_efdf5488-3066-4b6c-8fea-9472b8a1f34c_Tag">
    <vt:lpwstr>10, 0, 1, 1</vt:lpwstr>
  </property>
</Properties>
</file>