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F6460" w14:textId="2E74411C" w:rsidR="00B42B48" w:rsidRDefault="00B42B48" w:rsidP="00765199">
      <w:pPr>
        <w:pStyle w:val="Heading1"/>
        <w:spacing w:before="0" w:after="120"/>
      </w:pPr>
      <w:r>
        <w:t>Quick reference guide: comparison of the IPPs, HPPs and APPs</w:t>
      </w:r>
    </w:p>
    <w:p w14:paraId="32758531" w14:textId="5A4E15CE" w:rsidR="00BA24FE" w:rsidRDefault="00B42B48" w:rsidP="00400B44">
      <w:pPr>
        <w:spacing w:after="360"/>
      </w:pPr>
      <w:r>
        <w:t>This quick reference guide has been developed to provide</w:t>
      </w:r>
      <w:r w:rsidR="00562EE0">
        <w:t xml:space="preserve"> users with</w:t>
      </w:r>
      <w:r>
        <w:t xml:space="preserve"> a side-by-side comparison of the privacy obligations under the </w:t>
      </w:r>
      <w:r>
        <w:rPr>
          <w:i/>
          <w:iCs/>
        </w:rPr>
        <w:t xml:space="preserve">Privacy and Data Protection Act 2014 </w:t>
      </w:r>
      <w:r>
        <w:t xml:space="preserve">(Vic), </w:t>
      </w:r>
      <w:r>
        <w:rPr>
          <w:i/>
          <w:iCs/>
        </w:rPr>
        <w:t xml:space="preserve">Health Records Act 2014 </w:t>
      </w:r>
      <w:r>
        <w:t xml:space="preserve">(Vic) and </w:t>
      </w:r>
      <w:r>
        <w:rPr>
          <w:i/>
          <w:iCs/>
        </w:rPr>
        <w:t xml:space="preserve">Privacy Act 1988 </w:t>
      </w:r>
      <w:r>
        <w:t>(</w:t>
      </w:r>
      <w:proofErr w:type="spellStart"/>
      <w:r>
        <w:t>Cth</w:t>
      </w:r>
      <w:proofErr w:type="spellEnd"/>
      <w:r>
        <w:t xml:space="preserve">). </w:t>
      </w:r>
    </w:p>
    <w:p w14:paraId="566E59FC" w14:textId="453EF3DD" w:rsidR="007A3457" w:rsidRPr="00B42B48" w:rsidRDefault="002F71B6" w:rsidP="00765199">
      <w:pPr>
        <w:spacing w:after="360"/>
      </w:pPr>
      <w:r>
        <w:t>You will notice that the three pieces of legislation cover similar principles and the obligations</w:t>
      </w:r>
      <w:r w:rsidR="00372E24">
        <w:t xml:space="preserve"> under each are similar. However, there are also important differences between </w:t>
      </w:r>
      <w:r w:rsidR="00236187">
        <w:t>them,</w:t>
      </w:r>
      <w:r w:rsidR="00372E24">
        <w:t xml:space="preserve"> we therefore </w:t>
      </w:r>
      <w:r>
        <w:t>advise you to</w:t>
      </w:r>
      <w:r w:rsidR="00B42B48">
        <w:t xml:space="preserve"> refer to the relevant Act when applying the principles</w:t>
      </w:r>
      <w:r w:rsidR="00236187">
        <w:t>. T</w:t>
      </w:r>
      <w:r w:rsidR="00B42B48">
        <w:t xml:space="preserve">he language in this guide has been </w:t>
      </w:r>
      <w:r w:rsidR="00171640">
        <w:t>summarised</w:t>
      </w:r>
      <w:r w:rsidR="00B42B48">
        <w:t xml:space="preserve"> </w:t>
      </w:r>
      <w:r w:rsidR="00372E24">
        <w:t>to be used as a quick reference tool.</w:t>
      </w:r>
    </w:p>
    <w:tbl>
      <w:tblPr>
        <w:tblStyle w:val="TableGrid"/>
        <w:tblW w:w="13887" w:type="dxa"/>
        <w:tblLook w:val="04A0" w:firstRow="1" w:lastRow="0" w:firstColumn="1" w:lastColumn="0" w:noHBand="0" w:noVBand="1"/>
      </w:tblPr>
      <w:tblGrid>
        <w:gridCol w:w="4629"/>
        <w:gridCol w:w="4629"/>
        <w:gridCol w:w="4629"/>
      </w:tblGrid>
      <w:tr w:rsidR="00317834" w14:paraId="5EFB1035" w14:textId="77777777" w:rsidTr="00317834">
        <w:tc>
          <w:tcPr>
            <w:tcW w:w="4629" w:type="dxa"/>
            <w:shd w:val="clear" w:color="auto" w:fill="F7CAAC" w:themeFill="accent2" w:themeFillTint="66"/>
          </w:tcPr>
          <w:p w14:paraId="66460DFC" w14:textId="14FD56D5" w:rsidR="00317834" w:rsidRPr="00864085" w:rsidRDefault="00317834" w:rsidP="005C073F">
            <w:pPr>
              <w:rPr>
                <w:b/>
                <w:bCs/>
              </w:rPr>
            </w:pPr>
            <w:r w:rsidRPr="00864085">
              <w:rPr>
                <w:b/>
                <w:bCs/>
              </w:rPr>
              <w:t>Information Privacy Principles</w:t>
            </w:r>
            <w:r>
              <w:rPr>
                <w:b/>
                <w:bCs/>
              </w:rPr>
              <w:t xml:space="preserve"> (IPPs)</w:t>
            </w:r>
          </w:p>
          <w:p w14:paraId="2893624E" w14:textId="77777777" w:rsidR="00317834" w:rsidRPr="00864085" w:rsidRDefault="00317834" w:rsidP="005C073F">
            <w:pPr>
              <w:rPr>
                <w:b/>
                <w:bCs/>
              </w:rPr>
            </w:pPr>
          </w:p>
        </w:tc>
        <w:tc>
          <w:tcPr>
            <w:tcW w:w="4629" w:type="dxa"/>
            <w:shd w:val="clear" w:color="auto" w:fill="B4C6E7" w:themeFill="accent1" w:themeFillTint="66"/>
          </w:tcPr>
          <w:p w14:paraId="392F0814" w14:textId="0B975588" w:rsidR="00317834" w:rsidRPr="00864085" w:rsidRDefault="00317834" w:rsidP="005C073F">
            <w:pPr>
              <w:rPr>
                <w:b/>
                <w:bCs/>
              </w:rPr>
            </w:pPr>
            <w:r w:rsidRPr="00864085">
              <w:rPr>
                <w:b/>
                <w:bCs/>
              </w:rPr>
              <w:t>Health Privacy Principles</w:t>
            </w:r>
            <w:r>
              <w:rPr>
                <w:b/>
                <w:bCs/>
              </w:rPr>
              <w:t xml:space="preserve"> (HPPs)</w:t>
            </w:r>
          </w:p>
        </w:tc>
        <w:tc>
          <w:tcPr>
            <w:tcW w:w="4629" w:type="dxa"/>
            <w:shd w:val="clear" w:color="auto" w:fill="C5E0B3" w:themeFill="accent6" w:themeFillTint="66"/>
          </w:tcPr>
          <w:p w14:paraId="5C55B484" w14:textId="1642A92B" w:rsidR="00317834" w:rsidRPr="00864085" w:rsidRDefault="00317834" w:rsidP="005C073F">
            <w:pPr>
              <w:rPr>
                <w:b/>
                <w:bCs/>
              </w:rPr>
            </w:pPr>
            <w:r w:rsidRPr="00864085">
              <w:rPr>
                <w:b/>
                <w:bCs/>
              </w:rPr>
              <w:t>Australian Privacy Principles</w:t>
            </w:r>
            <w:r>
              <w:rPr>
                <w:b/>
                <w:bCs/>
              </w:rPr>
              <w:t xml:space="preserve"> (APPs)</w:t>
            </w:r>
          </w:p>
        </w:tc>
      </w:tr>
      <w:tr w:rsidR="00317834" w14:paraId="5526F955" w14:textId="77777777" w:rsidTr="00317834">
        <w:tc>
          <w:tcPr>
            <w:tcW w:w="13887" w:type="dxa"/>
            <w:gridSpan w:val="3"/>
            <w:shd w:val="clear" w:color="auto" w:fill="E7E6E6" w:themeFill="background2"/>
          </w:tcPr>
          <w:p w14:paraId="57403465" w14:textId="41AE317F" w:rsidR="00317834" w:rsidRPr="00317834" w:rsidRDefault="00317834" w:rsidP="00317834">
            <w:pPr>
              <w:rPr>
                <w:b/>
                <w:bCs/>
              </w:rPr>
            </w:pPr>
            <w:r>
              <w:rPr>
                <w:b/>
                <w:bCs/>
              </w:rPr>
              <w:t>Legislation</w:t>
            </w:r>
          </w:p>
        </w:tc>
      </w:tr>
      <w:tr w:rsidR="00317834" w14:paraId="6E81B9EE" w14:textId="77777777" w:rsidTr="00317834">
        <w:tc>
          <w:tcPr>
            <w:tcW w:w="4629" w:type="dxa"/>
            <w:shd w:val="clear" w:color="auto" w:fill="F7CAAC" w:themeFill="accent2" w:themeFillTint="66"/>
          </w:tcPr>
          <w:p w14:paraId="4C4F82B4" w14:textId="018F1B6B" w:rsidR="00317834" w:rsidRPr="00317834" w:rsidRDefault="00317834" w:rsidP="005C073F">
            <w:r>
              <w:rPr>
                <w:i/>
                <w:iCs/>
              </w:rPr>
              <w:t xml:space="preserve">Privacy and Data Protection Act 2014 </w:t>
            </w:r>
            <w:r>
              <w:t>(Vic) (</w:t>
            </w:r>
            <w:r>
              <w:rPr>
                <w:b/>
                <w:bCs/>
              </w:rPr>
              <w:t>PDP Act</w:t>
            </w:r>
            <w:r>
              <w:t>)</w:t>
            </w:r>
          </w:p>
          <w:p w14:paraId="65E37710" w14:textId="6BA8F86E" w:rsidR="00317834" w:rsidRPr="00864085" w:rsidRDefault="00317834" w:rsidP="005C073F"/>
        </w:tc>
        <w:tc>
          <w:tcPr>
            <w:tcW w:w="4629" w:type="dxa"/>
            <w:shd w:val="clear" w:color="auto" w:fill="B4C6E7" w:themeFill="accent1" w:themeFillTint="66"/>
          </w:tcPr>
          <w:p w14:paraId="625B7CBF" w14:textId="54787714" w:rsidR="00317834" w:rsidRPr="00317834" w:rsidRDefault="00317834" w:rsidP="005C073F">
            <w:r>
              <w:rPr>
                <w:i/>
                <w:iCs/>
              </w:rPr>
              <w:t xml:space="preserve">Health Records Act 2014 </w:t>
            </w:r>
            <w:r>
              <w:t>(Vic) (</w:t>
            </w:r>
            <w:r>
              <w:rPr>
                <w:b/>
                <w:bCs/>
              </w:rPr>
              <w:t>HR Act</w:t>
            </w:r>
            <w:r>
              <w:t>)</w:t>
            </w:r>
          </w:p>
        </w:tc>
        <w:tc>
          <w:tcPr>
            <w:tcW w:w="4629" w:type="dxa"/>
            <w:shd w:val="clear" w:color="auto" w:fill="C5E0B3" w:themeFill="accent6" w:themeFillTint="66"/>
          </w:tcPr>
          <w:p w14:paraId="6ACDA6B7" w14:textId="78A653B7" w:rsidR="00317834" w:rsidRPr="00317834" w:rsidRDefault="00317834" w:rsidP="005C073F">
            <w:r>
              <w:t>Privacy Act 1988 (</w:t>
            </w:r>
            <w:proofErr w:type="spellStart"/>
            <w:r>
              <w:t>Cth</w:t>
            </w:r>
            <w:proofErr w:type="spellEnd"/>
            <w:r>
              <w:t>) (</w:t>
            </w:r>
            <w:r>
              <w:rPr>
                <w:b/>
                <w:bCs/>
              </w:rPr>
              <w:t>Privacy Act</w:t>
            </w:r>
            <w:r>
              <w:t>)</w:t>
            </w:r>
          </w:p>
        </w:tc>
      </w:tr>
      <w:tr w:rsidR="00317834" w14:paraId="048F0C41" w14:textId="77777777" w:rsidTr="00317834">
        <w:tc>
          <w:tcPr>
            <w:tcW w:w="13887" w:type="dxa"/>
            <w:gridSpan w:val="3"/>
            <w:shd w:val="clear" w:color="auto" w:fill="E7E6E6" w:themeFill="background2"/>
          </w:tcPr>
          <w:p w14:paraId="329E78DA" w14:textId="5577D191" w:rsidR="00317834" w:rsidRPr="00317834" w:rsidRDefault="00317834" w:rsidP="005C073F">
            <w:pPr>
              <w:rPr>
                <w:b/>
                <w:bCs/>
              </w:rPr>
            </w:pPr>
            <w:r>
              <w:rPr>
                <w:b/>
                <w:bCs/>
              </w:rPr>
              <w:t>Regulator</w:t>
            </w:r>
          </w:p>
        </w:tc>
      </w:tr>
      <w:tr w:rsidR="00317834" w14:paraId="7BE14FD1" w14:textId="77777777" w:rsidTr="00317834">
        <w:tc>
          <w:tcPr>
            <w:tcW w:w="4629" w:type="dxa"/>
            <w:shd w:val="clear" w:color="auto" w:fill="F7CAAC" w:themeFill="accent2" w:themeFillTint="66"/>
          </w:tcPr>
          <w:p w14:paraId="45571051" w14:textId="116D76AC" w:rsidR="00317834" w:rsidRPr="00864085" w:rsidRDefault="00317834" w:rsidP="005C073F">
            <w:r>
              <w:t>Office of the Victorian Information Commissioner (</w:t>
            </w:r>
            <w:r w:rsidRPr="00765199">
              <w:rPr>
                <w:b/>
                <w:bCs/>
              </w:rPr>
              <w:t>OVIC</w:t>
            </w:r>
            <w:r>
              <w:t>)</w:t>
            </w:r>
          </w:p>
        </w:tc>
        <w:tc>
          <w:tcPr>
            <w:tcW w:w="4629" w:type="dxa"/>
            <w:shd w:val="clear" w:color="auto" w:fill="B4C6E7" w:themeFill="accent1" w:themeFillTint="66"/>
          </w:tcPr>
          <w:p w14:paraId="3819C0C1" w14:textId="43FBB5EB" w:rsidR="00317834" w:rsidRPr="00864085" w:rsidRDefault="00317834" w:rsidP="005C073F">
            <w:r>
              <w:t>Health Complaints Commissioner (</w:t>
            </w:r>
            <w:r w:rsidRPr="00765199">
              <w:rPr>
                <w:b/>
                <w:bCs/>
              </w:rPr>
              <w:t>HCC</w:t>
            </w:r>
            <w:r>
              <w:t>)</w:t>
            </w:r>
          </w:p>
        </w:tc>
        <w:tc>
          <w:tcPr>
            <w:tcW w:w="4629" w:type="dxa"/>
            <w:shd w:val="clear" w:color="auto" w:fill="C5E0B3" w:themeFill="accent6" w:themeFillTint="66"/>
          </w:tcPr>
          <w:p w14:paraId="6E4457F9" w14:textId="77777777" w:rsidR="00317834" w:rsidRDefault="00317834" w:rsidP="005C073F">
            <w:r>
              <w:t>Office of the Australian Information Commissioner (</w:t>
            </w:r>
            <w:r w:rsidRPr="00765199">
              <w:rPr>
                <w:b/>
                <w:bCs/>
              </w:rPr>
              <w:t>OAIC</w:t>
            </w:r>
            <w:r>
              <w:t>)</w:t>
            </w:r>
          </w:p>
          <w:p w14:paraId="4F0487FA" w14:textId="4B9D57F6" w:rsidR="00317834" w:rsidRDefault="00317834" w:rsidP="005C073F"/>
        </w:tc>
      </w:tr>
      <w:tr w:rsidR="00317834" w14:paraId="3FBDB1C0" w14:textId="77777777" w:rsidTr="00317834">
        <w:tc>
          <w:tcPr>
            <w:tcW w:w="13887" w:type="dxa"/>
            <w:gridSpan w:val="3"/>
            <w:shd w:val="clear" w:color="auto" w:fill="E7E6E6" w:themeFill="background2"/>
          </w:tcPr>
          <w:p w14:paraId="6D8FC677" w14:textId="77052E48" w:rsidR="00317834" w:rsidRPr="00317834" w:rsidRDefault="00317834" w:rsidP="00317834">
            <w:pPr>
              <w:rPr>
                <w:b/>
                <w:bCs/>
              </w:rPr>
            </w:pPr>
            <w:r>
              <w:rPr>
                <w:b/>
                <w:bCs/>
              </w:rPr>
              <w:t>What types of entities are covered?</w:t>
            </w:r>
          </w:p>
        </w:tc>
      </w:tr>
      <w:tr w:rsidR="00317834" w14:paraId="27EF3B15" w14:textId="77777777" w:rsidTr="00317834">
        <w:tc>
          <w:tcPr>
            <w:tcW w:w="4629" w:type="dxa"/>
            <w:shd w:val="clear" w:color="auto" w:fill="F7CAAC" w:themeFill="accent2" w:themeFillTint="66"/>
          </w:tcPr>
          <w:p w14:paraId="1B12EED8" w14:textId="45330F65" w:rsidR="00317834" w:rsidRDefault="00317834" w:rsidP="005C073F">
            <w:pPr>
              <w:pStyle w:val="ListParagraph"/>
              <w:numPr>
                <w:ilvl w:val="0"/>
                <w:numId w:val="17"/>
              </w:numPr>
            </w:pPr>
            <w:r>
              <w:t>Victorian public sector organisations; or</w:t>
            </w:r>
          </w:p>
          <w:p w14:paraId="40618DDD" w14:textId="1CCD6FBA" w:rsidR="00317834" w:rsidRDefault="00317834" w:rsidP="005C073F">
            <w:pPr>
              <w:pStyle w:val="ListParagraph"/>
              <w:numPr>
                <w:ilvl w:val="0"/>
                <w:numId w:val="17"/>
              </w:numPr>
            </w:pPr>
            <w:r>
              <w:t>Contracted service providers to a VPS organisation with a State contract including specific clause binding them to comply with IPPs.</w:t>
            </w:r>
          </w:p>
          <w:p w14:paraId="798C365E" w14:textId="19F33463" w:rsidR="00317834" w:rsidRDefault="00317834" w:rsidP="00317834">
            <w:r>
              <w:t>(See section 13 of the PDP Act)</w:t>
            </w:r>
          </w:p>
        </w:tc>
        <w:tc>
          <w:tcPr>
            <w:tcW w:w="4629" w:type="dxa"/>
            <w:shd w:val="clear" w:color="auto" w:fill="B4C6E7" w:themeFill="accent1" w:themeFillTint="66"/>
          </w:tcPr>
          <w:p w14:paraId="130EA13F" w14:textId="158A39DE" w:rsidR="00317834" w:rsidRDefault="00317834" w:rsidP="005C073F">
            <w:pPr>
              <w:pStyle w:val="ListParagraph"/>
              <w:numPr>
                <w:ilvl w:val="0"/>
                <w:numId w:val="17"/>
              </w:numPr>
            </w:pPr>
            <w:r>
              <w:t>Health service providers providing a health service in Victoria; or</w:t>
            </w:r>
          </w:p>
          <w:p w14:paraId="6A8E9FF9" w14:textId="77777777" w:rsidR="00317834" w:rsidRDefault="00317834" w:rsidP="005C073F">
            <w:pPr>
              <w:pStyle w:val="ListParagraph"/>
              <w:numPr>
                <w:ilvl w:val="0"/>
                <w:numId w:val="17"/>
              </w:numPr>
            </w:pPr>
            <w:r>
              <w:t xml:space="preserve">Non-health service providers handling health information in Victoria. </w:t>
            </w:r>
          </w:p>
          <w:p w14:paraId="32263DED" w14:textId="77777777" w:rsidR="00317834" w:rsidRDefault="00317834" w:rsidP="00317834"/>
          <w:p w14:paraId="334CB359" w14:textId="6FAD6A0D" w:rsidR="00317834" w:rsidRDefault="00317834" w:rsidP="00317834">
            <w:r>
              <w:t>(See sections 10, 11 and 12 of the HR Act)</w:t>
            </w:r>
          </w:p>
        </w:tc>
        <w:tc>
          <w:tcPr>
            <w:tcW w:w="4629" w:type="dxa"/>
            <w:shd w:val="clear" w:color="auto" w:fill="C5E0B3" w:themeFill="accent6" w:themeFillTint="66"/>
          </w:tcPr>
          <w:p w14:paraId="20891F6C" w14:textId="0F19CBB8" w:rsidR="00317834" w:rsidRDefault="00317834" w:rsidP="005C073F">
            <w:pPr>
              <w:pStyle w:val="ListParagraph"/>
              <w:numPr>
                <w:ilvl w:val="0"/>
                <w:numId w:val="17"/>
              </w:numPr>
            </w:pPr>
            <w:r>
              <w:t>Australian government agencies; or</w:t>
            </w:r>
          </w:p>
          <w:p w14:paraId="72B84811" w14:textId="77777777" w:rsidR="00317834" w:rsidRDefault="00317834" w:rsidP="005C073F">
            <w:pPr>
              <w:pStyle w:val="ListParagraph"/>
              <w:numPr>
                <w:ilvl w:val="0"/>
                <w:numId w:val="17"/>
              </w:numPr>
            </w:pPr>
            <w:r>
              <w:t xml:space="preserve">Private organisations with an annual turnover of $3 million or more. </w:t>
            </w:r>
          </w:p>
          <w:p w14:paraId="5A10F770" w14:textId="7E491C80" w:rsidR="00317834" w:rsidRDefault="00317834" w:rsidP="00317834"/>
          <w:p w14:paraId="55D74C3D" w14:textId="77777777" w:rsidR="00317834" w:rsidRDefault="00317834" w:rsidP="00317834"/>
          <w:p w14:paraId="47872DA7" w14:textId="5347A344" w:rsidR="00317834" w:rsidRDefault="00317834" w:rsidP="00317834">
            <w:r>
              <w:t xml:space="preserve">(See sections 15 and 6 of the Privacy Act). </w:t>
            </w:r>
          </w:p>
        </w:tc>
      </w:tr>
      <w:tr w:rsidR="00317834" w14:paraId="0D4CA05C" w14:textId="77777777" w:rsidTr="00317834">
        <w:tc>
          <w:tcPr>
            <w:tcW w:w="13887" w:type="dxa"/>
            <w:gridSpan w:val="3"/>
            <w:shd w:val="clear" w:color="auto" w:fill="E7E6E6" w:themeFill="background2"/>
          </w:tcPr>
          <w:p w14:paraId="3929A285" w14:textId="346B577E" w:rsidR="00317834" w:rsidRPr="00317834" w:rsidRDefault="00317834" w:rsidP="005C073F">
            <w:pPr>
              <w:rPr>
                <w:b/>
                <w:bCs/>
              </w:rPr>
            </w:pPr>
            <w:r>
              <w:rPr>
                <w:b/>
                <w:bCs/>
              </w:rPr>
              <w:lastRenderedPageBreak/>
              <w:t>What types of information are covered?</w:t>
            </w:r>
          </w:p>
        </w:tc>
      </w:tr>
      <w:tr w:rsidR="00317834" w14:paraId="7AB554F5" w14:textId="77777777" w:rsidTr="00317834">
        <w:tc>
          <w:tcPr>
            <w:tcW w:w="4629" w:type="dxa"/>
            <w:shd w:val="clear" w:color="auto" w:fill="F7CAAC" w:themeFill="accent2" w:themeFillTint="66"/>
          </w:tcPr>
          <w:p w14:paraId="7A5A48F0" w14:textId="77777777" w:rsidR="00317834" w:rsidRDefault="00317834" w:rsidP="005C073F">
            <w:r>
              <w:rPr>
                <w:b/>
                <w:bCs/>
              </w:rPr>
              <w:t xml:space="preserve">Personal information </w:t>
            </w:r>
            <w:r>
              <w:t>defined as information or an opinion (including information or an opinion forming part of a database), that is recorded in any form and whether true or not, about an individual whose identity is apparent, or can reasonably be ascertained, from the information or opinion, but does not include information of a kind to which the Health Records Act 2001 applies.</w:t>
            </w:r>
          </w:p>
          <w:p w14:paraId="31606814" w14:textId="77777777" w:rsidR="00317834" w:rsidRDefault="00317834" w:rsidP="005C073F"/>
          <w:p w14:paraId="4BE25DA6" w14:textId="43570838" w:rsidR="00317834" w:rsidRPr="00734B5F" w:rsidRDefault="00317834" w:rsidP="005C073F">
            <w:r>
              <w:t>(See section 3 of the PDP Act)</w:t>
            </w:r>
          </w:p>
        </w:tc>
        <w:tc>
          <w:tcPr>
            <w:tcW w:w="4629" w:type="dxa"/>
            <w:shd w:val="clear" w:color="auto" w:fill="B4C6E7" w:themeFill="accent1" w:themeFillTint="66"/>
          </w:tcPr>
          <w:p w14:paraId="462F7F66" w14:textId="5172E8FD" w:rsidR="00317834" w:rsidRPr="00236187" w:rsidRDefault="00317834" w:rsidP="005C073F">
            <w:r>
              <w:rPr>
                <w:b/>
                <w:bCs/>
              </w:rPr>
              <w:t xml:space="preserve">Health information </w:t>
            </w:r>
            <w:r>
              <w:t>includes:</w:t>
            </w:r>
          </w:p>
          <w:p w14:paraId="711DEF2B" w14:textId="246D2B93" w:rsidR="00317834" w:rsidRDefault="00317834" w:rsidP="005C073F"/>
          <w:p w14:paraId="0B2D700F" w14:textId="1464EB22" w:rsidR="00317834" w:rsidRDefault="00317834" w:rsidP="00236187">
            <w:pPr>
              <w:pStyle w:val="ListParagraph"/>
              <w:numPr>
                <w:ilvl w:val="0"/>
                <w:numId w:val="17"/>
              </w:numPr>
            </w:pPr>
            <w:r>
              <w:t>Information or an opinion about a person’s disability; physical, mental or psychological health; the health services they have had or plan to receive; or their expressed wishes about the future provision of health services.</w:t>
            </w:r>
          </w:p>
          <w:p w14:paraId="54D959CD" w14:textId="2EA81C45" w:rsidR="00317834" w:rsidRDefault="00317834" w:rsidP="00236187">
            <w:pPr>
              <w:pStyle w:val="ListParagraph"/>
              <w:numPr>
                <w:ilvl w:val="0"/>
                <w:numId w:val="17"/>
              </w:numPr>
            </w:pPr>
            <w:r>
              <w:t>Other personal information collected in providing a health service or in connection with the donation of their body parts.</w:t>
            </w:r>
          </w:p>
          <w:p w14:paraId="025161C8" w14:textId="7CE325A8" w:rsidR="00317834" w:rsidRDefault="00317834" w:rsidP="00236187">
            <w:pPr>
              <w:pStyle w:val="ListParagraph"/>
              <w:numPr>
                <w:ilvl w:val="0"/>
                <w:numId w:val="17"/>
              </w:numPr>
            </w:pPr>
            <w:r>
              <w:t>Other personal information that is genetic information about that individual that could predict the health of that individual or their descendants.</w:t>
            </w:r>
          </w:p>
          <w:p w14:paraId="31288BA7" w14:textId="1171B8DB" w:rsidR="00317834" w:rsidRDefault="00317834" w:rsidP="00317834"/>
          <w:p w14:paraId="52CD6A12" w14:textId="23D883AE" w:rsidR="00317834" w:rsidRDefault="00317834" w:rsidP="00317834">
            <w:r>
              <w:t>(See section 3 of the HR Act)</w:t>
            </w:r>
          </w:p>
          <w:p w14:paraId="5B6F17FC" w14:textId="27ADC14C" w:rsidR="00317834" w:rsidRPr="00734B5F" w:rsidRDefault="00317834" w:rsidP="00236187">
            <w:pPr>
              <w:ind w:left="360"/>
            </w:pPr>
            <w:r>
              <w:t xml:space="preserve"> </w:t>
            </w:r>
          </w:p>
        </w:tc>
        <w:tc>
          <w:tcPr>
            <w:tcW w:w="4629" w:type="dxa"/>
            <w:shd w:val="clear" w:color="auto" w:fill="C5E0B3" w:themeFill="accent6" w:themeFillTint="66"/>
          </w:tcPr>
          <w:p w14:paraId="774538DA" w14:textId="77777777" w:rsidR="00317834" w:rsidRDefault="00317834" w:rsidP="005C073F">
            <w:r>
              <w:rPr>
                <w:b/>
                <w:bCs/>
              </w:rPr>
              <w:t xml:space="preserve">Personal information </w:t>
            </w:r>
            <w:r>
              <w:t>defined as any information or an opinion about an identified individual or an individual who is reasonably identifiable, whether the information or opinion is true or not and whether the information or opinion is recorded in a material form or not.</w:t>
            </w:r>
          </w:p>
          <w:p w14:paraId="497E551C" w14:textId="77777777" w:rsidR="00317834" w:rsidRDefault="00317834" w:rsidP="005C073F"/>
          <w:p w14:paraId="4FF8111D" w14:textId="299F892C" w:rsidR="00317834" w:rsidRPr="00734B5F" w:rsidRDefault="00317834" w:rsidP="005C073F">
            <w:r>
              <w:t>(See section 6 of the Privacy Act)</w:t>
            </w:r>
          </w:p>
        </w:tc>
      </w:tr>
      <w:tr w:rsidR="00317834" w14:paraId="27244220" w14:textId="77777777" w:rsidTr="00317834">
        <w:tc>
          <w:tcPr>
            <w:tcW w:w="13887" w:type="dxa"/>
            <w:gridSpan w:val="3"/>
            <w:shd w:val="clear" w:color="auto" w:fill="E7E6E6" w:themeFill="background2"/>
          </w:tcPr>
          <w:p w14:paraId="4A973DA2" w14:textId="5762B0BD" w:rsidR="00317834" w:rsidRPr="00317834" w:rsidRDefault="00317834" w:rsidP="005C073F">
            <w:pPr>
              <w:rPr>
                <w:b/>
                <w:bCs/>
              </w:rPr>
            </w:pPr>
            <w:r>
              <w:rPr>
                <w:b/>
                <w:bCs/>
              </w:rPr>
              <w:t>Duty to take proactive privacy measures</w:t>
            </w:r>
          </w:p>
        </w:tc>
      </w:tr>
      <w:tr w:rsidR="00317834" w14:paraId="7F7AAD9A" w14:textId="77777777" w:rsidTr="00317834">
        <w:tc>
          <w:tcPr>
            <w:tcW w:w="4629" w:type="dxa"/>
            <w:shd w:val="clear" w:color="auto" w:fill="F7CAAC" w:themeFill="accent2" w:themeFillTint="66"/>
          </w:tcPr>
          <w:p w14:paraId="4D03EE50" w14:textId="3494BAED" w:rsidR="00317834" w:rsidRDefault="00317834" w:rsidP="005C073F">
            <w:pPr>
              <w:rPr>
                <w:b/>
                <w:bCs/>
              </w:rPr>
            </w:pPr>
            <w:r>
              <w:rPr>
                <w:b/>
                <w:bCs/>
              </w:rPr>
              <w:t xml:space="preserve">Not applicable. </w:t>
            </w:r>
          </w:p>
        </w:tc>
        <w:tc>
          <w:tcPr>
            <w:tcW w:w="4629" w:type="dxa"/>
            <w:shd w:val="clear" w:color="auto" w:fill="B4C6E7" w:themeFill="accent1" w:themeFillTint="66"/>
          </w:tcPr>
          <w:p w14:paraId="2ADA4E07" w14:textId="258590A0" w:rsidR="00317834" w:rsidRDefault="00317834" w:rsidP="005C073F">
            <w:pPr>
              <w:rPr>
                <w:b/>
                <w:bCs/>
              </w:rPr>
            </w:pPr>
            <w:r>
              <w:rPr>
                <w:b/>
                <w:bCs/>
              </w:rPr>
              <w:t xml:space="preserve">Not applicable. </w:t>
            </w:r>
          </w:p>
        </w:tc>
        <w:tc>
          <w:tcPr>
            <w:tcW w:w="4629" w:type="dxa"/>
            <w:shd w:val="clear" w:color="auto" w:fill="C5E0B3" w:themeFill="accent6" w:themeFillTint="66"/>
          </w:tcPr>
          <w:p w14:paraId="13F029A7" w14:textId="2613C030" w:rsidR="00317834" w:rsidRPr="00103E3E" w:rsidRDefault="00317834" w:rsidP="005C073F">
            <w:r>
              <w:rPr>
                <w:b/>
                <w:bCs/>
              </w:rPr>
              <w:t xml:space="preserve">APP 1.1 </w:t>
            </w:r>
            <w:r>
              <w:t>– You must take reasonable steps to implement practices and systems that will ensure your organisation’s compliance with the APPs.</w:t>
            </w:r>
          </w:p>
        </w:tc>
      </w:tr>
    </w:tbl>
    <w:p w14:paraId="63E31324" w14:textId="77777777" w:rsidR="007A2097" w:rsidRDefault="007A2097"/>
    <w:tbl>
      <w:tblPr>
        <w:tblStyle w:val="TableGrid"/>
        <w:tblW w:w="0" w:type="auto"/>
        <w:tblLook w:val="04A0" w:firstRow="1" w:lastRow="0" w:firstColumn="1" w:lastColumn="0" w:noHBand="0" w:noVBand="1"/>
      </w:tblPr>
      <w:tblGrid>
        <w:gridCol w:w="4629"/>
        <w:gridCol w:w="4629"/>
        <w:gridCol w:w="4629"/>
      </w:tblGrid>
      <w:tr w:rsidR="00317834" w14:paraId="0ABBE248" w14:textId="77777777" w:rsidTr="00317834">
        <w:tc>
          <w:tcPr>
            <w:tcW w:w="13887" w:type="dxa"/>
            <w:gridSpan w:val="3"/>
            <w:shd w:val="clear" w:color="auto" w:fill="E7E6E6" w:themeFill="background2"/>
          </w:tcPr>
          <w:p w14:paraId="549C497B" w14:textId="1A8CE1D5" w:rsidR="00317834" w:rsidRDefault="00317834" w:rsidP="005C073F">
            <w:pPr>
              <w:rPr>
                <w:b/>
                <w:bCs/>
              </w:rPr>
            </w:pPr>
            <w:r>
              <w:rPr>
                <w:b/>
                <w:bCs/>
              </w:rPr>
              <w:lastRenderedPageBreak/>
              <w:t>Collection</w:t>
            </w:r>
          </w:p>
        </w:tc>
      </w:tr>
      <w:tr w:rsidR="00317834" w14:paraId="2B98BA0F" w14:textId="77777777" w:rsidTr="00F1257F">
        <w:tc>
          <w:tcPr>
            <w:tcW w:w="4629" w:type="dxa"/>
            <w:shd w:val="clear" w:color="auto" w:fill="F7CAAC" w:themeFill="accent2" w:themeFillTint="66"/>
          </w:tcPr>
          <w:p w14:paraId="3E0AD086" w14:textId="77777777" w:rsidR="00317834" w:rsidRPr="005B35C6" w:rsidRDefault="00317834" w:rsidP="005C073F">
            <w:r>
              <w:rPr>
                <w:b/>
                <w:bCs/>
              </w:rPr>
              <w:t xml:space="preserve">IPP 1.1 - </w:t>
            </w:r>
            <w:r>
              <w:t>You can only collect personal information that is necessary for the performance of one or more of your organisation’s functions.</w:t>
            </w:r>
          </w:p>
        </w:tc>
        <w:tc>
          <w:tcPr>
            <w:tcW w:w="4629" w:type="dxa"/>
            <w:shd w:val="clear" w:color="auto" w:fill="B4C6E7" w:themeFill="accent1" w:themeFillTint="66"/>
          </w:tcPr>
          <w:p w14:paraId="2FBB0029" w14:textId="2C944B2C" w:rsidR="00317834" w:rsidRDefault="00317834" w:rsidP="005C073F">
            <w:r>
              <w:rPr>
                <w:b/>
                <w:bCs/>
              </w:rPr>
              <w:t xml:space="preserve">HPP 1.1 - </w:t>
            </w:r>
            <w:r>
              <w:t>You can only collect health information if:</w:t>
            </w:r>
          </w:p>
          <w:p w14:paraId="50149C71" w14:textId="77777777" w:rsidR="00317834" w:rsidRDefault="00317834" w:rsidP="005C073F"/>
          <w:p w14:paraId="40A463D6" w14:textId="28DF9B16" w:rsidR="00317834" w:rsidRPr="00765199" w:rsidRDefault="00317834" w:rsidP="00BA24FE">
            <w:pPr>
              <w:pStyle w:val="ListParagraph"/>
              <w:numPr>
                <w:ilvl w:val="0"/>
                <w:numId w:val="20"/>
              </w:numPr>
              <w:ind w:left="526" w:hanging="283"/>
              <w:rPr>
                <w:b/>
                <w:bCs/>
              </w:rPr>
            </w:pPr>
            <w:r>
              <w:t xml:space="preserve"> it is necessary for the performance of one or more of your organisation’s functions </w:t>
            </w:r>
            <w:r w:rsidRPr="00765199">
              <w:rPr>
                <w:b/>
                <w:bCs/>
                <w:u w:val="single"/>
              </w:rPr>
              <w:t>and</w:t>
            </w:r>
            <w:r>
              <w:t xml:space="preserve"> </w:t>
            </w:r>
          </w:p>
          <w:p w14:paraId="391B90CE" w14:textId="77777777" w:rsidR="00317834" w:rsidRPr="00765199" w:rsidRDefault="00317834" w:rsidP="00765199">
            <w:pPr>
              <w:pStyle w:val="ListParagraph"/>
              <w:ind w:left="526"/>
              <w:rPr>
                <w:b/>
                <w:bCs/>
              </w:rPr>
            </w:pPr>
          </w:p>
          <w:p w14:paraId="3FEE6C29" w14:textId="6287B07F" w:rsidR="00317834" w:rsidRPr="00BA24FE" w:rsidRDefault="00317834" w:rsidP="00765199">
            <w:pPr>
              <w:pStyle w:val="ListParagraph"/>
              <w:numPr>
                <w:ilvl w:val="0"/>
                <w:numId w:val="20"/>
              </w:numPr>
              <w:ind w:left="526" w:hanging="283"/>
              <w:rPr>
                <w:b/>
                <w:bCs/>
              </w:rPr>
            </w:pPr>
            <w:r>
              <w:t>either the individual has consented, or the collection meets another condition set out at HPP 1.1(b) - (</w:t>
            </w:r>
            <w:proofErr w:type="spellStart"/>
            <w:r>
              <w:t>i</w:t>
            </w:r>
            <w:proofErr w:type="spellEnd"/>
            <w:r>
              <w:t>).</w:t>
            </w:r>
          </w:p>
        </w:tc>
        <w:tc>
          <w:tcPr>
            <w:tcW w:w="4629" w:type="dxa"/>
            <w:shd w:val="clear" w:color="auto" w:fill="C5E0B3" w:themeFill="accent6" w:themeFillTint="66"/>
          </w:tcPr>
          <w:p w14:paraId="38B845AD" w14:textId="77777777" w:rsidR="00317834" w:rsidRDefault="00317834" w:rsidP="005C073F">
            <w:r>
              <w:rPr>
                <w:b/>
                <w:bCs/>
              </w:rPr>
              <w:t xml:space="preserve">APP 3- </w:t>
            </w:r>
            <w:r>
              <w:t>You can only collect personal information that you request if it is reasonably necessary for one or more of your organisation’s functions.</w:t>
            </w:r>
          </w:p>
          <w:p w14:paraId="1055BD17" w14:textId="77777777" w:rsidR="00317834" w:rsidRDefault="00317834" w:rsidP="005C073F"/>
          <w:p w14:paraId="4443DA85" w14:textId="4CEFA84A" w:rsidR="00317834" w:rsidRDefault="00317834" w:rsidP="005C073F">
            <w:r>
              <w:rPr>
                <w:b/>
                <w:bCs/>
              </w:rPr>
              <w:t xml:space="preserve">APP 4 - </w:t>
            </w:r>
            <w:r>
              <w:t>If you receive personal information which you did not request (</w:t>
            </w:r>
            <w:r w:rsidRPr="00954E9F">
              <w:rPr>
                <w:b/>
                <w:bCs/>
              </w:rPr>
              <w:t>unsolicited</w:t>
            </w:r>
            <w:r>
              <w:t xml:space="preserve">), you must determine whether your collection of this information would have been authorised by applying the test from APP 3. If you determine that the collection would not have been authorised, then you must, as soon as practicable and only if it is lawful, destroy the information or ensure it is de-identified. </w:t>
            </w:r>
          </w:p>
          <w:p w14:paraId="7A22FEDF" w14:textId="77777777" w:rsidR="00317834" w:rsidRPr="005B35C6" w:rsidRDefault="00317834" w:rsidP="005C073F"/>
        </w:tc>
      </w:tr>
      <w:tr w:rsidR="00317834" w14:paraId="2C04F720" w14:textId="77777777" w:rsidTr="00F1257F">
        <w:tc>
          <w:tcPr>
            <w:tcW w:w="4629" w:type="dxa"/>
            <w:shd w:val="clear" w:color="auto" w:fill="F7CAAC" w:themeFill="accent2" w:themeFillTint="66"/>
          </w:tcPr>
          <w:p w14:paraId="11428B63" w14:textId="77777777" w:rsidR="00317834" w:rsidRDefault="00317834" w:rsidP="005C073F">
            <w:r>
              <w:rPr>
                <w:b/>
                <w:bCs/>
              </w:rPr>
              <w:t xml:space="preserve">IPP 1.2 </w:t>
            </w:r>
            <w:r>
              <w:t>– You can only collect personal information by lawful and fair means and not in an unreasonable intrusive way.</w:t>
            </w:r>
          </w:p>
          <w:p w14:paraId="6B0DFB06" w14:textId="16608E5F" w:rsidR="00317834" w:rsidRPr="00C303DD" w:rsidRDefault="00317834" w:rsidP="005C073F"/>
        </w:tc>
        <w:tc>
          <w:tcPr>
            <w:tcW w:w="4629" w:type="dxa"/>
            <w:shd w:val="clear" w:color="auto" w:fill="B4C6E7" w:themeFill="accent1" w:themeFillTint="66"/>
          </w:tcPr>
          <w:p w14:paraId="12640B7F" w14:textId="77777777" w:rsidR="00317834" w:rsidRPr="00C303DD" w:rsidRDefault="00317834" w:rsidP="005C073F">
            <w:r>
              <w:rPr>
                <w:b/>
                <w:bCs/>
              </w:rPr>
              <w:t xml:space="preserve">HPP 1.2 </w:t>
            </w:r>
            <w:r>
              <w:t>– You can only collect health information by lawful and fair means and not in an unreasonable intrusive way.</w:t>
            </w:r>
          </w:p>
        </w:tc>
        <w:tc>
          <w:tcPr>
            <w:tcW w:w="4629" w:type="dxa"/>
            <w:shd w:val="clear" w:color="auto" w:fill="C5E0B3" w:themeFill="accent6" w:themeFillTint="66"/>
          </w:tcPr>
          <w:p w14:paraId="2319B36C" w14:textId="77777777" w:rsidR="00317834" w:rsidRPr="00C303DD" w:rsidRDefault="00317834" w:rsidP="005C073F">
            <w:r>
              <w:rPr>
                <w:b/>
                <w:bCs/>
              </w:rPr>
              <w:t xml:space="preserve">APP 3.5 – </w:t>
            </w:r>
            <w:r>
              <w:t xml:space="preserve">You can only collect personal information by lawful and fair means. </w:t>
            </w:r>
          </w:p>
        </w:tc>
      </w:tr>
      <w:tr w:rsidR="00317834" w14:paraId="68BEC2C0" w14:textId="77777777" w:rsidTr="00F1257F">
        <w:tc>
          <w:tcPr>
            <w:tcW w:w="4629" w:type="dxa"/>
            <w:shd w:val="clear" w:color="auto" w:fill="F7CAAC" w:themeFill="accent2" w:themeFillTint="66"/>
          </w:tcPr>
          <w:p w14:paraId="0E417534" w14:textId="7E0F8056" w:rsidR="00317834" w:rsidRPr="00C303DD" w:rsidRDefault="00317834" w:rsidP="005C073F">
            <w:r>
              <w:rPr>
                <w:b/>
                <w:bCs/>
              </w:rPr>
              <w:t xml:space="preserve">IPP 1. 4 – </w:t>
            </w:r>
            <w:r>
              <w:t xml:space="preserve">Where reasonable and practicable, you should collect personal information about an individual directly from that individual. </w:t>
            </w:r>
          </w:p>
        </w:tc>
        <w:tc>
          <w:tcPr>
            <w:tcW w:w="4629" w:type="dxa"/>
            <w:shd w:val="clear" w:color="auto" w:fill="B4C6E7" w:themeFill="accent1" w:themeFillTint="66"/>
          </w:tcPr>
          <w:p w14:paraId="003A1074" w14:textId="7F1F6898" w:rsidR="00317834" w:rsidRPr="001D7690" w:rsidRDefault="00317834" w:rsidP="005C073F">
            <w:r>
              <w:rPr>
                <w:b/>
                <w:bCs/>
              </w:rPr>
              <w:t xml:space="preserve">HPP 1.3 - </w:t>
            </w:r>
            <w:r>
              <w:t>Where reasonable and practicable, you should collect health information about an individual directly from that individual.</w:t>
            </w:r>
          </w:p>
        </w:tc>
        <w:tc>
          <w:tcPr>
            <w:tcW w:w="4629" w:type="dxa"/>
            <w:shd w:val="clear" w:color="auto" w:fill="C5E0B3" w:themeFill="accent6" w:themeFillTint="66"/>
          </w:tcPr>
          <w:p w14:paraId="6C8C51A5" w14:textId="452387E9" w:rsidR="00317834" w:rsidRDefault="00317834" w:rsidP="005C073F">
            <w:r>
              <w:rPr>
                <w:b/>
                <w:bCs/>
              </w:rPr>
              <w:t xml:space="preserve">APP 3.6 – </w:t>
            </w:r>
            <w:r>
              <w:t>You can only collect personal information about an individual directly from that individual unless it is unreasonable or impracticable to do so or otherwise authorised by APP 3.6.</w:t>
            </w:r>
          </w:p>
          <w:p w14:paraId="4E95ED55" w14:textId="40EA0345" w:rsidR="00317834" w:rsidRPr="001D7690" w:rsidRDefault="00317834" w:rsidP="005C073F"/>
        </w:tc>
      </w:tr>
    </w:tbl>
    <w:p w14:paraId="0A8AE037" w14:textId="16F4773E" w:rsidR="00F1257F" w:rsidRDefault="00F1257F"/>
    <w:p w14:paraId="3B8F4B35" w14:textId="77777777" w:rsidR="00F1257F" w:rsidRDefault="00F1257F">
      <w:r>
        <w:br w:type="page"/>
      </w:r>
    </w:p>
    <w:p w14:paraId="49DBF936" w14:textId="77777777" w:rsidR="007A2097" w:rsidRDefault="007A2097"/>
    <w:tbl>
      <w:tblPr>
        <w:tblStyle w:val="TableGrid"/>
        <w:tblW w:w="0" w:type="auto"/>
        <w:tblLook w:val="04A0" w:firstRow="1" w:lastRow="0" w:firstColumn="1" w:lastColumn="0" w:noHBand="0" w:noVBand="1"/>
      </w:tblPr>
      <w:tblGrid>
        <w:gridCol w:w="4629"/>
        <w:gridCol w:w="4629"/>
        <w:gridCol w:w="4629"/>
      </w:tblGrid>
      <w:tr w:rsidR="00F1257F" w14:paraId="4260F531" w14:textId="77777777" w:rsidTr="00F1257F">
        <w:tc>
          <w:tcPr>
            <w:tcW w:w="4629" w:type="dxa"/>
            <w:shd w:val="clear" w:color="auto" w:fill="F7CAAC" w:themeFill="accent2" w:themeFillTint="66"/>
          </w:tcPr>
          <w:p w14:paraId="54E6A367" w14:textId="7556C832" w:rsidR="00F1257F" w:rsidRDefault="00F1257F" w:rsidP="005C073F">
            <w:r>
              <w:rPr>
                <w:b/>
                <w:bCs/>
              </w:rPr>
              <w:t xml:space="preserve">IPP 1.3 and 1.5 </w:t>
            </w:r>
            <w:r>
              <w:t>– When collecting personal information, either directly from the individual or indirectly from a third party, you should make the individual aware of:</w:t>
            </w:r>
          </w:p>
          <w:p w14:paraId="332A5AF4" w14:textId="77777777" w:rsidR="00F1257F" w:rsidRDefault="00F1257F" w:rsidP="005C073F"/>
          <w:p w14:paraId="0570FA6D" w14:textId="77777777" w:rsidR="00F1257F" w:rsidRDefault="00F1257F" w:rsidP="00A32C17">
            <w:pPr>
              <w:pStyle w:val="ListParagraph"/>
              <w:numPr>
                <w:ilvl w:val="0"/>
                <w:numId w:val="20"/>
              </w:numPr>
            </w:pPr>
            <w:r>
              <w:t xml:space="preserve">how they </w:t>
            </w:r>
            <w:proofErr w:type="gramStart"/>
            <w:r>
              <w:t>are able to</w:t>
            </w:r>
            <w:proofErr w:type="gramEnd"/>
            <w:r>
              <w:t xml:space="preserve"> contact your </w:t>
            </w:r>
            <w:proofErr w:type="gramStart"/>
            <w:r>
              <w:t>organisation;</w:t>
            </w:r>
            <w:proofErr w:type="gramEnd"/>
          </w:p>
          <w:p w14:paraId="6B96BB3B" w14:textId="77777777" w:rsidR="00F1257F" w:rsidRDefault="00F1257F" w:rsidP="00A32C17">
            <w:pPr>
              <w:pStyle w:val="ListParagraph"/>
              <w:numPr>
                <w:ilvl w:val="0"/>
                <w:numId w:val="20"/>
              </w:numPr>
            </w:pPr>
            <w:r>
              <w:t xml:space="preserve">that the individual </w:t>
            </w:r>
            <w:proofErr w:type="gramStart"/>
            <w:r>
              <w:t>is able to</w:t>
            </w:r>
            <w:proofErr w:type="gramEnd"/>
            <w:r>
              <w:t xml:space="preserve"> gain access to their personal </w:t>
            </w:r>
            <w:proofErr w:type="gramStart"/>
            <w:r>
              <w:t>information;</w:t>
            </w:r>
            <w:proofErr w:type="gramEnd"/>
          </w:p>
          <w:p w14:paraId="29F34E9C" w14:textId="77777777" w:rsidR="00F1257F" w:rsidRDefault="00F1257F" w:rsidP="00A32C17">
            <w:pPr>
              <w:pStyle w:val="ListParagraph"/>
              <w:numPr>
                <w:ilvl w:val="0"/>
                <w:numId w:val="20"/>
              </w:numPr>
            </w:pPr>
            <w:r>
              <w:t xml:space="preserve">the purposes you are collecting the personal information </w:t>
            </w:r>
            <w:proofErr w:type="gramStart"/>
            <w:r>
              <w:t>for;</w:t>
            </w:r>
            <w:proofErr w:type="gramEnd"/>
          </w:p>
          <w:p w14:paraId="21CAEAD3" w14:textId="77777777" w:rsidR="00F1257F" w:rsidRDefault="00F1257F" w:rsidP="00A32C17">
            <w:pPr>
              <w:pStyle w:val="ListParagraph"/>
              <w:numPr>
                <w:ilvl w:val="0"/>
                <w:numId w:val="20"/>
              </w:numPr>
            </w:pPr>
            <w:r>
              <w:t xml:space="preserve">the types of individuals or organisations you usually disclose personal information </w:t>
            </w:r>
            <w:proofErr w:type="gramStart"/>
            <w:r>
              <w:t>to;</w:t>
            </w:r>
            <w:proofErr w:type="gramEnd"/>
          </w:p>
          <w:p w14:paraId="112C70A6" w14:textId="77777777" w:rsidR="00F1257F" w:rsidRDefault="00F1257F" w:rsidP="00A32C17">
            <w:pPr>
              <w:pStyle w:val="ListParagraph"/>
              <w:numPr>
                <w:ilvl w:val="0"/>
                <w:numId w:val="20"/>
              </w:numPr>
            </w:pPr>
            <w:r>
              <w:t>any law that requires the particular information to be collected; and</w:t>
            </w:r>
          </w:p>
          <w:p w14:paraId="3A35096E" w14:textId="77777777" w:rsidR="00F1257F" w:rsidRDefault="00F1257F" w:rsidP="00A32C17">
            <w:pPr>
              <w:pStyle w:val="ListParagraph"/>
              <w:numPr>
                <w:ilvl w:val="0"/>
                <w:numId w:val="20"/>
              </w:numPr>
            </w:pPr>
            <w:r>
              <w:t xml:space="preserve">the main consequences for the individual if any of the personal information is not collected. </w:t>
            </w:r>
          </w:p>
          <w:p w14:paraId="799453BD" w14:textId="527DABCF" w:rsidR="00F1257F" w:rsidRPr="00C303DD" w:rsidRDefault="00F1257F" w:rsidP="00A32C17">
            <w:pPr>
              <w:pStyle w:val="ListParagraph"/>
              <w:ind w:left="769"/>
            </w:pPr>
          </w:p>
        </w:tc>
        <w:tc>
          <w:tcPr>
            <w:tcW w:w="4629" w:type="dxa"/>
            <w:shd w:val="clear" w:color="auto" w:fill="B4C6E7" w:themeFill="accent1" w:themeFillTint="66"/>
          </w:tcPr>
          <w:p w14:paraId="4530BF37" w14:textId="7E9D3DD3" w:rsidR="00F1257F" w:rsidRDefault="00F1257F" w:rsidP="005C073F">
            <w:r>
              <w:rPr>
                <w:b/>
                <w:bCs/>
              </w:rPr>
              <w:t xml:space="preserve">HPP 1.4 and 1.5 - </w:t>
            </w:r>
            <w:r>
              <w:t>When collecting health information, either directly from the individual or indirectly from a third party, you should make the individual aware of:</w:t>
            </w:r>
          </w:p>
          <w:p w14:paraId="65EFEBCB" w14:textId="77777777" w:rsidR="00F1257F" w:rsidRDefault="00F1257F" w:rsidP="005C073F"/>
          <w:p w14:paraId="765C5D26" w14:textId="77777777" w:rsidR="00F1257F" w:rsidRDefault="00F1257F" w:rsidP="00A32C17">
            <w:pPr>
              <w:pStyle w:val="ListParagraph"/>
              <w:numPr>
                <w:ilvl w:val="0"/>
                <w:numId w:val="20"/>
              </w:numPr>
            </w:pPr>
            <w:r>
              <w:t xml:space="preserve">how they </w:t>
            </w:r>
            <w:proofErr w:type="gramStart"/>
            <w:r>
              <w:t>are able to</w:t>
            </w:r>
            <w:proofErr w:type="gramEnd"/>
            <w:r>
              <w:t xml:space="preserve"> contact your </w:t>
            </w:r>
            <w:proofErr w:type="gramStart"/>
            <w:r>
              <w:t>organisation;</w:t>
            </w:r>
            <w:proofErr w:type="gramEnd"/>
          </w:p>
          <w:p w14:paraId="5B598E16" w14:textId="02F307DF" w:rsidR="00F1257F" w:rsidRDefault="00F1257F" w:rsidP="00A32C17">
            <w:pPr>
              <w:pStyle w:val="ListParagraph"/>
              <w:numPr>
                <w:ilvl w:val="0"/>
                <w:numId w:val="20"/>
              </w:numPr>
            </w:pPr>
            <w:r>
              <w:t xml:space="preserve">that the individual </w:t>
            </w:r>
            <w:proofErr w:type="gramStart"/>
            <w:r>
              <w:t>is able to</w:t>
            </w:r>
            <w:proofErr w:type="gramEnd"/>
            <w:r>
              <w:t xml:space="preserve"> gain access to their health </w:t>
            </w:r>
            <w:proofErr w:type="gramStart"/>
            <w:r>
              <w:t>information;</w:t>
            </w:r>
            <w:proofErr w:type="gramEnd"/>
          </w:p>
          <w:p w14:paraId="448EE892" w14:textId="77777777" w:rsidR="00F1257F" w:rsidRDefault="00F1257F" w:rsidP="00A32C17">
            <w:pPr>
              <w:pStyle w:val="ListParagraph"/>
              <w:numPr>
                <w:ilvl w:val="0"/>
                <w:numId w:val="20"/>
              </w:numPr>
            </w:pPr>
            <w:r>
              <w:t xml:space="preserve">the purposes you are collecting the health information </w:t>
            </w:r>
            <w:proofErr w:type="gramStart"/>
            <w:r>
              <w:t>for;</w:t>
            </w:r>
            <w:proofErr w:type="gramEnd"/>
          </w:p>
          <w:p w14:paraId="4F7605D5" w14:textId="77777777" w:rsidR="00F1257F" w:rsidRDefault="00F1257F" w:rsidP="00A32C17">
            <w:pPr>
              <w:pStyle w:val="ListParagraph"/>
              <w:numPr>
                <w:ilvl w:val="0"/>
                <w:numId w:val="20"/>
              </w:numPr>
            </w:pPr>
            <w:r>
              <w:t xml:space="preserve">the types of individuals or organisations you usually disclose health information </w:t>
            </w:r>
            <w:proofErr w:type="gramStart"/>
            <w:r>
              <w:t>to;</w:t>
            </w:r>
            <w:proofErr w:type="gramEnd"/>
          </w:p>
          <w:p w14:paraId="55AE7C7E" w14:textId="77777777" w:rsidR="00F1257F" w:rsidRDefault="00F1257F" w:rsidP="00A32C17">
            <w:pPr>
              <w:pStyle w:val="ListParagraph"/>
              <w:numPr>
                <w:ilvl w:val="0"/>
                <w:numId w:val="20"/>
              </w:numPr>
            </w:pPr>
            <w:r>
              <w:t>any law that requires the particular information to be collected; and</w:t>
            </w:r>
          </w:p>
          <w:p w14:paraId="4A5D68C7" w14:textId="312F23A1" w:rsidR="00F1257F" w:rsidRPr="001D7690" w:rsidRDefault="00F1257F" w:rsidP="00A32C17">
            <w:pPr>
              <w:pStyle w:val="ListParagraph"/>
              <w:numPr>
                <w:ilvl w:val="0"/>
                <w:numId w:val="20"/>
              </w:numPr>
            </w:pPr>
            <w:r>
              <w:t>the main consequences for the individual if any of their health information is not collected.</w:t>
            </w:r>
          </w:p>
        </w:tc>
        <w:tc>
          <w:tcPr>
            <w:tcW w:w="4629" w:type="dxa"/>
            <w:shd w:val="clear" w:color="auto" w:fill="C5E0B3" w:themeFill="accent6" w:themeFillTint="66"/>
          </w:tcPr>
          <w:p w14:paraId="20548EDA" w14:textId="5481DCA2" w:rsidR="00F1257F" w:rsidRDefault="00F1257F" w:rsidP="005C073F">
            <w:r>
              <w:rPr>
                <w:b/>
                <w:bCs/>
              </w:rPr>
              <w:t xml:space="preserve">APP 5.1 </w:t>
            </w:r>
            <w:r>
              <w:t>– When collecting personal information, either directly from the individual or indirectly from a third party, you should make the individual aware of:</w:t>
            </w:r>
          </w:p>
          <w:p w14:paraId="795BEA4E" w14:textId="77777777" w:rsidR="00F1257F" w:rsidRDefault="00F1257F" w:rsidP="005C073F"/>
          <w:p w14:paraId="24EFBAE1" w14:textId="77777777" w:rsidR="00F1257F" w:rsidRDefault="00F1257F" w:rsidP="00A32C17">
            <w:pPr>
              <w:pStyle w:val="ListParagraph"/>
              <w:numPr>
                <w:ilvl w:val="0"/>
                <w:numId w:val="20"/>
              </w:numPr>
            </w:pPr>
            <w:r>
              <w:t xml:space="preserve">how they </w:t>
            </w:r>
            <w:proofErr w:type="gramStart"/>
            <w:r>
              <w:t>are able to</w:t>
            </w:r>
            <w:proofErr w:type="gramEnd"/>
            <w:r>
              <w:t xml:space="preserve"> contact your </w:t>
            </w:r>
            <w:proofErr w:type="gramStart"/>
            <w:r>
              <w:t>organisation;</w:t>
            </w:r>
            <w:proofErr w:type="gramEnd"/>
            <w:r>
              <w:t xml:space="preserve"> </w:t>
            </w:r>
          </w:p>
          <w:p w14:paraId="2A360266" w14:textId="51B26CDA" w:rsidR="00F1257F" w:rsidRDefault="00F1257F" w:rsidP="00A32C17">
            <w:pPr>
              <w:pStyle w:val="ListParagraph"/>
              <w:numPr>
                <w:ilvl w:val="0"/>
                <w:numId w:val="20"/>
              </w:numPr>
            </w:pPr>
            <w:r>
              <w:t xml:space="preserve">if you have collected personal information from someone other than the individual, that you have done </w:t>
            </w:r>
            <w:proofErr w:type="gramStart"/>
            <w:r>
              <w:t>so;</w:t>
            </w:r>
            <w:proofErr w:type="gramEnd"/>
          </w:p>
          <w:p w14:paraId="7BADE657" w14:textId="77777777" w:rsidR="00F1257F" w:rsidRDefault="00F1257F" w:rsidP="00A32C17">
            <w:pPr>
              <w:pStyle w:val="ListParagraph"/>
              <w:numPr>
                <w:ilvl w:val="0"/>
                <w:numId w:val="20"/>
              </w:numPr>
            </w:pPr>
            <w:r>
              <w:t xml:space="preserve">the purposes you are collecting the personal information </w:t>
            </w:r>
            <w:proofErr w:type="gramStart"/>
            <w:r>
              <w:t>for;</w:t>
            </w:r>
            <w:proofErr w:type="gramEnd"/>
          </w:p>
          <w:p w14:paraId="4506BD5D" w14:textId="33D95960" w:rsidR="00F1257F" w:rsidRDefault="00F1257F" w:rsidP="00A32C17">
            <w:pPr>
              <w:pStyle w:val="ListParagraph"/>
              <w:numPr>
                <w:ilvl w:val="0"/>
                <w:numId w:val="20"/>
              </w:numPr>
            </w:pPr>
            <w:r>
              <w:t xml:space="preserve">the types of individuals or organisations you usually disclose personal information </w:t>
            </w:r>
            <w:proofErr w:type="gramStart"/>
            <w:r>
              <w:t>to;</w:t>
            </w:r>
            <w:proofErr w:type="gramEnd"/>
          </w:p>
          <w:p w14:paraId="4BCFD048" w14:textId="77777777" w:rsidR="00F1257F" w:rsidRDefault="00F1257F" w:rsidP="00A32C17">
            <w:pPr>
              <w:pStyle w:val="ListParagraph"/>
              <w:numPr>
                <w:ilvl w:val="0"/>
                <w:numId w:val="20"/>
              </w:numPr>
            </w:pPr>
            <w:r>
              <w:t xml:space="preserve">any law that requires the </w:t>
            </w:r>
            <w:proofErr w:type="gramStart"/>
            <w:r>
              <w:t>particular information</w:t>
            </w:r>
            <w:proofErr w:type="gramEnd"/>
            <w:r>
              <w:t xml:space="preserve"> to be </w:t>
            </w:r>
            <w:proofErr w:type="gramStart"/>
            <w:r>
              <w:t>collected;</w:t>
            </w:r>
            <w:proofErr w:type="gramEnd"/>
          </w:p>
          <w:p w14:paraId="11FD8EE8" w14:textId="023293BA" w:rsidR="00F1257F" w:rsidRDefault="00F1257F" w:rsidP="00A32C17">
            <w:pPr>
              <w:pStyle w:val="ListParagraph"/>
              <w:numPr>
                <w:ilvl w:val="0"/>
                <w:numId w:val="20"/>
              </w:numPr>
            </w:pPr>
            <w:r>
              <w:t>the main consequences for the individual if any of their personal information is not collected; and</w:t>
            </w:r>
          </w:p>
          <w:p w14:paraId="64A282CF" w14:textId="77777777" w:rsidR="00F1257F" w:rsidRDefault="00F1257F" w:rsidP="00A32C17">
            <w:pPr>
              <w:pStyle w:val="ListParagraph"/>
              <w:numPr>
                <w:ilvl w:val="0"/>
                <w:numId w:val="20"/>
              </w:numPr>
            </w:pPr>
            <w:r>
              <w:t xml:space="preserve">that your privacy policy contains further information. </w:t>
            </w:r>
          </w:p>
          <w:p w14:paraId="7C898284" w14:textId="793E4323" w:rsidR="00F1257F" w:rsidRPr="001D7690" w:rsidRDefault="00F1257F" w:rsidP="00874EB7">
            <w:pPr>
              <w:pStyle w:val="ListParagraph"/>
              <w:ind w:left="769"/>
            </w:pPr>
          </w:p>
        </w:tc>
      </w:tr>
    </w:tbl>
    <w:p w14:paraId="3AA02C02" w14:textId="77777777" w:rsidR="007A2097" w:rsidRDefault="007A2097"/>
    <w:tbl>
      <w:tblPr>
        <w:tblStyle w:val="TableGrid"/>
        <w:tblW w:w="0" w:type="auto"/>
        <w:tblLook w:val="04A0" w:firstRow="1" w:lastRow="0" w:firstColumn="1" w:lastColumn="0" w:noHBand="0" w:noVBand="1"/>
      </w:tblPr>
      <w:tblGrid>
        <w:gridCol w:w="4629"/>
        <w:gridCol w:w="4629"/>
        <w:gridCol w:w="4629"/>
      </w:tblGrid>
      <w:tr w:rsidR="00F1257F" w14:paraId="2B6C6D03" w14:textId="77777777" w:rsidTr="00F1257F">
        <w:tc>
          <w:tcPr>
            <w:tcW w:w="4629" w:type="dxa"/>
            <w:shd w:val="clear" w:color="auto" w:fill="F7CAAC" w:themeFill="accent2" w:themeFillTint="66"/>
          </w:tcPr>
          <w:p w14:paraId="673660E7" w14:textId="01CDE930" w:rsidR="00F1257F" w:rsidRDefault="00F1257F" w:rsidP="005C073F">
            <w:pPr>
              <w:rPr>
                <w:b/>
                <w:bCs/>
              </w:rPr>
            </w:pPr>
            <w:r>
              <w:rPr>
                <w:b/>
                <w:bCs/>
              </w:rPr>
              <w:lastRenderedPageBreak/>
              <w:t xml:space="preserve">Not applicable. </w:t>
            </w:r>
          </w:p>
        </w:tc>
        <w:tc>
          <w:tcPr>
            <w:tcW w:w="4629" w:type="dxa"/>
            <w:shd w:val="clear" w:color="auto" w:fill="B4C6E7" w:themeFill="accent1" w:themeFillTint="66"/>
          </w:tcPr>
          <w:p w14:paraId="1778A464" w14:textId="77777777" w:rsidR="00F1257F" w:rsidRDefault="00F1257F" w:rsidP="00C25557">
            <w:r>
              <w:rPr>
                <w:b/>
                <w:bCs/>
              </w:rPr>
              <w:t xml:space="preserve">HPP 1.7 – </w:t>
            </w:r>
            <w:r>
              <w:t>You must take reasonable steps to ensure that the health information you hold remains confidential where:</w:t>
            </w:r>
          </w:p>
          <w:p w14:paraId="6F48363B" w14:textId="77777777" w:rsidR="00F1257F" w:rsidRDefault="00F1257F" w:rsidP="00C25557"/>
          <w:p w14:paraId="624BAF48" w14:textId="6CE14B68" w:rsidR="00F1257F" w:rsidRDefault="00F1257F" w:rsidP="007A2097">
            <w:pPr>
              <w:pStyle w:val="ListParagraph"/>
              <w:numPr>
                <w:ilvl w:val="0"/>
                <w:numId w:val="20"/>
              </w:numPr>
            </w:pPr>
            <w:r>
              <w:t xml:space="preserve">you receive health information from a recipient who is not the individual that the health information is about; or </w:t>
            </w:r>
          </w:p>
          <w:p w14:paraId="75BFE55D" w14:textId="77777777" w:rsidR="00F1257F" w:rsidRDefault="00F1257F" w:rsidP="007A2097">
            <w:pPr>
              <w:pStyle w:val="ListParagraph"/>
              <w:numPr>
                <w:ilvl w:val="0"/>
                <w:numId w:val="20"/>
              </w:numPr>
            </w:pPr>
            <w:r>
              <w:t xml:space="preserve">you receive health information from a health service provider that provided a health service to the individual; and </w:t>
            </w:r>
          </w:p>
          <w:p w14:paraId="64200C6D" w14:textId="5B5180C2" w:rsidR="00F1257F" w:rsidRDefault="00F1257F" w:rsidP="007A2097">
            <w:pPr>
              <w:pStyle w:val="ListParagraph"/>
              <w:numPr>
                <w:ilvl w:val="0"/>
                <w:numId w:val="20"/>
              </w:numPr>
            </w:pPr>
            <w:r>
              <w:t>in either case, the provider of the health information requests that you do not communicate that information to the individual that the information is about.</w:t>
            </w:r>
          </w:p>
          <w:p w14:paraId="2C305E0D" w14:textId="4AB02FA1" w:rsidR="00F1257F" w:rsidRPr="00103E3E" w:rsidRDefault="00F1257F" w:rsidP="00C25557"/>
        </w:tc>
        <w:tc>
          <w:tcPr>
            <w:tcW w:w="4629" w:type="dxa"/>
            <w:shd w:val="clear" w:color="auto" w:fill="C5E0B3" w:themeFill="accent6" w:themeFillTint="66"/>
          </w:tcPr>
          <w:p w14:paraId="5694F449" w14:textId="29AF61C8" w:rsidR="00F1257F" w:rsidRDefault="00F1257F" w:rsidP="005C073F">
            <w:pPr>
              <w:rPr>
                <w:b/>
                <w:bCs/>
              </w:rPr>
            </w:pPr>
            <w:r>
              <w:rPr>
                <w:b/>
                <w:bCs/>
              </w:rPr>
              <w:t xml:space="preserve">Not applicable. </w:t>
            </w:r>
          </w:p>
        </w:tc>
      </w:tr>
    </w:tbl>
    <w:p w14:paraId="1A16C567" w14:textId="4AFD8463" w:rsidR="007A2097" w:rsidRDefault="007A2097"/>
    <w:p w14:paraId="7ACCA79F" w14:textId="77777777" w:rsidR="007A2097" w:rsidRDefault="007A2097">
      <w:r>
        <w:br w:type="page"/>
      </w:r>
    </w:p>
    <w:tbl>
      <w:tblPr>
        <w:tblStyle w:val="TableGrid"/>
        <w:tblW w:w="0" w:type="auto"/>
        <w:tblLook w:val="04A0" w:firstRow="1" w:lastRow="0" w:firstColumn="1" w:lastColumn="0" w:noHBand="0" w:noVBand="1"/>
      </w:tblPr>
      <w:tblGrid>
        <w:gridCol w:w="4629"/>
        <w:gridCol w:w="4629"/>
        <w:gridCol w:w="4629"/>
      </w:tblGrid>
      <w:tr w:rsidR="00F1257F" w14:paraId="3DAFA825" w14:textId="77777777" w:rsidTr="00F1257F">
        <w:tc>
          <w:tcPr>
            <w:tcW w:w="13887" w:type="dxa"/>
            <w:gridSpan w:val="3"/>
            <w:shd w:val="clear" w:color="auto" w:fill="E7E6E6" w:themeFill="background2"/>
          </w:tcPr>
          <w:p w14:paraId="67C64E1D" w14:textId="0395C68B" w:rsidR="00F1257F" w:rsidRDefault="00F1257F" w:rsidP="005C073F">
            <w:pPr>
              <w:rPr>
                <w:b/>
                <w:bCs/>
              </w:rPr>
            </w:pPr>
            <w:r>
              <w:rPr>
                <w:b/>
                <w:bCs/>
              </w:rPr>
              <w:lastRenderedPageBreak/>
              <w:t>Use and disclosure</w:t>
            </w:r>
          </w:p>
        </w:tc>
      </w:tr>
      <w:tr w:rsidR="00F1257F" w14:paraId="4E19ABD4" w14:textId="77777777" w:rsidTr="00F1257F">
        <w:tc>
          <w:tcPr>
            <w:tcW w:w="4629" w:type="dxa"/>
            <w:shd w:val="clear" w:color="auto" w:fill="F7CAAC" w:themeFill="accent2" w:themeFillTint="66"/>
          </w:tcPr>
          <w:p w14:paraId="6088E866" w14:textId="77777777" w:rsidR="00F1257F" w:rsidRDefault="00F1257F" w:rsidP="005C073F">
            <w:r>
              <w:rPr>
                <w:b/>
                <w:bCs/>
              </w:rPr>
              <w:t xml:space="preserve">IPP 2 – </w:t>
            </w:r>
            <w:r>
              <w:t>You should only use or disclose personal information:</w:t>
            </w:r>
          </w:p>
          <w:p w14:paraId="2E8DD1E6" w14:textId="77777777" w:rsidR="00F1257F" w:rsidRDefault="00F1257F" w:rsidP="005C073F">
            <w:r>
              <w:t xml:space="preserve"> </w:t>
            </w:r>
          </w:p>
          <w:p w14:paraId="0A776DDC" w14:textId="3872FE2D" w:rsidR="00F1257F" w:rsidRDefault="00F1257F" w:rsidP="00765199">
            <w:pPr>
              <w:pStyle w:val="ListParagraph"/>
              <w:numPr>
                <w:ilvl w:val="0"/>
                <w:numId w:val="21"/>
              </w:numPr>
              <w:ind w:left="464" w:hanging="284"/>
            </w:pPr>
            <w:r>
              <w:t xml:space="preserve">for the primary purpose for which it was collected; </w:t>
            </w:r>
            <w:r w:rsidRPr="00765199">
              <w:rPr>
                <w:b/>
                <w:bCs/>
                <w:u w:val="single"/>
              </w:rPr>
              <w:t xml:space="preserve">or </w:t>
            </w:r>
          </w:p>
          <w:p w14:paraId="7A49653D" w14:textId="77777777" w:rsidR="00F1257F" w:rsidRDefault="00F1257F" w:rsidP="005C073F"/>
          <w:p w14:paraId="5D3A146D" w14:textId="6E57D739" w:rsidR="00F1257F" w:rsidRDefault="00F1257F" w:rsidP="00765199">
            <w:pPr>
              <w:pStyle w:val="ListParagraph"/>
              <w:numPr>
                <w:ilvl w:val="0"/>
                <w:numId w:val="21"/>
              </w:numPr>
              <w:ind w:left="464" w:hanging="284"/>
            </w:pPr>
            <w:r>
              <w:t xml:space="preserve">for a secondary purpose </w:t>
            </w:r>
            <w:r w:rsidRPr="00765199">
              <w:rPr>
                <w:b/>
                <w:bCs/>
                <w:u w:val="single"/>
              </w:rPr>
              <w:t>if</w:t>
            </w:r>
            <w:r>
              <w:t xml:space="preserve"> one of the exceptions to the primary purpose rule (set out at IPP 2.1(a) – (h)) applies, such as:</w:t>
            </w:r>
          </w:p>
          <w:p w14:paraId="59156B7E" w14:textId="77777777" w:rsidR="00F1257F" w:rsidRDefault="00F1257F" w:rsidP="00202E5C">
            <w:pPr>
              <w:pStyle w:val="ListParagraph"/>
            </w:pPr>
          </w:p>
          <w:p w14:paraId="24C29D33" w14:textId="73649A15" w:rsidR="00F1257F" w:rsidRDefault="00F1257F" w:rsidP="00202E5C">
            <w:pPr>
              <w:pStyle w:val="ListParagraph"/>
              <w:numPr>
                <w:ilvl w:val="1"/>
                <w:numId w:val="21"/>
              </w:numPr>
            </w:pPr>
            <w:r>
              <w:t xml:space="preserve">the secondary purpose is related to the primary purpose of </w:t>
            </w:r>
            <w:proofErr w:type="gramStart"/>
            <w:r>
              <w:t>collection</w:t>
            </w:r>
            <w:proofErr w:type="gramEnd"/>
            <w:r>
              <w:t xml:space="preserve"> and the individual would reasonably expect your organisation to use or disclose the information for this secondary </w:t>
            </w:r>
            <w:proofErr w:type="gramStart"/>
            <w:r>
              <w:t>purpose;</w:t>
            </w:r>
            <w:proofErr w:type="gramEnd"/>
          </w:p>
          <w:p w14:paraId="7C407FD8" w14:textId="77777777" w:rsidR="00F1257F" w:rsidRDefault="00F1257F" w:rsidP="00202E5C">
            <w:pPr>
              <w:pStyle w:val="ListParagraph"/>
              <w:ind w:left="1440"/>
            </w:pPr>
          </w:p>
          <w:p w14:paraId="14B0ACB9" w14:textId="1B3E2CA3" w:rsidR="00F1257F" w:rsidRDefault="00F1257F" w:rsidP="00202E5C">
            <w:pPr>
              <w:pStyle w:val="ListParagraph"/>
              <w:numPr>
                <w:ilvl w:val="1"/>
                <w:numId w:val="21"/>
              </w:numPr>
            </w:pPr>
            <w:r>
              <w:t xml:space="preserve">the individual has </w:t>
            </w:r>
            <w:proofErr w:type="gramStart"/>
            <w:r>
              <w:t>consented;</w:t>
            </w:r>
            <w:proofErr w:type="gramEnd"/>
          </w:p>
          <w:p w14:paraId="19C7576E" w14:textId="77777777" w:rsidR="00F1257F" w:rsidRDefault="00F1257F" w:rsidP="00202E5C">
            <w:pPr>
              <w:pStyle w:val="ListParagraph"/>
            </w:pPr>
          </w:p>
          <w:p w14:paraId="3EDF9EA8" w14:textId="23D67890" w:rsidR="00F1257F" w:rsidRDefault="00F1257F" w:rsidP="00A86A6B">
            <w:pPr>
              <w:pStyle w:val="ListParagraph"/>
              <w:numPr>
                <w:ilvl w:val="1"/>
                <w:numId w:val="21"/>
              </w:numPr>
            </w:pPr>
            <w:r>
              <w:t xml:space="preserve">the use or disclosure is reasonably necessary to lessen or prevent a serious threat to the individual’s life or the public’s health or </w:t>
            </w:r>
            <w:proofErr w:type="gramStart"/>
            <w:r>
              <w:t>safety;</w:t>
            </w:r>
            <w:proofErr w:type="gramEnd"/>
          </w:p>
          <w:p w14:paraId="75DBE481" w14:textId="77777777" w:rsidR="00F1257F" w:rsidRDefault="00F1257F" w:rsidP="00A86A6B">
            <w:pPr>
              <w:pStyle w:val="ListParagraph"/>
              <w:ind w:left="1440"/>
            </w:pPr>
          </w:p>
          <w:p w14:paraId="5CF6277B" w14:textId="71461091" w:rsidR="00F1257F" w:rsidRDefault="00F1257F" w:rsidP="00A86A6B">
            <w:pPr>
              <w:pStyle w:val="ListParagraph"/>
              <w:numPr>
                <w:ilvl w:val="1"/>
                <w:numId w:val="21"/>
              </w:numPr>
            </w:pPr>
            <w:r>
              <w:lastRenderedPageBreak/>
              <w:t xml:space="preserve">you have reason to suspect that lawful activity has been engaged </w:t>
            </w:r>
            <w:proofErr w:type="gramStart"/>
            <w:r>
              <w:t>in</w:t>
            </w:r>
            <w:proofErr w:type="gramEnd"/>
            <w:r>
              <w:t xml:space="preserve"> and the use or disclosure is necessary as part of your organisation’s investigation or in reporting the matter to the relevant </w:t>
            </w:r>
            <w:proofErr w:type="gramStart"/>
            <w:r>
              <w:t>authorities;</w:t>
            </w:r>
            <w:proofErr w:type="gramEnd"/>
          </w:p>
          <w:p w14:paraId="6A5571B9" w14:textId="77777777" w:rsidR="00F1257F" w:rsidRDefault="00F1257F" w:rsidP="00A86A6B">
            <w:pPr>
              <w:pStyle w:val="ListParagraph"/>
            </w:pPr>
          </w:p>
          <w:p w14:paraId="54858E41" w14:textId="336CE0F8" w:rsidR="00F1257F" w:rsidRDefault="00F1257F" w:rsidP="00A86A6B">
            <w:pPr>
              <w:pStyle w:val="ListParagraph"/>
              <w:numPr>
                <w:ilvl w:val="1"/>
                <w:numId w:val="21"/>
              </w:numPr>
            </w:pPr>
            <w:r>
              <w:t xml:space="preserve">the use or disclosure is authorised by </w:t>
            </w:r>
            <w:proofErr w:type="gramStart"/>
            <w:r>
              <w:t>law;</w:t>
            </w:r>
            <w:proofErr w:type="gramEnd"/>
          </w:p>
          <w:p w14:paraId="4BDA4BCA" w14:textId="77777777" w:rsidR="00F1257F" w:rsidRDefault="00F1257F" w:rsidP="00A86A6B">
            <w:pPr>
              <w:pStyle w:val="ListParagraph"/>
            </w:pPr>
          </w:p>
          <w:p w14:paraId="72FF6BDF" w14:textId="405C7001" w:rsidR="00F1257F" w:rsidRDefault="00F1257F" w:rsidP="00A86A6B">
            <w:pPr>
              <w:pStyle w:val="ListParagraph"/>
              <w:numPr>
                <w:ilvl w:val="1"/>
                <w:numId w:val="21"/>
              </w:numPr>
            </w:pPr>
            <w:r>
              <w:t xml:space="preserve">the use or disclosure is reasonably necessary to assist a law enforcement agency perform its function or to protect the public revenue. </w:t>
            </w:r>
          </w:p>
          <w:p w14:paraId="13ACD0A3" w14:textId="77777777" w:rsidR="00F1257F" w:rsidRDefault="00F1257F" w:rsidP="00A86A6B">
            <w:pPr>
              <w:pStyle w:val="ListParagraph"/>
            </w:pPr>
          </w:p>
          <w:p w14:paraId="70DEF6EF" w14:textId="1970C945" w:rsidR="00F1257F" w:rsidRPr="001D7690" w:rsidRDefault="00F1257F" w:rsidP="00A86A6B">
            <w:pPr>
              <w:pStyle w:val="ListParagraph"/>
              <w:ind w:left="1440"/>
            </w:pPr>
          </w:p>
        </w:tc>
        <w:tc>
          <w:tcPr>
            <w:tcW w:w="4629" w:type="dxa"/>
            <w:shd w:val="clear" w:color="auto" w:fill="B4C6E7" w:themeFill="accent1" w:themeFillTint="66"/>
          </w:tcPr>
          <w:p w14:paraId="23559EDC" w14:textId="77777777" w:rsidR="00F1257F" w:rsidRDefault="00F1257F" w:rsidP="005C073F">
            <w:r>
              <w:rPr>
                <w:b/>
                <w:bCs/>
              </w:rPr>
              <w:lastRenderedPageBreak/>
              <w:t xml:space="preserve">HPP 2 </w:t>
            </w:r>
            <w:r>
              <w:t>– You should only use or disclose health information:</w:t>
            </w:r>
          </w:p>
          <w:p w14:paraId="1DD39315" w14:textId="77777777" w:rsidR="00F1257F" w:rsidRDefault="00F1257F" w:rsidP="005C073F"/>
          <w:p w14:paraId="2749E1B3" w14:textId="77777777" w:rsidR="00F1257F" w:rsidRDefault="00F1257F" w:rsidP="001B2AD3">
            <w:pPr>
              <w:pStyle w:val="ListParagraph"/>
              <w:numPr>
                <w:ilvl w:val="0"/>
                <w:numId w:val="21"/>
              </w:numPr>
              <w:ind w:left="464" w:hanging="284"/>
            </w:pPr>
            <w:r>
              <w:t xml:space="preserve">for the primary purpose for which it was collected; </w:t>
            </w:r>
            <w:r w:rsidRPr="006339FE">
              <w:rPr>
                <w:b/>
                <w:bCs/>
                <w:u w:val="single"/>
              </w:rPr>
              <w:t xml:space="preserve">or </w:t>
            </w:r>
          </w:p>
          <w:p w14:paraId="58646931" w14:textId="77777777" w:rsidR="00F1257F" w:rsidRDefault="00F1257F" w:rsidP="001B2AD3"/>
          <w:p w14:paraId="6DF03C81" w14:textId="2917F9AB" w:rsidR="00F1257F" w:rsidRDefault="00F1257F" w:rsidP="00765199">
            <w:pPr>
              <w:pStyle w:val="ListParagraph"/>
              <w:numPr>
                <w:ilvl w:val="0"/>
                <w:numId w:val="21"/>
              </w:numPr>
              <w:ind w:left="464" w:hanging="284"/>
            </w:pPr>
            <w:r>
              <w:t xml:space="preserve">for a secondary purpose </w:t>
            </w:r>
            <w:r w:rsidRPr="006339FE">
              <w:rPr>
                <w:b/>
                <w:bCs/>
                <w:u w:val="single"/>
              </w:rPr>
              <w:t>if</w:t>
            </w:r>
            <w:r>
              <w:t xml:space="preserve"> one of the exceptions to the primary purpose rule (set out at HPP 2.2) applies, such as:</w:t>
            </w:r>
          </w:p>
          <w:p w14:paraId="6928834D" w14:textId="77777777" w:rsidR="00F1257F" w:rsidRDefault="00F1257F" w:rsidP="00A86A6B">
            <w:pPr>
              <w:pStyle w:val="ListParagraph"/>
            </w:pPr>
          </w:p>
          <w:p w14:paraId="17D1DD6E" w14:textId="1B2B8CF7" w:rsidR="00F1257F" w:rsidRDefault="00F1257F" w:rsidP="00A86A6B">
            <w:pPr>
              <w:pStyle w:val="ListParagraph"/>
              <w:numPr>
                <w:ilvl w:val="1"/>
                <w:numId w:val="21"/>
              </w:numPr>
            </w:pPr>
            <w:r>
              <w:t xml:space="preserve">the secondary purpose is directly related to the primary </w:t>
            </w:r>
            <w:proofErr w:type="gramStart"/>
            <w:r>
              <w:t>purpose</w:t>
            </w:r>
            <w:proofErr w:type="gramEnd"/>
            <w:r>
              <w:t xml:space="preserve"> and the individual would reasonably expect your organisation to use or disclose the information for this secondary </w:t>
            </w:r>
            <w:proofErr w:type="gramStart"/>
            <w:r>
              <w:t>purpose;</w:t>
            </w:r>
            <w:proofErr w:type="gramEnd"/>
          </w:p>
          <w:p w14:paraId="70CBA902" w14:textId="77777777" w:rsidR="00F1257F" w:rsidRDefault="00F1257F" w:rsidP="00466524">
            <w:pPr>
              <w:pStyle w:val="ListParagraph"/>
              <w:ind w:left="1440"/>
            </w:pPr>
          </w:p>
          <w:p w14:paraId="0ACAA513" w14:textId="050B1972" w:rsidR="00F1257F" w:rsidRDefault="00F1257F" w:rsidP="00A86A6B">
            <w:pPr>
              <w:pStyle w:val="ListParagraph"/>
              <w:numPr>
                <w:ilvl w:val="1"/>
                <w:numId w:val="21"/>
              </w:numPr>
            </w:pPr>
            <w:r>
              <w:t xml:space="preserve">the individual has </w:t>
            </w:r>
            <w:proofErr w:type="gramStart"/>
            <w:r>
              <w:t>consented;</w:t>
            </w:r>
            <w:proofErr w:type="gramEnd"/>
          </w:p>
          <w:p w14:paraId="2F214266" w14:textId="6C315D27" w:rsidR="00F1257F" w:rsidRDefault="00F1257F" w:rsidP="00466524">
            <w:pPr>
              <w:pStyle w:val="ListParagraph"/>
            </w:pPr>
          </w:p>
          <w:p w14:paraId="3CCF8C3E" w14:textId="0143EFBC" w:rsidR="00F1257F" w:rsidRDefault="00F1257F" w:rsidP="00466524">
            <w:pPr>
              <w:pStyle w:val="ListParagraph"/>
            </w:pPr>
          </w:p>
          <w:p w14:paraId="26509E2B" w14:textId="7DD0AB2A" w:rsidR="00F1257F" w:rsidRDefault="00F1257F" w:rsidP="00466524">
            <w:pPr>
              <w:pStyle w:val="ListParagraph"/>
            </w:pPr>
          </w:p>
          <w:p w14:paraId="494363E7" w14:textId="395C7DE5" w:rsidR="00F1257F" w:rsidRDefault="00F1257F" w:rsidP="00466524">
            <w:pPr>
              <w:pStyle w:val="ListParagraph"/>
            </w:pPr>
          </w:p>
          <w:p w14:paraId="2C568007" w14:textId="0D7A4B1D" w:rsidR="00F1257F" w:rsidRDefault="00F1257F" w:rsidP="00466524">
            <w:pPr>
              <w:pStyle w:val="ListParagraph"/>
            </w:pPr>
          </w:p>
          <w:p w14:paraId="27A03E5A" w14:textId="77777777" w:rsidR="00F1257F" w:rsidRDefault="00F1257F" w:rsidP="00466524">
            <w:pPr>
              <w:pStyle w:val="ListParagraph"/>
            </w:pPr>
          </w:p>
          <w:p w14:paraId="15DBDFB1" w14:textId="3009AB09" w:rsidR="00F1257F" w:rsidRDefault="00F1257F" w:rsidP="00A86A6B">
            <w:pPr>
              <w:pStyle w:val="ListParagraph"/>
              <w:numPr>
                <w:ilvl w:val="1"/>
                <w:numId w:val="21"/>
              </w:numPr>
            </w:pPr>
            <w:r>
              <w:lastRenderedPageBreak/>
              <w:t xml:space="preserve">the use or disclosure is authorised by </w:t>
            </w:r>
            <w:proofErr w:type="gramStart"/>
            <w:r>
              <w:t>law;</w:t>
            </w:r>
            <w:proofErr w:type="gramEnd"/>
          </w:p>
          <w:p w14:paraId="7DF33CAD" w14:textId="77777777" w:rsidR="00F1257F" w:rsidRDefault="00F1257F" w:rsidP="00AE4CEA">
            <w:pPr>
              <w:pStyle w:val="ListParagraph"/>
              <w:ind w:left="1440"/>
            </w:pPr>
          </w:p>
          <w:p w14:paraId="197EC99F" w14:textId="6A425C61" w:rsidR="00F1257F" w:rsidRDefault="00F1257F" w:rsidP="00A86A6B">
            <w:pPr>
              <w:pStyle w:val="ListParagraph"/>
              <w:numPr>
                <w:ilvl w:val="1"/>
                <w:numId w:val="21"/>
              </w:numPr>
            </w:pPr>
            <w:r>
              <w:t xml:space="preserve">you are a health service provider providing a health service to the individual </w:t>
            </w:r>
            <w:r w:rsidRPr="00E2571E">
              <w:rPr>
                <w:b/>
                <w:bCs/>
              </w:rPr>
              <w:t>and</w:t>
            </w:r>
            <w:r>
              <w:t xml:space="preserve"> the use or disclosure is reasonably necessary for the provision of the health service </w:t>
            </w:r>
            <w:r>
              <w:rPr>
                <w:b/>
                <w:bCs/>
              </w:rPr>
              <w:t>and</w:t>
            </w:r>
            <w:r>
              <w:t xml:space="preserve"> the individual is incapable of giving consent </w:t>
            </w:r>
            <w:r>
              <w:rPr>
                <w:b/>
                <w:bCs/>
              </w:rPr>
              <w:t>and</w:t>
            </w:r>
            <w:r>
              <w:t xml:space="preserve"> it is not practicable to obtain consent from their authorised </w:t>
            </w:r>
            <w:proofErr w:type="gramStart"/>
            <w:r>
              <w:t>representative;</w:t>
            </w:r>
            <w:proofErr w:type="gramEnd"/>
            <w:r>
              <w:t xml:space="preserve"> </w:t>
            </w:r>
          </w:p>
          <w:p w14:paraId="15A99935" w14:textId="77777777" w:rsidR="00F1257F" w:rsidRDefault="00F1257F" w:rsidP="00E2571E">
            <w:pPr>
              <w:pStyle w:val="ListParagraph"/>
            </w:pPr>
          </w:p>
          <w:p w14:paraId="6E0ABDE3" w14:textId="0C0D177F" w:rsidR="00F1257F" w:rsidRDefault="00F1257F" w:rsidP="005C073F">
            <w:pPr>
              <w:pStyle w:val="ListParagraph"/>
              <w:numPr>
                <w:ilvl w:val="1"/>
                <w:numId w:val="21"/>
              </w:numPr>
            </w:pPr>
            <w:r>
              <w:t xml:space="preserve">the use or disclosure does not identify the individual and is for the purposes of managing a health service or training your employees in providing a health </w:t>
            </w:r>
            <w:proofErr w:type="gramStart"/>
            <w:r>
              <w:t>service;</w:t>
            </w:r>
            <w:proofErr w:type="gramEnd"/>
          </w:p>
          <w:p w14:paraId="769520D9" w14:textId="77777777" w:rsidR="00F1257F" w:rsidRDefault="00F1257F" w:rsidP="00E2571E">
            <w:pPr>
              <w:pStyle w:val="ListParagraph"/>
            </w:pPr>
          </w:p>
          <w:p w14:paraId="6D4B2346" w14:textId="1386F802" w:rsidR="00F1257F" w:rsidRDefault="00F1257F" w:rsidP="005C073F">
            <w:pPr>
              <w:pStyle w:val="ListParagraph"/>
              <w:numPr>
                <w:ilvl w:val="1"/>
                <w:numId w:val="21"/>
              </w:numPr>
            </w:pPr>
            <w:r>
              <w:t xml:space="preserve">the use or disclosure is reasonably necessary to lessen or prevent a serious threat to the individual’s life or the public’s health and </w:t>
            </w:r>
            <w:proofErr w:type="gramStart"/>
            <w:r>
              <w:t>safety;</w:t>
            </w:r>
            <w:proofErr w:type="gramEnd"/>
          </w:p>
          <w:p w14:paraId="5AFFC02D" w14:textId="77777777" w:rsidR="00F1257F" w:rsidRDefault="00F1257F" w:rsidP="00E2571E">
            <w:pPr>
              <w:pStyle w:val="ListParagraph"/>
            </w:pPr>
          </w:p>
          <w:p w14:paraId="4025A1A6" w14:textId="55CE37FC" w:rsidR="00F1257F" w:rsidRDefault="00F1257F" w:rsidP="00E2571E">
            <w:pPr>
              <w:pStyle w:val="ListParagraph"/>
              <w:numPr>
                <w:ilvl w:val="1"/>
                <w:numId w:val="21"/>
              </w:numPr>
            </w:pPr>
            <w:r>
              <w:lastRenderedPageBreak/>
              <w:t xml:space="preserve">you have reason to suspect that lawful activity has been engaged </w:t>
            </w:r>
            <w:proofErr w:type="gramStart"/>
            <w:r>
              <w:t>in</w:t>
            </w:r>
            <w:proofErr w:type="gramEnd"/>
            <w:r>
              <w:t xml:space="preserve"> and the use or disclosure is necessary as part of your organisation’s investigation or in reporting the matter to the relevant </w:t>
            </w:r>
            <w:proofErr w:type="gramStart"/>
            <w:r>
              <w:t>authorities;</w:t>
            </w:r>
            <w:proofErr w:type="gramEnd"/>
          </w:p>
          <w:p w14:paraId="634693E3" w14:textId="3C94B324" w:rsidR="00F1257F" w:rsidRDefault="00F1257F" w:rsidP="00393D00"/>
          <w:p w14:paraId="44B75ABA" w14:textId="1E64E8E6" w:rsidR="00F1257F" w:rsidRDefault="00F1257F" w:rsidP="00E2571E">
            <w:pPr>
              <w:pStyle w:val="ListParagraph"/>
              <w:numPr>
                <w:ilvl w:val="1"/>
                <w:numId w:val="21"/>
              </w:numPr>
            </w:pPr>
            <w:r>
              <w:t xml:space="preserve">the use or disclosure is reasonably necessary to assist a law enforcement agency to perform its </w:t>
            </w:r>
            <w:proofErr w:type="gramStart"/>
            <w:r>
              <w:t>function;</w:t>
            </w:r>
            <w:proofErr w:type="gramEnd"/>
          </w:p>
          <w:p w14:paraId="2047713C" w14:textId="77777777" w:rsidR="00F1257F" w:rsidRDefault="00F1257F" w:rsidP="00E2571E">
            <w:pPr>
              <w:pStyle w:val="ListParagraph"/>
              <w:ind w:left="1440"/>
            </w:pPr>
          </w:p>
          <w:p w14:paraId="2FA946D1" w14:textId="54380B27" w:rsidR="00F1257F" w:rsidRDefault="00F1257F" w:rsidP="0068737A">
            <w:pPr>
              <w:pStyle w:val="ListParagraph"/>
              <w:numPr>
                <w:ilvl w:val="1"/>
                <w:numId w:val="21"/>
              </w:numPr>
            </w:pPr>
            <w:r>
              <w:t>the use or disclosure is necessary to establish a legal claim.</w:t>
            </w:r>
          </w:p>
          <w:p w14:paraId="15E706E2" w14:textId="77777777" w:rsidR="00F1257F" w:rsidRDefault="00F1257F" w:rsidP="00E2571E">
            <w:pPr>
              <w:pStyle w:val="ListParagraph"/>
              <w:ind w:left="1440"/>
            </w:pPr>
          </w:p>
          <w:p w14:paraId="236F070A" w14:textId="77777777" w:rsidR="00F1257F" w:rsidRDefault="00F1257F" w:rsidP="005C073F"/>
          <w:p w14:paraId="34B42716" w14:textId="26AF3516" w:rsidR="00F1257F" w:rsidRPr="003F72A2" w:rsidRDefault="00F1257F" w:rsidP="005C073F">
            <w:r>
              <w:t>.</w:t>
            </w:r>
          </w:p>
        </w:tc>
        <w:tc>
          <w:tcPr>
            <w:tcW w:w="4629" w:type="dxa"/>
            <w:shd w:val="clear" w:color="auto" w:fill="C5E0B3" w:themeFill="accent6" w:themeFillTint="66"/>
          </w:tcPr>
          <w:p w14:paraId="63464405" w14:textId="77777777" w:rsidR="00F1257F" w:rsidRDefault="00F1257F" w:rsidP="005C073F">
            <w:r>
              <w:rPr>
                <w:b/>
                <w:bCs/>
              </w:rPr>
              <w:lastRenderedPageBreak/>
              <w:t xml:space="preserve">APP 6 </w:t>
            </w:r>
            <w:r>
              <w:t>– You should only use or disclose personal information:</w:t>
            </w:r>
          </w:p>
          <w:p w14:paraId="4D0B373D" w14:textId="77777777" w:rsidR="00F1257F" w:rsidRDefault="00F1257F" w:rsidP="005C073F"/>
          <w:p w14:paraId="08A0FC87" w14:textId="63DCC0E8" w:rsidR="00F1257F" w:rsidRPr="00954E9F" w:rsidRDefault="00F1257F" w:rsidP="001B2AD3">
            <w:pPr>
              <w:pStyle w:val="ListParagraph"/>
              <w:numPr>
                <w:ilvl w:val="0"/>
                <w:numId w:val="21"/>
              </w:numPr>
              <w:ind w:left="464" w:hanging="284"/>
            </w:pPr>
            <w:r>
              <w:t xml:space="preserve">for the primary purpose for which it was collected; </w:t>
            </w:r>
            <w:r w:rsidRPr="006339FE">
              <w:rPr>
                <w:b/>
                <w:bCs/>
                <w:u w:val="single"/>
              </w:rPr>
              <w:t xml:space="preserve">or </w:t>
            </w:r>
          </w:p>
          <w:p w14:paraId="3844A3FD" w14:textId="77777777" w:rsidR="00F1257F" w:rsidRPr="00954E9F" w:rsidRDefault="00F1257F" w:rsidP="00954E9F">
            <w:pPr>
              <w:pStyle w:val="ListParagraph"/>
              <w:ind w:left="464"/>
            </w:pPr>
          </w:p>
          <w:p w14:paraId="591F0644" w14:textId="47716281" w:rsidR="00F1257F" w:rsidRDefault="00F1257F" w:rsidP="001B2AD3">
            <w:pPr>
              <w:pStyle w:val="ListParagraph"/>
              <w:numPr>
                <w:ilvl w:val="0"/>
                <w:numId w:val="21"/>
              </w:numPr>
              <w:ind w:left="464" w:hanging="284"/>
            </w:pPr>
            <w:r>
              <w:t xml:space="preserve">if the individual has consented; </w:t>
            </w:r>
            <w:r>
              <w:rPr>
                <w:b/>
                <w:bCs/>
                <w:u w:val="single"/>
              </w:rPr>
              <w:t>or</w:t>
            </w:r>
          </w:p>
          <w:p w14:paraId="23046A7C" w14:textId="77777777" w:rsidR="00F1257F" w:rsidRDefault="00F1257F" w:rsidP="001B2AD3"/>
          <w:p w14:paraId="7B75EDA9" w14:textId="1F0F6CC2" w:rsidR="00F1257F" w:rsidRDefault="00F1257F" w:rsidP="001B2AD3">
            <w:pPr>
              <w:pStyle w:val="ListParagraph"/>
              <w:numPr>
                <w:ilvl w:val="0"/>
                <w:numId w:val="21"/>
              </w:numPr>
              <w:ind w:left="464" w:hanging="284"/>
            </w:pPr>
            <w:r>
              <w:t xml:space="preserve">for a secondary purpose </w:t>
            </w:r>
            <w:r w:rsidRPr="006339FE">
              <w:rPr>
                <w:b/>
                <w:bCs/>
                <w:u w:val="single"/>
              </w:rPr>
              <w:t>if</w:t>
            </w:r>
            <w:r>
              <w:t xml:space="preserve"> one of the exceptions to the primary purpose rule (set out at APP 6.2) applies, such as:</w:t>
            </w:r>
          </w:p>
          <w:p w14:paraId="074B559E" w14:textId="77777777" w:rsidR="00F1257F" w:rsidRDefault="00F1257F" w:rsidP="00393D00">
            <w:pPr>
              <w:pStyle w:val="ListParagraph"/>
            </w:pPr>
          </w:p>
          <w:p w14:paraId="2DCC0793" w14:textId="6A41FFD7" w:rsidR="00F1257F" w:rsidRDefault="00F1257F" w:rsidP="00393D00">
            <w:pPr>
              <w:pStyle w:val="ListParagraph"/>
              <w:numPr>
                <w:ilvl w:val="1"/>
                <w:numId w:val="21"/>
              </w:numPr>
            </w:pPr>
            <w:r>
              <w:t xml:space="preserve">the secondary purpose is related to the primary </w:t>
            </w:r>
            <w:proofErr w:type="gramStart"/>
            <w:r>
              <w:t>purpose</w:t>
            </w:r>
            <w:proofErr w:type="gramEnd"/>
            <w:r>
              <w:t xml:space="preserve"> and the individual would reasonably expect your organisation to use or disclose the information for this secondary </w:t>
            </w:r>
            <w:proofErr w:type="gramStart"/>
            <w:r>
              <w:t>purpose;</w:t>
            </w:r>
            <w:proofErr w:type="gramEnd"/>
          </w:p>
          <w:p w14:paraId="0100C608" w14:textId="77777777" w:rsidR="00F1257F" w:rsidRDefault="00F1257F" w:rsidP="003A32C0">
            <w:pPr>
              <w:pStyle w:val="ListParagraph"/>
              <w:ind w:left="1440"/>
            </w:pPr>
          </w:p>
          <w:p w14:paraId="5FE18897" w14:textId="40FDAAB1" w:rsidR="00F1257F" w:rsidRDefault="00F1257F" w:rsidP="00393D00">
            <w:pPr>
              <w:pStyle w:val="ListParagraph"/>
              <w:numPr>
                <w:ilvl w:val="1"/>
                <w:numId w:val="21"/>
              </w:numPr>
            </w:pPr>
            <w:r>
              <w:t xml:space="preserve">the use or disclosure is authorised by </w:t>
            </w:r>
            <w:proofErr w:type="gramStart"/>
            <w:r>
              <w:t>law;</w:t>
            </w:r>
            <w:proofErr w:type="gramEnd"/>
          </w:p>
          <w:p w14:paraId="72B1833E" w14:textId="77777777" w:rsidR="00F1257F" w:rsidRDefault="00F1257F" w:rsidP="003A32C0">
            <w:pPr>
              <w:pStyle w:val="ListParagraph"/>
            </w:pPr>
          </w:p>
          <w:p w14:paraId="5E8A176C" w14:textId="03654BF7" w:rsidR="00F1257F" w:rsidRDefault="00F1257F" w:rsidP="00393D00">
            <w:pPr>
              <w:pStyle w:val="ListParagraph"/>
              <w:numPr>
                <w:ilvl w:val="1"/>
                <w:numId w:val="21"/>
              </w:numPr>
            </w:pPr>
            <w:r>
              <w:t>a permitted general satiation exists (see s 16A and s 16B</w:t>
            </w:r>
            <w:proofErr w:type="gramStart"/>
            <w:r>
              <w:t>);</w:t>
            </w:r>
            <w:proofErr w:type="gramEnd"/>
          </w:p>
          <w:p w14:paraId="45EA38C7" w14:textId="77777777" w:rsidR="00F1257F" w:rsidRDefault="00F1257F" w:rsidP="003A32C0">
            <w:pPr>
              <w:pStyle w:val="ListParagraph"/>
            </w:pPr>
          </w:p>
          <w:p w14:paraId="3E499ECA" w14:textId="061C5D4A" w:rsidR="00F1257F" w:rsidRDefault="00F1257F" w:rsidP="003A32C0">
            <w:pPr>
              <w:pStyle w:val="ListParagraph"/>
              <w:numPr>
                <w:ilvl w:val="1"/>
                <w:numId w:val="21"/>
              </w:numPr>
            </w:pPr>
            <w:r>
              <w:lastRenderedPageBreak/>
              <w:t>the use or disclosure is reasonably necessary to assist a law enforcement body to perform its function.</w:t>
            </w:r>
          </w:p>
          <w:p w14:paraId="7E4C3EFF" w14:textId="7F793C0A" w:rsidR="00F1257F" w:rsidRPr="00C80538" w:rsidRDefault="00F1257F" w:rsidP="005C073F"/>
        </w:tc>
      </w:tr>
    </w:tbl>
    <w:p w14:paraId="3D4A69EF" w14:textId="60246E02" w:rsidR="00202E5C" w:rsidRDefault="00202E5C"/>
    <w:p w14:paraId="709D2661" w14:textId="77777777" w:rsidR="00202E5C" w:rsidRDefault="00202E5C">
      <w:r>
        <w:br w:type="page"/>
      </w:r>
    </w:p>
    <w:tbl>
      <w:tblPr>
        <w:tblStyle w:val="TableGrid"/>
        <w:tblW w:w="0" w:type="auto"/>
        <w:tblLook w:val="04A0" w:firstRow="1" w:lastRow="0" w:firstColumn="1" w:lastColumn="0" w:noHBand="0" w:noVBand="1"/>
      </w:tblPr>
      <w:tblGrid>
        <w:gridCol w:w="4080"/>
        <w:gridCol w:w="26"/>
        <w:gridCol w:w="4877"/>
        <w:gridCol w:w="13"/>
        <w:gridCol w:w="4891"/>
      </w:tblGrid>
      <w:tr w:rsidR="00F1257F" w14:paraId="051B7A1D" w14:textId="77777777" w:rsidTr="00F1257F">
        <w:tc>
          <w:tcPr>
            <w:tcW w:w="13887" w:type="dxa"/>
            <w:gridSpan w:val="5"/>
            <w:shd w:val="clear" w:color="auto" w:fill="E7E6E6" w:themeFill="background2"/>
          </w:tcPr>
          <w:p w14:paraId="23C62F90" w14:textId="4D9E80A3" w:rsidR="00F1257F" w:rsidRDefault="00F1257F" w:rsidP="005C073F">
            <w:pPr>
              <w:rPr>
                <w:b/>
                <w:bCs/>
              </w:rPr>
            </w:pPr>
            <w:r>
              <w:rPr>
                <w:b/>
                <w:bCs/>
              </w:rPr>
              <w:lastRenderedPageBreak/>
              <w:t>Marketing</w:t>
            </w:r>
          </w:p>
        </w:tc>
      </w:tr>
      <w:tr w:rsidR="00F1257F" w14:paraId="6D03347C" w14:textId="77777777" w:rsidTr="00F1257F">
        <w:tc>
          <w:tcPr>
            <w:tcW w:w="4106" w:type="dxa"/>
            <w:gridSpan w:val="2"/>
            <w:shd w:val="clear" w:color="auto" w:fill="F7CAAC" w:themeFill="accent2" w:themeFillTint="66"/>
          </w:tcPr>
          <w:p w14:paraId="70B425F4" w14:textId="23B166BB" w:rsidR="00F1257F" w:rsidRDefault="00F1257F" w:rsidP="005C073F">
            <w:pPr>
              <w:rPr>
                <w:b/>
                <w:bCs/>
              </w:rPr>
            </w:pPr>
            <w:r>
              <w:rPr>
                <w:b/>
                <w:bCs/>
              </w:rPr>
              <w:t xml:space="preserve">Not applicable. </w:t>
            </w:r>
          </w:p>
        </w:tc>
        <w:tc>
          <w:tcPr>
            <w:tcW w:w="4890" w:type="dxa"/>
            <w:gridSpan w:val="2"/>
            <w:shd w:val="clear" w:color="auto" w:fill="B4C6E7" w:themeFill="accent1" w:themeFillTint="66"/>
          </w:tcPr>
          <w:p w14:paraId="4A20F09C" w14:textId="4C109B4D" w:rsidR="00F1257F" w:rsidRDefault="00F1257F" w:rsidP="005C073F">
            <w:pPr>
              <w:rPr>
                <w:b/>
                <w:bCs/>
              </w:rPr>
            </w:pPr>
            <w:r>
              <w:rPr>
                <w:b/>
                <w:bCs/>
              </w:rPr>
              <w:t xml:space="preserve">Not applicable. </w:t>
            </w:r>
          </w:p>
        </w:tc>
        <w:tc>
          <w:tcPr>
            <w:tcW w:w="4891" w:type="dxa"/>
            <w:shd w:val="clear" w:color="auto" w:fill="C5E0B3" w:themeFill="accent6" w:themeFillTint="66"/>
          </w:tcPr>
          <w:p w14:paraId="340C0193" w14:textId="77777777" w:rsidR="00F1257F" w:rsidRDefault="00F1257F" w:rsidP="005C073F">
            <w:r>
              <w:rPr>
                <w:b/>
                <w:bCs/>
              </w:rPr>
              <w:t xml:space="preserve">APP 7 </w:t>
            </w:r>
            <w:r>
              <w:t xml:space="preserve">– You must not use or disclose personal information for the purposes of direct marketing unless otherwise authorised by APP 7. </w:t>
            </w:r>
          </w:p>
          <w:p w14:paraId="6CBB6AF5" w14:textId="26E18084" w:rsidR="00F1257F" w:rsidRPr="00103E3E" w:rsidRDefault="00F1257F" w:rsidP="005C073F"/>
        </w:tc>
      </w:tr>
      <w:tr w:rsidR="00F1257F" w14:paraId="0143EC3F" w14:textId="77777777" w:rsidTr="00F1257F">
        <w:tc>
          <w:tcPr>
            <w:tcW w:w="13887" w:type="dxa"/>
            <w:gridSpan w:val="5"/>
            <w:shd w:val="clear" w:color="auto" w:fill="E7E6E6" w:themeFill="background2"/>
          </w:tcPr>
          <w:p w14:paraId="7FBFEF15" w14:textId="116A331B" w:rsidR="00F1257F" w:rsidRDefault="00F1257F" w:rsidP="005C073F">
            <w:pPr>
              <w:rPr>
                <w:b/>
                <w:bCs/>
              </w:rPr>
            </w:pPr>
            <w:r>
              <w:rPr>
                <w:b/>
                <w:bCs/>
              </w:rPr>
              <w:t>Data quality</w:t>
            </w:r>
          </w:p>
        </w:tc>
      </w:tr>
      <w:tr w:rsidR="00F1257F" w14:paraId="70583011" w14:textId="77777777" w:rsidTr="00F1257F">
        <w:tc>
          <w:tcPr>
            <w:tcW w:w="4106" w:type="dxa"/>
            <w:gridSpan w:val="2"/>
            <w:shd w:val="clear" w:color="auto" w:fill="F7CAAC" w:themeFill="accent2" w:themeFillTint="66"/>
          </w:tcPr>
          <w:p w14:paraId="776DA780" w14:textId="77777777" w:rsidR="00F1257F" w:rsidRPr="00501186" w:rsidRDefault="00F1257F" w:rsidP="005C073F">
            <w:r>
              <w:rPr>
                <w:b/>
                <w:bCs/>
              </w:rPr>
              <w:t xml:space="preserve">IPP 3 </w:t>
            </w:r>
            <w:r>
              <w:t>– You must take reasonable steps to ensure that the personal information you collect, use or disclose is accurate, complete and up to date.</w:t>
            </w:r>
          </w:p>
        </w:tc>
        <w:tc>
          <w:tcPr>
            <w:tcW w:w="4890" w:type="dxa"/>
            <w:gridSpan w:val="2"/>
            <w:shd w:val="clear" w:color="auto" w:fill="B4C6E7" w:themeFill="accent1" w:themeFillTint="66"/>
          </w:tcPr>
          <w:p w14:paraId="44BFC5C5" w14:textId="77777777" w:rsidR="00F1257F" w:rsidRDefault="00F1257F" w:rsidP="005C073F">
            <w:r>
              <w:rPr>
                <w:b/>
                <w:bCs/>
              </w:rPr>
              <w:t xml:space="preserve">HPP 3 </w:t>
            </w:r>
            <w:r>
              <w:t>– You must take reasonable steps, to ensure that the health information you collect, use or disclose is accurate, complete, up to date and relevant to your organisation’s function.</w:t>
            </w:r>
          </w:p>
          <w:p w14:paraId="0C13028B" w14:textId="77777777" w:rsidR="00F1257F" w:rsidRPr="00501186" w:rsidRDefault="00F1257F" w:rsidP="005C073F"/>
        </w:tc>
        <w:tc>
          <w:tcPr>
            <w:tcW w:w="4891" w:type="dxa"/>
            <w:shd w:val="clear" w:color="auto" w:fill="C5E0B3" w:themeFill="accent6" w:themeFillTint="66"/>
          </w:tcPr>
          <w:p w14:paraId="7C0421FA" w14:textId="77777777" w:rsidR="00F1257F" w:rsidRDefault="00F1257F" w:rsidP="005C073F">
            <w:r>
              <w:rPr>
                <w:b/>
                <w:bCs/>
              </w:rPr>
              <w:t xml:space="preserve">APP 10 </w:t>
            </w:r>
            <w:r>
              <w:t>– You must take reasonable steps to ensure that the person you collect is accurate, up to date and complete. You must also take reasonable steps to ensure that the personal information you use or disclose is accurate, up to date, complete and relevant to your organisation’s functions.</w:t>
            </w:r>
          </w:p>
          <w:p w14:paraId="50553828" w14:textId="6BA6E09F" w:rsidR="00F1257F" w:rsidRPr="00121E90" w:rsidRDefault="00F1257F" w:rsidP="005C073F"/>
        </w:tc>
      </w:tr>
      <w:tr w:rsidR="00F1257F" w14:paraId="31CFF10E" w14:textId="77777777" w:rsidTr="00F1257F">
        <w:tc>
          <w:tcPr>
            <w:tcW w:w="13887" w:type="dxa"/>
            <w:gridSpan w:val="5"/>
            <w:shd w:val="clear" w:color="auto" w:fill="E7E6E6" w:themeFill="background2"/>
          </w:tcPr>
          <w:p w14:paraId="18C3FD0F" w14:textId="7FA0913B" w:rsidR="00F1257F" w:rsidRDefault="00F1257F" w:rsidP="005C073F">
            <w:pPr>
              <w:rPr>
                <w:b/>
                <w:bCs/>
              </w:rPr>
            </w:pPr>
            <w:r>
              <w:rPr>
                <w:b/>
                <w:bCs/>
              </w:rPr>
              <w:t>Data security</w:t>
            </w:r>
          </w:p>
        </w:tc>
      </w:tr>
      <w:tr w:rsidR="00F1257F" w14:paraId="0A8A8E09" w14:textId="77777777" w:rsidTr="00F1257F">
        <w:tc>
          <w:tcPr>
            <w:tcW w:w="4080" w:type="dxa"/>
            <w:shd w:val="clear" w:color="auto" w:fill="F7CAAC" w:themeFill="accent2" w:themeFillTint="66"/>
          </w:tcPr>
          <w:p w14:paraId="2CDCB9DD" w14:textId="77777777" w:rsidR="00F1257F" w:rsidRDefault="00F1257F" w:rsidP="005C073F">
            <w:r>
              <w:rPr>
                <w:b/>
                <w:bCs/>
              </w:rPr>
              <w:t xml:space="preserve">IPP 4.1 </w:t>
            </w:r>
            <w:r>
              <w:t>– You must take reasonable steps to protect the personal information your organisation holds from misuse, loss and from unauthorised access, modification or disclosure.</w:t>
            </w:r>
          </w:p>
          <w:p w14:paraId="5F90030D" w14:textId="1CC42C1B" w:rsidR="00F1257F" w:rsidRPr="00121E90" w:rsidRDefault="00F1257F" w:rsidP="005C073F"/>
        </w:tc>
        <w:tc>
          <w:tcPr>
            <w:tcW w:w="4903" w:type="dxa"/>
            <w:gridSpan w:val="2"/>
            <w:shd w:val="clear" w:color="auto" w:fill="B4C6E7" w:themeFill="accent1" w:themeFillTint="66"/>
          </w:tcPr>
          <w:p w14:paraId="32D1E464" w14:textId="77777777" w:rsidR="00F1257F" w:rsidRPr="00121E90" w:rsidRDefault="00F1257F" w:rsidP="005C073F">
            <w:r>
              <w:rPr>
                <w:b/>
                <w:bCs/>
              </w:rPr>
              <w:t xml:space="preserve">HPP 4.1 </w:t>
            </w:r>
            <w:r>
              <w:t>– You must take reasonable steps to protect the health information your organisation holds from misuse, loss and from unauthorised access, modification or disclosure.</w:t>
            </w:r>
          </w:p>
        </w:tc>
        <w:tc>
          <w:tcPr>
            <w:tcW w:w="4904" w:type="dxa"/>
            <w:gridSpan w:val="2"/>
            <w:shd w:val="clear" w:color="auto" w:fill="C5E0B3" w:themeFill="accent6" w:themeFillTint="66"/>
          </w:tcPr>
          <w:p w14:paraId="39339291" w14:textId="2AD313A6" w:rsidR="00F1257F" w:rsidRPr="00121E90" w:rsidRDefault="00F1257F" w:rsidP="005C073F">
            <w:r>
              <w:rPr>
                <w:b/>
                <w:bCs/>
              </w:rPr>
              <w:t xml:space="preserve">APP 11.1 </w:t>
            </w:r>
            <w:r>
              <w:t>– You must take reasonable steps to protect personal information your organisation holds from misuse, interference, loss and from unauthorised access, modification or disclosure.</w:t>
            </w:r>
          </w:p>
        </w:tc>
      </w:tr>
    </w:tbl>
    <w:p w14:paraId="1FCE1076" w14:textId="448A8293" w:rsidR="00A406D1" w:rsidRDefault="00A406D1"/>
    <w:p w14:paraId="10C01CAB" w14:textId="77777777" w:rsidR="00A406D1" w:rsidRDefault="00A406D1">
      <w:r>
        <w:br w:type="page"/>
      </w:r>
    </w:p>
    <w:tbl>
      <w:tblPr>
        <w:tblStyle w:val="TableGrid"/>
        <w:tblW w:w="0" w:type="auto"/>
        <w:tblLook w:val="04A0" w:firstRow="1" w:lastRow="0" w:firstColumn="1" w:lastColumn="0" w:noHBand="0" w:noVBand="1"/>
      </w:tblPr>
      <w:tblGrid>
        <w:gridCol w:w="4629"/>
        <w:gridCol w:w="4629"/>
        <w:gridCol w:w="4629"/>
      </w:tblGrid>
      <w:tr w:rsidR="00F1257F" w14:paraId="157D8005" w14:textId="77777777" w:rsidTr="00F1257F">
        <w:tc>
          <w:tcPr>
            <w:tcW w:w="13887" w:type="dxa"/>
            <w:gridSpan w:val="3"/>
            <w:shd w:val="clear" w:color="auto" w:fill="E7E6E6" w:themeFill="background2"/>
          </w:tcPr>
          <w:p w14:paraId="522CA331" w14:textId="28BF0722" w:rsidR="00F1257F" w:rsidRDefault="00F1257F" w:rsidP="005C073F">
            <w:pPr>
              <w:rPr>
                <w:b/>
                <w:bCs/>
              </w:rPr>
            </w:pPr>
            <w:r>
              <w:rPr>
                <w:b/>
                <w:bCs/>
              </w:rPr>
              <w:lastRenderedPageBreak/>
              <w:t>Destruction or de-identification</w:t>
            </w:r>
          </w:p>
        </w:tc>
      </w:tr>
      <w:tr w:rsidR="00F1257F" w14:paraId="77A961F9" w14:textId="77777777" w:rsidTr="00F1257F">
        <w:tc>
          <w:tcPr>
            <w:tcW w:w="4629" w:type="dxa"/>
            <w:shd w:val="clear" w:color="auto" w:fill="F7CAAC" w:themeFill="accent2" w:themeFillTint="66"/>
          </w:tcPr>
          <w:p w14:paraId="07AB7693" w14:textId="77777777" w:rsidR="00F1257F" w:rsidRPr="00121E90" w:rsidRDefault="00F1257F" w:rsidP="005C073F">
            <w:r>
              <w:rPr>
                <w:b/>
                <w:bCs/>
              </w:rPr>
              <w:t xml:space="preserve">IPP 4.2 – </w:t>
            </w:r>
            <w:r>
              <w:t>If you no longer need personal information for any purpose, you must take reasonable steps to destroy or permanently de-identify it.</w:t>
            </w:r>
          </w:p>
        </w:tc>
        <w:tc>
          <w:tcPr>
            <w:tcW w:w="4629" w:type="dxa"/>
            <w:shd w:val="clear" w:color="auto" w:fill="B4C6E7" w:themeFill="accent1" w:themeFillTint="66"/>
          </w:tcPr>
          <w:p w14:paraId="6448A7B2" w14:textId="4C2CC087" w:rsidR="00F1257F" w:rsidRDefault="00F1257F" w:rsidP="005C073F">
            <w:r>
              <w:rPr>
                <w:b/>
                <w:bCs/>
              </w:rPr>
              <w:t xml:space="preserve">HPP 4.2 and 4.5 </w:t>
            </w:r>
            <w:r>
              <w:t>– If you no longer need health information for the purpose for which it was collected or any other authorised purpose then you must take reasonable steps to destroy or permanently de-identify it. You must hold the health information for 7 years after the health information was collected or, in the case of a child, until the individual turns 25.</w:t>
            </w:r>
          </w:p>
          <w:p w14:paraId="57F08792" w14:textId="61B7D3E3" w:rsidR="00F1257F" w:rsidRPr="00121E90" w:rsidRDefault="00F1257F" w:rsidP="005C073F"/>
        </w:tc>
        <w:tc>
          <w:tcPr>
            <w:tcW w:w="4629" w:type="dxa"/>
            <w:shd w:val="clear" w:color="auto" w:fill="C5E0B3" w:themeFill="accent6" w:themeFillTint="66"/>
          </w:tcPr>
          <w:p w14:paraId="334EF82D" w14:textId="77777777" w:rsidR="00F1257F" w:rsidRDefault="00F1257F" w:rsidP="005C073F">
            <w:r>
              <w:rPr>
                <w:b/>
                <w:bCs/>
              </w:rPr>
              <w:t xml:space="preserve">APP 11.2 </w:t>
            </w:r>
            <w:r>
              <w:t>– If you no longer need personal information for any purpose, the information is not contained in a Commonwealth record and you are not required to retain the information under any law or court order, then you must take reasonable steps to destroy the information or de-identify it.</w:t>
            </w:r>
          </w:p>
          <w:p w14:paraId="418DCAC9" w14:textId="7EA5A244" w:rsidR="00F1257F" w:rsidRPr="00121E90" w:rsidRDefault="00F1257F" w:rsidP="005C073F"/>
        </w:tc>
      </w:tr>
      <w:tr w:rsidR="00F1257F" w14:paraId="12A239D9" w14:textId="77777777" w:rsidTr="00F1257F">
        <w:tc>
          <w:tcPr>
            <w:tcW w:w="4629" w:type="dxa"/>
            <w:shd w:val="clear" w:color="auto" w:fill="F7CAAC" w:themeFill="accent2" w:themeFillTint="66"/>
          </w:tcPr>
          <w:p w14:paraId="7AF1F3C1" w14:textId="1C198943" w:rsidR="00F1257F" w:rsidRDefault="00F1257F" w:rsidP="005C073F">
            <w:pPr>
              <w:rPr>
                <w:b/>
                <w:bCs/>
              </w:rPr>
            </w:pPr>
            <w:r>
              <w:rPr>
                <w:b/>
                <w:bCs/>
              </w:rPr>
              <w:t xml:space="preserve">Not applicable. </w:t>
            </w:r>
          </w:p>
        </w:tc>
        <w:tc>
          <w:tcPr>
            <w:tcW w:w="4629" w:type="dxa"/>
            <w:shd w:val="clear" w:color="auto" w:fill="B4C6E7" w:themeFill="accent1" w:themeFillTint="66"/>
          </w:tcPr>
          <w:p w14:paraId="2B90B133" w14:textId="699CFA6B" w:rsidR="00F1257F" w:rsidRDefault="00F1257F" w:rsidP="005C073F">
            <w:r>
              <w:rPr>
                <w:b/>
                <w:bCs/>
              </w:rPr>
              <w:t xml:space="preserve">HPP 4.3 and 4.4 </w:t>
            </w:r>
            <w:r>
              <w:t>– If you delete health information or transfer it to another organisation and cease to hold it, you must make a written note of the transfer or destruction.</w:t>
            </w:r>
          </w:p>
          <w:p w14:paraId="2F213A83" w14:textId="47CA00E2" w:rsidR="00F1257F" w:rsidRPr="00CB1774" w:rsidRDefault="00F1257F" w:rsidP="005C073F">
            <w:r>
              <w:t xml:space="preserve"> </w:t>
            </w:r>
          </w:p>
        </w:tc>
        <w:tc>
          <w:tcPr>
            <w:tcW w:w="4629" w:type="dxa"/>
            <w:shd w:val="clear" w:color="auto" w:fill="C5E0B3" w:themeFill="accent6" w:themeFillTint="66"/>
          </w:tcPr>
          <w:p w14:paraId="1AA8C22E" w14:textId="77777777" w:rsidR="00F1257F" w:rsidRDefault="00F1257F" w:rsidP="005C073F">
            <w:pPr>
              <w:rPr>
                <w:b/>
                <w:bCs/>
              </w:rPr>
            </w:pPr>
            <w:r>
              <w:rPr>
                <w:b/>
                <w:bCs/>
              </w:rPr>
              <w:t xml:space="preserve">Not applicable. </w:t>
            </w:r>
          </w:p>
          <w:p w14:paraId="28CE6FC2" w14:textId="0EFCFDFE" w:rsidR="00F1257F" w:rsidRDefault="00F1257F" w:rsidP="005C073F">
            <w:pPr>
              <w:rPr>
                <w:b/>
                <w:bCs/>
              </w:rPr>
            </w:pPr>
          </w:p>
        </w:tc>
      </w:tr>
      <w:tr w:rsidR="00F1257F" w14:paraId="0F93DD19" w14:textId="77777777" w:rsidTr="00F1257F">
        <w:tc>
          <w:tcPr>
            <w:tcW w:w="13887" w:type="dxa"/>
            <w:gridSpan w:val="3"/>
            <w:shd w:val="clear" w:color="auto" w:fill="E7E6E6" w:themeFill="background2"/>
          </w:tcPr>
          <w:p w14:paraId="42995663" w14:textId="32A7C3BF" w:rsidR="00F1257F" w:rsidRDefault="00F1257F" w:rsidP="005C073F">
            <w:pPr>
              <w:rPr>
                <w:b/>
                <w:bCs/>
              </w:rPr>
            </w:pPr>
            <w:r>
              <w:rPr>
                <w:b/>
                <w:bCs/>
              </w:rPr>
              <w:t>Openness</w:t>
            </w:r>
          </w:p>
        </w:tc>
      </w:tr>
      <w:tr w:rsidR="00F1257F" w14:paraId="02A5C6FF" w14:textId="77777777" w:rsidTr="00F1257F">
        <w:tc>
          <w:tcPr>
            <w:tcW w:w="4629" w:type="dxa"/>
            <w:shd w:val="clear" w:color="auto" w:fill="F7CAAC" w:themeFill="accent2" w:themeFillTint="66"/>
          </w:tcPr>
          <w:p w14:paraId="54269B4C" w14:textId="0DA5451B" w:rsidR="00F1257F" w:rsidRPr="005C0097" w:rsidRDefault="00F1257F" w:rsidP="005C073F">
            <w:r>
              <w:rPr>
                <w:b/>
                <w:bCs/>
              </w:rPr>
              <w:t xml:space="preserve">IPP 5.1 – </w:t>
            </w:r>
            <w:r>
              <w:t>You must set out, in a clearly expressed document, your organisation’s policy on the handling of personal information. You must make this document available to anyone who asks for it.</w:t>
            </w:r>
          </w:p>
        </w:tc>
        <w:tc>
          <w:tcPr>
            <w:tcW w:w="4629" w:type="dxa"/>
            <w:shd w:val="clear" w:color="auto" w:fill="B4C6E7" w:themeFill="accent1" w:themeFillTint="66"/>
          </w:tcPr>
          <w:p w14:paraId="20A3248F" w14:textId="77777777" w:rsidR="00F1257F" w:rsidRDefault="00F1257F" w:rsidP="005C073F">
            <w:r>
              <w:rPr>
                <w:b/>
                <w:bCs/>
              </w:rPr>
              <w:t xml:space="preserve">HPP 5.1 – </w:t>
            </w:r>
            <w:r>
              <w:t>You must set out, in a clearly expressed document, your organisation’s policy on the handling of health information and the steps that an individual can take in order to obtain access to their health information. You must make this information available to anyone who asks for it.</w:t>
            </w:r>
          </w:p>
          <w:p w14:paraId="68208507" w14:textId="1858C5A6" w:rsidR="00F1257F" w:rsidRPr="005C0097" w:rsidRDefault="00F1257F" w:rsidP="005C073F"/>
        </w:tc>
        <w:tc>
          <w:tcPr>
            <w:tcW w:w="4629" w:type="dxa"/>
            <w:shd w:val="clear" w:color="auto" w:fill="C5E0B3" w:themeFill="accent6" w:themeFillTint="66"/>
          </w:tcPr>
          <w:p w14:paraId="429C5641" w14:textId="2DBE3EB8" w:rsidR="00F1257F" w:rsidRPr="005C0097" w:rsidRDefault="00F1257F" w:rsidP="005C073F">
            <w:r>
              <w:rPr>
                <w:b/>
                <w:bCs/>
              </w:rPr>
              <w:t xml:space="preserve">APP 1.3 </w:t>
            </w:r>
            <w:r>
              <w:t xml:space="preserve">– You must set out, in a clearly expressed and up to date document, your organisation’s policy on the handling of personal information. The document must contain the information in APP </w:t>
            </w:r>
            <w:proofErr w:type="gramStart"/>
            <w:r>
              <w:t>1.4</w:t>
            </w:r>
            <w:proofErr w:type="gramEnd"/>
            <w:r>
              <w:t xml:space="preserve"> and you must make this document available to anyone who asks for it.</w:t>
            </w:r>
          </w:p>
        </w:tc>
      </w:tr>
    </w:tbl>
    <w:p w14:paraId="6BE2CAFD" w14:textId="77777777" w:rsidR="00CB0A88" w:rsidRDefault="00CB0A88"/>
    <w:tbl>
      <w:tblPr>
        <w:tblStyle w:val="TableGrid"/>
        <w:tblW w:w="0" w:type="auto"/>
        <w:tblLook w:val="04A0" w:firstRow="1" w:lastRow="0" w:firstColumn="1" w:lastColumn="0" w:noHBand="0" w:noVBand="1"/>
      </w:tblPr>
      <w:tblGrid>
        <w:gridCol w:w="4629"/>
        <w:gridCol w:w="4629"/>
        <w:gridCol w:w="4629"/>
      </w:tblGrid>
      <w:tr w:rsidR="00F1257F" w14:paraId="4BD44CE3" w14:textId="77777777" w:rsidTr="00F1257F">
        <w:tc>
          <w:tcPr>
            <w:tcW w:w="4629" w:type="dxa"/>
            <w:shd w:val="clear" w:color="auto" w:fill="F7CAAC" w:themeFill="accent2" w:themeFillTint="66"/>
          </w:tcPr>
          <w:p w14:paraId="52493675" w14:textId="689BF210" w:rsidR="00F1257F" w:rsidRDefault="00F1257F" w:rsidP="005C073F">
            <w:r>
              <w:rPr>
                <w:b/>
                <w:bCs/>
              </w:rPr>
              <w:lastRenderedPageBreak/>
              <w:t xml:space="preserve">IPP 5.2 </w:t>
            </w:r>
            <w:r>
              <w:t>– If you are requested by an individual, you must take reasonable steps to let them know:</w:t>
            </w:r>
          </w:p>
          <w:p w14:paraId="41A241DB" w14:textId="77777777" w:rsidR="00F1257F" w:rsidRDefault="00F1257F" w:rsidP="005C073F"/>
          <w:p w14:paraId="1DA9FD73" w14:textId="77777777" w:rsidR="00F1257F" w:rsidRDefault="00F1257F" w:rsidP="00B13FF4">
            <w:pPr>
              <w:pStyle w:val="ListParagraph"/>
              <w:numPr>
                <w:ilvl w:val="0"/>
                <w:numId w:val="21"/>
              </w:numPr>
            </w:pPr>
            <w:r>
              <w:t xml:space="preserve">the general nature of what sort of personal information you </w:t>
            </w:r>
            <w:proofErr w:type="gramStart"/>
            <w:r>
              <w:t>hold;</w:t>
            </w:r>
            <w:proofErr w:type="gramEnd"/>
            <w:r>
              <w:t xml:space="preserve"> </w:t>
            </w:r>
          </w:p>
          <w:p w14:paraId="73550B6C" w14:textId="77777777" w:rsidR="00F1257F" w:rsidRDefault="00F1257F" w:rsidP="00B13FF4">
            <w:pPr>
              <w:pStyle w:val="ListParagraph"/>
              <w:numPr>
                <w:ilvl w:val="0"/>
                <w:numId w:val="21"/>
              </w:numPr>
            </w:pPr>
            <w:r>
              <w:t xml:space="preserve">for what purposes you collect the information; and </w:t>
            </w:r>
          </w:p>
          <w:p w14:paraId="5ABFCC2E" w14:textId="1D6CD5DC" w:rsidR="00F1257F" w:rsidRDefault="00F1257F" w:rsidP="00B13FF4">
            <w:pPr>
              <w:pStyle w:val="ListParagraph"/>
              <w:numPr>
                <w:ilvl w:val="0"/>
                <w:numId w:val="21"/>
              </w:numPr>
            </w:pPr>
            <w:r>
              <w:t xml:space="preserve">how you collect, hold, use and disclose that information. </w:t>
            </w:r>
          </w:p>
          <w:p w14:paraId="3B15F40F" w14:textId="6DC9333E" w:rsidR="00F1257F" w:rsidRPr="005C0097" w:rsidRDefault="00F1257F" w:rsidP="005C073F"/>
        </w:tc>
        <w:tc>
          <w:tcPr>
            <w:tcW w:w="4629" w:type="dxa"/>
            <w:shd w:val="clear" w:color="auto" w:fill="B4C6E7" w:themeFill="accent1" w:themeFillTint="66"/>
          </w:tcPr>
          <w:p w14:paraId="01CA3D3A" w14:textId="77777777" w:rsidR="00F1257F" w:rsidRDefault="00F1257F" w:rsidP="005C073F">
            <w:r>
              <w:rPr>
                <w:b/>
                <w:bCs/>
              </w:rPr>
              <w:t xml:space="preserve">HPP 5.2 – </w:t>
            </w:r>
            <w:r>
              <w:t>If you are requested by an individual, you must take reasonable steps to let them know:</w:t>
            </w:r>
          </w:p>
          <w:p w14:paraId="59723B72" w14:textId="77777777" w:rsidR="00F1257F" w:rsidRDefault="00F1257F" w:rsidP="005C073F"/>
          <w:p w14:paraId="25607675" w14:textId="77777777" w:rsidR="00F1257F" w:rsidRDefault="00F1257F" w:rsidP="00B13FF4">
            <w:pPr>
              <w:pStyle w:val="ListParagraph"/>
              <w:numPr>
                <w:ilvl w:val="0"/>
                <w:numId w:val="21"/>
              </w:numPr>
            </w:pPr>
            <w:r>
              <w:t xml:space="preserve">whether you hold health information about </w:t>
            </w:r>
            <w:proofErr w:type="gramStart"/>
            <w:r>
              <w:t>them;</w:t>
            </w:r>
            <w:proofErr w:type="gramEnd"/>
          </w:p>
          <w:p w14:paraId="027EB53F" w14:textId="77777777" w:rsidR="00F1257F" w:rsidRDefault="00F1257F" w:rsidP="00B13FF4">
            <w:pPr>
              <w:pStyle w:val="ListParagraph"/>
              <w:numPr>
                <w:ilvl w:val="0"/>
                <w:numId w:val="21"/>
              </w:numPr>
            </w:pPr>
            <w:r>
              <w:t xml:space="preserve">the steps that the individual can take if they wish to obtain access to their health </w:t>
            </w:r>
            <w:proofErr w:type="gramStart"/>
            <w:r>
              <w:t>information;</w:t>
            </w:r>
            <w:proofErr w:type="gramEnd"/>
          </w:p>
          <w:p w14:paraId="07AC2B2B" w14:textId="2413E075" w:rsidR="00F1257F" w:rsidRDefault="00F1257F" w:rsidP="00B13FF4">
            <w:pPr>
              <w:pStyle w:val="ListParagraph"/>
              <w:numPr>
                <w:ilvl w:val="0"/>
                <w:numId w:val="21"/>
              </w:numPr>
            </w:pPr>
            <w:r>
              <w:t xml:space="preserve">the nature of the health </w:t>
            </w:r>
            <w:proofErr w:type="gramStart"/>
            <w:r>
              <w:t>information;</w:t>
            </w:r>
            <w:proofErr w:type="gramEnd"/>
          </w:p>
          <w:p w14:paraId="028A9B0B" w14:textId="77777777" w:rsidR="00F1257F" w:rsidRDefault="00F1257F" w:rsidP="00B13FF4">
            <w:pPr>
              <w:pStyle w:val="ListParagraph"/>
              <w:numPr>
                <w:ilvl w:val="0"/>
                <w:numId w:val="21"/>
              </w:numPr>
            </w:pPr>
            <w:r>
              <w:t>the purposes for which the health information is used; and</w:t>
            </w:r>
          </w:p>
          <w:p w14:paraId="5018C3D1" w14:textId="77777777" w:rsidR="00F1257F" w:rsidRDefault="00F1257F" w:rsidP="00B13FF4">
            <w:pPr>
              <w:pStyle w:val="ListParagraph"/>
              <w:numPr>
                <w:ilvl w:val="0"/>
                <w:numId w:val="21"/>
              </w:numPr>
            </w:pPr>
            <w:r>
              <w:t>how you collect, hold, use and disclose health information.</w:t>
            </w:r>
          </w:p>
          <w:p w14:paraId="5440A6BC" w14:textId="43E8ABEF" w:rsidR="00F1257F" w:rsidRPr="005C0097" w:rsidRDefault="00F1257F" w:rsidP="00B13FF4">
            <w:pPr>
              <w:pStyle w:val="ListParagraph"/>
            </w:pPr>
          </w:p>
        </w:tc>
        <w:tc>
          <w:tcPr>
            <w:tcW w:w="4629" w:type="dxa"/>
            <w:shd w:val="clear" w:color="auto" w:fill="C5E0B3" w:themeFill="accent6" w:themeFillTint="66"/>
          </w:tcPr>
          <w:p w14:paraId="4F49587B" w14:textId="77777777" w:rsidR="00F1257F" w:rsidRPr="00B66F26" w:rsidRDefault="00F1257F" w:rsidP="005C073F">
            <w:pPr>
              <w:rPr>
                <w:b/>
                <w:bCs/>
              </w:rPr>
            </w:pPr>
            <w:r w:rsidRPr="00B66F26">
              <w:rPr>
                <w:b/>
                <w:bCs/>
              </w:rPr>
              <w:t xml:space="preserve">Not applicable. </w:t>
            </w:r>
          </w:p>
        </w:tc>
      </w:tr>
      <w:tr w:rsidR="00F1257F" w14:paraId="3D4FE1E3" w14:textId="77777777" w:rsidTr="00F1257F">
        <w:tc>
          <w:tcPr>
            <w:tcW w:w="13887" w:type="dxa"/>
            <w:gridSpan w:val="3"/>
            <w:shd w:val="clear" w:color="auto" w:fill="E7E6E6" w:themeFill="background2"/>
          </w:tcPr>
          <w:p w14:paraId="64B2E033" w14:textId="3D3D4922" w:rsidR="00F1257F" w:rsidRDefault="00F1257F" w:rsidP="005C073F">
            <w:pPr>
              <w:rPr>
                <w:b/>
                <w:bCs/>
              </w:rPr>
            </w:pPr>
            <w:r>
              <w:rPr>
                <w:b/>
                <w:bCs/>
              </w:rPr>
              <w:t>Access</w:t>
            </w:r>
          </w:p>
        </w:tc>
      </w:tr>
      <w:tr w:rsidR="00F1257F" w14:paraId="7B3B389E" w14:textId="77777777" w:rsidTr="00F1257F">
        <w:tc>
          <w:tcPr>
            <w:tcW w:w="4629" w:type="dxa"/>
            <w:shd w:val="clear" w:color="auto" w:fill="F7CAAC" w:themeFill="accent2" w:themeFillTint="66"/>
          </w:tcPr>
          <w:p w14:paraId="265F4202" w14:textId="77777777" w:rsidR="00F1257F" w:rsidRDefault="00F1257F" w:rsidP="005C073F">
            <w:r>
              <w:rPr>
                <w:b/>
                <w:bCs/>
              </w:rPr>
              <w:t xml:space="preserve">IPP 6 </w:t>
            </w:r>
            <w:r>
              <w:t>– You must provide an individual, upon their request, with access to their personal information unless one of the exceptions in IPP 6 applies.</w:t>
            </w:r>
          </w:p>
          <w:p w14:paraId="13A7FCA5" w14:textId="77777777" w:rsidR="00F1257F" w:rsidRDefault="00F1257F" w:rsidP="005C073F"/>
          <w:p w14:paraId="727E4585" w14:textId="77296695" w:rsidR="00F1257F" w:rsidRDefault="00F1257F" w:rsidP="005C073F">
            <w:r>
              <w:t xml:space="preserve">IPP 6 only applies where an individual cannot access their personal information under the </w:t>
            </w:r>
            <w:r>
              <w:rPr>
                <w:i/>
                <w:iCs/>
              </w:rPr>
              <w:t xml:space="preserve">Freedom of Information Act 1982 </w:t>
            </w:r>
            <w:r>
              <w:t xml:space="preserve">(Vic.). </w:t>
            </w:r>
          </w:p>
          <w:p w14:paraId="687A640B" w14:textId="56E38BFD" w:rsidR="00F1257F" w:rsidRPr="00B66F26" w:rsidRDefault="00F1257F" w:rsidP="005C073F"/>
        </w:tc>
        <w:tc>
          <w:tcPr>
            <w:tcW w:w="4629" w:type="dxa"/>
            <w:shd w:val="clear" w:color="auto" w:fill="B4C6E7" w:themeFill="accent1" w:themeFillTint="66"/>
          </w:tcPr>
          <w:p w14:paraId="25E352E9" w14:textId="1CF08C50" w:rsidR="00F1257F" w:rsidRDefault="00F1257F" w:rsidP="005C073F">
            <w:r>
              <w:rPr>
                <w:b/>
                <w:bCs/>
              </w:rPr>
              <w:t>HPP 6 –</w:t>
            </w:r>
            <w:r>
              <w:t xml:space="preserve"> You must provide an individual, upon their request, with access to their health information in accordance with Part 5 of the Act unless one of the exceptions in HPP 6 applies.</w:t>
            </w:r>
          </w:p>
          <w:p w14:paraId="6FAC03A7" w14:textId="77777777" w:rsidR="00F1257F" w:rsidRDefault="00F1257F" w:rsidP="005C073F"/>
          <w:p w14:paraId="4E9CF98B" w14:textId="0A51645C" w:rsidR="00F1257F" w:rsidRDefault="00F1257F" w:rsidP="005C073F">
            <w:r>
              <w:t xml:space="preserve">HPP 6 only applies where an individual cannot access their health information under the </w:t>
            </w:r>
            <w:r>
              <w:rPr>
                <w:i/>
                <w:iCs/>
              </w:rPr>
              <w:t xml:space="preserve">Freedom of Information Act 1982 </w:t>
            </w:r>
            <w:r>
              <w:t>(Vic.).</w:t>
            </w:r>
          </w:p>
          <w:p w14:paraId="3A5CDFAD" w14:textId="50364FB7" w:rsidR="00F1257F" w:rsidRPr="00335A3A" w:rsidRDefault="00F1257F" w:rsidP="005C073F"/>
        </w:tc>
        <w:tc>
          <w:tcPr>
            <w:tcW w:w="4629" w:type="dxa"/>
            <w:shd w:val="clear" w:color="auto" w:fill="C5E0B3" w:themeFill="accent6" w:themeFillTint="66"/>
          </w:tcPr>
          <w:p w14:paraId="5C2715ED" w14:textId="77777777" w:rsidR="00F1257F" w:rsidRDefault="00F1257F" w:rsidP="005C073F">
            <w:r>
              <w:rPr>
                <w:b/>
                <w:bCs/>
              </w:rPr>
              <w:t xml:space="preserve">APP 12 </w:t>
            </w:r>
            <w:r>
              <w:t>– You must provide an individual, upon their request, with access to their personal information unless one of the exceptions in APP 12 applies.</w:t>
            </w:r>
          </w:p>
          <w:p w14:paraId="0DEE5EC1" w14:textId="77777777" w:rsidR="00F1257F" w:rsidRDefault="00F1257F" w:rsidP="005C073F"/>
          <w:p w14:paraId="17FDB5FC" w14:textId="2C251E1E" w:rsidR="00F1257F" w:rsidRPr="00B66F26" w:rsidRDefault="00F1257F" w:rsidP="005C073F">
            <w:r>
              <w:t xml:space="preserve">APP 12 operates alongside and does not replace other legal procedures by which an individual can access their information, including the </w:t>
            </w:r>
            <w:r>
              <w:rPr>
                <w:i/>
                <w:iCs/>
              </w:rPr>
              <w:t>Freedom of Information Act 1982</w:t>
            </w:r>
            <w:r>
              <w:t xml:space="preserve"> (</w:t>
            </w:r>
            <w:proofErr w:type="spellStart"/>
            <w:r>
              <w:t>Cth</w:t>
            </w:r>
            <w:proofErr w:type="spellEnd"/>
            <w:r>
              <w:t xml:space="preserve">.). </w:t>
            </w:r>
          </w:p>
        </w:tc>
      </w:tr>
    </w:tbl>
    <w:p w14:paraId="04A345FA" w14:textId="77777777" w:rsidR="00F1257F" w:rsidRDefault="00F1257F"/>
    <w:tbl>
      <w:tblPr>
        <w:tblStyle w:val="TableGrid"/>
        <w:tblW w:w="0" w:type="auto"/>
        <w:tblLook w:val="04A0" w:firstRow="1" w:lastRow="0" w:firstColumn="1" w:lastColumn="0" w:noHBand="0" w:noVBand="1"/>
      </w:tblPr>
      <w:tblGrid>
        <w:gridCol w:w="4080"/>
        <w:gridCol w:w="4903"/>
        <w:gridCol w:w="4904"/>
      </w:tblGrid>
      <w:tr w:rsidR="00F1257F" w14:paraId="6CE00136" w14:textId="77777777" w:rsidTr="00F1257F">
        <w:tc>
          <w:tcPr>
            <w:tcW w:w="13887" w:type="dxa"/>
            <w:gridSpan w:val="3"/>
            <w:shd w:val="clear" w:color="auto" w:fill="E7E6E6" w:themeFill="background2"/>
          </w:tcPr>
          <w:p w14:paraId="596AAF9D" w14:textId="0726FCFA" w:rsidR="00F1257F" w:rsidRDefault="00F1257F" w:rsidP="005C073F">
            <w:pPr>
              <w:rPr>
                <w:b/>
                <w:bCs/>
              </w:rPr>
            </w:pPr>
            <w:r>
              <w:rPr>
                <w:b/>
                <w:bCs/>
              </w:rPr>
              <w:lastRenderedPageBreak/>
              <w:t>Correction</w:t>
            </w:r>
          </w:p>
        </w:tc>
      </w:tr>
      <w:tr w:rsidR="00F1257F" w14:paraId="5431F237" w14:textId="77777777" w:rsidTr="00F1257F">
        <w:tc>
          <w:tcPr>
            <w:tcW w:w="4080" w:type="dxa"/>
            <w:shd w:val="clear" w:color="auto" w:fill="F7CAAC" w:themeFill="accent2" w:themeFillTint="66"/>
          </w:tcPr>
          <w:p w14:paraId="739783F0" w14:textId="77777777" w:rsidR="00F1257F" w:rsidRDefault="00F1257F" w:rsidP="005C073F">
            <w:r>
              <w:rPr>
                <w:b/>
                <w:bCs/>
              </w:rPr>
              <w:t xml:space="preserve">IPP 6.5 </w:t>
            </w:r>
            <w:r>
              <w:t xml:space="preserve">– Where an individual informs you that the personal information you hold about them is not accurate, complete or up to date, you must take reasonable steps to correct that information. </w:t>
            </w:r>
          </w:p>
          <w:p w14:paraId="16F81539" w14:textId="77777777" w:rsidR="00F1257F" w:rsidRDefault="00F1257F" w:rsidP="005C073F"/>
          <w:p w14:paraId="2C5D46DD" w14:textId="47414BB2" w:rsidR="00F1257F" w:rsidRPr="00335A3A" w:rsidRDefault="00F1257F" w:rsidP="005C073F">
            <w:r>
              <w:t>* See above note regarding IPP 6.</w:t>
            </w:r>
          </w:p>
        </w:tc>
        <w:tc>
          <w:tcPr>
            <w:tcW w:w="4903" w:type="dxa"/>
            <w:shd w:val="clear" w:color="auto" w:fill="B4C6E7" w:themeFill="accent1" w:themeFillTint="66"/>
          </w:tcPr>
          <w:p w14:paraId="7497D9CA" w14:textId="77777777" w:rsidR="00F1257F" w:rsidRDefault="00F1257F" w:rsidP="005C073F">
            <w:r>
              <w:rPr>
                <w:b/>
                <w:bCs/>
              </w:rPr>
              <w:t xml:space="preserve">HPP 6.5 </w:t>
            </w:r>
            <w:r>
              <w:t xml:space="preserve">– Where an individual informs you that the health information you hold about them is inaccurate, incomplete, misleading or not up to date, you must take reasonable steps to correct that information. </w:t>
            </w:r>
          </w:p>
          <w:p w14:paraId="6F65EDD4" w14:textId="77777777" w:rsidR="00F1257F" w:rsidRDefault="00F1257F" w:rsidP="005C073F"/>
          <w:p w14:paraId="11744515" w14:textId="0E4689CD" w:rsidR="00F1257F" w:rsidRPr="00335A3A" w:rsidRDefault="00F1257F" w:rsidP="005C073F">
            <w:r>
              <w:t>* See above note regarding HPP 6.</w:t>
            </w:r>
          </w:p>
        </w:tc>
        <w:tc>
          <w:tcPr>
            <w:tcW w:w="4904" w:type="dxa"/>
            <w:shd w:val="clear" w:color="auto" w:fill="C5E0B3" w:themeFill="accent6" w:themeFillTint="66"/>
          </w:tcPr>
          <w:p w14:paraId="69498216" w14:textId="43213931" w:rsidR="00F1257F" w:rsidRDefault="00F1257F" w:rsidP="005C073F">
            <w:r>
              <w:rPr>
                <w:b/>
                <w:bCs/>
              </w:rPr>
              <w:t xml:space="preserve">APP 13 </w:t>
            </w:r>
            <w:r>
              <w:t xml:space="preserve">– Where an individual informs you or you are not yourself satisfied that the personal information you hold about them is accurate, up to date, complete, relevant and not misleading, then you must take reasonable steps to correct the information. </w:t>
            </w:r>
          </w:p>
          <w:p w14:paraId="6C9BDDB9" w14:textId="3295E2A4" w:rsidR="00F1257F" w:rsidRDefault="00F1257F" w:rsidP="005C073F"/>
          <w:p w14:paraId="3B247EBA" w14:textId="5D4C0583" w:rsidR="00F1257F" w:rsidRPr="00CB0A88" w:rsidRDefault="00F1257F" w:rsidP="005C073F">
            <w:r>
              <w:t xml:space="preserve">Special considerations apply to Commonwealth records, which can only be altered in accordance with the </w:t>
            </w:r>
            <w:r>
              <w:rPr>
                <w:i/>
                <w:iCs/>
              </w:rPr>
              <w:t>Archives Act 1983</w:t>
            </w:r>
            <w:r>
              <w:t xml:space="preserve"> (</w:t>
            </w:r>
            <w:proofErr w:type="spellStart"/>
            <w:r>
              <w:t>Cth</w:t>
            </w:r>
            <w:proofErr w:type="spellEnd"/>
            <w:r>
              <w:t>.).</w:t>
            </w:r>
          </w:p>
          <w:p w14:paraId="348B0455" w14:textId="1E2E1788" w:rsidR="00F1257F" w:rsidRPr="00335A3A" w:rsidRDefault="00F1257F" w:rsidP="005C073F"/>
        </w:tc>
      </w:tr>
      <w:tr w:rsidR="00F1257F" w14:paraId="01B995AE" w14:textId="77777777" w:rsidTr="00F1257F">
        <w:tc>
          <w:tcPr>
            <w:tcW w:w="13887" w:type="dxa"/>
            <w:gridSpan w:val="3"/>
            <w:shd w:val="clear" w:color="auto" w:fill="E7E6E6" w:themeFill="background2"/>
          </w:tcPr>
          <w:p w14:paraId="361FEC50" w14:textId="5676A668" w:rsidR="00F1257F" w:rsidRDefault="00F1257F" w:rsidP="005C073F">
            <w:pPr>
              <w:rPr>
                <w:b/>
                <w:bCs/>
              </w:rPr>
            </w:pPr>
            <w:r>
              <w:rPr>
                <w:b/>
                <w:bCs/>
              </w:rPr>
              <w:t>Unique and government identifiers</w:t>
            </w:r>
          </w:p>
        </w:tc>
      </w:tr>
      <w:tr w:rsidR="00F1257F" w14:paraId="15FF8AF2" w14:textId="77777777" w:rsidTr="00F1257F">
        <w:tc>
          <w:tcPr>
            <w:tcW w:w="4080" w:type="dxa"/>
            <w:shd w:val="clear" w:color="auto" w:fill="F7CAAC" w:themeFill="accent2" w:themeFillTint="66"/>
          </w:tcPr>
          <w:p w14:paraId="1E5F8D19" w14:textId="77777777" w:rsidR="00F1257F" w:rsidRPr="00335A3A" w:rsidRDefault="00F1257F" w:rsidP="005C073F">
            <w:r>
              <w:rPr>
                <w:b/>
                <w:bCs/>
              </w:rPr>
              <w:t xml:space="preserve">IPP 7 </w:t>
            </w:r>
            <w:r>
              <w:t xml:space="preserve">– You must not assign, adopt, use or disclose a unique identifier unless doing so is necessary for your organisation to carry out its functions or otherwise authorised by IPP 7. </w:t>
            </w:r>
          </w:p>
        </w:tc>
        <w:tc>
          <w:tcPr>
            <w:tcW w:w="4903" w:type="dxa"/>
            <w:shd w:val="clear" w:color="auto" w:fill="B4C6E7" w:themeFill="accent1" w:themeFillTint="66"/>
          </w:tcPr>
          <w:p w14:paraId="52B4BEE3" w14:textId="77777777" w:rsidR="00F1257F" w:rsidRPr="00C55009" w:rsidRDefault="00F1257F" w:rsidP="005C073F">
            <w:r>
              <w:rPr>
                <w:b/>
                <w:bCs/>
              </w:rPr>
              <w:t xml:space="preserve">HPP 7 </w:t>
            </w:r>
            <w:r>
              <w:t xml:space="preserve">– You must not assign, adopt, use or disclose a unique identifier unless doing so is reasonably necessary for your organisation to carry out its functions or otherwise authorised by HPP 7. </w:t>
            </w:r>
          </w:p>
        </w:tc>
        <w:tc>
          <w:tcPr>
            <w:tcW w:w="4904" w:type="dxa"/>
            <w:shd w:val="clear" w:color="auto" w:fill="C5E0B3" w:themeFill="accent6" w:themeFillTint="66"/>
          </w:tcPr>
          <w:p w14:paraId="095E3D43" w14:textId="77777777" w:rsidR="00F1257F" w:rsidRDefault="00F1257F" w:rsidP="005C073F">
            <w:r>
              <w:rPr>
                <w:b/>
                <w:bCs/>
              </w:rPr>
              <w:t xml:space="preserve">APP 9 </w:t>
            </w:r>
            <w:r>
              <w:t>– You must not adopt a government related identifier as your own unless doing so is authorised by APP 9. You must not use or disclose a government related identifier unless the use or disclosure is reasonably necessary for you to verify the identity of the individual or is otherwise authorised by APP 9.</w:t>
            </w:r>
          </w:p>
          <w:p w14:paraId="7B0BFD40" w14:textId="2C02FADA" w:rsidR="00F1257F" w:rsidRPr="00C55009" w:rsidRDefault="00F1257F" w:rsidP="005C073F"/>
        </w:tc>
      </w:tr>
    </w:tbl>
    <w:p w14:paraId="79AB7132" w14:textId="208E4BE3" w:rsidR="005F12D7" w:rsidRDefault="005F12D7"/>
    <w:p w14:paraId="0E01FF30" w14:textId="77777777" w:rsidR="005F12D7" w:rsidRDefault="005F12D7">
      <w:r>
        <w:br w:type="page"/>
      </w:r>
    </w:p>
    <w:tbl>
      <w:tblPr>
        <w:tblStyle w:val="TableGrid"/>
        <w:tblW w:w="0" w:type="auto"/>
        <w:tblLook w:val="04A0" w:firstRow="1" w:lastRow="0" w:firstColumn="1" w:lastColumn="0" w:noHBand="0" w:noVBand="1"/>
      </w:tblPr>
      <w:tblGrid>
        <w:gridCol w:w="4080"/>
        <w:gridCol w:w="26"/>
        <w:gridCol w:w="4806"/>
        <w:gridCol w:w="14"/>
        <w:gridCol w:w="4819"/>
      </w:tblGrid>
      <w:tr w:rsidR="00F1257F" w14:paraId="0D558814" w14:textId="77777777" w:rsidTr="00F1257F">
        <w:tc>
          <w:tcPr>
            <w:tcW w:w="13745" w:type="dxa"/>
            <w:gridSpan w:val="5"/>
            <w:shd w:val="clear" w:color="auto" w:fill="E7E6E6" w:themeFill="background2"/>
          </w:tcPr>
          <w:p w14:paraId="31A12001" w14:textId="39D476BB" w:rsidR="00F1257F" w:rsidRDefault="00F1257F" w:rsidP="005C073F">
            <w:pPr>
              <w:rPr>
                <w:b/>
                <w:bCs/>
              </w:rPr>
            </w:pPr>
            <w:r>
              <w:rPr>
                <w:b/>
                <w:bCs/>
              </w:rPr>
              <w:lastRenderedPageBreak/>
              <w:t>Anonymity</w:t>
            </w:r>
          </w:p>
        </w:tc>
      </w:tr>
      <w:tr w:rsidR="00F1257F" w14:paraId="2E282C1B" w14:textId="77777777" w:rsidTr="00F1257F">
        <w:tc>
          <w:tcPr>
            <w:tcW w:w="4080" w:type="dxa"/>
            <w:shd w:val="clear" w:color="auto" w:fill="F7CAAC" w:themeFill="accent2" w:themeFillTint="66"/>
          </w:tcPr>
          <w:p w14:paraId="2656D484" w14:textId="6797A669" w:rsidR="00F1257F" w:rsidRDefault="00F1257F" w:rsidP="005C073F">
            <w:r>
              <w:rPr>
                <w:b/>
                <w:bCs/>
              </w:rPr>
              <w:t xml:space="preserve">IPP 8 </w:t>
            </w:r>
            <w:r>
              <w:t xml:space="preserve">– When entering into transactions with your organisation, you must provide individuals with the option of not having to identify themselves, unless such an option is not lawful or practicable. </w:t>
            </w:r>
          </w:p>
          <w:p w14:paraId="6C23A424" w14:textId="77777777" w:rsidR="00F1257F" w:rsidRPr="00C55009" w:rsidRDefault="00F1257F" w:rsidP="005C073F"/>
        </w:tc>
        <w:tc>
          <w:tcPr>
            <w:tcW w:w="4832" w:type="dxa"/>
            <w:gridSpan w:val="2"/>
            <w:shd w:val="clear" w:color="auto" w:fill="B4C6E7" w:themeFill="accent1" w:themeFillTint="66"/>
          </w:tcPr>
          <w:p w14:paraId="2E5CF144" w14:textId="7B5A9B56" w:rsidR="00F1257F" w:rsidRPr="00ED1CFB" w:rsidRDefault="00F1257F" w:rsidP="005C073F">
            <w:r>
              <w:rPr>
                <w:b/>
                <w:bCs/>
              </w:rPr>
              <w:t xml:space="preserve">HPP 8 </w:t>
            </w:r>
            <w:r>
              <w:t xml:space="preserve">– When entering into transactions with your organisation, you must provide individuals with the option of not having to identify themselves, unless such an option is not lawful or practicable. </w:t>
            </w:r>
          </w:p>
        </w:tc>
        <w:tc>
          <w:tcPr>
            <w:tcW w:w="4833" w:type="dxa"/>
            <w:gridSpan w:val="2"/>
            <w:shd w:val="clear" w:color="auto" w:fill="C5E0B3" w:themeFill="accent6" w:themeFillTint="66"/>
          </w:tcPr>
          <w:p w14:paraId="1AAB3916" w14:textId="77777777" w:rsidR="00F1257F" w:rsidRDefault="00F1257F" w:rsidP="005C073F">
            <w:r>
              <w:rPr>
                <w:b/>
                <w:bCs/>
              </w:rPr>
              <w:t xml:space="preserve">APP 2 </w:t>
            </w:r>
            <w:r>
              <w:t>– When dealing with your organisation, you must provide individuals with the option of not having to identify themselves or of using a pseudonym. The exception is where your organisation is required to deal with only individuals who identify themselves or it is impracticable for you to do so.</w:t>
            </w:r>
          </w:p>
          <w:p w14:paraId="3EA07EAB" w14:textId="17906CD1" w:rsidR="00F1257F" w:rsidRPr="00E501DA" w:rsidRDefault="00F1257F" w:rsidP="005C073F"/>
        </w:tc>
      </w:tr>
      <w:tr w:rsidR="00F1257F" w14:paraId="0C819452" w14:textId="77777777" w:rsidTr="00F1257F">
        <w:tc>
          <w:tcPr>
            <w:tcW w:w="13745" w:type="dxa"/>
            <w:gridSpan w:val="5"/>
            <w:shd w:val="clear" w:color="auto" w:fill="E7E6E6" w:themeFill="background2"/>
          </w:tcPr>
          <w:p w14:paraId="1A1E03B9" w14:textId="7208E453" w:rsidR="00F1257F" w:rsidRDefault="00F1257F" w:rsidP="005C073F">
            <w:pPr>
              <w:rPr>
                <w:b/>
                <w:bCs/>
              </w:rPr>
            </w:pPr>
            <w:r>
              <w:rPr>
                <w:b/>
                <w:bCs/>
              </w:rPr>
              <w:t>Transborder data flows</w:t>
            </w:r>
          </w:p>
        </w:tc>
      </w:tr>
      <w:tr w:rsidR="00F1257F" w14:paraId="24F0918B" w14:textId="77777777" w:rsidTr="00F1257F">
        <w:tc>
          <w:tcPr>
            <w:tcW w:w="4106" w:type="dxa"/>
            <w:gridSpan w:val="2"/>
            <w:shd w:val="clear" w:color="auto" w:fill="F7CAAC" w:themeFill="accent2" w:themeFillTint="66"/>
          </w:tcPr>
          <w:p w14:paraId="7BD4047D" w14:textId="77777777" w:rsidR="00F1257F" w:rsidRDefault="00F1257F" w:rsidP="005C073F">
            <w:r>
              <w:rPr>
                <w:b/>
                <w:bCs/>
              </w:rPr>
              <w:t xml:space="preserve">IPP 9 – </w:t>
            </w:r>
            <w:r>
              <w:t xml:space="preserve">You must not transfer personal information to a third-party recipient outside of Victoria unless: </w:t>
            </w:r>
          </w:p>
          <w:p w14:paraId="6770F070" w14:textId="77777777" w:rsidR="00F1257F" w:rsidRDefault="00F1257F" w:rsidP="005C073F"/>
          <w:p w14:paraId="1046F9EC" w14:textId="6FC87B22" w:rsidR="00F1257F" w:rsidRDefault="00F1257F" w:rsidP="007A4657">
            <w:pPr>
              <w:pStyle w:val="ListParagraph"/>
              <w:numPr>
                <w:ilvl w:val="0"/>
                <w:numId w:val="21"/>
              </w:numPr>
            </w:pPr>
            <w:r>
              <w:t xml:space="preserve">that recipient is subject to similar obligations as the IPPs when handling that information; </w:t>
            </w:r>
            <w:r>
              <w:rPr>
                <w:b/>
                <w:bCs/>
                <w:u w:val="single"/>
              </w:rPr>
              <w:t>or</w:t>
            </w:r>
          </w:p>
          <w:p w14:paraId="42836F53" w14:textId="1F1E23FC" w:rsidR="00F1257F" w:rsidRDefault="00F1257F" w:rsidP="007A4657">
            <w:pPr>
              <w:pStyle w:val="ListParagraph"/>
              <w:numPr>
                <w:ilvl w:val="0"/>
                <w:numId w:val="21"/>
              </w:numPr>
            </w:pPr>
            <w:r>
              <w:t xml:space="preserve">the individual, who the information is about, has consented; </w:t>
            </w:r>
            <w:r>
              <w:rPr>
                <w:b/>
                <w:bCs/>
                <w:u w:val="single"/>
              </w:rPr>
              <w:t>or</w:t>
            </w:r>
          </w:p>
          <w:p w14:paraId="09E23944" w14:textId="47528D1B" w:rsidR="00F1257F" w:rsidRDefault="00F1257F" w:rsidP="007A4657">
            <w:pPr>
              <w:pStyle w:val="ListParagraph"/>
              <w:numPr>
                <w:ilvl w:val="0"/>
                <w:numId w:val="21"/>
              </w:numPr>
            </w:pPr>
            <w:r>
              <w:t>the transfer is otherwise authorised by IPP 9.</w:t>
            </w:r>
          </w:p>
          <w:p w14:paraId="2A4DC600" w14:textId="364DDC84" w:rsidR="00F1257F" w:rsidRPr="00E501DA" w:rsidRDefault="00F1257F" w:rsidP="005C073F"/>
        </w:tc>
        <w:tc>
          <w:tcPr>
            <w:tcW w:w="4820" w:type="dxa"/>
            <w:gridSpan w:val="2"/>
            <w:shd w:val="clear" w:color="auto" w:fill="B4C6E7" w:themeFill="accent1" w:themeFillTint="66"/>
          </w:tcPr>
          <w:p w14:paraId="3F775FB6" w14:textId="4626EC90" w:rsidR="00F1257F" w:rsidRDefault="00F1257F" w:rsidP="005C073F">
            <w:r>
              <w:rPr>
                <w:b/>
                <w:bCs/>
              </w:rPr>
              <w:t xml:space="preserve">HPP 9 </w:t>
            </w:r>
            <w:r>
              <w:t xml:space="preserve">– You must not transfer health information to a third-party recipient outside of Victoria unless: </w:t>
            </w:r>
          </w:p>
          <w:p w14:paraId="5E4E1B8A" w14:textId="77777777" w:rsidR="00F1257F" w:rsidRDefault="00F1257F" w:rsidP="005C073F"/>
          <w:p w14:paraId="4CC8C7D1" w14:textId="00B2D561" w:rsidR="00F1257F" w:rsidRDefault="00F1257F" w:rsidP="007A4657">
            <w:pPr>
              <w:pStyle w:val="ListParagraph"/>
              <w:numPr>
                <w:ilvl w:val="0"/>
                <w:numId w:val="21"/>
              </w:numPr>
            </w:pPr>
            <w:r>
              <w:t xml:space="preserve">that recipient is subject to similar obligations as the HPPs when handling that information; </w:t>
            </w:r>
            <w:r>
              <w:rPr>
                <w:b/>
                <w:bCs/>
                <w:u w:val="single"/>
              </w:rPr>
              <w:t>or</w:t>
            </w:r>
          </w:p>
          <w:p w14:paraId="56D77C22" w14:textId="592F3D33" w:rsidR="00F1257F" w:rsidRDefault="00F1257F" w:rsidP="007A4657">
            <w:pPr>
              <w:pStyle w:val="ListParagraph"/>
              <w:numPr>
                <w:ilvl w:val="0"/>
                <w:numId w:val="21"/>
              </w:numPr>
            </w:pPr>
            <w:r>
              <w:t xml:space="preserve">the individual, who the information is about, has consented; </w:t>
            </w:r>
            <w:r>
              <w:rPr>
                <w:b/>
                <w:bCs/>
                <w:u w:val="single"/>
              </w:rPr>
              <w:t>or</w:t>
            </w:r>
          </w:p>
          <w:p w14:paraId="1079766C" w14:textId="04FC1C54" w:rsidR="00F1257F" w:rsidRDefault="00F1257F" w:rsidP="007A4657">
            <w:pPr>
              <w:pStyle w:val="ListParagraph"/>
              <w:numPr>
                <w:ilvl w:val="0"/>
                <w:numId w:val="21"/>
              </w:numPr>
            </w:pPr>
            <w:r>
              <w:t>the transfer is otherwise authorised by HPP 9.</w:t>
            </w:r>
          </w:p>
          <w:p w14:paraId="04B1A5AD" w14:textId="70F2D678" w:rsidR="00F1257F" w:rsidRPr="00E501DA" w:rsidRDefault="00F1257F" w:rsidP="005C073F"/>
        </w:tc>
        <w:tc>
          <w:tcPr>
            <w:tcW w:w="4819" w:type="dxa"/>
            <w:shd w:val="clear" w:color="auto" w:fill="C5E0B3" w:themeFill="accent6" w:themeFillTint="66"/>
          </w:tcPr>
          <w:p w14:paraId="682CA256" w14:textId="77777777" w:rsidR="00F1257F" w:rsidRDefault="00F1257F" w:rsidP="005C073F">
            <w:r>
              <w:rPr>
                <w:b/>
                <w:bCs/>
              </w:rPr>
              <w:t xml:space="preserve">APP 8 </w:t>
            </w:r>
            <w:r>
              <w:t xml:space="preserve">– Before you disclose personal information to a third-party recipient located overseas, you must take reasonable steps to ensure that the recipient does not breach the APPs when handling that information. </w:t>
            </w:r>
          </w:p>
          <w:p w14:paraId="64F9D152" w14:textId="77777777" w:rsidR="00F1257F" w:rsidRDefault="00F1257F" w:rsidP="005C073F"/>
          <w:p w14:paraId="2E6AE376" w14:textId="135CAA31" w:rsidR="00F1257F" w:rsidRDefault="00F1257F" w:rsidP="005C073F">
            <w:r>
              <w:t>If you fail to do so, you may be accountable for the actions of the recipient. However, you will not be held accountable if one of the exceptions from APP 8 applies.</w:t>
            </w:r>
          </w:p>
          <w:p w14:paraId="2E2D8FC0" w14:textId="2F1AB3A7" w:rsidR="00F1257F" w:rsidRPr="00E501DA" w:rsidRDefault="00F1257F" w:rsidP="005C073F"/>
        </w:tc>
      </w:tr>
    </w:tbl>
    <w:p w14:paraId="7DA77EFE" w14:textId="22094AEA" w:rsidR="005F12D7" w:rsidRDefault="005F12D7"/>
    <w:p w14:paraId="598BB7B7" w14:textId="77777777" w:rsidR="005F12D7" w:rsidRDefault="005F12D7">
      <w:r>
        <w:br w:type="page"/>
      </w:r>
    </w:p>
    <w:tbl>
      <w:tblPr>
        <w:tblStyle w:val="TableGrid"/>
        <w:tblW w:w="0" w:type="auto"/>
        <w:tblLook w:val="04A0" w:firstRow="1" w:lastRow="0" w:firstColumn="1" w:lastColumn="0" w:noHBand="0" w:noVBand="1"/>
      </w:tblPr>
      <w:tblGrid>
        <w:gridCol w:w="4581"/>
        <w:gridCol w:w="4582"/>
        <w:gridCol w:w="4582"/>
      </w:tblGrid>
      <w:tr w:rsidR="00896293" w14:paraId="2F029359" w14:textId="77777777" w:rsidTr="00896293">
        <w:tc>
          <w:tcPr>
            <w:tcW w:w="13745" w:type="dxa"/>
            <w:gridSpan w:val="3"/>
            <w:shd w:val="clear" w:color="auto" w:fill="E7E6E6" w:themeFill="background2"/>
          </w:tcPr>
          <w:p w14:paraId="6A894400" w14:textId="73C75181" w:rsidR="00896293" w:rsidRPr="00896293" w:rsidRDefault="00896293" w:rsidP="005C073F">
            <w:pPr>
              <w:rPr>
                <w:b/>
                <w:bCs/>
              </w:rPr>
            </w:pPr>
            <w:r>
              <w:rPr>
                <w:b/>
                <w:bCs/>
              </w:rPr>
              <w:lastRenderedPageBreak/>
              <w:t>Sensitive information</w:t>
            </w:r>
          </w:p>
        </w:tc>
      </w:tr>
      <w:tr w:rsidR="00896293" w14:paraId="3FC4E61C" w14:textId="77777777" w:rsidTr="00896293">
        <w:tc>
          <w:tcPr>
            <w:tcW w:w="4581" w:type="dxa"/>
            <w:shd w:val="clear" w:color="auto" w:fill="F7CAAC" w:themeFill="accent2" w:themeFillTint="66"/>
          </w:tcPr>
          <w:p w14:paraId="4E44E0EE" w14:textId="1FEECB2D" w:rsidR="00896293" w:rsidRDefault="00896293" w:rsidP="005C073F">
            <w:r>
              <w:t>‘</w:t>
            </w:r>
            <w:r>
              <w:rPr>
                <w:b/>
                <w:bCs/>
              </w:rPr>
              <w:t>Sensitive information</w:t>
            </w:r>
            <w:r>
              <w:t>’ includes information about an individual’s: ethnic origin; political opinions; membership of political or professional trade association; religious beliefs; philosophical beliefs; sexual preferences; or criminal record.</w:t>
            </w:r>
          </w:p>
          <w:p w14:paraId="26F54B80" w14:textId="77777777" w:rsidR="00896293" w:rsidRDefault="00896293" w:rsidP="005C073F">
            <w:pPr>
              <w:rPr>
                <w:b/>
                <w:bCs/>
              </w:rPr>
            </w:pPr>
          </w:p>
          <w:p w14:paraId="7A919E24" w14:textId="77777777" w:rsidR="00896293" w:rsidRDefault="00896293" w:rsidP="005C073F"/>
          <w:p w14:paraId="3CC055F7" w14:textId="07F11D74" w:rsidR="00896293" w:rsidRPr="00F87A75" w:rsidRDefault="00896293" w:rsidP="005C073F"/>
        </w:tc>
        <w:tc>
          <w:tcPr>
            <w:tcW w:w="4582" w:type="dxa"/>
            <w:shd w:val="clear" w:color="auto" w:fill="B4C6E7" w:themeFill="accent1" w:themeFillTint="66"/>
          </w:tcPr>
          <w:p w14:paraId="39AEADB6" w14:textId="77777777" w:rsidR="00896293" w:rsidRPr="005A6E3A" w:rsidRDefault="00896293" w:rsidP="005C073F">
            <w:pPr>
              <w:rPr>
                <w:b/>
                <w:bCs/>
              </w:rPr>
            </w:pPr>
            <w:r w:rsidRPr="005A6E3A">
              <w:rPr>
                <w:b/>
                <w:bCs/>
              </w:rPr>
              <w:t xml:space="preserve">Not applicable. </w:t>
            </w:r>
          </w:p>
        </w:tc>
        <w:tc>
          <w:tcPr>
            <w:tcW w:w="4582" w:type="dxa"/>
            <w:shd w:val="clear" w:color="auto" w:fill="C5E0B3" w:themeFill="accent6" w:themeFillTint="66"/>
          </w:tcPr>
          <w:p w14:paraId="6ED42709" w14:textId="4C6AC46A" w:rsidR="00896293" w:rsidRDefault="00896293" w:rsidP="005C073F">
            <w:r>
              <w:t>‘</w:t>
            </w:r>
            <w:r>
              <w:rPr>
                <w:b/>
                <w:bCs/>
              </w:rPr>
              <w:t>Sensitive information</w:t>
            </w:r>
            <w:r>
              <w:t>’ includes information about an individual’s: ethnic origin; political opinions; membership of political or professional trade association; religious beliefs; philosophical beliefs; sexual preferences; criminal record; health information; genetic information that is not otherwise health information; or biometric information.</w:t>
            </w:r>
          </w:p>
          <w:p w14:paraId="36FDF106" w14:textId="77777777" w:rsidR="00896293" w:rsidRDefault="00896293" w:rsidP="005C073F">
            <w:pPr>
              <w:rPr>
                <w:b/>
                <w:bCs/>
              </w:rPr>
            </w:pPr>
          </w:p>
          <w:p w14:paraId="39C0DCFE" w14:textId="36EAC88D" w:rsidR="00896293" w:rsidRDefault="00896293" w:rsidP="005C073F"/>
          <w:p w14:paraId="7D4AF5CE" w14:textId="5F248FE8" w:rsidR="00896293" w:rsidRPr="00F87A75" w:rsidRDefault="00896293" w:rsidP="005C073F"/>
        </w:tc>
      </w:tr>
      <w:tr w:rsidR="00896293" w14:paraId="4184FB51" w14:textId="77777777" w:rsidTr="00896293">
        <w:tc>
          <w:tcPr>
            <w:tcW w:w="4581" w:type="dxa"/>
            <w:shd w:val="clear" w:color="auto" w:fill="F7CAAC" w:themeFill="accent2" w:themeFillTint="66"/>
          </w:tcPr>
          <w:p w14:paraId="6ADD55DF" w14:textId="77777777" w:rsidR="00896293" w:rsidRDefault="00896293" w:rsidP="005A6E3A">
            <w:r>
              <w:rPr>
                <w:b/>
                <w:bCs/>
              </w:rPr>
              <w:t xml:space="preserve">IPP 10 </w:t>
            </w:r>
            <w:r>
              <w:t xml:space="preserve">– You must not collect sensitive information unless: </w:t>
            </w:r>
          </w:p>
          <w:p w14:paraId="48343AFB" w14:textId="77777777" w:rsidR="00896293" w:rsidRDefault="00896293" w:rsidP="005A6E3A"/>
          <w:p w14:paraId="16C7897A" w14:textId="77777777" w:rsidR="00896293" w:rsidRDefault="00896293" w:rsidP="005A6E3A">
            <w:pPr>
              <w:pStyle w:val="ListParagraph"/>
              <w:numPr>
                <w:ilvl w:val="0"/>
                <w:numId w:val="21"/>
              </w:numPr>
            </w:pPr>
            <w:r>
              <w:t xml:space="preserve">the individual, who the information is about, has consented; </w:t>
            </w:r>
            <w:r w:rsidRPr="00874EB7">
              <w:rPr>
                <w:b/>
                <w:bCs/>
                <w:u w:val="single"/>
              </w:rPr>
              <w:t>or</w:t>
            </w:r>
          </w:p>
          <w:p w14:paraId="7FF1BC12" w14:textId="77777777" w:rsidR="00896293" w:rsidRDefault="00896293" w:rsidP="005A6E3A">
            <w:pPr>
              <w:pStyle w:val="ListParagraph"/>
              <w:numPr>
                <w:ilvl w:val="0"/>
                <w:numId w:val="21"/>
              </w:numPr>
            </w:pPr>
            <w:r>
              <w:t>the collection is otherwise authorised by IPP 10.</w:t>
            </w:r>
          </w:p>
          <w:p w14:paraId="6A25FC37" w14:textId="77777777" w:rsidR="00896293" w:rsidRDefault="00896293" w:rsidP="005C073F"/>
        </w:tc>
        <w:tc>
          <w:tcPr>
            <w:tcW w:w="4582" w:type="dxa"/>
            <w:shd w:val="clear" w:color="auto" w:fill="B4C6E7" w:themeFill="accent1" w:themeFillTint="66"/>
          </w:tcPr>
          <w:p w14:paraId="4E49C037" w14:textId="205C12F6" w:rsidR="00896293" w:rsidRPr="00896293" w:rsidRDefault="00896293" w:rsidP="005C073F">
            <w:r>
              <w:rPr>
                <w:b/>
                <w:bCs/>
              </w:rPr>
              <w:t xml:space="preserve">Not applicable. </w:t>
            </w:r>
          </w:p>
        </w:tc>
        <w:tc>
          <w:tcPr>
            <w:tcW w:w="4582" w:type="dxa"/>
            <w:shd w:val="clear" w:color="auto" w:fill="C5E0B3" w:themeFill="accent6" w:themeFillTint="66"/>
          </w:tcPr>
          <w:p w14:paraId="50D464B9" w14:textId="77777777" w:rsidR="00896293" w:rsidRDefault="00896293" w:rsidP="005A6E3A">
            <w:r>
              <w:rPr>
                <w:b/>
                <w:bCs/>
              </w:rPr>
              <w:t xml:space="preserve">APP 3.3 – </w:t>
            </w:r>
            <w:r>
              <w:t xml:space="preserve">You must not collect sensitive information unless: </w:t>
            </w:r>
          </w:p>
          <w:p w14:paraId="7F28E3E5" w14:textId="77777777" w:rsidR="00896293" w:rsidRDefault="00896293" w:rsidP="005A6E3A"/>
          <w:p w14:paraId="5EBBCE76" w14:textId="77777777" w:rsidR="00896293" w:rsidRDefault="00896293" w:rsidP="005A6E3A">
            <w:pPr>
              <w:pStyle w:val="ListParagraph"/>
              <w:numPr>
                <w:ilvl w:val="0"/>
                <w:numId w:val="21"/>
              </w:numPr>
            </w:pPr>
            <w:r>
              <w:t xml:space="preserve">the individual, who the information is about, has consented and the information is reasonably necessary for one or more of your organisation’s functions; </w:t>
            </w:r>
            <w:r w:rsidRPr="00874EB7">
              <w:rPr>
                <w:b/>
                <w:bCs/>
                <w:u w:val="single"/>
              </w:rPr>
              <w:t>or</w:t>
            </w:r>
            <w:r>
              <w:t xml:space="preserve"> </w:t>
            </w:r>
          </w:p>
          <w:p w14:paraId="65EC71E3" w14:textId="77777777" w:rsidR="00896293" w:rsidRDefault="00896293" w:rsidP="005A6E3A">
            <w:pPr>
              <w:pStyle w:val="ListParagraph"/>
              <w:numPr>
                <w:ilvl w:val="0"/>
                <w:numId w:val="21"/>
              </w:numPr>
            </w:pPr>
            <w:r>
              <w:t>the collection is otherwise authorised by APP 3.3.</w:t>
            </w:r>
          </w:p>
          <w:p w14:paraId="7E5FEFF1" w14:textId="77777777" w:rsidR="00896293" w:rsidRDefault="00896293" w:rsidP="005C073F"/>
        </w:tc>
      </w:tr>
    </w:tbl>
    <w:p w14:paraId="41B306FA" w14:textId="1375BB42" w:rsidR="005A6E3A" w:rsidRDefault="005A6E3A"/>
    <w:p w14:paraId="269D7F56" w14:textId="77777777" w:rsidR="005A6E3A" w:rsidRDefault="005A6E3A">
      <w:r>
        <w:br w:type="page"/>
      </w:r>
    </w:p>
    <w:tbl>
      <w:tblPr>
        <w:tblStyle w:val="TableGrid"/>
        <w:tblW w:w="0" w:type="auto"/>
        <w:tblLook w:val="04A0" w:firstRow="1" w:lastRow="0" w:firstColumn="1" w:lastColumn="0" w:noHBand="0" w:noVBand="1"/>
      </w:tblPr>
      <w:tblGrid>
        <w:gridCol w:w="4581"/>
        <w:gridCol w:w="4582"/>
        <w:gridCol w:w="4582"/>
      </w:tblGrid>
      <w:tr w:rsidR="00896293" w14:paraId="0D1784C3" w14:textId="77777777" w:rsidTr="00896293">
        <w:tc>
          <w:tcPr>
            <w:tcW w:w="4581" w:type="dxa"/>
            <w:shd w:val="clear" w:color="auto" w:fill="F7CAAC" w:themeFill="accent2" w:themeFillTint="66"/>
          </w:tcPr>
          <w:p w14:paraId="3FDA962F" w14:textId="30FEFBC5" w:rsidR="00896293" w:rsidRDefault="00896293" w:rsidP="005A6E3A">
            <w:r>
              <w:lastRenderedPageBreak/>
              <w:t xml:space="preserve">There are some modifications to the way sensitive information can be used or </w:t>
            </w:r>
            <w:proofErr w:type="gramStart"/>
            <w:r>
              <w:t>disclosed;</w:t>
            </w:r>
            <w:proofErr w:type="gramEnd"/>
            <w:r>
              <w:t xml:space="preserve"> such as the requirement that, if being disclosed for a secondary reasonably expected purpose, the secondary purpose is directly related to the primary purpose of collection (not merely related). </w:t>
            </w:r>
          </w:p>
          <w:p w14:paraId="31A47F77" w14:textId="0912C339" w:rsidR="00896293" w:rsidRPr="005A6E3A" w:rsidRDefault="00896293" w:rsidP="005A6E3A"/>
        </w:tc>
        <w:tc>
          <w:tcPr>
            <w:tcW w:w="4582" w:type="dxa"/>
            <w:shd w:val="clear" w:color="auto" w:fill="B4C6E7" w:themeFill="accent1" w:themeFillTint="66"/>
          </w:tcPr>
          <w:p w14:paraId="0EBAB992" w14:textId="4D4B877B" w:rsidR="00896293" w:rsidRPr="005A6E3A" w:rsidRDefault="00896293" w:rsidP="005C073F">
            <w:pPr>
              <w:rPr>
                <w:b/>
                <w:bCs/>
              </w:rPr>
            </w:pPr>
            <w:r w:rsidRPr="005A6E3A">
              <w:rPr>
                <w:b/>
                <w:bCs/>
              </w:rPr>
              <w:t xml:space="preserve">Not applicable. </w:t>
            </w:r>
          </w:p>
        </w:tc>
        <w:tc>
          <w:tcPr>
            <w:tcW w:w="4582" w:type="dxa"/>
            <w:shd w:val="clear" w:color="auto" w:fill="C5E0B3" w:themeFill="accent6" w:themeFillTint="66"/>
          </w:tcPr>
          <w:p w14:paraId="161C2C52" w14:textId="77777777" w:rsidR="00896293" w:rsidRDefault="00896293" w:rsidP="005A6E3A">
            <w:r>
              <w:t xml:space="preserve">There are some modifications to the way sensitive information can be used or </w:t>
            </w:r>
            <w:proofErr w:type="gramStart"/>
            <w:r>
              <w:t>disclosed;</w:t>
            </w:r>
            <w:proofErr w:type="gramEnd"/>
            <w:r>
              <w:t xml:space="preserve"> such as the requirement that, if being disclosed for a secondary purpose that the individual would expect, the secondary purpose is directly related to the primary purpose of collection (not merely related). </w:t>
            </w:r>
          </w:p>
          <w:p w14:paraId="2C6DD881" w14:textId="406C4EEA" w:rsidR="00896293" w:rsidRPr="005A6E3A" w:rsidRDefault="00896293" w:rsidP="005A6E3A"/>
        </w:tc>
      </w:tr>
      <w:tr w:rsidR="00896293" w14:paraId="6F7C2AF2" w14:textId="77777777" w:rsidTr="00896293">
        <w:tc>
          <w:tcPr>
            <w:tcW w:w="13745" w:type="dxa"/>
            <w:gridSpan w:val="3"/>
            <w:shd w:val="clear" w:color="auto" w:fill="E7E6E6" w:themeFill="background2"/>
          </w:tcPr>
          <w:p w14:paraId="1B38DCD2" w14:textId="2D882231" w:rsidR="00896293" w:rsidRDefault="00896293" w:rsidP="005C073F">
            <w:pPr>
              <w:rPr>
                <w:b/>
                <w:bCs/>
              </w:rPr>
            </w:pPr>
            <w:r>
              <w:rPr>
                <w:b/>
                <w:bCs/>
              </w:rPr>
              <w:t>Transfer or closure of practice</w:t>
            </w:r>
          </w:p>
        </w:tc>
      </w:tr>
      <w:tr w:rsidR="00896293" w14:paraId="302B9D7D" w14:textId="77777777" w:rsidTr="00896293">
        <w:tc>
          <w:tcPr>
            <w:tcW w:w="4581" w:type="dxa"/>
            <w:shd w:val="clear" w:color="auto" w:fill="F7CAAC" w:themeFill="accent2" w:themeFillTint="66"/>
          </w:tcPr>
          <w:p w14:paraId="5653D398" w14:textId="2145EE69" w:rsidR="00896293" w:rsidRDefault="00896293" w:rsidP="005C073F">
            <w:pPr>
              <w:rPr>
                <w:b/>
                <w:bCs/>
              </w:rPr>
            </w:pPr>
            <w:r>
              <w:rPr>
                <w:b/>
                <w:bCs/>
              </w:rPr>
              <w:t xml:space="preserve">Not applicable. </w:t>
            </w:r>
          </w:p>
        </w:tc>
        <w:tc>
          <w:tcPr>
            <w:tcW w:w="4582" w:type="dxa"/>
            <w:shd w:val="clear" w:color="auto" w:fill="B4C6E7" w:themeFill="accent1" w:themeFillTint="66"/>
          </w:tcPr>
          <w:p w14:paraId="13150EE5" w14:textId="77777777" w:rsidR="00896293" w:rsidRDefault="00896293" w:rsidP="005C073F">
            <w:r>
              <w:rPr>
                <w:b/>
                <w:bCs/>
              </w:rPr>
              <w:t xml:space="preserve">HPP 10 </w:t>
            </w:r>
            <w:r>
              <w:t>– If you are a health service provider and your practice is to be sold or closed, you must:</w:t>
            </w:r>
          </w:p>
          <w:p w14:paraId="6FA818AB" w14:textId="77777777" w:rsidR="00896293" w:rsidRDefault="00896293" w:rsidP="005C073F"/>
          <w:p w14:paraId="56E1E94F" w14:textId="1B0960E6" w:rsidR="00896293" w:rsidRDefault="00896293" w:rsidP="00CB1774">
            <w:pPr>
              <w:pStyle w:val="ListParagraph"/>
              <w:numPr>
                <w:ilvl w:val="0"/>
                <w:numId w:val="21"/>
              </w:numPr>
            </w:pPr>
            <w:r>
              <w:t xml:space="preserve">publish a notice in a local newspaper stating that your practice is about to be sold or closed down and the manner in which you propose to deal with the health information held by your practice; </w:t>
            </w:r>
            <w:r>
              <w:rPr>
                <w:b/>
                <w:bCs/>
                <w:u w:val="single"/>
              </w:rPr>
              <w:t>and</w:t>
            </w:r>
          </w:p>
          <w:p w14:paraId="12E49689" w14:textId="36AB6364" w:rsidR="00896293" w:rsidRDefault="00896293" w:rsidP="00CB1774">
            <w:pPr>
              <w:pStyle w:val="ListParagraph"/>
              <w:numPr>
                <w:ilvl w:val="0"/>
                <w:numId w:val="21"/>
              </w:numPr>
            </w:pPr>
            <w:r>
              <w:t xml:space="preserve">provide individuals with the option of having their health information transferred to the health service provider taking over your practice or any other health service provider nominated by the individual. </w:t>
            </w:r>
          </w:p>
          <w:p w14:paraId="68E9589D" w14:textId="766D36F2" w:rsidR="00896293" w:rsidRPr="00CB1774" w:rsidRDefault="00896293" w:rsidP="005C073F"/>
        </w:tc>
        <w:tc>
          <w:tcPr>
            <w:tcW w:w="4582" w:type="dxa"/>
            <w:shd w:val="clear" w:color="auto" w:fill="C5E0B3" w:themeFill="accent6" w:themeFillTint="66"/>
          </w:tcPr>
          <w:p w14:paraId="5AF97C8A" w14:textId="521CC0CA" w:rsidR="00896293" w:rsidRDefault="00896293" w:rsidP="005C073F">
            <w:pPr>
              <w:rPr>
                <w:b/>
                <w:bCs/>
              </w:rPr>
            </w:pPr>
            <w:r>
              <w:rPr>
                <w:b/>
                <w:bCs/>
              </w:rPr>
              <w:t xml:space="preserve">Not applicable. </w:t>
            </w:r>
          </w:p>
        </w:tc>
      </w:tr>
    </w:tbl>
    <w:p w14:paraId="1C317657" w14:textId="48464295" w:rsidR="005A6E3A" w:rsidRDefault="005A6E3A"/>
    <w:tbl>
      <w:tblPr>
        <w:tblStyle w:val="TableGrid"/>
        <w:tblW w:w="0" w:type="auto"/>
        <w:tblLook w:val="04A0" w:firstRow="1" w:lastRow="0" w:firstColumn="1" w:lastColumn="0" w:noHBand="0" w:noVBand="1"/>
      </w:tblPr>
      <w:tblGrid>
        <w:gridCol w:w="4581"/>
        <w:gridCol w:w="4582"/>
        <w:gridCol w:w="4582"/>
      </w:tblGrid>
      <w:tr w:rsidR="00896293" w14:paraId="0479BFC9" w14:textId="77777777" w:rsidTr="00896293">
        <w:tc>
          <w:tcPr>
            <w:tcW w:w="13745" w:type="dxa"/>
            <w:gridSpan w:val="3"/>
            <w:shd w:val="clear" w:color="auto" w:fill="E7E6E6" w:themeFill="background2"/>
          </w:tcPr>
          <w:p w14:paraId="3CAAEE03" w14:textId="06BA86C8" w:rsidR="00896293" w:rsidRDefault="00896293" w:rsidP="005C073F">
            <w:pPr>
              <w:rPr>
                <w:b/>
                <w:bCs/>
              </w:rPr>
            </w:pPr>
            <w:r>
              <w:rPr>
                <w:b/>
                <w:bCs/>
              </w:rPr>
              <w:lastRenderedPageBreak/>
              <w:t>Making information available to another health service provider</w:t>
            </w:r>
          </w:p>
        </w:tc>
      </w:tr>
      <w:tr w:rsidR="00896293" w14:paraId="786592B1" w14:textId="77777777" w:rsidTr="00896293">
        <w:tc>
          <w:tcPr>
            <w:tcW w:w="4581" w:type="dxa"/>
            <w:shd w:val="clear" w:color="auto" w:fill="F7CAAC" w:themeFill="accent2" w:themeFillTint="66"/>
          </w:tcPr>
          <w:p w14:paraId="7ECC865E" w14:textId="59FEF274" w:rsidR="00896293" w:rsidRDefault="00896293" w:rsidP="005C073F">
            <w:pPr>
              <w:rPr>
                <w:b/>
                <w:bCs/>
              </w:rPr>
            </w:pPr>
            <w:r>
              <w:rPr>
                <w:b/>
                <w:bCs/>
              </w:rPr>
              <w:t xml:space="preserve">Not applicable. </w:t>
            </w:r>
          </w:p>
        </w:tc>
        <w:tc>
          <w:tcPr>
            <w:tcW w:w="4582" w:type="dxa"/>
            <w:shd w:val="clear" w:color="auto" w:fill="B4C6E7" w:themeFill="accent1" w:themeFillTint="66"/>
          </w:tcPr>
          <w:p w14:paraId="33CD5818" w14:textId="022B2428" w:rsidR="00896293" w:rsidRDefault="00896293" w:rsidP="005C073F">
            <w:r>
              <w:rPr>
                <w:b/>
                <w:bCs/>
              </w:rPr>
              <w:t xml:space="preserve">HPP 11 – </w:t>
            </w:r>
            <w:r>
              <w:t xml:space="preserve">If you are a health service provider and an individual requests that you transfer their health information to another health service provider, you must provide a copy or summary of the health information you hold about the individual to the health service provider that the individual has nominated. </w:t>
            </w:r>
          </w:p>
          <w:p w14:paraId="074BCBB3" w14:textId="50BE68F5" w:rsidR="00896293" w:rsidRPr="00CB1774" w:rsidRDefault="00896293" w:rsidP="005C073F"/>
        </w:tc>
        <w:tc>
          <w:tcPr>
            <w:tcW w:w="4582" w:type="dxa"/>
            <w:shd w:val="clear" w:color="auto" w:fill="C5E0B3" w:themeFill="accent6" w:themeFillTint="66"/>
          </w:tcPr>
          <w:p w14:paraId="01D235C6" w14:textId="47DEE521" w:rsidR="00896293" w:rsidRDefault="00896293" w:rsidP="005C073F">
            <w:pPr>
              <w:rPr>
                <w:b/>
                <w:bCs/>
              </w:rPr>
            </w:pPr>
            <w:r>
              <w:rPr>
                <w:b/>
                <w:bCs/>
              </w:rPr>
              <w:t xml:space="preserve">Not applicable. </w:t>
            </w:r>
          </w:p>
        </w:tc>
      </w:tr>
    </w:tbl>
    <w:p w14:paraId="6D4B7763" w14:textId="77777777" w:rsidR="00B42B48" w:rsidRPr="00533477" w:rsidRDefault="00B42B48" w:rsidP="005F12D7"/>
    <w:sectPr w:rsidR="00B42B48" w:rsidRPr="00533477" w:rsidSect="00533477">
      <w:headerReference w:type="default" r:id="rId9"/>
      <w:footerReference w:type="even" r:id="rId10"/>
      <w:footerReference w:type="defaul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546C7" w14:textId="77777777" w:rsidR="00533477" w:rsidRDefault="00533477" w:rsidP="00533477">
      <w:pPr>
        <w:spacing w:after="0" w:line="240" w:lineRule="auto"/>
      </w:pPr>
      <w:r>
        <w:separator/>
      </w:r>
    </w:p>
  </w:endnote>
  <w:endnote w:type="continuationSeparator" w:id="0">
    <w:p w14:paraId="6D160F1C" w14:textId="77777777" w:rsidR="00533477" w:rsidRDefault="00533477" w:rsidP="00533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D64F9" w14:textId="54405DBE" w:rsidR="004469FD" w:rsidRDefault="004469FD">
    <w:pPr>
      <w:pStyle w:val="Footer"/>
    </w:pPr>
    <w:r>
      <w:rPr>
        <w:noProof/>
      </w:rPr>
      <mc:AlternateContent>
        <mc:Choice Requires="wps">
          <w:drawing>
            <wp:anchor distT="0" distB="0" distL="0" distR="0" simplePos="0" relativeHeight="251663360" behindDoc="0" locked="0" layoutInCell="1" allowOverlap="1" wp14:anchorId="44592B4C" wp14:editId="0C2C1EC0">
              <wp:simplePos x="635" y="635"/>
              <wp:positionH relativeFrom="page">
                <wp:align>left</wp:align>
              </wp:positionH>
              <wp:positionV relativeFrom="page">
                <wp:align>bottom</wp:align>
              </wp:positionV>
              <wp:extent cx="759460" cy="374650"/>
              <wp:effectExtent l="0" t="0" r="2540" b="0"/>
              <wp:wrapNone/>
              <wp:docPr id="600567883"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74650"/>
                      </a:xfrm>
                      <a:prstGeom prst="rect">
                        <a:avLst/>
                      </a:prstGeom>
                      <a:noFill/>
                      <a:ln>
                        <a:noFill/>
                      </a:ln>
                    </wps:spPr>
                    <wps:txbx>
                      <w:txbxContent>
                        <w:p w14:paraId="443EF8B0" w14:textId="3ED74723" w:rsidR="004469FD" w:rsidRPr="004469FD" w:rsidRDefault="004469FD" w:rsidP="004469FD">
                          <w:pPr>
                            <w:spacing w:after="0"/>
                            <w:rPr>
                              <w:rFonts w:ascii="Calibri" w:eastAsia="Calibri" w:hAnsi="Calibri" w:cs="Calibri"/>
                              <w:noProof/>
                              <w:color w:val="000000"/>
                            </w:rPr>
                          </w:pPr>
                          <w:r w:rsidRPr="004469FD">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592B4C" id="_x0000_t202" coordsize="21600,21600" o:spt="202" path="m,l,21600r21600,l21600,xe">
              <v:stroke joinstyle="miter"/>
              <v:path gradientshapeok="t" o:connecttype="rect"/>
            </v:shapetype>
            <v:shape id="Text Box 2" o:spid="_x0000_s1026" type="#_x0000_t202" alt="OFFICIAL" style="position:absolute;margin-left:0;margin-top:0;width:59.8pt;height:2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" filled="f" stroked="f">
              <v:fill o:detectmouseclick="t"/>
              <v:textbox style="mso-fit-shape-to-text:t" inset="20pt,0,0,15pt">
                <w:txbxContent>
                  <w:p w14:paraId="443EF8B0" w14:textId="3ED74723" w:rsidR="004469FD" w:rsidRPr="004469FD" w:rsidRDefault="004469FD" w:rsidP="004469FD">
                    <w:pPr>
                      <w:spacing w:after="0"/>
                      <w:rPr>
                        <w:rFonts w:ascii="Calibri" w:eastAsia="Calibri" w:hAnsi="Calibri" w:cs="Calibri"/>
                        <w:noProof/>
                        <w:color w:val="000000"/>
                      </w:rPr>
                    </w:pPr>
                    <w:r w:rsidRPr="004469FD">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5943" w14:textId="241CA349" w:rsidR="00864085" w:rsidRPr="009C5614" w:rsidRDefault="004469FD" w:rsidP="00864085">
    <w:pPr>
      <w:pStyle w:val="Footer"/>
      <w:spacing w:before="120"/>
      <w:jc w:val="right"/>
    </w:pPr>
    <w:r>
      <w:rPr>
        <w:rFonts w:cs="Arial"/>
        <w:noProof/>
        <w:sz w:val="20"/>
      </w:rPr>
      <mc:AlternateContent>
        <mc:Choice Requires="wps">
          <w:drawing>
            <wp:anchor distT="0" distB="0" distL="0" distR="0" simplePos="0" relativeHeight="251664384" behindDoc="0" locked="0" layoutInCell="1" allowOverlap="1" wp14:anchorId="79B0FF55" wp14:editId="2FA683FC">
              <wp:simplePos x="914400" y="6705600"/>
              <wp:positionH relativeFrom="page">
                <wp:align>left</wp:align>
              </wp:positionH>
              <wp:positionV relativeFrom="page">
                <wp:align>bottom</wp:align>
              </wp:positionV>
              <wp:extent cx="759460" cy="374650"/>
              <wp:effectExtent l="0" t="0" r="2540" b="0"/>
              <wp:wrapNone/>
              <wp:docPr id="1571911921"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74650"/>
                      </a:xfrm>
                      <a:prstGeom prst="rect">
                        <a:avLst/>
                      </a:prstGeom>
                      <a:noFill/>
                      <a:ln>
                        <a:noFill/>
                      </a:ln>
                    </wps:spPr>
                    <wps:txbx>
                      <w:txbxContent>
                        <w:p w14:paraId="157C8CCC" w14:textId="663221BC" w:rsidR="004469FD" w:rsidRPr="004469FD" w:rsidRDefault="004469FD" w:rsidP="004469FD">
                          <w:pPr>
                            <w:spacing w:after="0"/>
                            <w:rPr>
                              <w:rFonts w:ascii="Calibri" w:eastAsia="Calibri" w:hAnsi="Calibri" w:cs="Calibri"/>
                              <w:noProof/>
                              <w:color w:val="000000"/>
                            </w:rPr>
                          </w:pPr>
                          <w:r w:rsidRPr="004469FD">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B0FF55" id="_x0000_t202" coordsize="21600,21600" o:spt="202" path="m,l,21600r21600,l21600,xe">
              <v:stroke joinstyle="miter"/>
              <v:path gradientshapeok="t" o:connecttype="rect"/>
            </v:shapetype>
            <v:shape id="Text Box 3" o:spid="_x0000_s1027" type="#_x0000_t202" alt="OFFICIAL" style="position:absolute;left:0;text-align:left;margin-left:0;margin-top:0;width:59.8pt;height:29.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" filled="f" stroked="f">
              <v:fill o:detectmouseclick="t"/>
              <v:textbox style="mso-fit-shape-to-text:t" inset="20pt,0,0,15pt">
                <w:txbxContent>
                  <w:p w14:paraId="157C8CCC" w14:textId="663221BC" w:rsidR="004469FD" w:rsidRPr="004469FD" w:rsidRDefault="004469FD" w:rsidP="004469FD">
                    <w:pPr>
                      <w:spacing w:after="0"/>
                      <w:rPr>
                        <w:rFonts w:ascii="Calibri" w:eastAsia="Calibri" w:hAnsi="Calibri" w:cs="Calibri"/>
                        <w:noProof/>
                        <w:color w:val="000000"/>
                      </w:rPr>
                    </w:pPr>
                    <w:r w:rsidRPr="004469FD">
                      <w:rPr>
                        <w:rFonts w:ascii="Calibri" w:eastAsia="Calibri" w:hAnsi="Calibri" w:cs="Calibri"/>
                        <w:noProof/>
                        <w:color w:val="000000"/>
                      </w:rPr>
                      <w:t>OFFICIAL</w:t>
                    </w:r>
                  </w:p>
                </w:txbxContent>
              </v:textbox>
              <w10:wrap anchorx="page" anchory="page"/>
            </v:shape>
          </w:pict>
        </mc:Fallback>
      </mc:AlternateContent>
    </w:r>
    <w:r w:rsidR="00864085" w:rsidRPr="009C5614">
      <w:rPr>
        <w:rFonts w:cs="Arial"/>
        <w:sz w:val="20"/>
      </w:rPr>
      <w:t xml:space="preserve">Freedom of Information </w:t>
    </w:r>
    <w:r w:rsidR="00864085" w:rsidRPr="009C5614">
      <w:rPr>
        <w:rFonts w:cs="Arial"/>
        <w:color w:val="E5007D"/>
        <w:sz w:val="20"/>
      </w:rPr>
      <w:t>|</w:t>
    </w:r>
    <w:r w:rsidR="00864085" w:rsidRPr="009C5614">
      <w:rPr>
        <w:rFonts w:cs="Arial"/>
        <w:sz w:val="20"/>
      </w:rPr>
      <w:t xml:space="preserve"> Privacy </w:t>
    </w:r>
    <w:r w:rsidR="00864085" w:rsidRPr="009C5614">
      <w:rPr>
        <w:rFonts w:cs="Arial"/>
        <w:color w:val="E5007D"/>
        <w:sz w:val="20"/>
      </w:rPr>
      <w:t>|</w:t>
    </w:r>
    <w:r w:rsidR="00864085" w:rsidRPr="009C5614">
      <w:rPr>
        <w:rFonts w:cs="Arial"/>
        <w:sz w:val="20"/>
      </w:rPr>
      <w:t xml:space="preserve"> Data Protection</w:t>
    </w:r>
  </w:p>
  <w:p w14:paraId="4E0284BD" w14:textId="77777777" w:rsidR="00864085" w:rsidRDefault="008640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5470B" w14:textId="0C3A704F" w:rsidR="004469FD" w:rsidRDefault="004469FD">
    <w:pPr>
      <w:pStyle w:val="Footer"/>
    </w:pPr>
    <w:r>
      <w:rPr>
        <w:noProof/>
      </w:rPr>
      <mc:AlternateContent>
        <mc:Choice Requires="wps">
          <w:drawing>
            <wp:anchor distT="0" distB="0" distL="0" distR="0" simplePos="0" relativeHeight="251662336" behindDoc="0" locked="0" layoutInCell="1" allowOverlap="1" wp14:anchorId="38F33B60" wp14:editId="5270DCA9">
              <wp:simplePos x="635" y="635"/>
              <wp:positionH relativeFrom="page">
                <wp:align>left</wp:align>
              </wp:positionH>
              <wp:positionV relativeFrom="page">
                <wp:align>bottom</wp:align>
              </wp:positionV>
              <wp:extent cx="759460" cy="374650"/>
              <wp:effectExtent l="0" t="0" r="2540" b="0"/>
              <wp:wrapNone/>
              <wp:docPr id="183200729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74650"/>
                      </a:xfrm>
                      <a:prstGeom prst="rect">
                        <a:avLst/>
                      </a:prstGeom>
                      <a:noFill/>
                      <a:ln>
                        <a:noFill/>
                      </a:ln>
                    </wps:spPr>
                    <wps:txbx>
                      <w:txbxContent>
                        <w:p w14:paraId="4BBA1175" w14:textId="3C3C89B9" w:rsidR="004469FD" w:rsidRPr="004469FD" w:rsidRDefault="004469FD" w:rsidP="004469FD">
                          <w:pPr>
                            <w:spacing w:after="0"/>
                            <w:rPr>
                              <w:rFonts w:ascii="Calibri" w:eastAsia="Calibri" w:hAnsi="Calibri" w:cs="Calibri"/>
                              <w:noProof/>
                              <w:color w:val="000000"/>
                            </w:rPr>
                          </w:pPr>
                          <w:r w:rsidRPr="004469FD">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F33B60" id="_x0000_t202" coordsize="21600,21600" o:spt="202" path="m,l,21600r21600,l21600,xe">
              <v:stroke joinstyle="miter"/>
              <v:path gradientshapeok="t" o:connecttype="rect"/>
            </v:shapetype>
            <v:shape id="Text Box 1" o:spid="_x0000_s1028" type="#_x0000_t202" alt="OFFICIAL" style="position:absolute;margin-left:0;margin-top:0;width:59.8pt;height:2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3D6DwIAABoEAAAOAAAAZHJzL2Uyb0RvYy54bWysU99v2jAQfp+0/8Hy+0hgQNuIULFWTJNQ&#10;W4lOfTaOTSLZPss2JOyv39kJs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" filled="f" stroked="f">
              <v:fill o:detectmouseclick="t"/>
              <v:textbox style="mso-fit-shape-to-text:t" inset="20pt,0,0,15pt">
                <w:txbxContent>
                  <w:p w14:paraId="4BBA1175" w14:textId="3C3C89B9" w:rsidR="004469FD" w:rsidRPr="004469FD" w:rsidRDefault="004469FD" w:rsidP="004469FD">
                    <w:pPr>
                      <w:spacing w:after="0"/>
                      <w:rPr>
                        <w:rFonts w:ascii="Calibri" w:eastAsia="Calibri" w:hAnsi="Calibri" w:cs="Calibri"/>
                        <w:noProof/>
                        <w:color w:val="000000"/>
                      </w:rPr>
                    </w:pPr>
                    <w:r w:rsidRPr="004469FD">
                      <w:rPr>
                        <w:rFonts w:ascii="Calibri" w:eastAsia="Calibri" w:hAnsi="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4DCDC" w14:textId="77777777" w:rsidR="00533477" w:rsidRDefault="00533477" w:rsidP="00533477">
      <w:pPr>
        <w:spacing w:after="0" w:line="240" w:lineRule="auto"/>
      </w:pPr>
      <w:r>
        <w:separator/>
      </w:r>
    </w:p>
  </w:footnote>
  <w:footnote w:type="continuationSeparator" w:id="0">
    <w:p w14:paraId="22998F5B" w14:textId="77777777" w:rsidR="00533477" w:rsidRDefault="00533477" w:rsidP="00533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9B6D" w14:textId="77777777" w:rsidR="00533477" w:rsidRDefault="00533477">
    <w:pPr>
      <w:pStyle w:val="Header"/>
    </w:pPr>
  </w:p>
  <w:tbl>
    <w:tblPr>
      <w:tblStyle w:val="TableGrid"/>
      <w:tblW w:w="0" w:type="auto"/>
      <w:tblLook w:val="04A0" w:firstRow="1" w:lastRow="0" w:firstColumn="1" w:lastColumn="0" w:noHBand="0" w:noVBand="1"/>
    </w:tblPr>
    <w:tblGrid>
      <w:gridCol w:w="10910"/>
      <w:gridCol w:w="3038"/>
    </w:tblGrid>
    <w:tr w:rsidR="00533477" w14:paraId="5F9B1D38" w14:textId="77777777" w:rsidTr="00533477">
      <w:tc>
        <w:tcPr>
          <w:tcW w:w="10910" w:type="dxa"/>
          <w:tcBorders>
            <w:top w:val="nil"/>
            <w:left w:val="nil"/>
            <w:bottom w:val="nil"/>
            <w:right w:val="nil"/>
          </w:tcBorders>
        </w:tcPr>
        <w:p w14:paraId="5359C5D7" w14:textId="16CDD86F" w:rsidR="00533477" w:rsidRDefault="00533477">
          <w:pPr>
            <w:pStyle w:val="Header"/>
          </w:pPr>
          <w:r>
            <w:rPr>
              <w:noProof/>
              <w:color w:val="7F7F7F"/>
              <w:sz w:val="28"/>
              <w:szCs w:val="28"/>
              <w:lang w:eastAsia="en-AU"/>
            </w:rPr>
            <w:drawing>
              <wp:anchor distT="0" distB="0" distL="114300" distR="114300" simplePos="0" relativeHeight="251659264" behindDoc="1" locked="0" layoutInCell="1" allowOverlap="1" wp14:anchorId="71F4D118" wp14:editId="58067D74">
                <wp:simplePos x="0" y="0"/>
                <wp:positionH relativeFrom="column">
                  <wp:posOffset>-6350</wp:posOffset>
                </wp:positionH>
                <wp:positionV relativeFrom="paragraph">
                  <wp:posOffset>179070</wp:posOffset>
                </wp:positionV>
                <wp:extent cx="1565910" cy="720090"/>
                <wp:effectExtent l="0" t="0" r="0" b="3810"/>
                <wp:wrapThrough wrapText="bothSides">
                  <wp:wrapPolygon edited="0">
                    <wp:start x="0" y="0"/>
                    <wp:lineTo x="0" y="21143"/>
                    <wp:lineTo x="21285" y="21143"/>
                    <wp:lineTo x="21285" y="0"/>
                    <wp:lineTo x="0" y="0"/>
                  </wp:wrapPolygon>
                </wp:wrapThrough>
                <wp:docPr id="18" name="Picture 18" descr="2056_OVIC_Logo_v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56_OVIC_Logo_v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910" cy="720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38" w:type="dxa"/>
          <w:tcBorders>
            <w:top w:val="nil"/>
            <w:left w:val="nil"/>
            <w:bottom w:val="nil"/>
            <w:right w:val="nil"/>
          </w:tcBorders>
        </w:tcPr>
        <w:p w14:paraId="058C27C9" w14:textId="77777777" w:rsidR="00533477" w:rsidRDefault="00533477">
          <w:pPr>
            <w:pStyle w:val="Header"/>
            <w:rPr>
              <w:rFonts w:ascii="Calibri" w:eastAsia="Calibri" w:hAnsi="Calibri" w:cs="Times New Roman"/>
              <w:color w:val="555559"/>
              <w:sz w:val="26"/>
              <w:szCs w:val="26"/>
              <w:lang w:val="en-GB"/>
            </w:rPr>
          </w:pPr>
          <w:r w:rsidRPr="00533477">
            <w:rPr>
              <w:rFonts w:ascii="Calibri" w:eastAsia="Calibri" w:hAnsi="Calibri" w:cs="Times New Roman"/>
              <w:color w:val="555559"/>
              <w:sz w:val="26"/>
              <w:szCs w:val="26"/>
              <w:lang w:val="en-GB"/>
            </w:rPr>
            <w:t>INFORMATION FOR</w:t>
          </w:r>
        </w:p>
        <w:p w14:paraId="71FBAC95" w14:textId="77777777" w:rsidR="00533477" w:rsidRDefault="00533477">
          <w:pPr>
            <w:pStyle w:val="Header"/>
            <w:rPr>
              <w:rFonts w:ascii="Calibri" w:eastAsia="Calibri" w:hAnsi="Calibri" w:cs="Times New Roman"/>
              <w:color w:val="430098"/>
              <w:sz w:val="26"/>
              <w:szCs w:val="26"/>
              <w:lang w:val="en-GB"/>
            </w:rPr>
          </w:pPr>
          <w:r w:rsidRPr="00533477">
            <w:rPr>
              <w:rFonts w:ascii="Calibri" w:eastAsia="Calibri" w:hAnsi="Calibri" w:cs="Times New Roman"/>
              <w:color w:val="430098"/>
              <w:sz w:val="26"/>
              <w:szCs w:val="26"/>
              <w:lang w:val="en-GB"/>
            </w:rPr>
            <w:t>Victorian Public Sector</w:t>
          </w:r>
        </w:p>
        <w:p w14:paraId="3607AD96" w14:textId="68B31CA3" w:rsidR="00533477" w:rsidRDefault="00533477">
          <w:pPr>
            <w:pStyle w:val="Header"/>
          </w:pPr>
          <w:r w:rsidRPr="00533477">
            <w:rPr>
              <w:rFonts w:ascii="Calibri" w:eastAsia="Calibri" w:hAnsi="Calibri" w:cs="Times New Roman"/>
              <w:color w:val="555559"/>
              <w:sz w:val="20"/>
              <w:szCs w:val="20"/>
              <w:lang w:val="en-GB"/>
            </w:rPr>
            <w:t>1300 00 6842 | ovic.vic.gov.au</w:t>
          </w:r>
        </w:p>
      </w:tc>
    </w:tr>
    <w:tr w:rsidR="00533477" w14:paraId="3F15D3D6" w14:textId="77777777" w:rsidTr="00533477">
      <w:tc>
        <w:tcPr>
          <w:tcW w:w="13948" w:type="dxa"/>
          <w:gridSpan w:val="2"/>
          <w:tcBorders>
            <w:top w:val="nil"/>
            <w:left w:val="nil"/>
            <w:bottom w:val="nil"/>
            <w:right w:val="nil"/>
          </w:tcBorders>
        </w:tcPr>
        <w:p w14:paraId="360D80E0" w14:textId="7723901C" w:rsidR="00533477" w:rsidRPr="00533477" w:rsidRDefault="00533477">
          <w:pPr>
            <w:pStyle w:val="Header"/>
            <w:rPr>
              <w:rFonts w:ascii="Calibri" w:eastAsia="Calibri" w:hAnsi="Calibri" w:cs="Times New Roman"/>
              <w:color w:val="555559"/>
              <w:sz w:val="26"/>
              <w:szCs w:val="26"/>
              <w:lang w:val="en-GB"/>
            </w:rPr>
          </w:pPr>
          <w:r>
            <w:rPr>
              <w:noProof/>
              <w:lang w:eastAsia="en-AU"/>
            </w:rPr>
            <w:drawing>
              <wp:anchor distT="0" distB="0" distL="114300" distR="114300" simplePos="0" relativeHeight="251661312" behindDoc="0" locked="0" layoutInCell="1" allowOverlap="1" wp14:anchorId="2A5C806D" wp14:editId="5FF29BC7">
                <wp:simplePos x="0" y="0"/>
                <wp:positionH relativeFrom="column">
                  <wp:posOffset>-5080</wp:posOffset>
                </wp:positionH>
                <wp:positionV relativeFrom="paragraph">
                  <wp:posOffset>6985</wp:posOffset>
                </wp:positionV>
                <wp:extent cx="8667750" cy="99836"/>
                <wp:effectExtent l="0" t="0" r="0" b="0"/>
                <wp:wrapNone/>
                <wp:docPr id="19" name="Picture 19" descr="gradient%20line_th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dient%20line_thi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95340" cy="1231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CF1BEA1" w14:textId="47440057" w:rsidR="00533477" w:rsidRDefault="00533477" w:rsidP="005334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5672"/>
    <w:multiLevelType w:val="hybridMultilevel"/>
    <w:tmpl w:val="C8B44BF8"/>
    <w:lvl w:ilvl="0" w:tplc="FDB6EFC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F147F7"/>
    <w:multiLevelType w:val="hybridMultilevel"/>
    <w:tmpl w:val="29E0C7D8"/>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2" w15:restartNumberingAfterBreak="0">
    <w:nsid w:val="247A032F"/>
    <w:multiLevelType w:val="hybridMultilevel"/>
    <w:tmpl w:val="A64E9B00"/>
    <w:lvl w:ilvl="0" w:tplc="CE7AD67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400787"/>
    <w:multiLevelType w:val="hybridMultilevel"/>
    <w:tmpl w:val="D6DE8806"/>
    <w:lvl w:ilvl="0" w:tplc="0C090003">
      <w:start w:val="1"/>
      <w:numFmt w:val="bullet"/>
      <w:lvlText w:val="o"/>
      <w:lvlJc w:val="left"/>
      <w:pPr>
        <w:ind w:left="2160" w:hanging="360"/>
      </w:pPr>
      <w:rPr>
        <w:rFonts w:ascii="Courier New" w:hAnsi="Courier New" w:cs="Courier New"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 w15:restartNumberingAfterBreak="0">
    <w:nsid w:val="347369D1"/>
    <w:multiLevelType w:val="hybridMultilevel"/>
    <w:tmpl w:val="ACE422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36372703"/>
    <w:multiLevelType w:val="hybridMultilevel"/>
    <w:tmpl w:val="9814DF72"/>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 w15:restartNumberingAfterBreak="0">
    <w:nsid w:val="372D72DC"/>
    <w:multiLevelType w:val="hybridMultilevel"/>
    <w:tmpl w:val="69487F26"/>
    <w:lvl w:ilvl="0" w:tplc="32F65F3A">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AED4C3B"/>
    <w:multiLevelType w:val="hybridMultilevel"/>
    <w:tmpl w:val="6FACB030"/>
    <w:lvl w:ilvl="0" w:tplc="8160E8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22C3B62"/>
    <w:multiLevelType w:val="hybridMultilevel"/>
    <w:tmpl w:val="91805112"/>
    <w:lvl w:ilvl="0" w:tplc="32F65F3A">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5BA220E2"/>
    <w:multiLevelType w:val="hybridMultilevel"/>
    <w:tmpl w:val="4A6221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5EB63210"/>
    <w:multiLevelType w:val="hybridMultilevel"/>
    <w:tmpl w:val="A178188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F1E4B18"/>
    <w:multiLevelType w:val="hybridMultilevel"/>
    <w:tmpl w:val="AA12FBF8"/>
    <w:lvl w:ilvl="0" w:tplc="D522251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05D2449"/>
    <w:multiLevelType w:val="hybridMultilevel"/>
    <w:tmpl w:val="8E8C3594"/>
    <w:lvl w:ilvl="0" w:tplc="9F0ACDEC">
      <w:start w:val="130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684EC6"/>
    <w:multiLevelType w:val="hybridMultilevel"/>
    <w:tmpl w:val="4AA89D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8E31C86"/>
    <w:multiLevelType w:val="hybridMultilevel"/>
    <w:tmpl w:val="0C520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2E2F47"/>
    <w:multiLevelType w:val="hybridMultilevel"/>
    <w:tmpl w:val="F9D280C0"/>
    <w:lvl w:ilvl="0" w:tplc="CE7AD67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1040279"/>
    <w:multiLevelType w:val="hybridMultilevel"/>
    <w:tmpl w:val="AC70D6E6"/>
    <w:lvl w:ilvl="0" w:tplc="DF2423A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1521AD3"/>
    <w:multiLevelType w:val="hybridMultilevel"/>
    <w:tmpl w:val="76AE58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73CF2E42"/>
    <w:multiLevelType w:val="hybridMultilevel"/>
    <w:tmpl w:val="B1A0F8C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7BC74AC2"/>
    <w:multiLevelType w:val="hybridMultilevel"/>
    <w:tmpl w:val="D3E46BDC"/>
    <w:lvl w:ilvl="0" w:tplc="6D8E4A6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8B2FD9"/>
    <w:multiLevelType w:val="hybridMultilevel"/>
    <w:tmpl w:val="52202FDC"/>
    <w:lvl w:ilvl="0" w:tplc="222666F0">
      <w:start w:val="1"/>
      <w:numFmt w:val="lowerLetter"/>
      <w:lvlText w:val="(%1)"/>
      <w:lvlJc w:val="left"/>
      <w:pPr>
        <w:ind w:left="720" w:hanging="360"/>
      </w:pPr>
      <w:rPr>
        <w:rFonts w:hint="default"/>
      </w:rPr>
    </w:lvl>
    <w:lvl w:ilvl="1" w:tplc="6C5682EE">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49483726">
    <w:abstractNumId w:val="5"/>
  </w:num>
  <w:num w:numId="2" w16cid:durableId="322861021">
    <w:abstractNumId w:val="14"/>
  </w:num>
  <w:num w:numId="3" w16cid:durableId="1200507080">
    <w:abstractNumId w:val="8"/>
  </w:num>
  <w:num w:numId="4" w16cid:durableId="224947801">
    <w:abstractNumId w:val="6"/>
  </w:num>
  <w:num w:numId="5" w16cid:durableId="1310597349">
    <w:abstractNumId w:val="4"/>
  </w:num>
  <w:num w:numId="6" w16cid:durableId="647129914">
    <w:abstractNumId w:val="18"/>
  </w:num>
  <w:num w:numId="7" w16cid:durableId="254630493">
    <w:abstractNumId w:val="10"/>
  </w:num>
  <w:num w:numId="8" w16cid:durableId="1097094600">
    <w:abstractNumId w:val="17"/>
  </w:num>
  <w:num w:numId="9" w16cid:durableId="1872188069">
    <w:abstractNumId w:val="3"/>
  </w:num>
  <w:num w:numId="10" w16cid:durableId="1367488051">
    <w:abstractNumId w:val="9"/>
  </w:num>
  <w:num w:numId="11" w16cid:durableId="978268946">
    <w:abstractNumId w:val="7"/>
  </w:num>
  <w:num w:numId="12" w16cid:durableId="1954633361">
    <w:abstractNumId w:val="16"/>
  </w:num>
  <w:num w:numId="13" w16cid:durableId="1660840454">
    <w:abstractNumId w:val="11"/>
  </w:num>
  <w:num w:numId="14" w16cid:durableId="807627190">
    <w:abstractNumId w:val="19"/>
  </w:num>
  <w:num w:numId="15" w16cid:durableId="1403716289">
    <w:abstractNumId w:val="15"/>
  </w:num>
  <w:num w:numId="16" w16cid:durableId="99567115">
    <w:abstractNumId w:val="2"/>
  </w:num>
  <w:num w:numId="17" w16cid:durableId="1607998560">
    <w:abstractNumId w:val="12"/>
  </w:num>
  <w:num w:numId="18" w16cid:durableId="524293843">
    <w:abstractNumId w:val="20"/>
  </w:num>
  <w:num w:numId="19" w16cid:durableId="496774976">
    <w:abstractNumId w:val="0"/>
  </w:num>
  <w:num w:numId="20" w16cid:durableId="539975727">
    <w:abstractNumId w:val="1"/>
  </w:num>
  <w:num w:numId="21" w16cid:durableId="4478906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931"/>
    <w:rsid w:val="00014A4E"/>
    <w:rsid w:val="00065655"/>
    <w:rsid w:val="000A69B3"/>
    <w:rsid w:val="000C7A8D"/>
    <w:rsid w:val="000D024B"/>
    <w:rsid w:val="000E5DFB"/>
    <w:rsid w:val="00103E3E"/>
    <w:rsid w:val="00121074"/>
    <w:rsid w:val="00121E90"/>
    <w:rsid w:val="001240F3"/>
    <w:rsid w:val="00126004"/>
    <w:rsid w:val="00127976"/>
    <w:rsid w:val="00171640"/>
    <w:rsid w:val="00172103"/>
    <w:rsid w:val="001A2BAC"/>
    <w:rsid w:val="001A40F3"/>
    <w:rsid w:val="001B2AD3"/>
    <w:rsid w:val="001D450F"/>
    <w:rsid w:val="001D7690"/>
    <w:rsid w:val="001E7E74"/>
    <w:rsid w:val="00200179"/>
    <w:rsid w:val="00202E5C"/>
    <w:rsid w:val="00214C21"/>
    <w:rsid w:val="002215EA"/>
    <w:rsid w:val="00236187"/>
    <w:rsid w:val="00287A16"/>
    <w:rsid w:val="00293D28"/>
    <w:rsid w:val="002F717E"/>
    <w:rsid w:val="002F71B6"/>
    <w:rsid w:val="003042B7"/>
    <w:rsid w:val="00306BEA"/>
    <w:rsid w:val="0031149A"/>
    <w:rsid w:val="00317834"/>
    <w:rsid w:val="003270FC"/>
    <w:rsid w:val="00335A3A"/>
    <w:rsid w:val="00372E24"/>
    <w:rsid w:val="00393D00"/>
    <w:rsid w:val="003A32C0"/>
    <w:rsid w:val="003A3EC9"/>
    <w:rsid w:val="003B1D6C"/>
    <w:rsid w:val="003C34CD"/>
    <w:rsid w:val="003D342B"/>
    <w:rsid w:val="003D73C6"/>
    <w:rsid w:val="003E7C9B"/>
    <w:rsid w:val="003F72A2"/>
    <w:rsid w:val="00400B44"/>
    <w:rsid w:val="00417FCC"/>
    <w:rsid w:val="00421FEE"/>
    <w:rsid w:val="0042534F"/>
    <w:rsid w:val="004279AE"/>
    <w:rsid w:val="004332A0"/>
    <w:rsid w:val="004469FD"/>
    <w:rsid w:val="00464683"/>
    <w:rsid w:val="00466524"/>
    <w:rsid w:val="00473F83"/>
    <w:rsid w:val="004C4C92"/>
    <w:rsid w:val="00501186"/>
    <w:rsid w:val="0052235B"/>
    <w:rsid w:val="005328E4"/>
    <w:rsid w:val="00533477"/>
    <w:rsid w:val="00543680"/>
    <w:rsid w:val="00562EE0"/>
    <w:rsid w:val="005A6E3A"/>
    <w:rsid w:val="005B35C6"/>
    <w:rsid w:val="005C0097"/>
    <w:rsid w:val="005F12D7"/>
    <w:rsid w:val="00603D82"/>
    <w:rsid w:val="006437FA"/>
    <w:rsid w:val="0064744B"/>
    <w:rsid w:val="00660E76"/>
    <w:rsid w:val="00662DFE"/>
    <w:rsid w:val="006A4F46"/>
    <w:rsid w:val="006C34CA"/>
    <w:rsid w:val="006C6C8D"/>
    <w:rsid w:val="0070096C"/>
    <w:rsid w:val="00734B5F"/>
    <w:rsid w:val="00765199"/>
    <w:rsid w:val="0077438A"/>
    <w:rsid w:val="00775756"/>
    <w:rsid w:val="00790C21"/>
    <w:rsid w:val="007A2097"/>
    <w:rsid w:val="007A3457"/>
    <w:rsid w:val="007A4657"/>
    <w:rsid w:val="007D4B92"/>
    <w:rsid w:val="00864085"/>
    <w:rsid w:val="00874EB7"/>
    <w:rsid w:val="0088350A"/>
    <w:rsid w:val="00896293"/>
    <w:rsid w:val="008D3C4A"/>
    <w:rsid w:val="008E02FE"/>
    <w:rsid w:val="008F6A3B"/>
    <w:rsid w:val="00902FE8"/>
    <w:rsid w:val="0092197A"/>
    <w:rsid w:val="009322C0"/>
    <w:rsid w:val="00954E9F"/>
    <w:rsid w:val="00955BBC"/>
    <w:rsid w:val="0096456D"/>
    <w:rsid w:val="009D140D"/>
    <w:rsid w:val="009D3A6E"/>
    <w:rsid w:val="00A10899"/>
    <w:rsid w:val="00A20483"/>
    <w:rsid w:val="00A2623B"/>
    <w:rsid w:val="00A31B69"/>
    <w:rsid w:val="00A32C17"/>
    <w:rsid w:val="00A406D1"/>
    <w:rsid w:val="00A74FFF"/>
    <w:rsid w:val="00A825F7"/>
    <w:rsid w:val="00A86A6B"/>
    <w:rsid w:val="00AB4DDD"/>
    <w:rsid w:val="00AB6CD3"/>
    <w:rsid w:val="00AE4CEA"/>
    <w:rsid w:val="00B11552"/>
    <w:rsid w:val="00B13FF4"/>
    <w:rsid w:val="00B42B48"/>
    <w:rsid w:val="00B66F26"/>
    <w:rsid w:val="00BA24FE"/>
    <w:rsid w:val="00BC255A"/>
    <w:rsid w:val="00BD3235"/>
    <w:rsid w:val="00BD7162"/>
    <w:rsid w:val="00C00931"/>
    <w:rsid w:val="00C25557"/>
    <w:rsid w:val="00C303DD"/>
    <w:rsid w:val="00C55009"/>
    <w:rsid w:val="00C80538"/>
    <w:rsid w:val="00CB0A88"/>
    <w:rsid w:val="00CB1774"/>
    <w:rsid w:val="00CC4CF9"/>
    <w:rsid w:val="00D24916"/>
    <w:rsid w:val="00D411E2"/>
    <w:rsid w:val="00D736A4"/>
    <w:rsid w:val="00E2571E"/>
    <w:rsid w:val="00E501DA"/>
    <w:rsid w:val="00E52D8D"/>
    <w:rsid w:val="00E8349D"/>
    <w:rsid w:val="00ED1CFB"/>
    <w:rsid w:val="00EF2530"/>
    <w:rsid w:val="00F1257F"/>
    <w:rsid w:val="00F30BF4"/>
    <w:rsid w:val="00F87A75"/>
    <w:rsid w:val="00FA5D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C92BAA8"/>
  <w15:chartTrackingRefBased/>
  <w15:docId w15:val="{2677C7AE-DC3E-4DE8-8619-1DF5BF17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0931"/>
    <w:pPr>
      <w:keepNext/>
      <w:keepLines/>
      <w:spacing w:before="240" w:after="0"/>
      <w:outlineLvl w:val="0"/>
    </w:pPr>
    <w:rPr>
      <w:rFonts w:ascii="Helvetica" w:eastAsiaTheme="majorEastAsia" w:hAnsi="Helvetica" w:cstheme="majorBidi"/>
      <w:color w:val="7030A0"/>
      <w:sz w:val="39"/>
      <w:szCs w:val="32"/>
    </w:rPr>
  </w:style>
  <w:style w:type="paragraph" w:styleId="Heading2">
    <w:name w:val="heading 2"/>
    <w:basedOn w:val="Normal"/>
    <w:next w:val="Normal"/>
    <w:link w:val="Heading2Char"/>
    <w:uiPriority w:val="9"/>
    <w:unhideWhenUsed/>
    <w:qFormat/>
    <w:rsid w:val="00C00931"/>
    <w:pPr>
      <w:keepNext/>
      <w:keepLines/>
      <w:spacing w:before="40" w:after="0"/>
      <w:outlineLvl w:val="1"/>
    </w:pPr>
    <w:rPr>
      <w:rFonts w:ascii="Helvetica" w:eastAsiaTheme="majorEastAsia" w:hAnsi="Helvetica" w:cstheme="majorBidi"/>
      <w:color w:val="7030A0"/>
      <w:sz w:val="33"/>
      <w:szCs w:val="26"/>
    </w:rPr>
  </w:style>
  <w:style w:type="paragraph" w:styleId="Heading3">
    <w:name w:val="heading 3"/>
    <w:basedOn w:val="Normal"/>
    <w:next w:val="Normal"/>
    <w:link w:val="Heading3Char"/>
    <w:uiPriority w:val="9"/>
    <w:unhideWhenUsed/>
    <w:qFormat/>
    <w:rsid w:val="00C00931"/>
    <w:pPr>
      <w:keepNext/>
      <w:keepLines/>
      <w:spacing w:before="40" w:after="0"/>
      <w:outlineLvl w:val="2"/>
    </w:pPr>
    <w:rPr>
      <w:rFonts w:ascii="Helvetica" w:eastAsiaTheme="majorEastAsia" w:hAnsi="Helvetica" w:cstheme="majorBidi"/>
      <w:color w:val="7030A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931"/>
    <w:rPr>
      <w:rFonts w:ascii="Helvetica" w:eastAsiaTheme="majorEastAsia" w:hAnsi="Helvetica" w:cstheme="majorBidi"/>
      <w:color w:val="7030A0"/>
      <w:sz w:val="39"/>
      <w:szCs w:val="32"/>
    </w:rPr>
  </w:style>
  <w:style w:type="character" w:customStyle="1" w:styleId="Heading2Char">
    <w:name w:val="Heading 2 Char"/>
    <w:basedOn w:val="DefaultParagraphFont"/>
    <w:link w:val="Heading2"/>
    <w:uiPriority w:val="9"/>
    <w:rsid w:val="00C00931"/>
    <w:rPr>
      <w:rFonts w:ascii="Helvetica" w:eastAsiaTheme="majorEastAsia" w:hAnsi="Helvetica" w:cstheme="majorBidi"/>
      <w:color w:val="7030A0"/>
      <w:sz w:val="33"/>
      <w:szCs w:val="26"/>
    </w:rPr>
  </w:style>
  <w:style w:type="character" w:customStyle="1" w:styleId="Heading3Char">
    <w:name w:val="Heading 3 Char"/>
    <w:basedOn w:val="DefaultParagraphFont"/>
    <w:link w:val="Heading3"/>
    <w:uiPriority w:val="9"/>
    <w:rsid w:val="00C00931"/>
    <w:rPr>
      <w:rFonts w:ascii="Helvetica" w:eastAsiaTheme="majorEastAsia" w:hAnsi="Helvetica" w:cstheme="majorBidi"/>
      <w:color w:val="7030A0"/>
      <w:sz w:val="28"/>
      <w:szCs w:val="24"/>
    </w:rPr>
  </w:style>
  <w:style w:type="table" w:styleId="TableGrid">
    <w:name w:val="Table Grid"/>
    <w:basedOn w:val="TableNormal"/>
    <w:uiPriority w:val="39"/>
    <w:rsid w:val="009D1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4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683"/>
    <w:rPr>
      <w:rFonts w:ascii="Segoe UI" w:hAnsi="Segoe UI" w:cs="Segoe UI"/>
      <w:sz w:val="18"/>
      <w:szCs w:val="18"/>
    </w:rPr>
  </w:style>
  <w:style w:type="paragraph" w:styleId="ListParagraph">
    <w:name w:val="List Paragraph"/>
    <w:basedOn w:val="Normal"/>
    <w:uiPriority w:val="34"/>
    <w:qFormat/>
    <w:rsid w:val="00464683"/>
    <w:pPr>
      <w:ind w:left="720"/>
      <w:contextualSpacing/>
    </w:pPr>
  </w:style>
  <w:style w:type="character" w:styleId="CommentReference">
    <w:name w:val="annotation reference"/>
    <w:basedOn w:val="DefaultParagraphFont"/>
    <w:uiPriority w:val="99"/>
    <w:semiHidden/>
    <w:unhideWhenUsed/>
    <w:rsid w:val="002F717E"/>
    <w:rPr>
      <w:sz w:val="16"/>
      <w:szCs w:val="16"/>
    </w:rPr>
  </w:style>
  <w:style w:type="paragraph" w:styleId="CommentText">
    <w:name w:val="annotation text"/>
    <w:basedOn w:val="Normal"/>
    <w:link w:val="CommentTextChar"/>
    <w:uiPriority w:val="99"/>
    <w:semiHidden/>
    <w:unhideWhenUsed/>
    <w:rsid w:val="002F717E"/>
    <w:pPr>
      <w:spacing w:line="240" w:lineRule="auto"/>
    </w:pPr>
    <w:rPr>
      <w:sz w:val="20"/>
      <w:szCs w:val="20"/>
    </w:rPr>
  </w:style>
  <w:style w:type="character" w:customStyle="1" w:styleId="CommentTextChar">
    <w:name w:val="Comment Text Char"/>
    <w:basedOn w:val="DefaultParagraphFont"/>
    <w:link w:val="CommentText"/>
    <w:uiPriority w:val="99"/>
    <w:semiHidden/>
    <w:rsid w:val="002F717E"/>
    <w:rPr>
      <w:sz w:val="20"/>
      <w:szCs w:val="20"/>
    </w:rPr>
  </w:style>
  <w:style w:type="paragraph" w:styleId="CommentSubject">
    <w:name w:val="annotation subject"/>
    <w:basedOn w:val="CommentText"/>
    <w:next w:val="CommentText"/>
    <w:link w:val="CommentSubjectChar"/>
    <w:uiPriority w:val="99"/>
    <w:semiHidden/>
    <w:unhideWhenUsed/>
    <w:rsid w:val="002F717E"/>
    <w:rPr>
      <w:b/>
      <w:bCs/>
    </w:rPr>
  </w:style>
  <w:style w:type="character" w:customStyle="1" w:styleId="CommentSubjectChar">
    <w:name w:val="Comment Subject Char"/>
    <w:basedOn w:val="CommentTextChar"/>
    <w:link w:val="CommentSubject"/>
    <w:uiPriority w:val="99"/>
    <w:semiHidden/>
    <w:rsid w:val="002F717E"/>
    <w:rPr>
      <w:b/>
      <w:bCs/>
      <w:sz w:val="20"/>
      <w:szCs w:val="20"/>
    </w:rPr>
  </w:style>
  <w:style w:type="paragraph" w:styleId="Revision">
    <w:name w:val="Revision"/>
    <w:hidden/>
    <w:uiPriority w:val="99"/>
    <w:semiHidden/>
    <w:rsid w:val="002F717E"/>
    <w:pPr>
      <w:spacing w:after="0" w:line="240" w:lineRule="auto"/>
    </w:pPr>
  </w:style>
  <w:style w:type="character" w:styleId="Hyperlink">
    <w:name w:val="Hyperlink"/>
    <w:basedOn w:val="DefaultParagraphFont"/>
    <w:uiPriority w:val="99"/>
    <w:unhideWhenUsed/>
    <w:rsid w:val="00421FEE"/>
    <w:rPr>
      <w:color w:val="0563C1" w:themeColor="hyperlink"/>
      <w:u w:val="single"/>
    </w:rPr>
  </w:style>
  <w:style w:type="character" w:styleId="UnresolvedMention">
    <w:name w:val="Unresolved Mention"/>
    <w:basedOn w:val="DefaultParagraphFont"/>
    <w:uiPriority w:val="99"/>
    <w:semiHidden/>
    <w:unhideWhenUsed/>
    <w:rsid w:val="00421FEE"/>
    <w:rPr>
      <w:color w:val="605E5C"/>
      <w:shd w:val="clear" w:color="auto" w:fill="E1DFDD"/>
    </w:rPr>
  </w:style>
  <w:style w:type="paragraph" w:styleId="Header">
    <w:name w:val="header"/>
    <w:basedOn w:val="Normal"/>
    <w:link w:val="HeaderChar"/>
    <w:uiPriority w:val="99"/>
    <w:unhideWhenUsed/>
    <w:rsid w:val="005334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477"/>
  </w:style>
  <w:style w:type="paragraph" w:styleId="Footer">
    <w:name w:val="footer"/>
    <w:basedOn w:val="Normal"/>
    <w:link w:val="FooterChar"/>
    <w:uiPriority w:val="99"/>
    <w:unhideWhenUsed/>
    <w:rsid w:val="005334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83207">
      <w:bodyDiv w:val="1"/>
      <w:marLeft w:val="0"/>
      <w:marRight w:val="0"/>
      <w:marTop w:val="0"/>
      <w:marBottom w:val="0"/>
      <w:divBdr>
        <w:top w:val="none" w:sz="0" w:space="0" w:color="auto"/>
        <w:left w:val="none" w:sz="0" w:space="0" w:color="auto"/>
        <w:bottom w:val="none" w:sz="0" w:space="0" w:color="auto"/>
        <w:right w:val="none" w:sz="0" w:space="0" w:color="auto"/>
      </w:divBdr>
    </w:div>
    <w:div w:id="211045719">
      <w:bodyDiv w:val="1"/>
      <w:marLeft w:val="0"/>
      <w:marRight w:val="0"/>
      <w:marTop w:val="0"/>
      <w:marBottom w:val="0"/>
      <w:divBdr>
        <w:top w:val="none" w:sz="0" w:space="0" w:color="auto"/>
        <w:left w:val="none" w:sz="0" w:space="0" w:color="auto"/>
        <w:bottom w:val="none" w:sz="0" w:space="0" w:color="auto"/>
        <w:right w:val="none" w:sz="0" w:space="0" w:color="auto"/>
      </w:divBdr>
    </w:div>
    <w:div w:id="333191177">
      <w:bodyDiv w:val="1"/>
      <w:marLeft w:val="0"/>
      <w:marRight w:val="0"/>
      <w:marTop w:val="0"/>
      <w:marBottom w:val="0"/>
      <w:divBdr>
        <w:top w:val="none" w:sz="0" w:space="0" w:color="auto"/>
        <w:left w:val="none" w:sz="0" w:space="0" w:color="auto"/>
        <w:bottom w:val="none" w:sz="0" w:space="0" w:color="auto"/>
        <w:right w:val="none" w:sz="0" w:space="0" w:color="auto"/>
      </w:divBdr>
    </w:div>
    <w:div w:id="741214979">
      <w:bodyDiv w:val="1"/>
      <w:marLeft w:val="0"/>
      <w:marRight w:val="0"/>
      <w:marTop w:val="0"/>
      <w:marBottom w:val="0"/>
      <w:divBdr>
        <w:top w:val="none" w:sz="0" w:space="0" w:color="auto"/>
        <w:left w:val="none" w:sz="0" w:space="0" w:color="auto"/>
        <w:bottom w:val="none" w:sz="0" w:space="0" w:color="auto"/>
        <w:right w:val="none" w:sz="0" w:space="0" w:color="auto"/>
      </w:divBdr>
    </w:div>
    <w:div w:id="201406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80C274B8-9965-4DDB-87B6-FBB7C240F025}">
  <ds:schemaRefs>
    <ds:schemaRef ds:uri="http://schemas.openxmlformats.org/officeDocument/2006/bibliography"/>
  </ds:schemaRefs>
</ds:datastoreItem>
</file>

<file path=customXml/itemProps2.xml><?xml version="1.0" encoding="utf-8"?>
<ds:datastoreItem xmlns:ds="http://schemas.openxmlformats.org/officeDocument/2006/customXml" ds:itemID="{FDA77D66-0AAC-47E2-86D4-60E77AFEC66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3115</Words>
  <Characters>18322</Characters>
  <Application>Microsoft Office Word</Application>
  <DocSecurity>0</DocSecurity>
  <Lines>631</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Debowski</dc:creator>
  <cp:keywords/>
  <dc:description/>
  <cp:lastModifiedBy>Nav Sidhu (DTF)</cp:lastModifiedBy>
  <cp:revision>2</cp:revision>
  <dcterms:created xsi:type="dcterms:W3CDTF">2025-11-21T03:51:00Z</dcterms:created>
  <dcterms:modified xsi:type="dcterms:W3CDTF">2025-11-21T03:51:00Z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6d323683,23cbf04b,5db178f1</vt:lpwstr>
  </property>
  <property fmtid="{D5CDD505-2E9C-101B-9397-08002B2CF9AE}" pid="3" name="ClassificationContentMarkingFooterFontProps">
    <vt:lpwstr>#000000,11,Calibri</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2025-11-21T03:51:31Z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0fdb8dcc-fc6a-4330-829a-9760e3b13d91</vt:lpwstr>
  </property>
  <property fmtid="{D5CDD505-2E9C-101B-9397-08002B2CF9AE}" pid="11" name="MSIP_Label_7158ebbd-6c5e-441f-bfc9-4eb8c11e3978_ContentBits">
    <vt:lpwstr>2</vt:lpwstr>
  </property>
  <property fmtid="{D5CDD505-2E9C-101B-9397-08002B2CF9AE}" pid="12" name="MSIP_Label_7158ebbd-6c5e-441f-bfc9-4eb8c11e3978_Tag">
    <vt:lpwstr>10, 0, 1, 1</vt:lpwstr>
  </property>
</Properties>
</file>