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TitleChar"/>
        </w:rPr>
        <w:id w:val="386153928"/>
        <w:docPartObj>
          <w:docPartGallery w:val="Cover Pages"/>
          <w:docPartUnique/>
        </w:docPartObj>
      </w:sdtPr>
      <w:sdtEndPr>
        <w:rPr>
          <w:rStyle w:val="DefaultParagraphFont"/>
          <w:rFonts w:asciiTheme="minorHAnsi" w:eastAsia="Times New Roman" w:hAnsiTheme="minorHAnsi" w:cstheme="minorBidi"/>
          <w:b w:val="0"/>
          <w:color w:val="000000" w:themeColor="text1"/>
          <w:kern w:val="0"/>
          <w:position w:val="0"/>
          <w:sz w:val="20"/>
          <w:szCs w:val="20"/>
          <w:lang w:eastAsia="en-AU"/>
        </w:rPr>
      </w:sdtEndPr>
      <w:sdtContent>
        <w:p w14:paraId="2D5D43B7" w14:textId="5FFBB67B" w:rsidR="00BC1609" w:rsidRPr="009C4374" w:rsidRDefault="00D555DF" w:rsidP="008A0FA8">
          <w:pPr>
            <w:framePr w:w="9072" w:h="4414" w:hRule="exact" w:hSpace="5670" w:wrap="around" w:vAnchor="page" w:hAnchor="text" w:y="852" w:anchorLock="1"/>
            <w:rPr>
              <w:rStyle w:val="TitleChar"/>
            </w:rPr>
          </w:pPr>
          <w:r w:rsidRPr="009C4374">
            <w:rPr>
              <w:rStyle w:val="TitleChar"/>
            </w:rPr>
            <w:t xml:space="preserve">Contract </w:t>
          </w:r>
          <w:r w:rsidR="009B162F" w:rsidRPr="009C4374">
            <w:rPr>
              <w:rStyle w:val="TitleChar"/>
            </w:rPr>
            <w:t xml:space="preserve">Handbook </w:t>
          </w:r>
          <w:r w:rsidRPr="009C4374">
            <w:rPr>
              <w:rStyle w:val="TitleChar"/>
            </w:rPr>
            <w:t xml:space="preserve">for </w:t>
          </w:r>
          <w:r w:rsidR="007207AD" w:rsidRPr="00221FA7">
            <w:rPr>
              <w:rStyle w:val="TitleChar"/>
            </w:rPr>
            <w:t>public entity</w:t>
          </w:r>
          <w:r w:rsidRPr="009C4374">
            <w:rPr>
              <w:rStyle w:val="TitleChar"/>
            </w:rPr>
            <w:t xml:space="preserve"> executives</w:t>
          </w:r>
        </w:p>
        <w:p w14:paraId="78442093" w14:textId="77777777" w:rsidR="008A0FA8" w:rsidRDefault="00D555DF" w:rsidP="008A0FA8">
          <w:pPr>
            <w:pStyle w:val="Subtitle"/>
            <w:framePr w:w="9072" w:h="4414" w:hRule="exact" w:hSpace="5670" w:wrap="around" w:vAnchor="page" w:hAnchor="text" w:y="852" w:anchorLock="1"/>
            <w:rPr>
              <w:rFonts w:asciiTheme="majorHAnsi" w:hAnsiTheme="majorHAnsi"/>
            </w:rPr>
          </w:pPr>
          <w:r w:rsidRPr="009C4374">
            <w:rPr>
              <w:rFonts w:asciiTheme="majorHAnsi" w:hAnsiTheme="majorHAnsi"/>
            </w:rPr>
            <w:t>Supporting information for</w:t>
          </w:r>
          <w:r w:rsidR="00170F25" w:rsidRPr="009C4374">
            <w:rPr>
              <w:rFonts w:asciiTheme="majorHAnsi" w:hAnsiTheme="majorHAnsi"/>
            </w:rPr>
            <w:t xml:space="preserve"> </w:t>
          </w:r>
          <w:r w:rsidR="00F95C0B" w:rsidRPr="00221FA7">
            <w:rPr>
              <w:rFonts w:asciiTheme="majorHAnsi" w:hAnsiTheme="majorHAnsi"/>
            </w:rPr>
            <w:t>public entity</w:t>
          </w:r>
          <w:r w:rsidR="00F95C0B">
            <w:rPr>
              <w:rFonts w:asciiTheme="majorHAnsi" w:hAnsiTheme="majorHAnsi"/>
            </w:rPr>
            <w:t xml:space="preserve"> </w:t>
          </w:r>
          <w:r>
            <w:rPr>
              <w:rFonts w:asciiTheme="majorHAnsi" w:hAnsiTheme="majorHAnsi"/>
            </w:rPr>
            <w:t xml:space="preserve">executives employed under the standard contract </w:t>
          </w:r>
        </w:p>
        <w:p w14:paraId="2BEEC2A2" w14:textId="77777777" w:rsidR="008A0FA8" w:rsidRPr="008A0FA8" w:rsidRDefault="008A0FA8" w:rsidP="008A0FA8">
          <w:pPr>
            <w:pStyle w:val="Subtitle"/>
            <w:framePr w:w="9072" w:h="4414" w:hRule="exact" w:hSpace="5670" w:wrap="around" w:vAnchor="page" w:hAnchor="text" w:y="852" w:anchorLock="1"/>
            <w:rPr>
              <w:rStyle w:val="DateChar"/>
              <w:b/>
              <w:sz w:val="8"/>
              <w:szCs w:val="2"/>
            </w:rPr>
          </w:pPr>
        </w:p>
        <w:p w14:paraId="68A6E645" w14:textId="31EE93B9" w:rsidR="00BC1609" w:rsidRPr="008A0FA8" w:rsidRDefault="00D555DF" w:rsidP="008A0FA8">
          <w:pPr>
            <w:pStyle w:val="Subtitle"/>
            <w:framePr w:w="9072" w:h="4414" w:hRule="exact" w:hSpace="5670" w:wrap="around" w:vAnchor="page" w:hAnchor="text" w:y="852" w:anchorLock="1"/>
            <w:rPr>
              <w:rFonts w:asciiTheme="majorHAnsi" w:hAnsiTheme="majorHAnsi"/>
            </w:rPr>
          </w:pPr>
          <w:r>
            <w:rPr>
              <w:rStyle w:val="DateChar"/>
              <w:b/>
            </w:rPr>
            <w:t xml:space="preserve">Last updated: </w:t>
          </w:r>
          <w:r w:rsidR="00170C13">
            <w:rPr>
              <w:rStyle w:val="DateChar"/>
              <w:b/>
            </w:rPr>
            <w:t>December</w:t>
          </w:r>
          <w:r>
            <w:rPr>
              <w:rStyle w:val="DateChar"/>
              <w:b/>
            </w:rPr>
            <w:t xml:space="preserve"> </w:t>
          </w:r>
          <w:r w:rsidR="008507B1">
            <w:rPr>
              <w:rStyle w:val="DateChar"/>
              <w:b/>
            </w:rPr>
            <w:t>20</w:t>
          </w:r>
          <w:r>
            <w:rPr>
              <w:rStyle w:val="DateChar"/>
              <w:b/>
            </w:rPr>
            <w:t>25</w:t>
          </w:r>
        </w:p>
        <w:p w14:paraId="65DCD1C9" w14:textId="77777777" w:rsidR="00BC1609" w:rsidRPr="00CD0960" w:rsidRDefault="00BC1609" w:rsidP="00845232">
          <w:pPr>
            <w:pStyle w:val="BodyText"/>
            <w:rPr>
              <w:rStyle w:val="Hyperlink"/>
            </w:rPr>
          </w:pPr>
          <w:r>
            <w:rPr>
              <w:rFonts w:eastAsia="Times New Roman"/>
              <w:noProof/>
              <w:color w:val="201547" w:themeColor="text2"/>
              <w:lang w:eastAsia="en-AU"/>
            </w:rPr>
            <mc:AlternateContent>
              <mc:Choice Requires="wpg">
                <w:drawing>
                  <wp:anchor distT="0" distB="0" distL="114300" distR="114300" simplePos="0" relativeHeight="251658243" behindDoc="1" locked="0" layoutInCell="1" allowOverlap="1" wp14:anchorId="202AA702" wp14:editId="1F55C3A2">
                    <wp:simplePos x="0" y="0"/>
                    <wp:positionH relativeFrom="column">
                      <wp:posOffset>-540385</wp:posOffset>
                    </wp:positionH>
                    <wp:positionV relativeFrom="paragraph">
                      <wp:posOffset>1868805</wp:posOffset>
                    </wp:positionV>
                    <wp:extent cx="7563506" cy="7007788"/>
                    <wp:effectExtent l="0" t="0" r="0" b="3175"/>
                    <wp:wrapNone/>
                    <wp:docPr id="2139565359" name="Group 8"/>
                    <wp:cNvGraphicFramePr/>
                    <a:graphic xmlns:a="http://schemas.openxmlformats.org/drawingml/2006/main">
                      <a:graphicData uri="http://schemas.microsoft.com/office/word/2010/wordprocessingGroup">
                        <wpg:wgp>
                          <wpg:cNvGrpSpPr/>
                          <wpg:grpSpPr>
                            <a:xfrm>
                              <a:off x="0" y="0"/>
                              <a:ext cx="7563506" cy="7007788"/>
                              <a:chOff x="0" y="0"/>
                              <a:chExt cx="7563506" cy="7007788"/>
                            </a:xfrm>
                          </wpg:grpSpPr>
                          <wps:wsp>
                            <wps:cNvPr id="1034635511" name="Freeform: Shape 2"/>
                            <wps:cNvSpPr/>
                            <wps:spPr>
                              <a:xfrm>
                                <a:off x="0" y="854440"/>
                                <a:ext cx="7563506" cy="6153348"/>
                              </a:xfrm>
                              <a:custGeom>
                                <a:avLst/>
                                <a:gdLst>
                                  <a:gd name="connsiteX0" fmla="*/ 0 w 7563506"/>
                                  <a:gd name="connsiteY0" fmla="*/ 0 h 6153348"/>
                                  <a:gd name="connsiteX1" fmla="*/ 7563507 w 7563506"/>
                                  <a:gd name="connsiteY1" fmla="*/ 0 h 6153348"/>
                                  <a:gd name="connsiteX2" fmla="*/ 7563507 w 7563506"/>
                                  <a:gd name="connsiteY2" fmla="*/ 6153349 h 6153348"/>
                                  <a:gd name="connsiteX3" fmla="*/ 0 w 7563506"/>
                                  <a:gd name="connsiteY3" fmla="*/ 6153349 h 6153348"/>
                                </a:gdLst>
                                <a:ahLst/>
                                <a:cxnLst>
                                  <a:cxn ang="0">
                                    <a:pos x="connsiteX0" y="connsiteY0"/>
                                  </a:cxn>
                                  <a:cxn ang="0">
                                    <a:pos x="connsiteX1" y="connsiteY1"/>
                                  </a:cxn>
                                  <a:cxn ang="0">
                                    <a:pos x="connsiteX2" y="connsiteY2"/>
                                  </a:cxn>
                                  <a:cxn ang="0">
                                    <a:pos x="connsiteX3" y="connsiteY3"/>
                                  </a:cxn>
                                </a:cxnLst>
                                <a:rect l="l" t="t" r="r" b="b"/>
                                <a:pathLst>
                                  <a:path w="7563506" h="6153348">
                                    <a:moveTo>
                                      <a:pt x="0" y="0"/>
                                    </a:moveTo>
                                    <a:lnTo>
                                      <a:pt x="7563507" y="0"/>
                                    </a:lnTo>
                                    <a:lnTo>
                                      <a:pt x="7563507" y="6153349"/>
                                    </a:lnTo>
                                    <a:lnTo>
                                      <a:pt x="0" y="6153349"/>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64138632" name="Freeform: Shape 3"/>
                            <wps:cNvSpPr/>
                            <wps:spPr>
                              <a:xfrm>
                                <a:off x="3447738" y="854440"/>
                                <a:ext cx="4112385" cy="6153348"/>
                              </a:xfrm>
                              <a:custGeom>
                                <a:avLst/>
                                <a:gdLst>
                                  <a:gd name="connsiteX0" fmla="*/ 4112386 w 4112385"/>
                                  <a:gd name="connsiteY0" fmla="*/ 0 h 6153348"/>
                                  <a:gd name="connsiteX1" fmla="*/ 2908440 w 4112385"/>
                                  <a:gd name="connsiteY1" fmla="*/ 0 h 6153348"/>
                                  <a:gd name="connsiteX2" fmla="*/ 0 w 4112385"/>
                                  <a:gd name="connsiteY2" fmla="*/ 6153349 h 6153348"/>
                                  <a:gd name="connsiteX3" fmla="*/ 4112386 w 4112385"/>
                                  <a:gd name="connsiteY3" fmla="*/ 6153349 h 6153348"/>
                                </a:gdLst>
                                <a:ahLst/>
                                <a:cxnLst>
                                  <a:cxn ang="0">
                                    <a:pos x="connsiteX0" y="connsiteY0"/>
                                  </a:cxn>
                                  <a:cxn ang="0">
                                    <a:pos x="connsiteX1" y="connsiteY1"/>
                                  </a:cxn>
                                  <a:cxn ang="0">
                                    <a:pos x="connsiteX2" y="connsiteY2"/>
                                  </a:cxn>
                                  <a:cxn ang="0">
                                    <a:pos x="connsiteX3" y="connsiteY3"/>
                                  </a:cxn>
                                </a:cxnLst>
                                <a:rect l="l" t="t" r="r" b="b"/>
                                <a:pathLst>
                                  <a:path w="4112385" h="6153348">
                                    <a:moveTo>
                                      <a:pt x="4112386" y="0"/>
                                    </a:moveTo>
                                    <a:lnTo>
                                      <a:pt x="2908440" y="0"/>
                                    </a:lnTo>
                                    <a:lnTo>
                                      <a:pt x="0" y="6153349"/>
                                    </a:lnTo>
                                    <a:lnTo>
                                      <a:pt x="4112386" y="6153349"/>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0262165" name="Freeform: Shape 4"/>
                            <wps:cNvSpPr/>
                            <wps:spPr>
                              <a:xfrm>
                                <a:off x="6382302" y="854440"/>
                                <a:ext cx="1177238" cy="2490664"/>
                              </a:xfrm>
                              <a:custGeom>
                                <a:avLst/>
                                <a:gdLst>
                                  <a:gd name="connsiteX0" fmla="*/ 1177238 w 1177238"/>
                                  <a:gd name="connsiteY0" fmla="*/ 0 h 2490664"/>
                                  <a:gd name="connsiteX1" fmla="*/ 0 w 1177238"/>
                                  <a:gd name="connsiteY1" fmla="*/ 0 h 2490664"/>
                                  <a:gd name="connsiteX2" fmla="*/ 1177238 w 1177238"/>
                                  <a:gd name="connsiteY2" fmla="*/ 2490665 h 2490664"/>
                                </a:gdLst>
                                <a:ahLst/>
                                <a:cxnLst>
                                  <a:cxn ang="0">
                                    <a:pos x="connsiteX0" y="connsiteY0"/>
                                  </a:cxn>
                                  <a:cxn ang="0">
                                    <a:pos x="connsiteX1" y="connsiteY1"/>
                                  </a:cxn>
                                  <a:cxn ang="0">
                                    <a:pos x="connsiteX2" y="connsiteY2"/>
                                  </a:cxn>
                                </a:cxnLst>
                                <a:rect l="l" t="t" r="r" b="b"/>
                                <a:pathLst>
                                  <a:path w="1177238" h="2490664">
                                    <a:moveTo>
                                      <a:pt x="1177238" y="0"/>
                                    </a:moveTo>
                                    <a:lnTo>
                                      <a:pt x="0" y="0"/>
                                    </a:lnTo>
                                    <a:lnTo>
                                      <a:pt x="1177238" y="2490665"/>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3489534" name="Freeform: Shape 5"/>
                            <wps:cNvSpPr/>
                            <wps:spPr>
                              <a:xfrm>
                                <a:off x="5954073" y="854440"/>
                                <a:ext cx="1237210" cy="855719"/>
                              </a:xfrm>
                              <a:custGeom>
                                <a:avLst/>
                                <a:gdLst>
                                  <a:gd name="connsiteX0" fmla="*/ 1237210 w 1237210"/>
                                  <a:gd name="connsiteY0" fmla="*/ 0 h 855719"/>
                                  <a:gd name="connsiteX1" fmla="*/ 404466 w 1237210"/>
                                  <a:gd name="connsiteY1" fmla="*/ 0 h 855719"/>
                                  <a:gd name="connsiteX2" fmla="*/ 0 w 1237210"/>
                                  <a:gd name="connsiteY2" fmla="*/ 855720 h 855719"/>
                                  <a:gd name="connsiteX3" fmla="*/ 832744 w 1237210"/>
                                  <a:gd name="connsiteY3" fmla="*/ 855720 h 855719"/>
                                </a:gdLst>
                                <a:ahLst/>
                                <a:cxnLst>
                                  <a:cxn ang="0">
                                    <a:pos x="connsiteX0" y="connsiteY0"/>
                                  </a:cxn>
                                  <a:cxn ang="0">
                                    <a:pos x="connsiteX1" y="connsiteY1"/>
                                  </a:cxn>
                                  <a:cxn ang="0">
                                    <a:pos x="connsiteX2" y="connsiteY2"/>
                                  </a:cxn>
                                  <a:cxn ang="0">
                                    <a:pos x="connsiteX3" y="connsiteY3"/>
                                  </a:cxn>
                                </a:cxnLst>
                                <a:rect l="l" t="t" r="r" b="b"/>
                                <a:pathLst>
                                  <a:path w="1237210" h="855719">
                                    <a:moveTo>
                                      <a:pt x="1237210" y="0"/>
                                    </a:moveTo>
                                    <a:lnTo>
                                      <a:pt x="404466" y="0"/>
                                    </a:lnTo>
                                    <a:lnTo>
                                      <a:pt x="0" y="855720"/>
                                    </a:lnTo>
                                    <a:lnTo>
                                      <a:pt x="832744" y="855720"/>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287324" name="Freeform: Shape 6"/>
                            <wps:cNvSpPr/>
                            <wps:spPr>
                              <a:xfrm>
                                <a:off x="4736892" y="0"/>
                                <a:ext cx="1235901" cy="854817"/>
                              </a:xfrm>
                              <a:custGeom>
                                <a:avLst/>
                                <a:gdLst>
                                  <a:gd name="connsiteX0" fmla="*/ 1235901 w 1235901"/>
                                  <a:gd name="connsiteY0" fmla="*/ 0 h 854817"/>
                                  <a:gd name="connsiteX1" fmla="*/ 404035 w 1235901"/>
                                  <a:gd name="connsiteY1" fmla="*/ 0 h 854817"/>
                                  <a:gd name="connsiteX2" fmla="*/ 0 w 1235901"/>
                                  <a:gd name="connsiteY2" fmla="*/ 854818 h 854817"/>
                                  <a:gd name="connsiteX3" fmla="*/ 831854 w 1235901"/>
                                  <a:gd name="connsiteY3" fmla="*/ 854818 h 854817"/>
                                </a:gdLst>
                                <a:ahLst/>
                                <a:cxnLst>
                                  <a:cxn ang="0">
                                    <a:pos x="connsiteX0" y="connsiteY0"/>
                                  </a:cxn>
                                  <a:cxn ang="0">
                                    <a:pos x="connsiteX1" y="connsiteY1"/>
                                  </a:cxn>
                                  <a:cxn ang="0">
                                    <a:pos x="connsiteX2" y="connsiteY2"/>
                                  </a:cxn>
                                  <a:cxn ang="0">
                                    <a:pos x="connsiteX3" y="connsiteY3"/>
                                  </a:cxn>
                                </a:cxnLst>
                                <a:rect l="l" t="t" r="r" b="b"/>
                                <a:pathLst>
                                  <a:path w="1235901" h="854817">
                                    <a:moveTo>
                                      <a:pt x="1235901" y="0"/>
                                    </a:moveTo>
                                    <a:lnTo>
                                      <a:pt x="404035" y="0"/>
                                    </a:lnTo>
                                    <a:lnTo>
                                      <a:pt x="0" y="854818"/>
                                    </a:lnTo>
                                    <a:lnTo>
                                      <a:pt x="831854" y="854818"/>
                                    </a:lnTo>
                                    <a:close/>
                                  </a:path>
                                </a:pathLst>
                              </a:custGeom>
                              <a:solidFill>
                                <a:srgbClr val="00A7E0"/>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8812167" name="Freeform: Shape 7"/>
                            <wps:cNvSpPr/>
                            <wps:spPr>
                              <a:xfrm>
                                <a:off x="5141626" y="0"/>
                                <a:ext cx="1644560" cy="1710652"/>
                              </a:xfrm>
                              <a:custGeom>
                                <a:avLst/>
                                <a:gdLst>
                                  <a:gd name="connsiteX0" fmla="*/ 0 w 1644560"/>
                                  <a:gd name="connsiteY0" fmla="*/ 0 h 1710652"/>
                                  <a:gd name="connsiteX1" fmla="*/ 835996 w 1644560"/>
                                  <a:gd name="connsiteY1" fmla="*/ 0 h 1710652"/>
                                  <a:gd name="connsiteX2" fmla="*/ 1644561 w 1644560"/>
                                  <a:gd name="connsiteY2" fmla="*/ 1710652 h 1710652"/>
                                  <a:gd name="connsiteX3" fmla="*/ 808551 w 1644560"/>
                                  <a:gd name="connsiteY3" fmla="*/ 1710652 h 1710652"/>
                                </a:gdLst>
                                <a:ahLst/>
                                <a:cxnLst>
                                  <a:cxn ang="0">
                                    <a:pos x="connsiteX0" y="connsiteY0"/>
                                  </a:cxn>
                                  <a:cxn ang="0">
                                    <a:pos x="connsiteX1" y="connsiteY1"/>
                                  </a:cxn>
                                  <a:cxn ang="0">
                                    <a:pos x="connsiteX2" y="connsiteY2"/>
                                  </a:cxn>
                                  <a:cxn ang="0">
                                    <a:pos x="connsiteX3" y="connsiteY3"/>
                                  </a:cxn>
                                </a:cxnLst>
                                <a:rect l="l" t="t" r="r" b="b"/>
                                <a:pathLst>
                                  <a:path w="1644560" h="1710652">
                                    <a:moveTo>
                                      <a:pt x="0" y="0"/>
                                    </a:moveTo>
                                    <a:lnTo>
                                      <a:pt x="835996" y="0"/>
                                    </a:lnTo>
                                    <a:lnTo>
                                      <a:pt x="1644561" y="1710652"/>
                                    </a:lnTo>
                                    <a:lnTo>
                                      <a:pt x="808551" y="1710652"/>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5E59F350" id="Group 8" o:spid="_x0000_s1026" style="position:absolute;margin-left:-42.55pt;margin-top:147.15pt;width:595.55pt;height:551.8pt;z-index:-251658237" coordsize="75635,70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">
                    <v:shape id="Freeform: Shape 2" o:spid="_x0000_s1027" style="position:absolute;top:8544;width:75635;height:61533;visibility:visible;mso-wrap-style:square;v-text-anchor:middle" coordsize="7563506,615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" path="m,l7563507,r,6153349l,6153349,,xe" fillcolor="#0072ce [3204]" stroked="f" strokeweight=".35264mm">
                      <v:stroke joinstyle="miter"/>
                      <v:path arrowok="t" o:connecttype="custom" o:connectlocs="0,0;7563507,0;7563507,6153349;0,6153349" o:connectangles="0,0,0,0"/>
                    </v:shape>
                    <v:shape id="Freeform: Shape 3" o:spid="_x0000_s1028" style="position:absolute;left:34477;top:8544;width:41124;height:61533;visibility:visible;mso-wrap-style:square;v-text-anchor:middle" coordsize="4112385,615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" path="m4112386,l2908440,,,6153349r4112386,l4112386,xe" fillcolor="#ccf0ee [3214]" stroked="f" strokeweight=".35264mm">
                      <v:stroke joinstyle="miter"/>
                      <v:path arrowok="t" o:connecttype="custom" o:connectlocs="4112386,0;2908440,0;0,6153349;4112386,6153349" o:connectangles="0,0,0,0"/>
                    </v:shape>
                    <v:shape id="Freeform: Shape 4" o:spid="_x0000_s1029" style="position:absolute;left:63823;top:8544;width:11772;height:24907;visibility:visible;mso-wrap-style:square;v-text-anchor:middle" coordsize="1177238,2490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" path="m1177238,l,,1177238,2490665,1177238,xe" fillcolor="#0072ce [3204]" stroked="f" strokeweight=".35264mm">
                      <v:stroke joinstyle="miter"/>
                      <v:path arrowok="t" o:connecttype="custom" o:connectlocs="1177238,0;0,0;1177238,2490665" o:connectangles="0,0,0"/>
                    </v:shape>
                    <v:shape id="Freeform: Shape 5" o:spid="_x0000_s1030" style="position:absolute;left:59540;top:8544;width:12372;height:8557;visibility:visible;mso-wrap-style:square;v-text-anchor:middle" coordsize="1237210,85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" path="m1237210,l404466,,,855720r832744,l1237210,xe" fillcolor="#201547 [3215]" stroked="f" strokeweight=".35264mm">
                      <v:stroke joinstyle="miter"/>
                      <v:path arrowok="t" o:connecttype="custom" o:connectlocs="1237210,0;404466,0;0,855720;832744,855720" o:connectangles="0,0,0,0"/>
                    </v:shape>
                    <v:shape id="Freeform: Shape 6" o:spid="_x0000_s1031" style="position:absolute;left:47368;width:12359;height:8548;visibility:visible;mso-wrap-style:square;v-text-anchor:middle" coordsize="1235901,854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" path="m1235901,l404035,,,854818r831854,l1235901,xe" fillcolor="#00a7e0" stroked="f" strokeweight=".35264mm">
                      <v:stroke joinstyle="miter"/>
                      <v:path arrowok="t" o:connecttype="custom" o:connectlocs="1235901,0;404035,0;0,854818;831854,854818" o:connectangles="0,0,0,0"/>
                    </v:shape>
                    <v:shape id="Freeform: Shape 7" o:spid="_x0000_s1032" style="position:absolute;left:51416;width:16445;height:17106;visibility:visible;mso-wrap-style:square;v-text-anchor:middle" coordsize="1644560,17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" path="m,l835996,r808565,1710652l808551,1710652,,xe" fillcolor="#87189d [3205]" stroked="f" strokeweight=".35264mm">
                      <v:stroke joinstyle="miter"/>
                      <v:path arrowok="t" o:connecttype="custom" o:connectlocs="0,0;835996,0;1644561,1710652;808551,1710652" o:connectangles="0,0,0,0"/>
                    </v:shape>
                  </v:group>
                </w:pict>
              </mc:Fallback>
            </mc:AlternateContent>
          </w:r>
          <w:r>
            <w:rPr>
              <w:rFonts w:cs="Times New Roman"/>
              <w:b/>
              <w:sz w:val="28"/>
            </w:rPr>
            <w:fldChar w:fldCharType="begin"/>
          </w:r>
          <w:r>
            <w:instrText>HYPERLINK "http://vic.gov.au/dpc" \o "Visit DPC"</w:instrText>
          </w:r>
          <w:r>
            <w:rPr>
              <w:rFonts w:cs="Times New Roman"/>
              <w:b/>
              <w:sz w:val="28"/>
            </w:rPr>
          </w:r>
          <w:r>
            <w:rPr>
              <w:rFonts w:cs="Times New Roman"/>
              <w:b/>
              <w:sz w:val="28"/>
            </w:rPr>
            <w:fldChar w:fldCharType="separate"/>
          </w:r>
        </w:p>
        <w:p w14:paraId="6368FB5C" w14:textId="77777777" w:rsidR="00BC1609" w:rsidRDefault="00BC1609" w:rsidP="00C06F7B">
          <w:pPr>
            <w:pStyle w:val="BodyText"/>
            <w:rPr>
              <w:rFonts w:eastAsia="Times New Roman"/>
              <w:noProof/>
              <w:lang w:eastAsia="en-AU"/>
            </w:rPr>
          </w:pPr>
          <w:r>
            <w:rPr>
              <w:rFonts w:eastAsia="Times New Roman"/>
              <w:color w:val="201547" w:themeColor="text2"/>
              <w:lang w:eastAsia="en-AU"/>
            </w:rPr>
            <w:fldChar w:fldCharType="end"/>
          </w:r>
        </w:p>
      </w:sdtContent>
    </w:sdt>
    <w:p w14:paraId="4D7FF57A" w14:textId="77777777" w:rsidR="00F47034" w:rsidRDefault="00F47034" w:rsidP="008614D5">
      <w:pPr>
        <w:pStyle w:val="Heading1"/>
        <w:sectPr w:rsidR="00F47034" w:rsidSect="006F3B0F">
          <w:headerReference w:type="default" r:id="rId9"/>
          <w:footerReference w:type="even" r:id="rId10"/>
          <w:footerReference w:type="default" r:id="rId11"/>
          <w:headerReference w:type="first" r:id="rId12"/>
          <w:footerReference w:type="first" r:id="rId13"/>
          <w:pgSz w:w="11906" w:h="16838" w:code="9"/>
          <w:pgMar w:top="851" w:right="851" w:bottom="851" w:left="851" w:header="397" w:footer="454" w:gutter="0"/>
          <w:pgNumType w:start="0"/>
          <w:cols w:space="708"/>
          <w:titlePg/>
          <w:docGrid w:linePitch="360"/>
        </w:sectPr>
      </w:pPr>
    </w:p>
    <w:p w14:paraId="40F9293B" w14:textId="77777777" w:rsidR="00321B51" w:rsidRPr="00AB295E" w:rsidRDefault="00321B51" w:rsidP="00AB295E">
      <w:pPr>
        <w:pStyle w:val="BodyText12ptAccessible"/>
        <w:rPr>
          <w:rStyle w:val="Strong"/>
          <w:rFonts w:ascii="Calibri" w:eastAsia="Calibri" w:hAnsi="Calibri" w:cs="Calibri"/>
          <w:b/>
          <w:bCs w:val="0"/>
          <w:color w:val="000000" w:themeColor="text1"/>
        </w:rPr>
      </w:pPr>
      <w:r w:rsidRPr="00AB295E">
        <w:rPr>
          <w:b/>
          <w:bCs/>
        </w:rPr>
        <w:lastRenderedPageBreak/>
        <w:t>Acknowledgement of Country</w:t>
      </w:r>
    </w:p>
    <w:p w14:paraId="31AF8318" w14:textId="77777777" w:rsidR="00321B51" w:rsidRDefault="00321B51" w:rsidP="00321B51">
      <w:pPr>
        <w:pStyle w:val="BodyText"/>
        <w:rPr>
          <w:rStyle w:val="Strong"/>
        </w:rPr>
      </w:pPr>
      <w:r w:rsidRPr="00321B51">
        <w:rPr>
          <w:rStyle w:val="Strong"/>
        </w:rPr>
        <w:t>The Victorian Government acknowledges Aboriginal and Torres Strait Islander people as the Traditional Custodians of Country.</w:t>
      </w:r>
    </w:p>
    <w:p w14:paraId="3544EE36" w14:textId="77777777" w:rsidR="001A0AAF" w:rsidRPr="00F443F7" w:rsidRDefault="006E1939" w:rsidP="00367533">
      <w:pPr>
        <w:pStyle w:val="BodyText"/>
        <w:rPr>
          <w:rStyle w:val="Strong"/>
          <w:rFonts w:asciiTheme="minorHAnsi" w:hAnsiTheme="minorHAnsi"/>
          <w:b/>
          <w:bCs w:val="0"/>
          <w:color w:val="000000" w:themeColor="text1"/>
        </w:rPr>
      </w:pPr>
      <w:r>
        <w:t xml:space="preserve">We respectfully acknowledge all First Peoples of Victoria and celebrate their enduring connection to land, skies and waters. We thank First People for their care of Country and contributions to Victorian communities. We honour and pay our respects to First Peoples’ Elders past and present. </w:t>
      </w:r>
    </w:p>
    <w:p w14:paraId="307353D4" w14:textId="6DECB955" w:rsidR="0022397C" w:rsidRDefault="0022397C" w:rsidP="00C27EB8">
      <w:pPr>
        <w:pStyle w:val="BodyText"/>
        <w:framePr w:wrap="around" w:hAnchor="margin" w:yAlign="bottom"/>
        <w:pBdr>
          <w:top w:val="single" w:sz="4" w:space="5" w:color="auto"/>
        </w:pBdr>
        <w:suppressOverlap/>
      </w:pPr>
      <w:r w:rsidRPr="001656A1">
        <w:t xml:space="preserve">© State of Victoria (Department of Premier and Cabinet) </w:t>
      </w:r>
      <w:r w:rsidR="00170F25">
        <w:t>November 202</w:t>
      </w:r>
      <w:r w:rsidR="007A6CB6">
        <w:t>5</w:t>
      </w:r>
    </w:p>
    <w:p w14:paraId="310CC962" w14:textId="77777777" w:rsidR="0022397C" w:rsidRPr="00EB7AFB" w:rsidRDefault="0022397C" w:rsidP="00D547F4">
      <w:pPr>
        <w:pStyle w:val="BodyText"/>
        <w:framePr w:wrap="around" w:hAnchor="margin" w:yAlign="bottom"/>
        <w:suppressOverlap/>
        <w:rPr>
          <w:rStyle w:val="Strong"/>
        </w:rPr>
      </w:pPr>
      <w:r w:rsidRPr="00EB7AFB">
        <w:rPr>
          <w:rStyle w:val="Strong"/>
        </w:rPr>
        <w:t>Creative Commons</w:t>
      </w:r>
    </w:p>
    <w:p w14:paraId="529693C2" w14:textId="77777777" w:rsidR="0022397C" w:rsidRDefault="0022397C" w:rsidP="00D547F4">
      <w:pPr>
        <w:pStyle w:val="BodyText"/>
        <w:framePr w:wrap="around" w:hAnchor="margin" w:yAlign="bottom"/>
        <w:suppressOverlap/>
        <w:rPr>
          <w:rFonts w:ascii="VIC" w:hAnsi="VIC"/>
        </w:rPr>
      </w:pPr>
      <w:r>
        <w:t>This work is licensed under a Creative Commons Attribution 4.0 licence, visit the Creative Commons website (</w:t>
      </w:r>
      <w:hyperlink r:id="rId14" w:history="1">
        <w:r>
          <w:rPr>
            <w:rStyle w:val="Hyperlink"/>
            <w:color w:val="auto"/>
          </w:rPr>
          <w:t>http://creativecommons.org/licenses/by/4.0</w:t>
        </w:r>
      </w:hyperlink>
      <w:r>
        <w:t>). You are free to re-use the work under that licence, on the condition that you credit the State of Victoria (Department of Premier and Cabinet) as author, indicate if changes were made and comply with the other licence terms. The licence does not apply to any third-party images, photographs or branding, including Victorian Government and Department logos.</w:t>
      </w:r>
    </w:p>
    <w:p w14:paraId="3FB90C3F" w14:textId="77777777" w:rsidR="0022397C" w:rsidRPr="00321B51" w:rsidRDefault="0022397C" w:rsidP="00D547F4">
      <w:pPr>
        <w:pStyle w:val="BodyText"/>
        <w:framePr w:wrap="around" w:hAnchor="margin" w:yAlign="bottom"/>
        <w:suppressOverlap/>
        <w:rPr>
          <w:rStyle w:val="Strong"/>
        </w:rPr>
      </w:pPr>
      <w:r w:rsidRPr="00321B51">
        <w:rPr>
          <w:rStyle w:val="Strong"/>
        </w:rPr>
        <w:t>Disclaimer</w:t>
      </w:r>
    </w:p>
    <w:p w14:paraId="3917B137" w14:textId="77777777" w:rsidR="0022397C" w:rsidRDefault="0022397C" w:rsidP="00D547F4">
      <w:pPr>
        <w:pStyle w:val="BodyText"/>
        <w:framePr w:wrap="around" w:hAnchor="margin" w:yAlign="bottom"/>
        <w:suppressOverlap/>
        <w:rPr>
          <w:rFonts w:ascii="VIC" w:hAnsi="VIC"/>
        </w:rPr>
      </w:pPr>
      <w:bookmarkStart w:id="0" w:name="_Hlk175136807"/>
      <w:r>
        <w:t>The State of Victoria does not guarantee that this publication is without flaw or is wholly appropriate for your purposes. We disclaim all liability for any error, loss or other consequence that may arise from your relying on any information in this publication.</w:t>
      </w:r>
    </w:p>
    <w:bookmarkEnd w:id="0"/>
    <w:p w14:paraId="5CF66D23" w14:textId="77777777" w:rsidR="0022397C" w:rsidRPr="00321B51" w:rsidRDefault="0022397C" w:rsidP="00D547F4">
      <w:pPr>
        <w:pStyle w:val="BodyText"/>
        <w:framePr w:wrap="around" w:hAnchor="margin" w:yAlign="bottom"/>
        <w:suppressOverlap/>
        <w:rPr>
          <w:rStyle w:val="Strong"/>
        </w:rPr>
      </w:pPr>
      <w:r w:rsidRPr="00321B51">
        <w:rPr>
          <w:rStyle w:val="Strong"/>
        </w:rPr>
        <w:t>Accessibility</w:t>
      </w:r>
    </w:p>
    <w:p w14:paraId="74C5AF9A" w14:textId="678742F8" w:rsidR="001840E4" w:rsidRDefault="001840E4" w:rsidP="00D547F4">
      <w:pPr>
        <w:pStyle w:val="BodyText12ptAccessible"/>
        <w:framePr w:wrap="around" w:hAnchor="margin" w:yAlign="bottom"/>
        <w:suppressOverlap/>
      </w:pPr>
      <w:bookmarkStart w:id="1" w:name="_Hlk172116670"/>
      <w:r>
        <w:t xml:space="preserve">To receive this document in an alternative format, phone </w:t>
      </w:r>
      <w:r w:rsidRPr="00D547F4">
        <w:rPr>
          <w:rStyle w:val="Strong"/>
        </w:rPr>
        <w:t>03 9651 5111</w:t>
      </w:r>
      <w:r>
        <w:t xml:space="preserve">, email </w:t>
      </w:r>
      <w:hyperlink r:id="rId15" w:history="1">
        <w:r w:rsidRPr="00367533">
          <w:rPr>
            <w:rStyle w:val="Hyperlink"/>
            <w:rFonts w:ascii="VIC SemiBold" w:hAnsi="VIC SemiBold"/>
          </w:rPr>
          <w:t>contact@dpc.vic.gov.au</w:t>
        </w:r>
      </w:hyperlink>
      <w:r>
        <w:t xml:space="preserve">, or contact National Relay Service on </w:t>
      </w:r>
      <w:r w:rsidRPr="00D547F4">
        <w:rPr>
          <w:rStyle w:val="Strong"/>
        </w:rPr>
        <w:t>1800 555 660</w:t>
      </w:r>
      <w:r w:rsidR="00835E7E">
        <w:t xml:space="preserve"> if required</w:t>
      </w:r>
      <w:r>
        <w:t xml:space="preserve">. </w:t>
      </w:r>
      <w:r w:rsidR="00835E7E">
        <w:t xml:space="preserve">HTML </w:t>
      </w:r>
      <w:r w:rsidR="00CF1F17">
        <w:t>format</w:t>
      </w:r>
      <w:r w:rsidR="005B5B35">
        <w:t xml:space="preserve"> is</w:t>
      </w:r>
      <w:r w:rsidR="00835E7E">
        <w:t xml:space="preserve"> a</w:t>
      </w:r>
      <w:r>
        <w:t xml:space="preserve">vailable at </w:t>
      </w:r>
      <w:hyperlink r:id="rId16" w:history="1">
        <w:r w:rsidRPr="00367533">
          <w:rPr>
            <w:rStyle w:val="Hyperlink"/>
            <w:rFonts w:ascii="VIC SemiBold" w:hAnsi="VIC SemiBold"/>
          </w:rPr>
          <w:t>dpc.vic.gov.au</w:t>
        </w:r>
      </w:hyperlink>
      <w:r>
        <w:t xml:space="preserve"> </w:t>
      </w:r>
    </w:p>
    <w:bookmarkEnd w:id="1"/>
    <w:p w14:paraId="5EEEA99E" w14:textId="77777777" w:rsidR="00367533" w:rsidRDefault="00367533" w:rsidP="00367533">
      <w:pPr>
        <w:pStyle w:val="BodyText"/>
        <w:framePr w:wrap="around" w:hAnchor="margin" w:yAlign="bottom"/>
        <w:ind w:left="714"/>
        <w:suppressOverlap/>
      </w:pPr>
      <w:r w:rsidRPr="003432ED">
        <w:rPr>
          <w:noProof/>
        </w:rPr>
        <w:drawing>
          <wp:anchor distT="0" distB="0" distL="114300" distR="114300" simplePos="0" relativeHeight="251658247" behindDoc="1" locked="0" layoutInCell="1" allowOverlap="1" wp14:anchorId="383ED167" wp14:editId="5CF4350F">
            <wp:simplePos x="0" y="0"/>
            <wp:positionH relativeFrom="column">
              <wp:posOffset>-5715</wp:posOffset>
            </wp:positionH>
            <wp:positionV relativeFrom="paragraph">
              <wp:posOffset>14605</wp:posOffset>
            </wp:positionV>
            <wp:extent cx="361315" cy="361315"/>
            <wp:effectExtent l="0" t="0" r="635" b="635"/>
            <wp:wrapSquare wrapText="bothSides"/>
            <wp:docPr id="152585788"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66679" name="Graphic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61315" cy="361315"/>
                    </a:xfrm>
                    <a:prstGeom prst="rect">
                      <a:avLst/>
                    </a:prstGeom>
                  </pic:spPr>
                </pic:pic>
              </a:graphicData>
            </a:graphic>
            <wp14:sizeRelH relativeFrom="page">
              <wp14:pctWidth>0</wp14:pctWidth>
            </wp14:sizeRelH>
            <wp14:sizeRelV relativeFrom="page">
              <wp14:pctHeight>0</wp14:pctHeight>
            </wp14:sizeRelV>
          </wp:anchor>
        </w:drawing>
      </w:r>
      <w:r>
        <w:t xml:space="preserve">For languages other than English, please call the </w:t>
      </w:r>
      <w:r>
        <w:br/>
        <w:t xml:space="preserve">Translating and Interpreting Service National hotline </w:t>
      </w:r>
      <w:r w:rsidRPr="00EB7AFB">
        <w:rPr>
          <w:rStyle w:val="FooterChar"/>
        </w:rPr>
        <w:t>131 450</w:t>
      </w:r>
      <w:r w:rsidRPr="003432ED">
        <w:rPr>
          <w:rStyle w:val="FooterChar"/>
        </w:rPr>
        <w:t>.</w:t>
      </w:r>
    </w:p>
    <w:sdt>
      <w:sdtPr>
        <w:rPr>
          <w:color w:val="FF0000"/>
          <w:sz w:val="20"/>
        </w:rPr>
        <w:id w:val="490914753"/>
        <w:docPartObj>
          <w:docPartGallery w:val="Table of Contents"/>
          <w:docPartUnique/>
        </w:docPartObj>
      </w:sdtPr>
      <w:sdtEndPr>
        <w:rPr>
          <w:b/>
          <w:bCs/>
          <w:noProof/>
        </w:rPr>
      </w:sdtEndPr>
      <w:sdtContent>
        <w:p w14:paraId="4469B8F4" w14:textId="50F2D34F" w:rsidR="00106AB3" w:rsidRDefault="00106AB3">
          <w:pPr>
            <w:pStyle w:val="TOCHeading"/>
          </w:pPr>
          <w:r>
            <w:t>Contents</w:t>
          </w:r>
        </w:p>
        <w:p w14:paraId="104B4FA2" w14:textId="606735F3" w:rsidR="00AA79C8" w:rsidRDefault="00E04CF2">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"1-2" \h \z \u </w:instrText>
          </w:r>
          <w:r>
            <w:fldChar w:fldCharType="separate"/>
          </w:r>
          <w:hyperlink w:anchor="_Toc214348153" w:history="1">
            <w:r w:rsidR="00AA79C8" w:rsidRPr="00571AED">
              <w:rPr>
                <w:rStyle w:val="Hyperlink"/>
                <w:noProof/>
              </w:rPr>
              <w:t>Definitions</w:t>
            </w:r>
            <w:r w:rsidR="00AA79C8">
              <w:rPr>
                <w:noProof/>
                <w:webHidden/>
              </w:rPr>
              <w:tab/>
            </w:r>
            <w:r w:rsidR="00AA79C8">
              <w:rPr>
                <w:noProof/>
                <w:webHidden/>
              </w:rPr>
              <w:fldChar w:fldCharType="begin"/>
            </w:r>
            <w:r w:rsidR="00AA79C8">
              <w:rPr>
                <w:noProof/>
                <w:webHidden/>
              </w:rPr>
              <w:instrText xml:space="preserve"> PAGEREF _Toc214348153 \h </w:instrText>
            </w:r>
            <w:r w:rsidR="00AA79C8">
              <w:rPr>
                <w:noProof/>
                <w:webHidden/>
              </w:rPr>
            </w:r>
            <w:r w:rsidR="00AA79C8">
              <w:rPr>
                <w:noProof/>
                <w:webHidden/>
              </w:rPr>
              <w:fldChar w:fldCharType="separate"/>
            </w:r>
            <w:r w:rsidR="00AA79C8">
              <w:rPr>
                <w:noProof/>
                <w:webHidden/>
              </w:rPr>
              <w:t>3</w:t>
            </w:r>
            <w:r w:rsidR="00AA79C8">
              <w:rPr>
                <w:noProof/>
                <w:webHidden/>
              </w:rPr>
              <w:fldChar w:fldCharType="end"/>
            </w:r>
          </w:hyperlink>
        </w:p>
        <w:p w14:paraId="343AA65C" w14:textId="3AA8BC87"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54" w:history="1">
            <w:r w:rsidRPr="00571AED">
              <w:rPr>
                <w:rStyle w:val="Hyperlink"/>
                <w:noProof/>
              </w:rPr>
              <w:t>Introduction</w:t>
            </w:r>
            <w:r>
              <w:rPr>
                <w:noProof/>
                <w:webHidden/>
              </w:rPr>
              <w:tab/>
            </w:r>
            <w:r>
              <w:rPr>
                <w:noProof/>
                <w:webHidden/>
              </w:rPr>
              <w:fldChar w:fldCharType="begin"/>
            </w:r>
            <w:r>
              <w:rPr>
                <w:noProof/>
                <w:webHidden/>
              </w:rPr>
              <w:instrText xml:space="preserve"> PAGEREF _Toc214348154 \h </w:instrText>
            </w:r>
            <w:r>
              <w:rPr>
                <w:noProof/>
                <w:webHidden/>
              </w:rPr>
            </w:r>
            <w:r>
              <w:rPr>
                <w:noProof/>
                <w:webHidden/>
              </w:rPr>
              <w:fldChar w:fldCharType="separate"/>
            </w:r>
            <w:r>
              <w:rPr>
                <w:noProof/>
                <w:webHidden/>
              </w:rPr>
              <w:t>4</w:t>
            </w:r>
            <w:r>
              <w:rPr>
                <w:noProof/>
                <w:webHidden/>
              </w:rPr>
              <w:fldChar w:fldCharType="end"/>
            </w:r>
          </w:hyperlink>
        </w:p>
        <w:p w14:paraId="490CED37" w14:textId="434D5CF7" w:rsidR="00AA79C8" w:rsidRDefault="00AA79C8">
          <w:pPr>
            <w:pStyle w:val="TOC2"/>
            <w:rPr>
              <w:rFonts w:eastAsiaTheme="minorEastAsia" w:cstheme="minorBidi"/>
              <w:noProof/>
              <w:kern w:val="2"/>
              <w:sz w:val="24"/>
              <w:szCs w:val="24"/>
              <w:lang w:eastAsia="en-AU"/>
              <w14:ligatures w14:val="standardContextual"/>
            </w:rPr>
          </w:pPr>
          <w:hyperlink w:anchor="_Toc214348155" w:history="1">
            <w:r w:rsidRPr="00571AED">
              <w:rPr>
                <w:rStyle w:val="Hyperlink"/>
                <w:noProof/>
              </w:rPr>
              <w:t>Responsible agencies and who to contact</w:t>
            </w:r>
            <w:r>
              <w:rPr>
                <w:noProof/>
                <w:webHidden/>
              </w:rPr>
              <w:tab/>
            </w:r>
            <w:r>
              <w:rPr>
                <w:noProof/>
                <w:webHidden/>
              </w:rPr>
              <w:fldChar w:fldCharType="begin"/>
            </w:r>
            <w:r>
              <w:rPr>
                <w:noProof/>
                <w:webHidden/>
              </w:rPr>
              <w:instrText xml:space="preserve"> PAGEREF _Toc214348155 \h </w:instrText>
            </w:r>
            <w:r>
              <w:rPr>
                <w:noProof/>
                <w:webHidden/>
              </w:rPr>
            </w:r>
            <w:r>
              <w:rPr>
                <w:noProof/>
                <w:webHidden/>
              </w:rPr>
              <w:fldChar w:fldCharType="separate"/>
            </w:r>
            <w:r>
              <w:rPr>
                <w:noProof/>
                <w:webHidden/>
              </w:rPr>
              <w:t>4</w:t>
            </w:r>
            <w:r>
              <w:rPr>
                <w:noProof/>
                <w:webHidden/>
              </w:rPr>
              <w:fldChar w:fldCharType="end"/>
            </w:r>
          </w:hyperlink>
        </w:p>
        <w:p w14:paraId="0FF53000" w14:textId="7B66BB54" w:rsidR="00AA79C8" w:rsidRDefault="00AA79C8">
          <w:pPr>
            <w:pStyle w:val="TOC2"/>
            <w:rPr>
              <w:rFonts w:eastAsiaTheme="minorEastAsia" w:cstheme="minorBidi"/>
              <w:noProof/>
              <w:kern w:val="2"/>
              <w:sz w:val="24"/>
              <w:szCs w:val="24"/>
              <w:lang w:eastAsia="en-AU"/>
              <w14:ligatures w14:val="standardContextual"/>
            </w:rPr>
          </w:pPr>
          <w:hyperlink w:anchor="_Toc214348156" w:history="1">
            <w:r w:rsidRPr="00571AED">
              <w:rPr>
                <w:rStyle w:val="Hyperlink"/>
                <w:noProof/>
              </w:rPr>
              <w:t>Executive employment resources</w:t>
            </w:r>
            <w:r>
              <w:rPr>
                <w:noProof/>
                <w:webHidden/>
              </w:rPr>
              <w:tab/>
            </w:r>
            <w:r>
              <w:rPr>
                <w:noProof/>
                <w:webHidden/>
              </w:rPr>
              <w:fldChar w:fldCharType="begin"/>
            </w:r>
            <w:r>
              <w:rPr>
                <w:noProof/>
                <w:webHidden/>
              </w:rPr>
              <w:instrText xml:space="preserve"> PAGEREF _Toc214348156 \h </w:instrText>
            </w:r>
            <w:r>
              <w:rPr>
                <w:noProof/>
                <w:webHidden/>
              </w:rPr>
            </w:r>
            <w:r>
              <w:rPr>
                <w:noProof/>
                <w:webHidden/>
              </w:rPr>
              <w:fldChar w:fldCharType="separate"/>
            </w:r>
            <w:r>
              <w:rPr>
                <w:noProof/>
                <w:webHidden/>
              </w:rPr>
              <w:t>6</w:t>
            </w:r>
            <w:r>
              <w:rPr>
                <w:noProof/>
                <w:webHidden/>
              </w:rPr>
              <w:fldChar w:fldCharType="end"/>
            </w:r>
          </w:hyperlink>
        </w:p>
        <w:p w14:paraId="4C3F1B62" w14:textId="0069F5DA"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57" w:history="1">
            <w:r w:rsidRPr="00571AED">
              <w:rPr>
                <w:rStyle w:val="Hyperlink"/>
                <w:noProof/>
              </w:rPr>
              <w:t>Public entity executives</w:t>
            </w:r>
            <w:r>
              <w:rPr>
                <w:noProof/>
                <w:webHidden/>
              </w:rPr>
              <w:tab/>
            </w:r>
            <w:r>
              <w:rPr>
                <w:noProof/>
                <w:webHidden/>
              </w:rPr>
              <w:fldChar w:fldCharType="begin"/>
            </w:r>
            <w:r>
              <w:rPr>
                <w:noProof/>
                <w:webHidden/>
              </w:rPr>
              <w:instrText xml:space="preserve"> PAGEREF _Toc214348157 \h </w:instrText>
            </w:r>
            <w:r>
              <w:rPr>
                <w:noProof/>
                <w:webHidden/>
              </w:rPr>
            </w:r>
            <w:r>
              <w:rPr>
                <w:noProof/>
                <w:webHidden/>
              </w:rPr>
              <w:fldChar w:fldCharType="separate"/>
            </w:r>
            <w:r>
              <w:rPr>
                <w:noProof/>
                <w:webHidden/>
              </w:rPr>
              <w:t>7</w:t>
            </w:r>
            <w:r>
              <w:rPr>
                <w:noProof/>
                <w:webHidden/>
              </w:rPr>
              <w:fldChar w:fldCharType="end"/>
            </w:r>
          </w:hyperlink>
        </w:p>
        <w:p w14:paraId="2C0A5EF6" w14:textId="10DE61AF" w:rsidR="00AA79C8" w:rsidRDefault="00AA79C8">
          <w:pPr>
            <w:pStyle w:val="TOC2"/>
            <w:rPr>
              <w:rFonts w:eastAsiaTheme="minorEastAsia" w:cstheme="minorBidi"/>
              <w:noProof/>
              <w:kern w:val="2"/>
              <w:sz w:val="24"/>
              <w:szCs w:val="24"/>
              <w:lang w:eastAsia="en-AU"/>
              <w14:ligatures w14:val="standardContextual"/>
            </w:rPr>
          </w:pPr>
          <w:hyperlink w:anchor="_Toc214348158" w:history="1">
            <w:r w:rsidRPr="00571AED">
              <w:rPr>
                <w:rStyle w:val="Hyperlink"/>
                <w:noProof/>
              </w:rPr>
              <w:t>Summary</w:t>
            </w:r>
            <w:r>
              <w:rPr>
                <w:noProof/>
                <w:webHidden/>
              </w:rPr>
              <w:tab/>
            </w:r>
            <w:r>
              <w:rPr>
                <w:noProof/>
                <w:webHidden/>
              </w:rPr>
              <w:fldChar w:fldCharType="begin"/>
            </w:r>
            <w:r>
              <w:rPr>
                <w:noProof/>
                <w:webHidden/>
              </w:rPr>
              <w:instrText xml:space="preserve"> PAGEREF _Toc214348158 \h </w:instrText>
            </w:r>
            <w:r>
              <w:rPr>
                <w:noProof/>
                <w:webHidden/>
              </w:rPr>
            </w:r>
            <w:r>
              <w:rPr>
                <w:noProof/>
                <w:webHidden/>
              </w:rPr>
              <w:fldChar w:fldCharType="separate"/>
            </w:r>
            <w:r>
              <w:rPr>
                <w:noProof/>
                <w:webHidden/>
              </w:rPr>
              <w:t>7</w:t>
            </w:r>
            <w:r>
              <w:rPr>
                <w:noProof/>
                <w:webHidden/>
              </w:rPr>
              <w:fldChar w:fldCharType="end"/>
            </w:r>
          </w:hyperlink>
        </w:p>
        <w:p w14:paraId="24E9CD79" w14:textId="0BC2F8F3" w:rsidR="00AA79C8" w:rsidRDefault="00AA79C8">
          <w:pPr>
            <w:pStyle w:val="TOC2"/>
            <w:rPr>
              <w:rFonts w:eastAsiaTheme="minorEastAsia" w:cstheme="minorBidi"/>
              <w:noProof/>
              <w:kern w:val="2"/>
              <w:sz w:val="24"/>
              <w:szCs w:val="24"/>
              <w:lang w:eastAsia="en-AU"/>
              <w14:ligatures w14:val="standardContextual"/>
            </w:rPr>
          </w:pPr>
          <w:hyperlink w:anchor="_Toc214348159" w:history="1">
            <w:r w:rsidRPr="00571AED">
              <w:rPr>
                <w:rStyle w:val="Hyperlink"/>
                <w:noProof/>
              </w:rPr>
              <w:t>Who are public entity executives?</w:t>
            </w:r>
            <w:r>
              <w:rPr>
                <w:noProof/>
                <w:webHidden/>
              </w:rPr>
              <w:tab/>
            </w:r>
            <w:r>
              <w:rPr>
                <w:noProof/>
                <w:webHidden/>
              </w:rPr>
              <w:fldChar w:fldCharType="begin"/>
            </w:r>
            <w:r>
              <w:rPr>
                <w:noProof/>
                <w:webHidden/>
              </w:rPr>
              <w:instrText xml:space="preserve"> PAGEREF _Toc214348159 \h </w:instrText>
            </w:r>
            <w:r>
              <w:rPr>
                <w:noProof/>
                <w:webHidden/>
              </w:rPr>
            </w:r>
            <w:r>
              <w:rPr>
                <w:noProof/>
                <w:webHidden/>
              </w:rPr>
              <w:fldChar w:fldCharType="separate"/>
            </w:r>
            <w:r>
              <w:rPr>
                <w:noProof/>
                <w:webHidden/>
              </w:rPr>
              <w:t>7</w:t>
            </w:r>
            <w:r>
              <w:rPr>
                <w:noProof/>
                <w:webHidden/>
              </w:rPr>
              <w:fldChar w:fldCharType="end"/>
            </w:r>
          </w:hyperlink>
        </w:p>
        <w:p w14:paraId="387C6716" w14:textId="7A6DCAF0" w:rsidR="00AA79C8" w:rsidRDefault="00AA79C8">
          <w:pPr>
            <w:pStyle w:val="TOC2"/>
            <w:rPr>
              <w:rFonts w:eastAsiaTheme="minorEastAsia" w:cstheme="minorBidi"/>
              <w:noProof/>
              <w:kern w:val="2"/>
              <w:sz w:val="24"/>
              <w:szCs w:val="24"/>
              <w:lang w:eastAsia="en-AU"/>
              <w14:ligatures w14:val="standardContextual"/>
            </w:rPr>
          </w:pPr>
          <w:hyperlink w:anchor="_Toc214348160" w:history="1">
            <w:r w:rsidRPr="00571AED">
              <w:rPr>
                <w:rStyle w:val="Hyperlink"/>
                <w:noProof/>
              </w:rPr>
              <w:t>Values and conduct</w:t>
            </w:r>
            <w:r>
              <w:rPr>
                <w:noProof/>
                <w:webHidden/>
              </w:rPr>
              <w:tab/>
            </w:r>
            <w:r>
              <w:rPr>
                <w:noProof/>
                <w:webHidden/>
              </w:rPr>
              <w:fldChar w:fldCharType="begin"/>
            </w:r>
            <w:r>
              <w:rPr>
                <w:noProof/>
                <w:webHidden/>
              </w:rPr>
              <w:instrText xml:space="preserve"> PAGEREF _Toc214348160 \h </w:instrText>
            </w:r>
            <w:r>
              <w:rPr>
                <w:noProof/>
                <w:webHidden/>
              </w:rPr>
            </w:r>
            <w:r>
              <w:rPr>
                <w:noProof/>
                <w:webHidden/>
              </w:rPr>
              <w:fldChar w:fldCharType="separate"/>
            </w:r>
            <w:r>
              <w:rPr>
                <w:noProof/>
                <w:webHidden/>
              </w:rPr>
              <w:t>7</w:t>
            </w:r>
            <w:r>
              <w:rPr>
                <w:noProof/>
                <w:webHidden/>
              </w:rPr>
              <w:fldChar w:fldCharType="end"/>
            </w:r>
          </w:hyperlink>
        </w:p>
        <w:p w14:paraId="178B7F73" w14:textId="25639D63" w:rsidR="00AA79C8" w:rsidRDefault="00AA79C8">
          <w:pPr>
            <w:pStyle w:val="TOC2"/>
            <w:rPr>
              <w:rFonts w:eastAsiaTheme="minorEastAsia" w:cstheme="minorBidi"/>
              <w:noProof/>
              <w:kern w:val="2"/>
              <w:sz w:val="24"/>
              <w:szCs w:val="24"/>
              <w:lang w:eastAsia="en-AU"/>
              <w14:ligatures w14:val="standardContextual"/>
            </w:rPr>
          </w:pPr>
          <w:hyperlink w:anchor="_Toc214348161" w:history="1">
            <w:r w:rsidRPr="00571AED">
              <w:rPr>
                <w:rStyle w:val="Hyperlink"/>
                <w:noProof/>
              </w:rPr>
              <w:t>Integrity</w:t>
            </w:r>
            <w:r>
              <w:rPr>
                <w:noProof/>
                <w:webHidden/>
              </w:rPr>
              <w:tab/>
            </w:r>
            <w:r>
              <w:rPr>
                <w:noProof/>
                <w:webHidden/>
              </w:rPr>
              <w:fldChar w:fldCharType="begin"/>
            </w:r>
            <w:r>
              <w:rPr>
                <w:noProof/>
                <w:webHidden/>
              </w:rPr>
              <w:instrText xml:space="preserve"> PAGEREF _Toc214348161 \h </w:instrText>
            </w:r>
            <w:r>
              <w:rPr>
                <w:noProof/>
                <w:webHidden/>
              </w:rPr>
            </w:r>
            <w:r>
              <w:rPr>
                <w:noProof/>
                <w:webHidden/>
              </w:rPr>
              <w:fldChar w:fldCharType="separate"/>
            </w:r>
            <w:r>
              <w:rPr>
                <w:noProof/>
                <w:webHidden/>
              </w:rPr>
              <w:t>9</w:t>
            </w:r>
            <w:r>
              <w:rPr>
                <w:noProof/>
                <w:webHidden/>
              </w:rPr>
              <w:fldChar w:fldCharType="end"/>
            </w:r>
          </w:hyperlink>
        </w:p>
        <w:p w14:paraId="5DA52B0E" w14:textId="16204D5E" w:rsidR="00AA79C8" w:rsidRDefault="00AA79C8">
          <w:pPr>
            <w:pStyle w:val="TOC2"/>
            <w:rPr>
              <w:rFonts w:eastAsiaTheme="minorEastAsia" w:cstheme="minorBidi"/>
              <w:noProof/>
              <w:kern w:val="2"/>
              <w:sz w:val="24"/>
              <w:szCs w:val="24"/>
              <w:lang w:eastAsia="en-AU"/>
              <w14:ligatures w14:val="standardContextual"/>
            </w:rPr>
          </w:pPr>
          <w:hyperlink w:anchor="_Toc214348162" w:history="1">
            <w:r w:rsidRPr="00571AED">
              <w:rPr>
                <w:rStyle w:val="Hyperlink"/>
                <w:noProof/>
              </w:rPr>
              <w:t>Classification</w:t>
            </w:r>
            <w:r>
              <w:rPr>
                <w:noProof/>
                <w:webHidden/>
              </w:rPr>
              <w:tab/>
            </w:r>
            <w:r>
              <w:rPr>
                <w:noProof/>
                <w:webHidden/>
              </w:rPr>
              <w:fldChar w:fldCharType="begin"/>
            </w:r>
            <w:r>
              <w:rPr>
                <w:noProof/>
                <w:webHidden/>
              </w:rPr>
              <w:instrText xml:space="preserve"> PAGEREF _Toc214348162 \h </w:instrText>
            </w:r>
            <w:r>
              <w:rPr>
                <w:noProof/>
                <w:webHidden/>
              </w:rPr>
            </w:r>
            <w:r>
              <w:rPr>
                <w:noProof/>
                <w:webHidden/>
              </w:rPr>
              <w:fldChar w:fldCharType="separate"/>
            </w:r>
            <w:r>
              <w:rPr>
                <w:noProof/>
                <w:webHidden/>
              </w:rPr>
              <w:t>10</w:t>
            </w:r>
            <w:r>
              <w:rPr>
                <w:noProof/>
                <w:webHidden/>
              </w:rPr>
              <w:fldChar w:fldCharType="end"/>
            </w:r>
          </w:hyperlink>
        </w:p>
        <w:p w14:paraId="24718E7B" w14:textId="1C665DB5" w:rsidR="00AA79C8" w:rsidRDefault="00AA79C8">
          <w:pPr>
            <w:pStyle w:val="TOC2"/>
            <w:rPr>
              <w:rFonts w:eastAsiaTheme="minorEastAsia" w:cstheme="minorBidi"/>
              <w:noProof/>
              <w:kern w:val="2"/>
              <w:sz w:val="24"/>
              <w:szCs w:val="24"/>
              <w:lang w:eastAsia="en-AU"/>
              <w14:ligatures w14:val="standardContextual"/>
            </w:rPr>
          </w:pPr>
          <w:hyperlink w:anchor="_Toc214348163" w:history="1">
            <w:r w:rsidRPr="00571AED">
              <w:rPr>
                <w:rStyle w:val="Hyperlink"/>
                <w:noProof/>
              </w:rPr>
              <w:t>Ways of working</w:t>
            </w:r>
            <w:r>
              <w:rPr>
                <w:noProof/>
                <w:webHidden/>
              </w:rPr>
              <w:tab/>
            </w:r>
            <w:r>
              <w:rPr>
                <w:noProof/>
                <w:webHidden/>
              </w:rPr>
              <w:fldChar w:fldCharType="begin"/>
            </w:r>
            <w:r>
              <w:rPr>
                <w:noProof/>
                <w:webHidden/>
              </w:rPr>
              <w:instrText xml:space="preserve"> PAGEREF _Toc214348163 \h </w:instrText>
            </w:r>
            <w:r>
              <w:rPr>
                <w:noProof/>
                <w:webHidden/>
              </w:rPr>
            </w:r>
            <w:r>
              <w:rPr>
                <w:noProof/>
                <w:webHidden/>
              </w:rPr>
              <w:fldChar w:fldCharType="separate"/>
            </w:r>
            <w:r>
              <w:rPr>
                <w:noProof/>
                <w:webHidden/>
              </w:rPr>
              <w:t>10</w:t>
            </w:r>
            <w:r>
              <w:rPr>
                <w:noProof/>
                <w:webHidden/>
              </w:rPr>
              <w:fldChar w:fldCharType="end"/>
            </w:r>
          </w:hyperlink>
        </w:p>
        <w:p w14:paraId="3373C8B8" w14:textId="27DB2796" w:rsidR="00AA79C8" w:rsidRDefault="00AA79C8">
          <w:pPr>
            <w:pStyle w:val="TOC2"/>
            <w:rPr>
              <w:rFonts w:eastAsiaTheme="minorEastAsia" w:cstheme="minorBidi"/>
              <w:noProof/>
              <w:kern w:val="2"/>
              <w:sz w:val="24"/>
              <w:szCs w:val="24"/>
              <w:lang w:eastAsia="en-AU"/>
              <w14:ligatures w14:val="standardContextual"/>
            </w:rPr>
          </w:pPr>
          <w:hyperlink w:anchor="_Toc214348164" w:history="1">
            <w:r w:rsidRPr="00571AED">
              <w:rPr>
                <w:rStyle w:val="Hyperlink"/>
                <w:noProof/>
              </w:rPr>
              <w:t>Capability development</w:t>
            </w:r>
            <w:r>
              <w:rPr>
                <w:noProof/>
                <w:webHidden/>
              </w:rPr>
              <w:tab/>
            </w:r>
            <w:r>
              <w:rPr>
                <w:noProof/>
                <w:webHidden/>
              </w:rPr>
              <w:fldChar w:fldCharType="begin"/>
            </w:r>
            <w:r>
              <w:rPr>
                <w:noProof/>
                <w:webHidden/>
              </w:rPr>
              <w:instrText xml:space="preserve"> PAGEREF _Toc214348164 \h </w:instrText>
            </w:r>
            <w:r>
              <w:rPr>
                <w:noProof/>
                <w:webHidden/>
              </w:rPr>
            </w:r>
            <w:r>
              <w:rPr>
                <w:noProof/>
                <w:webHidden/>
              </w:rPr>
              <w:fldChar w:fldCharType="separate"/>
            </w:r>
            <w:r>
              <w:rPr>
                <w:noProof/>
                <w:webHidden/>
              </w:rPr>
              <w:t>11</w:t>
            </w:r>
            <w:r>
              <w:rPr>
                <w:noProof/>
                <w:webHidden/>
              </w:rPr>
              <w:fldChar w:fldCharType="end"/>
            </w:r>
          </w:hyperlink>
        </w:p>
        <w:p w14:paraId="7BE811FB" w14:textId="6086A820" w:rsidR="00AA79C8" w:rsidRDefault="00AA79C8">
          <w:pPr>
            <w:pStyle w:val="TOC2"/>
            <w:rPr>
              <w:rFonts w:eastAsiaTheme="minorEastAsia" w:cstheme="minorBidi"/>
              <w:noProof/>
              <w:kern w:val="2"/>
              <w:sz w:val="24"/>
              <w:szCs w:val="24"/>
              <w:lang w:eastAsia="en-AU"/>
              <w14:ligatures w14:val="standardContextual"/>
            </w:rPr>
          </w:pPr>
          <w:hyperlink w:anchor="_Toc214348165" w:history="1">
            <w:r w:rsidRPr="00571AED">
              <w:rPr>
                <w:rStyle w:val="Hyperlink"/>
                <w:noProof/>
              </w:rPr>
              <w:t>Support programs available</w:t>
            </w:r>
            <w:r>
              <w:rPr>
                <w:noProof/>
                <w:webHidden/>
              </w:rPr>
              <w:tab/>
            </w:r>
            <w:r>
              <w:rPr>
                <w:noProof/>
                <w:webHidden/>
              </w:rPr>
              <w:fldChar w:fldCharType="begin"/>
            </w:r>
            <w:r>
              <w:rPr>
                <w:noProof/>
                <w:webHidden/>
              </w:rPr>
              <w:instrText xml:space="preserve"> PAGEREF _Toc214348165 \h </w:instrText>
            </w:r>
            <w:r>
              <w:rPr>
                <w:noProof/>
                <w:webHidden/>
              </w:rPr>
            </w:r>
            <w:r>
              <w:rPr>
                <w:noProof/>
                <w:webHidden/>
              </w:rPr>
              <w:fldChar w:fldCharType="separate"/>
            </w:r>
            <w:r>
              <w:rPr>
                <w:noProof/>
                <w:webHidden/>
              </w:rPr>
              <w:t>11</w:t>
            </w:r>
            <w:r>
              <w:rPr>
                <w:noProof/>
                <w:webHidden/>
              </w:rPr>
              <w:fldChar w:fldCharType="end"/>
            </w:r>
          </w:hyperlink>
        </w:p>
        <w:p w14:paraId="1106D3E8" w14:textId="1C9EEAB2" w:rsidR="00AA79C8" w:rsidRDefault="00AA79C8">
          <w:pPr>
            <w:pStyle w:val="TOC2"/>
            <w:rPr>
              <w:rFonts w:eastAsiaTheme="minorEastAsia" w:cstheme="minorBidi"/>
              <w:noProof/>
              <w:kern w:val="2"/>
              <w:sz w:val="24"/>
              <w:szCs w:val="24"/>
              <w:lang w:eastAsia="en-AU"/>
              <w14:ligatures w14:val="standardContextual"/>
            </w:rPr>
          </w:pPr>
          <w:hyperlink w:anchor="_Toc214348166" w:history="1">
            <w:r w:rsidRPr="00571AED">
              <w:rPr>
                <w:rStyle w:val="Hyperlink"/>
                <w:noProof/>
              </w:rPr>
              <w:t>Safe and respectful ways of working</w:t>
            </w:r>
            <w:r>
              <w:rPr>
                <w:noProof/>
                <w:webHidden/>
              </w:rPr>
              <w:tab/>
            </w:r>
            <w:r>
              <w:rPr>
                <w:noProof/>
                <w:webHidden/>
              </w:rPr>
              <w:fldChar w:fldCharType="begin"/>
            </w:r>
            <w:r>
              <w:rPr>
                <w:noProof/>
                <w:webHidden/>
              </w:rPr>
              <w:instrText xml:space="preserve"> PAGEREF _Toc214348166 \h </w:instrText>
            </w:r>
            <w:r>
              <w:rPr>
                <w:noProof/>
                <w:webHidden/>
              </w:rPr>
            </w:r>
            <w:r>
              <w:rPr>
                <w:noProof/>
                <w:webHidden/>
              </w:rPr>
              <w:fldChar w:fldCharType="separate"/>
            </w:r>
            <w:r>
              <w:rPr>
                <w:noProof/>
                <w:webHidden/>
              </w:rPr>
              <w:t>11</w:t>
            </w:r>
            <w:r>
              <w:rPr>
                <w:noProof/>
                <w:webHidden/>
              </w:rPr>
              <w:fldChar w:fldCharType="end"/>
            </w:r>
          </w:hyperlink>
        </w:p>
        <w:p w14:paraId="4DFC195D" w14:textId="3449F82E"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67" w:history="1">
            <w:r w:rsidRPr="00571AED">
              <w:rPr>
                <w:rStyle w:val="Hyperlink"/>
                <w:noProof/>
              </w:rPr>
              <w:t>The contract</w:t>
            </w:r>
            <w:r>
              <w:rPr>
                <w:noProof/>
                <w:webHidden/>
              </w:rPr>
              <w:tab/>
            </w:r>
            <w:r>
              <w:rPr>
                <w:noProof/>
                <w:webHidden/>
              </w:rPr>
              <w:fldChar w:fldCharType="begin"/>
            </w:r>
            <w:r>
              <w:rPr>
                <w:noProof/>
                <w:webHidden/>
              </w:rPr>
              <w:instrText xml:space="preserve"> PAGEREF _Toc214348167 \h </w:instrText>
            </w:r>
            <w:r>
              <w:rPr>
                <w:noProof/>
                <w:webHidden/>
              </w:rPr>
            </w:r>
            <w:r>
              <w:rPr>
                <w:noProof/>
                <w:webHidden/>
              </w:rPr>
              <w:fldChar w:fldCharType="separate"/>
            </w:r>
            <w:r>
              <w:rPr>
                <w:noProof/>
                <w:webHidden/>
              </w:rPr>
              <w:t>12</w:t>
            </w:r>
            <w:r>
              <w:rPr>
                <w:noProof/>
                <w:webHidden/>
              </w:rPr>
              <w:fldChar w:fldCharType="end"/>
            </w:r>
          </w:hyperlink>
        </w:p>
        <w:p w14:paraId="5B65D375" w14:textId="0F40CCD5" w:rsidR="00AA79C8" w:rsidRDefault="00AA79C8">
          <w:pPr>
            <w:pStyle w:val="TOC2"/>
            <w:rPr>
              <w:rFonts w:eastAsiaTheme="minorEastAsia" w:cstheme="minorBidi"/>
              <w:noProof/>
              <w:kern w:val="2"/>
              <w:sz w:val="24"/>
              <w:szCs w:val="24"/>
              <w:lang w:eastAsia="en-AU"/>
              <w14:ligatures w14:val="standardContextual"/>
            </w:rPr>
          </w:pPr>
          <w:hyperlink w:anchor="_Toc214348168" w:history="1">
            <w:r w:rsidRPr="00571AED">
              <w:rPr>
                <w:rStyle w:val="Hyperlink"/>
                <w:noProof/>
              </w:rPr>
              <w:t>Context</w:t>
            </w:r>
            <w:r>
              <w:rPr>
                <w:noProof/>
                <w:webHidden/>
              </w:rPr>
              <w:tab/>
            </w:r>
            <w:r>
              <w:rPr>
                <w:noProof/>
                <w:webHidden/>
              </w:rPr>
              <w:fldChar w:fldCharType="begin"/>
            </w:r>
            <w:r>
              <w:rPr>
                <w:noProof/>
                <w:webHidden/>
              </w:rPr>
              <w:instrText xml:space="preserve"> PAGEREF _Toc214348168 \h </w:instrText>
            </w:r>
            <w:r>
              <w:rPr>
                <w:noProof/>
                <w:webHidden/>
              </w:rPr>
            </w:r>
            <w:r>
              <w:rPr>
                <w:noProof/>
                <w:webHidden/>
              </w:rPr>
              <w:fldChar w:fldCharType="separate"/>
            </w:r>
            <w:r>
              <w:rPr>
                <w:noProof/>
                <w:webHidden/>
              </w:rPr>
              <w:t>12</w:t>
            </w:r>
            <w:r>
              <w:rPr>
                <w:noProof/>
                <w:webHidden/>
              </w:rPr>
              <w:fldChar w:fldCharType="end"/>
            </w:r>
          </w:hyperlink>
        </w:p>
        <w:p w14:paraId="6C6E2510" w14:textId="1F6CE88F" w:rsidR="00AA79C8" w:rsidRDefault="00AA79C8">
          <w:pPr>
            <w:pStyle w:val="TOC2"/>
            <w:rPr>
              <w:rFonts w:eastAsiaTheme="minorEastAsia" w:cstheme="minorBidi"/>
              <w:noProof/>
              <w:kern w:val="2"/>
              <w:sz w:val="24"/>
              <w:szCs w:val="24"/>
              <w:lang w:eastAsia="en-AU"/>
              <w14:ligatures w14:val="standardContextual"/>
            </w:rPr>
          </w:pPr>
          <w:hyperlink w:anchor="_Toc214348169" w:history="1">
            <w:r w:rsidRPr="00571AED">
              <w:rPr>
                <w:rStyle w:val="Hyperlink"/>
                <w:noProof/>
              </w:rPr>
              <w:t>About the contract</w:t>
            </w:r>
            <w:r>
              <w:rPr>
                <w:noProof/>
                <w:webHidden/>
              </w:rPr>
              <w:tab/>
            </w:r>
            <w:r>
              <w:rPr>
                <w:noProof/>
                <w:webHidden/>
              </w:rPr>
              <w:fldChar w:fldCharType="begin"/>
            </w:r>
            <w:r>
              <w:rPr>
                <w:noProof/>
                <w:webHidden/>
              </w:rPr>
              <w:instrText xml:space="preserve"> PAGEREF _Toc214348169 \h </w:instrText>
            </w:r>
            <w:r>
              <w:rPr>
                <w:noProof/>
                <w:webHidden/>
              </w:rPr>
            </w:r>
            <w:r>
              <w:rPr>
                <w:noProof/>
                <w:webHidden/>
              </w:rPr>
              <w:fldChar w:fldCharType="separate"/>
            </w:r>
            <w:r>
              <w:rPr>
                <w:noProof/>
                <w:webHidden/>
              </w:rPr>
              <w:t>12</w:t>
            </w:r>
            <w:r>
              <w:rPr>
                <w:noProof/>
                <w:webHidden/>
              </w:rPr>
              <w:fldChar w:fldCharType="end"/>
            </w:r>
          </w:hyperlink>
        </w:p>
        <w:p w14:paraId="5890D6CA" w14:textId="35D9ADC0"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70" w:history="1">
            <w:r w:rsidRPr="00571AED">
              <w:rPr>
                <w:rStyle w:val="Hyperlink"/>
                <w:noProof/>
              </w:rPr>
              <w:t>Duties and obligations</w:t>
            </w:r>
            <w:r>
              <w:rPr>
                <w:noProof/>
                <w:webHidden/>
              </w:rPr>
              <w:tab/>
            </w:r>
            <w:r>
              <w:rPr>
                <w:noProof/>
                <w:webHidden/>
              </w:rPr>
              <w:fldChar w:fldCharType="begin"/>
            </w:r>
            <w:r>
              <w:rPr>
                <w:noProof/>
                <w:webHidden/>
              </w:rPr>
              <w:instrText xml:space="preserve"> PAGEREF _Toc214348170 \h </w:instrText>
            </w:r>
            <w:r>
              <w:rPr>
                <w:noProof/>
                <w:webHidden/>
              </w:rPr>
            </w:r>
            <w:r>
              <w:rPr>
                <w:noProof/>
                <w:webHidden/>
              </w:rPr>
              <w:fldChar w:fldCharType="separate"/>
            </w:r>
            <w:r>
              <w:rPr>
                <w:noProof/>
                <w:webHidden/>
              </w:rPr>
              <w:t>14</w:t>
            </w:r>
            <w:r>
              <w:rPr>
                <w:noProof/>
                <w:webHidden/>
              </w:rPr>
              <w:fldChar w:fldCharType="end"/>
            </w:r>
          </w:hyperlink>
        </w:p>
        <w:p w14:paraId="478CE683" w14:textId="34676295" w:rsidR="00AA79C8" w:rsidRDefault="00AA79C8">
          <w:pPr>
            <w:pStyle w:val="TOC2"/>
            <w:rPr>
              <w:rFonts w:eastAsiaTheme="minorEastAsia" w:cstheme="minorBidi"/>
              <w:noProof/>
              <w:kern w:val="2"/>
              <w:sz w:val="24"/>
              <w:szCs w:val="24"/>
              <w:lang w:eastAsia="en-AU"/>
              <w14:ligatures w14:val="standardContextual"/>
            </w:rPr>
          </w:pPr>
          <w:hyperlink w:anchor="_Toc214348171" w:history="1">
            <w:r w:rsidRPr="00571AED">
              <w:rPr>
                <w:rStyle w:val="Hyperlink"/>
                <w:noProof/>
              </w:rPr>
              <w:t>Duties and responsibilities in Schedule A of the contract</w:t>
            </w:r>
            <w:r>
              <w:rPr>
                <w:noProof/>
                <w:webHidden/>
              </w:rPr>
              <w:tab/>
            </w:r>
            <w:r>
              <w:rPr>
                <w:noProof/>
                <w:webHidden/>
              </w:rPr>
              <w:fldChar w:fldCharType="begin"/>
            </w:r>
            <w:r>
              <w:rPr>
                <w:noProof/>
                <w:webHidden/>
              </w:rPr>
              <w:instrText xml:space="preserve"> PAGEREF _Toc214348171 \h </w:instrText>
            </w:r>
            <w:r>
              <w:rPr>
                <w:noProof/>
                <w:webHidden/>
              </w:rPr>
            </w:r>
            <w:r>
              <w:rPr>
                <w:noProof/>
                <w:webHidden/>
              </w:rPr>
              <w:fldChar w:fldCharType="separate"/>
            </w:r>
            <w:r>
              <w:rPr>
                <w:noProof/>
                <w:webHidden/>
              </w:rPr>
              <w:t>14</w:t>
            </w:r>
            <w:r>
              <w:rPr>
                <w:noProof/>
                <w:webHidden/>
              </w:rPr>
              <w:fldChar w:fldCharType="end"/>
            </w:r>
          </w:hyperlink>
        </w:p>
        <w:p w14:paraId="03741559" w14:textId="45FF48D6" w:rsidR="00AA79C8" w:rsidRDefault="00AA79C8">
          <w:pPr>
            <w:pStyle w:val="TOC2"/>
            <w:rPr>
              <w:rFonts w:eastAsiaTheme="minorEastAsia" w:cstheme="minorBidi"/>
              <w:noProof/>
              <w:kern w:val="2"/>
              <w:sz w:val="24"/>
              <w:szCs w:val="24"/>
              <w:lang w:eastAsia="en-AU"/>
              <w14:ligatures w14:val="standardContextual"/>
            </w:rPr>
          </w:pPr>
          <w:hyperlink w:anchor="_Toc214348172" w:history="1">
            <w:r w:rsidRPr="00571AED">
              <w:rPr>
                <w:rStyle w:val="Hyperlink"/>
                <w:noProof/>
              </w:rPr>
              <w:t>Universal requirements for executives</w:t>
            </w:r>
            <w:r>
              <w:rPr>
                <w:noProof/>
                <w:webHidden/>
              </w:rPr>
              <w:tab/>
            </w:r>
            <w:r>
              <w:rPr>
                <w:noProof/>
                <w:webHidden/>
              </w:rPr>
              <w:fldChar w:fldCharType="begin"/>
            </w:r>
            <w:r>
              <w:rPr>
                <w:noProof/>
                <w:webHidden/>
              </w:rPr>
              <w:instrText xml:space="preserve"> PAGEREF _Toc214348172 \h </w:instrText>
            </w:r>
            <w:r>
              <w:rPr>
                <w:noProof/>
                <w:webHidden/>
              </w:rPr>
            </w:r>
            <w:r>
              <w:rPr>
                <w:noProof/>
                <w:webHidden/>
              </w:rPr>
              <w:fldChar w:fldCharType="separate"/>
            </w:r>
            <w:r>
              <w:rPr>
                <w:noProof/>
                <w:webHidden/>
              </w:rPr>
              <w:t>14</w:t>
            </w:r>
            <w:r>
              <w:rPr>
                <w:noProof/>
                <w:webHidden/>
              </w:rPr>
              <w:fldChar w:fldCharType="end"/>
            </w:r>
          </w:hyperlink>
        </w:p>
        <w:p w14:paraId="17639E13" w14:textId="49449FF1" w:rsidR="00AA79C8" w:rsidRDefault="00AA79C8">
          <w:pPr>
            <w:pStyle w:val="TOC2"/>
            <w:rPr>
              <w:rFonts w:eastAsiaTheme="minorEastAsia" w:cstheme="minorBidi"/>
              <w:noProof/>
              <w:kern w:val="2"/>
              <w:sz w:val="24"/>
              <w:szCs w:val="24"/>
              <w:lang w:eastAsia="en-AU"/>
              <w14:ligatures w14:val="standardContextual"/>
            </w:rPr>
          </w:pPr>
          <w:hyperlink w:anchor="_Toc214348173" w:history="1">
            <w:r w:rsidRPr="00571AED">
              <w:rPr>
                <w:rStyle w:val="Hyperlink"/>
                <w:noProof/>
              </w:rPr>
              <w:t>Post-employment obligations</w:t>
            </w:r>
            <w:r>
              <w:rPr>
                <w:noProof/>
                <w:webHidden/>
              </w:rPr>
              <w:tab/>
            </w:r>
            <w:r>
              <w:rPr>
                <w:noProof/>
                <w:webHidden/>
              </w:rPr>
              <w:fldChar w:fldCharType="begin"/>
            </w:r>
            <w:r>
              <w:rPr>
                <w:noProof/>
                <w:webHidden/>
              </w:rPr>
              <w:instrText xml:space="preserve"> PAGEREF _Toc214348173 \h </w:instrText>
            </w:r>
            <w:r>
              <w:rPr>
                <w:noProof/>
                <w:webHidden/>
              </w:rPr>
            </w:r>
            <w:r>
              <w:rPr>
                <w:noProof/>
                <w:webHidden/>
              </w:rPr>
              <w:fldChar w:fldCharType="separate"/>
            </w:r>
            <w:r>
              <w:rPr>
                <w:noProof/>
                <w:webHidden/>
              </w:rPr>
              <w:t>16</w:t>
            </w:r>
            <w:r>
              <w:rPr>
                <w:noProof/>
                <w:webHidden/>
              </w:rPr>
              <w:fldChar w:fldCharType="end"/>
            </w:r>
          </w:hyperlink>
        </w:p>
        <w:p w14:paraId="63B3EEDB" w14:textId="1132673F" w:rsidR="00AA79C8" w:rsidRDefault="00AA79C8">
          <w:pPr>
            <w:pStyle w:val="TOC2"/>
            <w:rPr>
              <w:rFonts w:eastAsiaTheme="minorEastAsia" w:cstheme="minorBidi"/>
              <w:noProof/>
              <w:kern w:val="2"/>
              <w:sz w:val="24"/>
              <w:szCs w:val="24"/>
              <w:lang w:eastAsia="en-AU"/>
              <w14:ligatures w14:val="standardContextual"/>
            </w:rPr>
          </w:pPr>
          <w:hyperlink w:anchor="_Toc214348174" w:history="1">
            <w:r w:rsidRPr="00571AED">
              <w:rPr>
                <w:rStyle w:val="Hyperlink"/>
                <w:noProof/>
              </w:rPr>
              <w:t>Intellectual property</w:t>
            </w:r>
            <w:r>
              <w:rPr>
                <w:noProof/>
                <w:webHidden/>
              </w:rPr>
              <w:tab/>
            </w:r>
            <w:r>
              <w:rPr>
                <w:noProof/>
                <w:webHidden/>
              </w:rPr>
              <w:fldChar w:fldCharType="begin"/>
            </w:r>
            <w:r>
              <w:rPr>
                <w:noProof/>
                <w:webHidden/>
              </w:rPr>
              <w:instrText xml:space="preserve"> PAGEREF _Toc214348174 \h </w:instrText>
            </w:r>
            <w:r>
              <w:rPr>
                <w:noProof/>
                <w:webHidden/>
              </w:rPr>
            </w:r>
            <w:r>
              <w:rPr>
                <w:noProof/>
                <w:webHidden/>
              </w:rPr>
              <w:fldChar w:fldCharType="separate"/>
            </w:r>
            <w:r>
              <w:rPr>
                <w:noProof/>
                <w:webHidden/>
              </w:rPr>
              <w:t>17</w:t>
            </w:r>
            <w:r>
              <w:rPr>
                <w:noProof/>
                <w:webHidden/>
              </w:rPr>
              <w:fldChar w:fldCharType="end"/>
            </w:r>
          </w:hyperlink>
        </w:p>
        <w:p w14:paraId="08DF2AFE" w14:textId="4B217433" w:rsidR="00AA79C8" w:rsidRDefault="00AA79C8">
          <w:pPr>
            <w:pStyle w:val="TOC2"/>
            <w:rPr>
              <w:rFonts w:eastAsiaTheme="minorEastAsia" w:cstheme="minorBidi"/>
              <w:noProof/>
              <w:kern w:val="2"/>
              <w:sz w:val="24"/>
              <w:szCs w:val="24"/>
              <w:lang w:eastAsia="en-AU"/>
              <w14:ligatures w14:val="standardContextual"/>
            </w:rPr>
          </w:pPr>
          <w:hyperlink w:anchor="_Toc214348175" w:history="1">
            <w:r w:rsidRPr="00571AED">
              <w:rPr>
                <w:rStyle w:val="Hyperlink"/>
                <w:noProof/>
              </w:rPr>
              <w:t>Confidentiality</w:t>
            </w:r>
            <w:r>
              <w:rPr>
                <w:noProof/>
                <w:webHidden/>
              </w:rPr>
              <w:tab/>
            </w:r>
            <w:r>
              <w:rPr>
                <w:noProof/>
                <w:webHidden/>
              </w:rPr>
              <w:fldChar w:fldCharType="begin"/>
            </w:r>
            <w:r>
              <w:rPr>
                <w:noProof/>
                <w:webHidden/>
              </w:rPr>
              <w:instrText xml:space="preserve"> PAGEREF _Toc214348175 \h </w:instrText>
            </w:r>
            <w:r>
              <w:rPr>
                <w:noProof/>
                <w:webHidden/>
              </w:rPr>
            </w:r>
            <w:r>
              <w:rPr>
                <w:noProof/>
                <w:webHidden/>
              </w:rPr>
              <w:fldChar w:fldCharType="separate"/>
            </w:r>
            <w:r>
              <w:rPr>
                <w:noProof/>
                <w:webHidden/>
              </w:rPr>
              <w:t>17</w:t>
            </w:r>
            <w:r>
              <w:rPr>
                <w:noProof/>
                <w:webHidden/>
              </w:rPr>
              <w:fldChar w:fldCharType="end"/>
            </w:r>
          </w:hyperlink>
        </w:p>
        <w:p w14:paraId="7481072C" w14:textId="36DB50D3"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76" w:history="1">
            <w:r w:rsidRPr="00571AED">
              <w:rPr>
                <w:rStyle w:val="Hyperlink"/>
                <w:noProof/>
              </w:rPr>
              <w:t>Remuneration and other benefits</w:t>
            </w:r>
            <w:r>
              <w:rPr>
                <w:noProof/>
                <w:webHidden/>
              </w:rPr>
              <w:tab/>
            </w:r>
            <w:r>
              <w:rPr>
                <w:noProof/>
                <w:webHidden/>
              </w:rPr>
              <w:fldChar w:fldCharType="begin"/>
            </w:r>
            <w:r>
              <w:rPr>
                <w:noProof/>
                <w:webHidden/>
              </w:rPr>
              <w:instrText xml:space="preserve"> PAGEREF _Toc214348176 \h </w:instrText>
            </w:r>
            <w:r>
              <w:rPr>
                <w:noProof/>
                <w:webHidden/>
              </w:rPr>
            </w:r>
            <w:r>
              <w:rPr>
                <w:noProof/>
                <w:webHidden/>
              </w:rPr>
              <w:fldChar w:fldCharType="separate"/>
            </w:r>
            <w:r>
              <w:rPr>
                <w:noProof/>
                <w:webHidden/>
              </w:rPr>
              <w:t>18</w:t>
            </w:r>
            <w:r>
              <w:rPr>
                <w:noProof/>
                <w:webHidden/>
              </w:rPr>
              <w:fldChar w:fldCharType="end"/>
            </w:r>
          </w:hyperlink>
        </w:p>
        <w:p w14:paraId="14FD05F8" w14:textId="3D2E7FEA" w:rsidR="00AA79C8" w:rsidRDefault="00AA79C8">
          <w:pPr>
            <w:pStyle w:val="TOC2"/>
            <w:rPr>
              <w:rFonts w:eastAsiaTheme="minorEastAsia" w:cstheme="minorBidi"/>
              <w:noProof/>
              <w:kern w:val="2"/>
              <w:sz w:val="24"/>
              <w:szCs w:val="24"/>
              <w:lang w:eastAsia="en-AU"/>
              <w14:ligatures w14:val="standardContextual"/>
            </w:rPr>
          </w:pPr>
          <w:hyperlink w:anchor="_Toc214348177" w:history="1">
            <w:r w:rsidRPr="00571AED">
              <w:rPr>
                <w:rStyle w:val="Hyperlink"/>
                <w:noProof/>
              </w:rPr>
              <w:t>Setting remuneration</w:t>
            </w:r>
            <w:r>
              <w:rPr>
                <w:noProof/>
                <w:webHidden/>
              </w:rPr>
              <w:tab/>
            </w:r>
            <w:r>
              <w:rPr>
                <w:noProof/>
                <w:webHidden/>
              </w:rPr>
              <w:fldChar w:fldCharType="begin"/>
            </w:r>
            <w:r>
              <w:rPr>
                <w:noProof/>
                <w:webHidden/>
              </w:rPr>
              <w:instrText xml:space="preserve"> PAGEREF _Toc214348177 \h </w:instrText>
            </w:r>
            <w:r>
              <w:rPr>
                <w:noProof/>
                <w:webHidden/>
              </w:rPr>
            </w:r>
            <w:r>
              <w:rPr>
                <w:noProof/>
                <w:webHidden/>
              </w:rPr>
              <w:fldChar w:fldCharType="separate"/>
            </w:r>
            <w:r>
              <w:rPr>
                <w:noProof/>
                <w:webHidden/>
              </w:rPr>
              <w:t>18</w:t>
            </w:r>
            <w:r>
              <w:rPr>
                <w:noProof/>
                <w:webHidden/>
              </w:rPr>
              <w:fldChar w:fldCharType="end"/>
            </w:r>
          </w:hyperlink>
        </w:p>
        <w:p w14:paraId="49DAAC9F" w14:textId="3833FCE2" w:rsidR="00AA79C8" w:rsidRDefault="00AA79C8">
          <w:pPr>
            <w:pStyle w:val="TOC2"/>
            <w:rPr>
              <w:rFonts w:eastAsiaTheme="minorEastAsia" w:cstheme="minorBidi"/>
              <w:noProof/>
              <w:kern w:val="2"/>
              <w:sz w:val="24"/>
              <w:szCs w:val="24"/>
              <w:lang w:eastAsia="en-AU"/>
              <w14:ligatures w14:val="standardContextual"/>
            </w:rPr>
          </w:pPr>
          <w:hyperlink w:anchor="_Toc214348178" w:history="1">
            <w:r w:rsidRPr="00571AED">
              <w:rPr>
                <w:rStyle w:val="Hyperlink"/>
                <w:noProof/>
              </w:rPr>
              <w:t>Reviewing remuneration and adjusting salary</w:t>
            </w:r>
            <w:r>
              <w:rPr>
                <w:noProof/>
                <w:webHidden/>
              </w:rPr>
              <w:tab/>
            </w:r>
            <w:r>
              <w:rPr>
                <w:noProof/>
                <w:webHidden/>
              </w:rPr>
              <w:fldChar w:fldCharType="begin"/>
            </w:r>
            <w:r>
              <w:rPr>
                <w:noProof/>
                <w:webHidden/>
              </w:rPr>
              <w:instrText xml:space="preserve"> PAGEREF _Toc214348178 \h </w:instrText>
            </w:r>
            <w:r>
              <w:rPr>
                <w:noProof/>
                <w:webHidden/>
              </w:rPr>
            </w:r>
            <w:r>
              <w:rPr>
                <w:noProof/>
                <w:webHidden/>
              </w:rPr>
              <w:fldChar w:fldCharType="separate"/>
            </w:r>
            <w:r>
              <w:rPr>
                <w:noProof/>
                <w:webHidden/>
              </w:rPr>
              <w:t>21</w:t>
            </w:r>
            <w:r>
              <w:rPr>
                <w:noProof/>
                <w:webHidden/>
              </w:rPr>
              <w:fldChar w:fldCharType="end"/>
            </w:r>
          </w:hyperlink>
        </w:p>
        <w:p w14:paraId="651D2C12" w14:textId="6D6D2609" w:rsidR="00AA79C8" w:rsidRDefault="00AA79C8">
          <w:pPr>
            <w:pStyle w:val="TOC2"/>
            <w:rPr>
              <w:rFonts w:eastAsiaTheme="minorEastAsia" w:cstheme="minorBidi"/>
              <w:noProof/>
              <w:kern w:val="2"/>
              <w:sz w:val="24"/>
              <w:szCs w:val="24"/>
              <w:lang w:eastAsia="en-AU"/>
              <w14:ligatures w14:val="standardContextual"/>
            </w:rPr>
          </w:pPr>
          <w:hyperlink w:anchor="_Toc214348179" w:history="1">
            <w:r w:rsidRPr="00571AED">
              <w:rPr>
                <w:rStyle w:val="Hyperlink"/>
                <w:noProof/>
              </w:rPr>
              <w:t>Payment above the band</w:t>
            </w:r>
            <w:r>
              <w:rPr>
                <w:noProof/>
                <w:webHidden/>
              </w:rPr>
              <w:tab/>
            </w:r>
            <w:r>
              <w:rPr>
                <w:noProof/>
                <w:webHidden/>
              </w:rPr>
              <w:fldChar w:fldCharType="begin"/>
            </w:r>
            <w:r>
              <w:rPr>
                <w:noProof/>
                <w:webHidden/>
              </w:rPr>
              <w:instrText xml:space="preserve"> PAGEREF _Toc214348179 \h </w:instrText>
            </w:r>
            <w:r>
              <w:rPr>
                <w:noProof/>
                <w:webHidden/>
              </w:rPr>
            </w:r>
            <w:r>
              <w:rPr>
                <w:noProof/>
                <w:webHidden/>
              </w:rPr>
              <w:fldChar w:fldCharType="separate"/>
            </w:r>
            <w:r>
              <w:rPr>
                <w:noProof/>
                <w:webHidden/>
              </w:rPr>
              <w:t>22</w:t>
            </w:r>
            <w:r>
              <w:rPr>
                <w:noProof/>
                <w:webHidden/>
              </w:rPr>
              <w:fldChar w:fldCharType="end"/>
            </w:r>
          </w:hyperlink>
        </w:p>
        <w:p w14:paraId="2B30A65A" w14:textId="66EDC580" w:rsidR="00AA79C8" w:rsidRDefault="00AA79C8">
          <w:pPr>
            <w:pStyle w:val="TOC2"/>
            <w:rPr>
              <w:rFonts w:eastAsiaTheme="minorEastAsia" w:cstheme="minorBidi"/>
              <w:noProof/>
              <w:kern w:val="2"/>
              <w:sz w:val="24"/>
              <w:szCs w:val="24"/>
              <w:lang w:eastAsia="en-AU"/>
              <w14:ligatures w14:val="standardContextual"/>
            </w:rPr>
          </w:pPr>
          <w:hyperlink w:anchor="_Toc214348180" w:history="1">
            <w:r w:rsidRPr="00571AED">
              <w:rPr>
                <w:rStyle w:val="Hyperlink"/>
                <w:noProof/>
              </w:rPr>
              <w:t>Vehicles</w:t>
            </w:r>
            <w:r>
              <w:rPr>
                <w:noProof/>
                <w:webHidden/>
              </w:rPr>
              <w:tab/>
            </w:r>
            <w:r>
              <w:rPr>
                <w:noProof/>
                <w:webHidden/>
              </w:rPr>
              <w:fldChar w:fldCharType="begin"/>
            </w:r>
            <w:r>
              <w:rPr>
                <w:noProof/>
                <w:webHidden/>
              </w:rPr>
              <w:instrText xml:space="preserve"> PAGEREF _Toc214348180 \h </w:instrText>
            </w:r>
            <w:r>
              <w:rPr>
                <w:noProof/>
                <w:webHidden/>
              </w:rPr>
            </w:r>
            <w:r>
              <w:rPr>
                <w:noProof/>
                <w:webHidden/>
              </w:rPr>
              <w:fldChar w:fldCharType="separate"/>
            </w:r>
            <w:r>
              <w:rPr>
                <w:noProof/>
                <w:webHidden/>
              </w:rPr>
              <w:t>23</w:t>
            </w:r>
            <w:r>
              <w:rPr>
                <w:noProof/>
                <w:webHidden/>
              </w:rPr>
              <w:fldChar w:fldCharType="end"/>
            </w:r>
          </w:hyperlink>
        </w:p>
        <w:p w14:paraId="046A8F2F" w14:textId="0F54F607" w:rsidR="00AA79C8" w:rsidRDefault="00AA79C8">
          <w:pPr>
            <w:pStyle w:val="TOC2"/>
            <w:rPr>
              <w:rFonts w:eastAsiaTheme="minorEastAsia" w:cstheme="minorBidi"/>
              <w:noProof/>
              <w:kern w:val="2"/>
              <w:sz w:val="24"/>
              <w:szCs w:val="24"/>
              <w:lang w:eastAsia="en-AU"/>
              <w14:ligatures w14:val="standardContextual"/>
            </w:rPr>
          </w:pPr>
          <w:hyperlink w:anchor="_Toc214348181" w:history="1">
            <w:r w:rsidRPr="00571AED">
              <w:rPr>
                <w:rStyle w:val="Hyperlink"/>
                <w:noProof/>
              </w:rPr>
              <w:t>Health check</w:t>
            </w:r>
            <w:r>
              <w:rPr>
                <w:noProof/>
                <w:webHidden/>
              </w:rPr>
              <w:tab/>
            </w:r>
            <w:r>
              <w:rPr>
                <w:noProof/>
                <w:webHidden/>
              </w:rPr>
              <w:fldChar w:fldCharType="begin"/>
            </w:r>
            <w:r>
              <w:rPr>
                <w:noProof/>
                <w:webHidden/>
              </w:rPr>
              <w:instrText xml:space="preserve"> PAGEREF _Toc214348181 \h </w:instrText>
            </w:r>
            <w:r>
              <w:rPr>
                <w:noProof/>
                <w:webHidden/>
              </w:rPr>
            </w:r>
            <w:r>
              <w:rPr>
                <w:noProof/>
                <w:webHidden/>
              </w:rPr>
              <w:fldChar w:fldCharType="separate"/>
            </w:r>
            <w:r>
              <w:rPr>
                <w:noProof/>
                <w:webHidden/>
              </w:rPr>
              <w:t>23</w:t>
            </w:r>
            <w:r>
              <w:rPr>
                <w:noProof/>
                <w:webHidden/>
              </w:rPr>
              <w:fldChar w:fldCharType="end"/>
            </w:r>
          </w:hyperlink>
        </w:p>
        <w:p w14:paraId="0703B24E" w14:textId="47EACB76" w:rsidR="00AA79C8" w:rsidRDefault="00AA79C8">
          <w:pPr>
            <w:pStyle w:val="TOC2"/>
            <w:rPr>
              <w:rFonts w:eastAsiaTheme="minorEastAsia" w:cstheme="minorBidi"/>
              <w:noProof/>
              <w:kern w:val="2"/>
              <w:sz w:val="24"/>
              <w:szCs w:val="24"/>
              <w:lang w:eastAsia="en-AU"/>
              <w14:ligatures w14:val="standardContextual"/>
            </w:rPr>
          </w:pPr>
          <w:hyperlink w:anchor="_Toc214348182" w:history="1">
            <w:r w:rsidRPr="00571AED">
              <w:rPr>
                <w:rStyle w:val="Hyperlink"/>
                <w:noProof/>
              </w:rPr>
              <w:t>Higher duties allowance</w:t>
            </w:r>
            <w:r>
              <w:rPr>
                <w:noProof/>
                <w:webHidden/>
              </w:rPr>
              <w:tab/>
            </w:r>
            <w:r>
              <w:rPr>
                <w:noProof/>
                <w:webHidden/>
              </w:rPr>
              <w:fldChar w:fldCharType="begin"/>
            </w:r>
            <w:r>
              <w:rPr>
                <w:noProof/>
                <w:webHidden/>
              </w:rPr>
              <w:instrText xml:space="preserve"> PAGEREF _Toc214348182 \h </w:instrText>
            </w:r>
            <w:r>
              <w:rPr>
                <w:noProof/>
                <w:webHidden/>
              </w:rPr>
            </w:r>
            <w:r>
              <w:rPr>
                <w:noProof/>
                <w:webHidden/>
              </w:rPr>
              <w:fldChar w:fldCharType="separate"/>
            </w:r>
            <w:r>
              <w:rPr>
                <w:noProof/>
                <w:webHidden/>
              </w:rPr>
              <w:t>24</w:t>
            </w:r>
            <w:r>
              <w:rPr>
                <w:noProof/>
                <w:webHidden/>
              </w:rPr>
              <w:fldChar w:fldCharType="end"/>
            </w:r>
          </w:hyperlink>
        </w:p>
        <w:p w14:paraId="33DBFE9A" w14:textId="51D93B52"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83" w:history="1">
            <w:r w:rsidRPr="00571AED">
              <w:rPr>
                <w:rStyle w:val="Hyperlink"/>
                <w:noProof/>
              </w:rPr>
              <w:t>Leave</w:t>
            </w:r>
            <w:r>
              <w:rPr>
                <w:noProof/>
                <w:webHidden/>
              </w:rPr>
              <w:tab/>
            </w:r>
            <w:r>
              <w:rPr>
                <w:noProof/>
                <w:webHidden/>
              </w:rPr>
              <w:tab/>
            </w:r>
            <w:r>
              <w:rPr>
                <w:noProof/>
                <w:webHidden/>
              </w:rPr>
              <w:fldChar w:fldCharType="begin"/>
            </w:r>
            <w:r>
              <w:rPr>
                <w:noProof/>
                <w:webHidden/>
              </w:rPr>
              <w:instrText xml:space="preserve"> PAGEREF _Toc214348183 \h </w:instrText>
            </w:r>
            <w:r>
              <w:rPr>
                <w:noProof/>
                <w:webHidden/>
              </w:rPr>
            </w:r>
            <w:r>
              <w:rPr>
                <w:noProof/>
                <w:webHidden/>
              </w:rPr>
              <w:fldChar w:fldCharType="separate"/>
            </w:r>
            <w:r>
              <w:rPr>
                <w:noProof/>
                <w:webHidden/>
              </w:rPr>
              <w:t>25</w:t>
            </w:r>
            <w:r>
              <w:rPr>
                <w:noProof/>
                <w:webHidden/>
              </w:rPr>
              <w:fldChar w:fldCharType="end"/>
            </w:r>
          </w:hyperlink>
        </w:p>
        <w:p w14:paraId="19C3307D" w14:textId="6CD2B9EE" w:rsidR="00AA79C8" w:rsidRDefault="00AA79C8">
          <w:pPr>
            <w:pStyle w:val="TOC2"/>
            <w:rPr>
              <w:rFonts w:eastAsiaTheme="minorEastAsia" w:cstheme="minorBidi"/>
              <w:noProof/>
              <w:kern w:val="2"/>
              <w:sz w:val="24"/>
              <w:szCs w:val="24"/>
              <w:lang w:eastAsia="en-AU"/>
              <w14:ligatures w14:val="standardContextual"/>
            </w:rPr>
          </w:pPr>
          <w:hyperlink w:anchor="_Toc214348184" w:history="1">
            <w:r w:rsidRPr="00571AED">
              <w:rPr>
                <w:rStyle w:val="Hyperlink"/>
                <w:noProof/>
              </w:rPr>
              <w:t>Leave entitlements under the contract</w:t>
            </w:r>
            <w:r>
              <w:rPr>
                <w:noProof/>
                <w:webHidden/>
              </w:rPr>
              <w:tab/>
            </w:r>
            <w:r>
              <w:rPr>
                <w:noProof/>
                <w:webHidden/>
              </w:rPr>
              <w:fldChar w:fldCharType="begin"/>
            </w:r>
            <w:r>
              <w:rPr>
                <w:noProof/>
                <w:webHidden/>
              </w:rPr>
              <w:instrText xml:space="preserve"> PAGEREF _Toc214348184 \h </w:instrText>
            </w:r>
            <w:r>
              <w:rPr>
                <w:noProof/>
                <w:webHidden/>
              </w:rPr>
            </w:r>
            <w:r>
              <w:rPr>
                <w:noProof/>
                <w:webHidden/>
              </w:rPr>
              <w:fldChar w:fldCharType="separate"/>
            </w:r>
            <w:r>
              <w:rPr>
                <w:noProof/>
                <w:webHidden/>
              </w:rPr>
              <w:t>25</w:t>
            </w:r>
            <w:r>
              <w:rPr>
                <w:noProof/>
                <w:webHidden/>
              </w:rPr>
              <w:fldChar w:fldCharType="end"/>
            </w:r>
          </w:hyperlink>
        </w:p>
        <w:p w14:paraId="7027FD61" w14:textId="3E85E09C" w:rsidR="00AA79C8" w:rsidRDefault="00AA79C8">
          <w:pPr>
            <w:pStyle w:val="TOC2"/>
            <w:rPr>
              <w:rFonts w:eastAsiaTheme="minorEastAsia" w:cstheme="minorBidi"/>
              <w:noProof/>
              <w:kern w:val="2"/>
              <w:sz w:val="24"/>
              <w:szCs w:val="24"/>
              <w:lang w:eastAsia="en-AU"/>
              <w14:ligatures w14:val="standardContextual"/>
            </w:rPr>
          </w:pPr>
          <w:hyperlink w:anchor="_Toc214348185" w:history="1">
            <w:r w:rsidRPr="00571AED">
              <w:rPr>
                <w:rStyle w:val="Hyperlink"/>
                <w:noProof/>
              </w:rPr>
              <w:t>Other leave entitlements under policy</w:t>
            </w:r>
            <w:r>
              <w:rPr>
                <w:noProof/>
                <w:webHidden/>
              </w:rPr>
              <w:tab/>
            </w:r>
            <w:r>
              <w:rPr>
                <w:noProof/>
                <w:webHidden/>
              </w:rPr>
              <w:fldChar w:fldCharType="begin"/>
            </w:r>
            <w:r>
              <w:rPr>
                <w:noProof/>
                <w:webHidden/>
              </w:rPr>
              <w:instrText xml:space="preserve"> PAGEREF _Toc214348185 \h </w:instrText>
            </w:r>
            <w:r>
              <w:rPr>
                <w:noProof/>
                <w:webHidden/>
              </w:rPr>
            </w:r>
            <w:r>
              <w:rPr>
                <w:noProof/>
                <w:webHidden/>
              </w:rPr>
              <w:fldChar w:fldCharType="separate"/>
            </w:r>
            <w:r>
              <w:rPr>
                <w:noProof/>
                <w:webHidden/>
              </w:rPr>
              <w:t>25</w:t>
            </w:r>
            <w:r>
              <w:rPr>
                <w:noProof/>
                <w:webHidden/>
              </w:rPr>
              <w:fldChar w:fldCharType="end"/>
            </w:r>
          </w:hyperlink>
        </w:p>
        <w:p w14:paraId="49306780" w14:textId="6698D74B" w:rsidR="00AA79C8" w:rsidRDefault="00AA79C8">
          <w:pPr>
            <w:pStyle w:val="TOC2"/>
            <w:rPr>
              <w:rFonts w:eastAsiaTheme="minorEastAsia" w:cstheme="minorBidi"/>
              <w:noProof/>
              <w:kern w:val="2"/>
              <w:sz w:val="24"/>
              <w:szCs w:val="24"/>
              <w:lang w:eastAsia="en-AU"/>
              <w14:ligatures w14:val="standardContextual"/>
            </w:rPr>
          </w:pPr>
          <w:hyperlink w:anchor="_Toc214348186" w:history="1">
            <w:r w:rsidRPr="00571AED">
              <w:rPr>
                <w:rStyle w:val="Hyperlink"/>
                <w:noProof/>
              </w:rPr>
              <w:t>Frequent queries</w:t>
            </w:r>
            <w:r>
              <w:rPr>
                <w:noProof/>
                <w:webHidden/>
              </w:rPr>
              <w:tab/>
            </w:r>
            <w:r>
              <w:rPr>
                <w:noProof/>
                <w:webHidden/>
              </w:rPr>
              <w:fldChar w:fldCharType="begin"/>
            </w:r>
            <w:r>
              <w:rPr>
                <w:noProof/>
                <w:webHidden/>
              </w:rPr>
              <w:instrText xml:space="preserve"> PAGEREF _Toc214348186 \h </w:instrText>
            </w:r>
            <w:r>
              <w:rPr>
                <w:noProof/>
                <w:webHidden/>
              </w:rPr>
            </w:r>
            <w:r>
              <w:rPr>
                <w:noProof/>
                <w:webHidden/>
              </w:rPr>
              <w:fldChar w:fldCharType="separate"/>
            </w:r>
            <w:r>
              <w:rPr>
                <w:noProof/>
                <w:webHidden/>
              </w:rPr>
              <w:t>25</w:t>
            </w:r>
            <w:r>
              <w:rPr>
                <w:noProof/>
                <w:webHidden/>
              </w:rPr>
              <w:fldChar w:fldCharType="end"/>
            </w:r>
          </w:hyperlink>
        </w:p>
        <w:p w14:paraId="60FF7DAD" w14:textId="562F6E0E"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87" w:history="1">
            <w:r w:rsidRPr="00571AED">
              <w:rPr>
                <w:rStyle w:val="Hyperlink"/>
                <w:noProof/>
              </w:rPr>
              <w:t>Performance management, grievances and disputes</w:t>
            </w:r>
            <w:r>
              <w:rPr>
                <w:noProof/>
                <w:webHidden/>
              </w:rPr>
              <w:tab/>
            </w:r>
            <w:r>
              <w:rPr>
                <w:noProof/>
                <w:webHidden/>
              </w:rPr>
              <w:fldChar w:fldCharType="begin"/>
            </w:r>
            <w:r>
              <w:rPr>
                <w:noProof/>
                <w:webHidden/>
              </w:rPr>
              <w:instrText xml:space="preserve"> PAGEREF _Toc214348187 \h </w:instrText>
            </w:r>
            <w:r>
              <w:rPr>
                <w:noProof/>
                <w:webHidden/>
              </w:rPr>
            </w:r>
            <w:r>
              <w:rPr>
                <w:noProof/>
                <w:webHidden/>
              </w:rPr>
              <w:fldChar w:fldCharType="separate"/>
            </w:r>
            <w:r>
              <w:rPr>
                <w:noProof/>
                <w:webHidden/>
              </w:rPr>
              <w:t>26</w:t>
            </w:r>
            <w:r>
              <w:rPr>
                <w:noProof/>
                <w:webHidden/>
              </w:rPr>
              <w:fldChar w:fldCharType="end"/>
            </w:r>
          </w:hyperlink>
        </w:p>
        <w:p w14:paraId="4485506E" w14:textId="6D1F6E2D" w:rsidR="00AA79C8" w:rsidRDefault="00AA79C8">
          <w:pPr>
            <w:pStyle w:val="TOC2"/>
            <w:rPr>
              <w:rFonts w:eastAsiaTheme="minorEastAsia" w:cstheme="minorBidi"/>
              <w:noProof/>
              <w:kern w:val="2"/>
              <w:sz w:val="24"/>
              <w:szCs w:val="24"/>
              <w:lang w:eastAsia="en-AU"/>
              <w14:ligatures w14:val="standardContextual"/>
            </w:rPr>
          </w:pPr>
          <w:hyperlink w:anchor="_Toc214348188" w:history="1">
            <w:r w:rsidRPr="00571AED">
              <w:rPr>
                <w:rStyle w:val="Hyperlink"/>
                <w:noProof/>
              </w:rPr>
              <w:t>Summary</w:t>
            </w:r>
            <w:r>
              <w:rPr>
                <w:noProof/>
                <w:webHidden/>
              </w:rPr>
              <w:tab/>
            </w:r>
            <w:r>
              <w:rPr>
                <w:noProof/>
                <w:webHidden/>
              </w:rPr>
              <w:fldChar w:fldCharType="begin"/>
            </w:r>
            <w:r>
              <w:rPr>
                <w:noProof/>
                <w:webHidden/>
              </w:rPr>
              <w:instrText xml:space="preserve"> PAGEREF _Toc214348188 \h </w:instrText>
            </w:r>
            <w:r>
              <w:rPr>
                <w:noProof/>
                <w:webHidden/>
              </w:rPr>
            </w:r>
            <w:r>
              <w:rPr>
                <w:noProof/>
                <w:webHidden/>
              </w:rPr>
              <w:fldChar w:fldCharType="separate"/>
            </w:r>
            <w:r>
              <w:rPr>
                <w:noProof/>
                <w:webHidden/>
              </w:rPr>
              <w:t>26</w:t>
            </w:r>
            <w:r>
              <w:rPr>
                <w:noProof/>
                <w:webHidden/>
              </w:rPr>
              <w:fldChar w:fldCharType="end"/>
            </w:r>
          </w:hyperlink>
        </w:p>
        <w:p w14:paraId="496B6C18" w14:textId="504BFAAA" w:rsidR="00AA79C8" w:rsidRDefault="00AA79C8">
          <w:pPr>
            <w:pStyle w:val="TOC2"/>
            <w:rPr>
              <w:rFonts w:eastAsiaTheme="minorEastAsia" w:cstheme="minorBidi"/>
              <w:noProof/>
              <w:kern w:val="2"/>
              <w:sz w:val="24"/>
              <w:szCs w:val="24"/>
              <w:lang w:eastAsia="en-AU"/>
              <w14:ligatures w14:val="standardContextual"/>
            </w:rPr>
          </w:pPr>
          <w:hyperlink w:anchor="_Toc214348189" w:history="1">
            <w:r w:rsidRPr="00571AED">
              <w:rPr>
                <w:rStyle w:val="Hyperlink"/>
                <w:noProof/>
              </w:rPr>
              <w:t>Performance management</w:t>
            </w:r>
            <w:r>
              <w:rPr>
                <w:noProof/>
                <w:webHidden/>
              </w:rPr>
              <w:tab/>
            </w:r>
            <w:r>
              <w:rPr>
                <w:noProof/>
                <w:webHidden/>
              </w:rPr>
              <w:fldChar w:fldCharType="begin"/>
            </w:r>
            <w:r>
              <w:rPr>
                <w:noProof/>
                <w:webHidden/>
              </w:rPr>
              <w:instrText xml:space="preserve"> PAGEREF _Toc214348189 \h </w:instrText>
            </w:r>
            <w:r>
              <w:rPr>
                <w:noProof/>
                <w:webHidden/>
              </w:rPr>
            </w:r>
            <w:r>
              <w:rPr>
                <w:noProof/>
                <w:webHidden/>
              </w:rPr>
              <w:fldChar w:fldCharType="separate"/>
            </w:r>
            <w:r>
              <w:rPr>
                <w:noProof/>
                <w:webHidden/>
              </w:rPr>
              <w:t>26</w:t>
            </w:r>
            <w:r>
              <w:rPr>
                <w:noProof/>
                <w:webHidden/>
              </w:rPr>
              <w:fldChar w:fldCharType="end"/>
            </w:r>
          </w:hyperlink>
        </w:p>
        <w:p w14:paraId="391EB048" w14:textId="508FDC48" w:rsidR="00AA79C8" w:rsidRDefault="00AA79C8">
          <w:pPr>
            <w:pStyle w:val="TOC2"/>
            <w:rPr>
              <w:rFonts w:eastAsiaTheme="minorEastAsia" w:cstheme="minorBidi"/>
              <w:noProof/>
              <w:kern w:val="2"/>
              <w:sz w:val="24"/>
              <w:szCs w:val="24"/>
              <w:lang w:eastAsia="en-AU"/>
              <w14:ligatures w14:val="standardContextual"/>
            </w:rPr>
          </w:pPr>
          <w:hyperlink w:anchor="_Toc214348190" w:history="1">
            <w:r w:rsidRPr="00571AED">
              <w:rPr>
                <w:rStyle w:val="Hyperlink"/>
                <w:noProof/>
              </w:rPr>
              <w:t>Grievances and disputes</w:t>
            </w:r>
            <w:r>
              <w:rPr>
                <w:noProof/>
                <w:webHidden/>
              </w:rPr>
              <w:tab/>
            </w:r>
            <w:r>
              <w:rPr>
                <w:noProof/>
                <w:webHidden/>
              </w:rPr>
              <w:fldChar w:fldCharType="begin"/>
            </w:r>
            <w:r>
              <w:rPr>
                <w:noProof/>
                <w:webHidden/>
              </w:rPr>
              <w:instrText xml:space="preserve"> PAGEREF _Toc214348190 \h </w:instrText>
            </w:r>
            <w:r>
              <w:rPr>
                <w:noProof/>
                <w:webHidden/>
              </w:rPr>
            </w:r>
            <w:r>
              <w:rPr>
                <w:noProof/>
                <w:webHidden/>
              </w:rPr>
              <w:fldChar w:fldCharType="separate"/>
            </w:r>
            <w:r>
              <w:rPr>
                <w:noProof/>
                <w:webHidden/>
              </w:rPr>
              <w:t>27</w:t>
            </w:r>
            <w:r>
              <w:rPr>
                <w:noProof/>
                <w:webHidden/>
              </w:rPr>
              <w:fldChar w:fldCharType="end"/>
            </w:r>
          </w:hyperlink>
        </w:p>
        <w:p w14:paraId="695D92A5" w14:textId="0F3B5CBC" w:rsidR="00AA79C8" w:rsidRDefault="00AA79C8">
          <w:pPr>
            <w:pStyle w:val="TOC2"/>
            <w:rPr>
              <w:rFonts w:eastAsiaTheme="minorEastAsia" w:cstheme="minorBidi"/>
              <w:noProof/>
              <w:kern w:val="2"/>
              <w:sz w:val="24"/>
              <w:szCs w:val="24"/>
              <w:lang w:eastAsia="en-AU"/>
              <w14:ligatures w14:val="standardContextual"/>
            </w:rPr>
          </w:pPr>
          <w:hyperlink w:anchor="_Toc214348191" w:history="1">
            <w:r w:rsidRPr="00571AED">
              <w:rPr>
                <w:rStyle w:val="Hyperlink"/>
                <w:noProof/>
              </w:rPr>
              <w:t>Suspension</w:t>
            </w:r>
            <w:r>
              <w:rPr>
                <w:noProof/>
                <w:webHidden/>
              </w:rPr>
              <w:tab/>
            </w:r>
            <w:r>
              <w:rPr>
                <w:noProof/>
                <w:webHidden/>
              </w:rPr>
              <w:fldChar w:fldCharType="begin"/>
            </w:r>
            <w:r>
              <w:rPr>
                <w:noProof/>
                <w:webHidden/>
              </w:rPr>
              <w:instrText xml:space="preserve"> PAGEREF _Toc214348191 \h </w:instrText>
            </w:r>
            <w:r>
              <w:rPr>
                <w:noProof/>
                <w:webHidden/>
              </w:rPr>
            </w:r>
            <w:r>
              <w:rPr>
                <w:noProof/>
                <w:webHidden/>
              </w:rPr>
              <w:fldChar w:fldCharType="separate"/>
            </w:r>
            <w:r>
              <w:rPr>
                <w:noProof/>
                <w:webHidden/>
              </w:rPr>
              <w:t>27</w:t>
            </w:r>
            <w:r>
              <w:rPr>
                <w:noProof/>
                <w:webHidden/>
              </w:rPr>
              <w:fldChar w:fldCharType="end"/>
            </w:r>
          </w:hyperlink>
        </w:p>
        <w:p w14:paraId="45CFB1A3" w14:textId="779ED159"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92" w:history="1">
            <w:r w:rsidRPr="00571AED">
              <w:rPr>
                <w:rStyle w:val="Hyperlink"/>
                <w:noProof/>
              </w:rPr>
              <w:t>End of employment</w:t>
            </w:r>
            <w:r>
              <w:rPr>
                <w:noProof/>
                <w:webHidden/>
              </w:rPr>
              <w:tab/>
            </w:r>
            <w:r>
              <w:rPr>
                <w:noProof/>
                <w:webHidden/>
              </w:rPr>
              <w:fldChar w:fldCharType="begin"/>
            </w:r>
            <w:r>
              <w:rPr>
                <w:noProof/>
                <w:webHidden/>
              </w:rPr>
              <w:instrText xml:space="preserve"> PAGEREF _Toc214348192 \h </w:instrText>
            </w:r>
            <w:r>
              <w:rPr>
                <w:noProof/>
                <w:webHidden/>
              </w:rPr>
            </w:r>
            <w:r>
              <w:rPr>
                <w:noProof/>
                <w:webHidden/>
              </w:rPr>
              <w:fldChar w:fldCharType="separate"/>
            </w:r>
            <w:r>
              <w:rPr>
                <w:noProof/>
                <w:webHidden/>
              </w:rPr>
              <w:t>28</w:t>
            </w:r>
            <w:r>
              <w:rPr>
                <w:noProof/>
                <w:webHidden/>
              </w:rPr>
              <w:fldChar w:fldCharType="end"/>
            </w:r>
          </w:hyperlink>
        </w:p>
        <w:p w14:paraId="4BDE910E" w14:textId="756A880D" w:rsidR="00AA79C8" w:rsidRDefault="00AA79C8">
          <w:pPr>
            <w:pStyle w:val="TOC2"/>
            <w:rPr>
              <w:rFonts w:eastAsiaTheme="minorEastAsia" w:cstheme="minorBidi"/>
              <w:noProof/>
              <w:kern w:val="2"/>
              <w:sz w:val="24"/>
              <w:szCs w:val="24"/>
              <w:lang w:eastAsia="en-AU"/>
              <w14:ligatures w14:val="standardContextual"/>
            </w:rPr>
          </w:pPr>
          <w:hyperlink w:anchor="_Toc214348193" w:history="1">
            <w:r w:rsidRPr="00571AED">
              <w:rPr>
                <w:rStyle w:val="Hyperlink"/>
                <w:noProof/>
              </w:rPr>
              <w:t>Overview</w:t>
            </w:r>
            <w:r>
              <w:rPr>
                <w:noProof/>
                <w:webHidden/>
              </w:rPr>
              <w:tab/>
            </w:r>
            <w:r>
              <w:rPr>
                <w:noProof/>
                <w:webHidden/>
              </w:rPr>
              <w:fldChar w:fldCharType="begin"/>
            </w:r>
            <w:r>
              <w:rPr>
                <w:noProof/>
                <w:webHidden/>
              </w:rPr>
              <w:instrText xml:space="preserve"> PAGEREF _Toc214348193 \h </w:instrText>
            </w:r>
            <w:r>
              <w:rPr>
                <w:noProof/>
                <w:webHidden/>
              </w:rPr>
            </w:r>
            <w:r>
              <w:rPr>
                <w:noProof/>
                <w:webHidden/>
              </w:rPr>
              <w:fldChar w:fldCharType="separate"/>
            </w:r>
            <w:r>
              <w:rPr>
                <w:noProof/>
                <w:webHidden/>
              </w:rPr>
              <w:t>28</w:t>
            </w:r>
            <w:r>
              <w:rPr>
                <w:noProof/>
                <w:webHidden/>
              </w:rPr>
              <w:fldChar w:fldCharType="end"/>
            </w:r>
          </w:hyperlink>
        </w:p>
        <w:p w14:paraId="346FB3EF" w14:textId="74FBFA43" w:rsidR="00AA79C8" w:rsidRDefault="00AA79C8">
          <w:pPr>
            <w:pStyle w:val="TOC2"/>
            <w:rPr>
              <w:rFonts w:eastAsiaTheme="minorEastAsia" w:cstheme="minorBidi"/>
              <w:noProof/>
              <w:kern w:val="2"/>
              <w:sz w:val="24"/>
              <w:szCs w:val="24"/>
              <w:lang w:eastAsia="en-AU"/>
              <w14:ligatures w14:val="standardContextual"/>
            </w:rPr>
          </w:pPr>
          <w:hyperlink w:anchor="_Toc214348194" w:history="1">
            <w:r w:rsidRPr="00571AED">
              <w:rPr>
                <w:rStyle w:val="Hyperlink"/>
                <w:noProof/>
              </w:rPr>
              <w:t>Termination by the executive</w:t>
            </w:r>
            <w:r>
              <w:rPr>
                <w:noProof/>
                <w:webHidden/>
              </w:rPr>
              <w:tab/>
            </w:r>
            <w:r>
              <w:rPr>
                <w:noProof/>
                <w:webHidden/>
              </w:rPr>
              <w:fldChar w:fldCharType="begin"/>
            </w:r>
            <w:r>
              <w:rPr>
                <w:noProof/>
                <w:webHidden/>
              </w:rPr>
              <w:instrText xml:space="preserve"> PAGEREF _Toc214348194 \h </w:instrText>
            </w:r>
            <w:r>
              <w:rPr>
                <w:noProof/>
                <w:webHidden/>
              </w:rPr>
            </w:r>
            <w:r>
              <w:rPr>
                <w:noProof/>
                <w:webHidden/>
              </w:rPr>
              <w:fldChar w:fldCharType="separate"/>
            </w:r>
            <w:r>
              <w:rPr>
                <w:noProof/>
                <w:webHidden/>
              </w:rPr>
              <w:t>28</w:t>
            </w:r>
            <w:r>
              <w:rPr>
                <w:noProof/>
                <w:webHidden/>
              </w:rPr>
              <w:fldChar w:fldCharType="end"/>
            </w:r>
          </w:hyperlink>
        </w:p>
        <w:p w14:paraId="3C56963D" w14:textId="41A85D62" w:rsidR="00AA79C8" w:rsidRDefault="00AA79C8">
          <w:pPr>
            <w:pStyle w:val="TOC2"/>
            <w:rPr>
              <w:rFonts w:eastAsiaTheme="minorEastAsia" w:cstheme="minorBidi"/>
              <w:noProof/>
              <w:kern w:val="2"/>
              <w:sz w:val="24"/>
              <w:szCs w:val="24"/>
              <w:lang w:eastAsia="en-AU"/>
              <w14:ligatures w14:val="standardContextual"/>
            </w:rPr>
          </w:pPr>
          <w:hyperlink w:anchor="_Toc214348195" w:history="1">
            <w:r w:rsidRPr="00571AED">
              <w:rPr>
                <w:rStyle w:val="Hyperlink"/>
                <w:noProof/>
              </w:rPr>
              <w:t>Termination by the employer</w:t>
            </w:r>
            <w:r>
              <w:rPr>
                <w:noProof/>
                <w:webHidden/>
              </w:rPr>
              <w:tab/>
            </w:r>
            <w:r>
              <w:rPr>
                <w:noProof/>
                <w:webHidden/>
              </w:rPr>
              <w:fldChar w:fldCharType="begin"/>
            </w:r>
            <w:r>
              <w:rPr>
                <w:noProof/>
                <w:webHidden/>
              </w:rPr>
              <w:instrText xml:space="preserve"> PAGEREF _Toc214348195 \h </w:instrText>
            </w:r>
            <w:r>
              <w:rPr>
                <w:noProof/>
                <w:webHidden/>
              </w:rPr>
            </w:r>
            <w:r>
              <w:rPr>
                <w:noProof/>
                <w:webHidden/>
              </w:rPr>
              <w:fldChar w:fldCharType="separate"/>
            </w:r>
            <w:r>
              <w:rPr>
                <w:noProof/>
                <w:webHidden/>
              </w:rPr>
              <w:t>28</w:t>
            </w:r>
            <w:r>
              <w:rPr>
                <w:noProof/>
                <w:webHidden/>
              </w:rPr>
              <w:fldChar w:fldCharType="end"/>
            </w:r>
          </w:hyperlink>
        </w:p>
        <w:p w14:paraId="60CE87C3" w14:textId="4803B994" w:rsidR="00AA79C8" w:rsidRDefault="00AA79C8">
          <w:pPr>
            <w:pStyle w:val="TOC2"/>
            <w:rPr>
              <w:rFonts w:eastAsiaTheme="minorEastAsia" w:cstheme="minorBidi"/>
              <w:noProof/>
              <w:kern w:val="2"/>
              <w:sz w:val="24"/>
              <w:szCs w:val="24"/>
              <w:lang w:eastAsia="en-AU"/>
              <w14:ligatures w14:val="standardContextual"/>
            </w:rPr>
          </w:pPr>
          <w:hyperlink w:anchor="_Toc214348196" w:history="1">
            <w:r w:rsidRPr="00571AED">
              <w:rPr>
                <w:rStyle w:val="Hyperlink"/>
                <w:noProof/>
              </w:rPr>
              <w:t>Redeployment</w:t>
            </w:r>
            <w:r>
              <w:rPr>
                <w:noProof/>
                <w:webHidden/>
              </w:rPr>
              <w:tab/>
            </w:r>
            <w:r>
              <w:rPr>
                <w:noProof/>
                <w:webHidden/>
              </w:rPr>
              <w:fldChar w:fldCharType="begin"/>
            </w:r>
            <w:r>
              <w:rPr>
                <w:noProof/>
                <w:webHidden/>
              </w:rPr>
              <w:instrText xml:space="preserve"> PAGEREF _Toc214348196 \h </w:instrText>
            </w:r>
            <w:r>
              <w:rPr>
                <w:noProof/>
                <w:webHidden/>
              </w:rPr>
            </w:r>
            <w:r>
              <w:rPr>
                <w:noProof/>
                <w:webHidden/>
              </w:rPr>
              <w:fldChar w:fldCharType="separate"/>
            </w:r>
            <w:r>
              <w:rPr>
                <w:noProof/>
                <w:webHidden/>
              </w:rPr>
              <w:t>29</w:t>
            </w:r>
            <w:r>
              <w:rPr>
                <w:noProof/>
                <w:webHidden/>
              </w:rPr>
              <w:fldChar w:fldCharType="end"/>
            </w:r>
          </w:hyperlink>
        </w:p>
        <w:p w14:paraId="6E3B295D" w14:textId="7B51D903" w:rsidR="00AA79C8" w:rsidRDefault="00AA79C8">
          <w:pPr>
            <w:pStyle w:val="TOC2"/>
            <w:rPr>
              <w:rFonts w:eastAsiaTheme="minorEastAsia" w:cstheme="minorBidi"/>
              <w:noProof/>
              <w:kern w:val="2"/>
              <w:sz w:val="24"/>
              <w:szCs w:val="24"/>
              <w:lang w:eastAsia="en-AU"/>
              <w14:ligatures w14:val="standardContextual"/>
            </w:rPr>
          </w:pPr>
          <w:hyperlink w:anchor="_Toc214348197" w:history="1">
            <w:r w:rsidRPr="00571AED">
              <w:rPr>
                <w:rStyle w:val="Hyperlink"/>
                <w:noProof/>
              </w:rPr>
              <w:t>Other reasons employment may be terminated</w:t>
            </w:r>
            <w:r>
              <w:rPr>
                <w:noProof/>
                <w:webHidden/>
              </w:rPr>
              <w:tab/>
            </w:r>
            <w:r>
              <w:rPr>
                <w:noProof/>
                <w:webHidden/>
              </w:rPr>
              <w:fldChar w:fldCharType="begin"/>
            </w:r>
            <w:r>
              <w:rPr>
                <w:noProof/>
                <w:webHidden/>
              </w:rPr>
              <w:instrText xml:space="preserve"> PAGEREF _Toc214348197 \h </w:instrText>
            </w:r>
            <w:r>
              <w:rPr>
                <w:noProof/>
                <w:webHidden/>
              </w:rPr>
            </w:r>
            <w:r>
              <w:rPr>
                <w:noProof/>
                <w:webHidden/>
              </w:rPr>
              <w:fldChar w:fldCharType="separate"/>
            </w:r>
            <w:r>
              <w:rPr>
                <w:noProof/>
                <w:webHidden/>
              </w:rPr>
              <w:t>30</w:t>
            </w:r>
            <w:r>
              <w:rPr>
                <w:noProof/>
                <w:webHidden/>
              </w:rPr>
              <w:fldChar w:fldCharType="end"/>
            </w:r>
          </w:hyperlink>
        </w:p>
        <w:p w14:paraId="6EAED9B5" w14:textId="14A50115" w:rsidR="00AA79C8" w:rsidRDefault="00AA79C8">
          <w:pPr>
            <w:pStyle w:val="TOC2"/>
            <w:rPr>
              <w:rFonts w:eastAsiaTheme="minorEastAsia" w:cstheme="minorBidi"/>
              <w:noProof/>
              <w:kern w:val="2"/>
              <w:sz w:val="24"/>
              <w:szCs w:val="24"/>
              <w:lang w:eastAsia="en-AU"/>
              <w14:ligatures w14:val="standardContextual"/>
            </w:rPr>
          </w:pPr>
          <w:hyperlink w:anchor="_Toc214348198" w:history="1">
            <w:r w:rsidRPr="00571AED">
              <w:rPr>
                <w:rStyle w:val="Hyperlink"/>
                <w:noProof/>
              </w:rPr>
              <w:t>Payments upon termination of employment</w:t>
            </w:r>
            <w:r>
              <w:rPr>
                <w:noProof/>
                <w:webHidden/>
              </w:rPr>
              <w:tab/>
            </w:r>
            <w:r>
              <w:rPr>
                <w:noProof/>
                <w:webHidden/>
              </w:rPr>
              <w:fldChar w:fldCharType="begin"/>
            </w:r>
            <w:r>
              <w:rPr>
                <w:noProof/>
                <w:webHidden/>
              </w:rPr>
              <w:instrText xml:space="preserve"> PAGEREF _Toc214348198 \h </w:instrText>
            </w:r>
            <w:r>
              <w:rPr>
                <w:noProof/>
                <w:webHidden/>
              </w:rPr>
            </w:r>
            <w:r>
              <w:rPr>
                <w:noProof/>
                <w:webHidden/>
              </w:rPr>
              <w:fldChar w:fldCharType="separate"/>
            </w:r>
            <w:r>
              <w:rPr>
                <w:noProof/>
                <w:webHidden/>
              </w:rPr>
              <w:t>30</w:t>
            </w:r>
            <w:r>
              <w:rPr>
                <w:noProof/>
                <w:webHidden/>
              </w:rPr>
              <w:fldChar w:fldCharType="end"/>
            </w:r>
          </w:hyperlink>
        </w:p>
        <w:p w14:paraId="44E2D796" w14:textId="137B3725"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199" w:history="1">
            <w:r w:rsidRPr="00571AED">
              <w:rPr>
                <w:rStyle w:val="Hyperlink"/>
                <w:noProof/>
              </w:rPr>
              <w:t>Appendix A – Relocation policy</w:t>
            </w:r>
            <w:r>
              <w:rPr>
                <w:noProof/>
                <w:webHidden/>
              </w:rPr>
              <w:tab/>
            </w:r>
            <w:r>
              <w:rPr>
                <w:noProof/>
                <w:webHidden/>
              </w:rPr>
              <w:fldChar w:fldCharType="begin"/>
            </w:r>
            <w:r>
              <w:rPr>
                <w:noProof/>
                <w:webHidden/>
              </w:rPr>
              <w:instrText xml:space="preserve"> PAGEREF _Toc214348199 \h </w:instrText>
            </w:r>
            <w:r>
              <w:rPr>
                <w:noProof/>
                <w:webHidden/>
              </w:rPr>
            </w:r>
            <w:r>
              <w:rPr>
                <w:noProof/>
                <w:webHidden/>
              </w:rPr>
              <w:fldChar w:fldCharType="separate"/>
            </w:r>
            <w:r>
              <w:rPr>
                <w:noProof/>
                <w:webHidden/>
              </w:rPr>
              <w:t>31</w:t>
            </w:r>
            <w:r>
              <w:rPr>
                <w:noProof/>
                <w:webHidden/>
              </w:rPr>
              <w:fldChar w:fldCharType="end"/>
            </w:r>
          </w:hyperlink>
        </w:p>
        <w:p w14:paraId="4D755F72" w14:textId="713B6B1A"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200" w:history="1">
            <w:r w:rsidRPr="00571AED">
              <w:rPr>
                <w:rStyle w:val="Hyperlink"/>
                <w:noProof/>
              </w:rPr>
              <w:t>Appendix B – Step by step guide for ending employment</w:t>
            </w:r>
            <w:r>
              <w:rPr>
                <w:noProof/>
                <w:webHidden/>
              </w:rPr>
              <w:tab/>
            </w:r>
            <w:r>
              <w:rPr>
                <w:noProof/>
                <w:webHidden/>
              </w:rPr>
              <w:fldChar w:fldCharType="begin"/>
            </w:r>
            <w:r>
              <w:rPr>
                <w:noProof/>
                <w:webHidden/>
              </w:rPr>
              <w:instrText xml:space="preserve"> PAGEREF _Toc214348200 \h </w:instrText>
            </w:r>
            <w:r>
              <w:rPr>
                <w:noProof/>
                <w:webHidden/>
              </w:rPr>
            </w:r>
            <w:r>
              <w:rPr>
                <w:noProof/>
                <w:webHidden/>
              </w:rPr>
              <w:fldChar w:fldCharType="separate"/>
            </w:r>
            <w:r>
              <w:rPr>
                <w:noProof/>
                <w:webHidden/>
              </w:rPr>
              <w:t>33</w:t>
            </w:r>
            <w:r>
              <w:rPr>
                <w:noProof/>
                <w:webHidden/>
              </w:rPr>
              <w:fldChar w:fldCharType="end"/>
            </w:r>
          </w:hyperlink>
        </w:p>
        <w:p w14:paraId="2ADB7CF8" w14:textId="0C0130A9"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201" w:history="1">
            <w:r w:rsidRPr="00571AED">
              <w:rPr>
                <w:rStyle w:val="Hyperlink"/>
                <w:noProof/>
              </w:rPr>
              <w:t>Appendix C – Employer contributions required to be made to defined benefits scheme</w:t>
            </w:r>
            <w:r>
              <w:rPr>
                <w:noProof/>
                <w:webHidden/>
              </w:rPr>
              <w:tab/>
            </w:r>
            <w:r>
              <w:rPr>
                <w:noProof/>
                <w:webHidden/>
              </w:rPr>
              <w:fldChar w:fldCharType="begin"/>
            </w:r>
            <w:r>
              <w:rPr>
                <w:noProof/>
                <w:webHidden/>
              </w:rPr>
              <w:instrText xml:space="preserve"> PAGEREF _Toc214348201 \h </w:instrText>
            </w:r>
            <w:r>
              <w:rPr>
                <w:noProof/>
                <w:webHidden/>
              </w:rPr>
            </w:r>
            <w:r>
              <w:rPr>
                <w:noProof/>
                <w:webHidden/>
              </w:rPr>
              <w:fldChar w:fldCharType="separate"/>
            </w:r>
            <w:r>
              <w:rPr>
                <w:noProof/>
                <w:webHidden/>
              </w:rPr>
              <w:t>34</w:t>
            </w:r>
            <w:r>
              <w:rPr>
                <w:noProof/>
                <w:webHidden/>
              </w:rPr>
              <w:fldChar w:fldCharType="end"/>
            </w:r>
          </w:hyperlink>
        </w:p>
        <w:p w14:paraId="415606CB" w14:textId="3A217C1B" w:rsidR="00AA79C8" w:rsidRDefault="00AA79C8">
          <w:pPr>
            <w:pStyle w:val="TOC1"/>
            <w:rPr>
              <w:rFonts w:asciiTheme="minorHAnsi" w:eastAsiaTheme="minorEastAsia" w:hAnsiTheme="minorHAnsi" w:cstheme="minorBidi"/>
              <w:b w:val="0"/>
              <w:noProof/>
              <w:kern w:val="2"/>
              <w:sz w:val="24"/>
              <w:szCs w:val="24"/>
              <w:lang w:eastAsia="en-AU"/>
              <w14:ligatures w14:val="standardContextual"/>
            </w:rPr>
          </w:pPr>
          <w:hyperlink w:anchor="_Toc214348202" w:history="1">
            <w:r w:rsidRPr="00571AED">
              <w:rPr>
                <w:rStyle w:val="Hyperlink"/>
                <w:noProof/>
              </w:rPr>
              <w:t>Revision history</w:t>
            </w:r>
            <w:r>
              <w:rPr>
                <w:noProof/>
                <w:webHidden/>
              </w:rPr>
              <w:tab/>
            </w:r>
            <w:r>
              <w:rPr>
                <w:noProof/>
                <w:webHidden/>
              </w:rPr>
              <w:fldChar w:fldCharType="begin"/>
            </w:r>
            <w:r>
              <w:rPr>
                <w:noProof/>
                <w:webHidden/>
              </w:rPr>
              <w:instrText xml:space="preserve"> PAGEREF _Toc214348202 \h </w:instrText>
            </w:r>
            <w:r>
              <w:rPr>
                <w:noProof/>
                <w:webHidden/>
              </w:rPr>
            </w:r>
            <w:r>
              <w:rPr>
                <w:noProof/>
                <w:webHidden/>
              </w:rPr>
              <w:fldChar w:fldCharType="separate"/>
            </w:r>
            <w:r>
              <w:rPr>
                <w:noProof/>
                <w:webHidden/>
              </w:rPr>
              <w:t>36</w:t>
            </w:r>
            <w:r>
              <w:rPr>
                <w:noProof/>
                <w:webHidden/>
              </w:rPr>
              <w:fldChar w:fldCharType="end"/>
            </w:r>
          </w:hyperlink>
        </w:p>
        <w:p w14:paraId="26E93D63" w14:textId="1C4F6547" w:rsidR="00106AB3" w:rsidRDefault="00E04CF2">
          <w:r>
            <w:rPr>
              <w:rFonts w:ascii="VIC SemiBold" w:eastAsia="Calibri" w:hAnsi="VIC SemiBold" w:cs="Calibri"/>
              <w:color w:val="auto"/>
            </w:rPr>
            <w:fldChar w:fldCharType="end"/>
          </w:r>
        </w:p>
      </w:sdtContent>
    </w:sdt>
    <w:p w14:paraId="59F22225" w14:textId="77777777" w:rsidR="00345BF7" w:rsidRDefault="00345BF7" w:rsidP="000A5A67">
      <w:pPr>
        <w:pStyle w:val="BodyText"/>
      </w:pPr>
    </w:p>
    <w:p w14:paraId="64F4BA7A" w14:textId="77777777" w:rsidR="00281903" w:rsidRDefault="00281903" w:rsidP="00281903">
      <w:pPr>
        <w:pStyle w:val="BodyText"/>
      </w:pPr>
    </w:p>
    <w:p w14:paraId="4F44C33E" w14:textId="77777777" w:rsidR="00093A27" w:rsidRPr="00093A27" w:rsidRDefault="00093A27" w:rsidP="00093A27">
      <w:pPr>
        <w:pStyle w:val="BodyText"/>
      </w:pPr>
    </w:p>
    <w:p w14:paraId="3BB0D698" w14:textId="77777777" w:rsidR="00093A27" w:rsidRPr="00093A27" w:rsidRDefault="00093A27" w:rsidP="00093A27">
      <w:pPr>
        <w:pStyle w:val="BodyText"/>
      </w:pPr>
    </w:p>
    <w:p w14:paraId="53E274F8" w14:textId="77777777" w:rsidR="00093A27" w:rsidRPr="00093A27" w:rsidRDefault="00093A27" w:rsidP="00093A27">
      <w:pPr>
        <w:pStyle w:val="BodyText"/>
      </w:pPr>
    </w:p>
    <w:p w14:paraId="02D13B65" w14:textId="77777777" w:rsidR="00093A27" w:rsidRPr="00093A27" w:rsidRDefault="00093A27" w:rsidP="00093A27">
      <w:pPr>
        <w:pStyle w:val="BodyText"/>
      </w:pPr>
    </w:p>
    <w:p w14:paraId="497F97A8" w14:textId="77777777" w:rsidR="00093A27" w:rsidRPr="00093A27" w:rsidRDefault="00093A27" w:rsidP="00093A27">
      <w:pPr>
        <w:pStyle w:val="BodyText"/>
      </w:pPr>
    </w:p>
    <w:p w14:paraId="2FBB8077" w14:textId="77777777" w:rsidR="00093A27" w:rsidRPr="00093A27" w:rsidRDefault="00093A27" w:rsidP="00093A27">
      <w:pPr>
        <w:pStyle w:val="BodyText"/>
      </w:pPr>
    </w:p>
    <w:p w14:paraId="6B22F47E" w14:textId="77777777" w:rsidR="00093A27" w:rsidRPr="00093A27" w:rsidRDefault="00093A27" w:rsidP="00093A27">
      <w:pPr>
        <w:pStyle w:val="BodyText"/>
      </w:pPr>
    </w:p>
    <w:p w14:paraId="2838CB5D" w14:textId="77777777" w:rsidR="00093A27" w:rsidRPr="00093A27" w:rsidRDefault="00093A27" w:rsidP="00093A27">
      <w:pPr>
        <w:pStyle w:val="BodyText"/>
      </w:pPr>
    </w:p>
    <w:p w14:paraId="5FD1117C" w14:textId="77777777" w:rsidR="00093A27" w:rsidRPr="00093A27" w:rsidRDefault="00093A27" w:rsidP="00093A27">
      <w:pPr>
        <w:pStyle w:val="BodyText"/>
      </w:pPr>
    </w:p>
    <w:p w14:paraId="64F17601" w14:textId="77777777" w:rsidR="00093A27" w:rsidRPr="00093A27" w:rsidRDefault="00093A27" w:rsidP="00093A27">
      <w:pPr>
        <w:pStyle w:val="BodyText"/>
      </w:pPr>
    </w:p>
    <w:p w14:paraId="6EEE26A0" w14:textId="77777777" w:rsidR="00093A27" w:rsidRPr="00093A27" w:rsidRDefault="00093A27" w:rsidP="00093A27">
      <w:pPr>
        <w:pStyle w:val="BodyText"/>
      </w:pPr>
    </w:p>
    <w:p w14:paraId="3871DE7D" w14:textId="0F96C434" w:rsidR="00093A27" w:rsidRDefault="00093A27" w:rsidP="00093A27">
      <w:pPr>
        <w:pStyle w:val="BodyText"/>
        <w:tabs>
          <w:tab w:val="clear" w:pos="357"/>
          <w:tab w:val="clear" w:pos="714"/>
          <w:tab w:val="clear" w:pos="2552"/>
          <w:tab w:val="left" w:pos="7669"/>
        </w:tabs>
      </w:pPr>
      <w:r>
        <w:tab/>
      </w:r>
    </w:p>
    <w:p w14:paraId="3914D649" w14:textId="4CC3D387" w:rsidR="00281903" w:rsidRPr="00281903" w:rsidRDefault="00093A27" w:rsidP="00093A27">
      <w:pPr>
        <w:pStyle w:val="BodyText"/>
        <w:tabs>
          <w:tab w:val="clear" w:pos="357"/>
          <w:tab w:val="clear" w:pos="714"/>
          <w:tab w:val="clear" w:pos="2552"/>
          <w:tab w:val="left" w:pos="7669"/>
        </w:tabs>
        <w:sectPr w:rsidR="00281903" w:rsidRPr="00281903" w:rsidSect="006F3B0F">
          <w:footerReference w:type="even" r:id="rId19"/>
          <w:footerReference w:type="default" r:id="rId20"/>
          <w:footerReference w:type="first" r:id="rId21"/>
          <w:pgSz w:w="11906" w:h="16838" w:code="9"/>
          <w:pgMar w:top="851" w:right="851" w:bottom="851" w:left="851" w:header="397" w:footer="454" w:gutter="0"/>
          <w:pgNumType w:start="0"/>
          <w:cols w:space="708"/>
          <w:titlePg/>
          <w:docGrid w:linePitch="360"/>
        </w:sectPr>
      </w:pPr>
      <w:r>
        <w:tab/>
      </w:r>
    </w:p>
    <w:p w14:paraId="7DCCE5F4" w14:textId="137EE195" w:rsidR="00682A7F" w:rsidRDefault="00682A7F" w:rsidP="00682A7F">
      <w:pPr>
        <w:pStyle w:val="Heading1"/>
      </w:pPr>
      <w:bookmarkStart w:id="2" w:name="_Toc214348153"/>
      <w:r>
        <w:lastRenderedPageBreak/>
        <w:t>Definitions</w:t>
      </w:r>
      <w:bookmarkEnd w:id="2"/>
    </w:p>
    <w:p w14:paraId="67CE9888" w14:textId="3533CB0B" w:rsidR="00CB2B7B" w:rsidRPr="00D84E17" w:rsidRDefault="00D545B4" w:rsidP="00D84E17">
      <w:pPr>
        <w:pStyle w:val="BodyText"/>
      </w:pPr>
      <w:r>
        <w:t xml:space="preserve">Below is a list of terms which </w:t>
      </w:r>
      <w:r w:rsidR="00FD3C58">
        <w:t xml:space="preserve">are used throughout this </w:t>
      </w:r>
      <w:r w:rsidR="00821378">
        <w:t xml:space="preserve">Handbook </w:t>
      </w:r>
      <w:r w:rsidR="00FD3C58">
        <w:t>and their definitions.</w:t>
      </w:r>
    </w:p>
    <w:tbl>
      <w:tblPr>
        <w:tblStyle w:val="DPCDefaulttable"/>
        <w:tblW w:w="0" w:type="auto"/>
        <w:tblInd w:w="5" w:type="dxa"/>
        <w:tblLook w:val="04A0" w:firstRow="1" w:lastRow="0" w:firstColumn="1" w:lastColumn="0" w:noHBand="0" w:noVBand="1"/>
      </w:tblPr>
      <w:tblGrid>
        <w:gridCol w:w="1696"/>
        <w:gridCol w:w="8493"/>
      </w:tblGrid>
      <w:tr w:rsidR="00B71A0B" w14:paraId="1C126343" w14:textId="77777777" w:rsidTr="005724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DE44C6" w14:textId="13885BAB" w:rsidR="00B71A0B" w:rsidRDefault="00B71A0B" w:rsidP="00682A7F">
            <w:pPr>
              <w:pStyle w:val="BodyText"/>
            </w:pPr>
            <w:r>
              <w:t>Term</w:t>
            </w:r>
          </w:p>
        </w:tc>
        <w:tc>
          <w:tcPr>
            <w:tcW w:w="8493" w:type="dxa"/>
          </w:tcPr>
          <w:p w14:paraId="64012C6E" w14:textId="315FF401" w:rsidR="00B71A0B" w:rsidRDefault="00EE4CE1" w:rsidP="00682A7F">
            <w:pPr>
              <w:pStyle w:val="BodyText"/>
              <w:cnfStyle w:val="100000000000" w:firstRow="1" w:lastRow="0" w:firstColumn="0" w:lastColumn="0" w:oddVBand="0" w:evenVBand="0" w:oddHBand="0" w:evenHBand="0" w:firstRowFirstColumn="0" w:firstRowLastColumn="0" w:lastRowFirstColumn="0" w:lastRowLastColumn="0"/>
            </w:pPr>
            <w:r>
              <w:t>Definition</w:t>
            </w:r>
          </w:p>
        </w:tc>
      </w:tr>
      <w:tr w:rsidR="00572468" w14:paraId="24B5A58C"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F48095A" w14:textId="2BCCC68C" w:rsidR="00572468" w:rsidRDefault="00572468" w:rsidP="00572468">
            <w:pPr>
              <w:pStyle w:val="BodyText"/>
            </w:pPr>
            <w:r>
              <w:t>Contract</w:t>
            </w:r>
          </w:p>
        </w:tc>
        <w:tc>
          <w:tcPr>
            <w:tcW w:w="8493" w:type="dxa"/>
          </w:tcPr>
          <w:p w14:paraId="399BAFD7" w14:textId="69E9B8F5" w:rsidR="00572468" w:rsidRPr="00F70930" w:rsidRDefault="00572468" w:rsidP="00572468">
            <w:pPr>
              <w:pStyle w:val="BodyText"/>
              <w:cnfStyle w:val="000000100000" w:firstRow="0" w:lastRow="0" w:firstColumn="0" w:lastColumn="0" w:oddVBand="0" w:evenVBand="0" w:oddHBand="1" w:evenHBand="0" w:firstRowFirstColumn="0" w:firstRowLastColumn="0" w:lastRowFirstColumn="0" w:lastRowLastColumn="0"/>
            </w:pPr>
            <w:r>
              <w:t>The standard executive employment contract published by DPC.</w:t>
            </w:r>
          </w:p>
        </w:tc>
      </w:tr>
      <w:tr w:rsidR="00572468" w14:paraId="2239C830"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DB4C112" w14:textId="4578974B" w:rsidR="00572468" w:rsidRDefault="00572468" w:rsidP="00572468">
            <w:pPr>
              <w:pStyle w:val="BodyText"/>
            </w:pPr>
            <w:r>
              <w:t>DPC</w:t>
            </w:r>
          </w:p>
        </w:tc>
        <w:tc>
          <w:tcPr>
            <w:tcW w:w="8493" w:type="dxa"/>
          </w:tcPr>
          <w:p w14:paraId="5A5FA495" w14:textId="7DDF6909" w:rsidR="00572468" w:rsidRPr="00595A32" w:rsidDel="00B90936" w:rsidRDefault="00572468" w:rsidP="00572468">
            <w:pPr>
              <w:pStyle w:val="BodyText"/>
              <w:cnfStyle w:val="000000010000" w:firstRow="0" w:lastRow="0" w:firstColumn="0" w:lastColumn="0" w:oddVBand="0" w:evenVBand="0" w:oddHBand="0" w:evenHBand="1" w:firstRowFirstColumn="0" w:firstRowLastColumn="0" w:lastRowFirstColumn="0" w:lastRowLastColumn="0"/>
              <w:rPr>
                <w:highlight w:val="green"/>
              </w:rPr>
            </w:pPr>
            <w:r w:rsidRPr="00F70930">
              <w:t>Department of Premier and Cabinet</w:t>
            </w:r>
            <w:r>
              <w:t>.</w:t>
            </w:r>
          </w:p>
        </w:tc>
      </w:tr>
      <w:tr w:rsidR="00572468" w14:paraId="132E941D"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417AD39" w14:textId="25B710F7" w:rsidR="00572468" w:rsidRDefault="00572468" w:rsidP="00572468">
            <w:pPr>
              <w:pStyle w:val="BodyText"/>
            </w:pPr>
            <w:r>
              <w:t>Executive</w:t>
            </w:r>
          </w:p>
        </w:tc>
        <w:tc>
          <w:tcPr>
            <w:tcW w:w="8493" w:type="dxa"/>
          </w:tcPr>
          <w:p w14:paraId="0B5D3E60" w14:textId="521FF1F1" w:rsidR="00572468" w:rsidRPr="00A66F6F" w:rsidRDefault="00A02B05" w:rsidP="00572468">
            <w:pPr>
              <w:pStyle w:val="BodyText"/>
              <w:cnfStyle w:val="000000100000" w:firstRow="0" w:lastRow="0" w:firstColumn="0" w:lastColumn="0" w:oddVBand="0" w:evenVBand="0" w:oddHBand="1" w:evenHBand="0" w:firstRowFirstColumn="0" w:firstRowLastColumn="0" w:lastRowFirstColumn="0" w:lastRowLastColumn="0"/>
            </w:pPr>
            <w:r w:rsidRPr="00A66F6F">
              <w:t>For the purposes of this Handbook, a</w:t>
            </w:r>
            <w:r w:rsidR="00572468" w:rsidRPr="00A66F6F">
              <w:t xml:space="preserve"> person employed </w:t>
            </w:r>
            <w:r w:rsidR="00287BCE" w:rsidRPr="00A66F6F">
              <w:t>in</w:t>
            </w:r>
            <w:r w:rsidR="00D11EA1" w:rsidRPr="00A66F6F">
              <w:t xml:space="preserve"> a prescribed public </w:t>
            </w:r>
            <w:r w:rsidR="00287BCE" w:rsidRPr="00A66F6F">
              <w:t xml:space="preserve">entity under </w:t>
            </w:r>
            <w:r w:rsidR="00D934EA" w:rsidRPr="00A66F6F">
              <w:t>PEER Policy</w:t>
            </w:r>
            <w:r w:rsidR="00287BCE" w:rsidRPr="00A66F6F">
              <w:t>.</w:t>
            </w:r>
            <w:r w:rsidR="00D934EA" w:rsidRPr="00A66F6F">
              <w:t xml:space="preserve"> </w:t>
            </w:r>
          </w:p>
        </w:tc>
      </w:tr>
      <w:tr w:rsidR="00572468" w14:paraId="4BD67682"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BA02321" w14:textId="65E68F00" w:rsidR="00572468" w:rsidRDefault="00572468" w:rsidP="00572468">
            <w:pPr>
              <w:pStyle w:val="BodyText"/>
            </w:pPr>
            <w:r>
              <w:t>Employer</w:t>
            </w:r>
          </w:p>
        </w:tc>
        <w:tc>
          <w:tcPr>
            <w:tcW w:w="8493" w:type="dxa"/>
          </w:tcPr>
          <w:p w14:paraId="59707F74" w14:textId="65288E75" w:rsidR="00572468" w:rsidRPr="00A66F6F" w:rsidRDefault="00572468" w:rsidP="00572468">
            <w:pPr>
              <w:pStyle w:val="BodyText"/>
              <w:cnfStyle w:val="000000010000" w:firstRow="0" w:lastRow="0" w:firstColumn="0" w:lastColumn="0" w:oddVBand="0" w:evenVBand="0" w:oddHBand="0" w:evenHBand="1" w:firstRowFirstColumn="0" w:firstRowLastColumn="0" w:lastRowFirstColumn="0" w:lastRowLastColumn="0"/>
            </w:pPr>
            <w:r w:rsidRPr="00A66F6F">
              <w:t xml:space="preserve">The employer of an executive is the relevant public </w:t>
            </w:r>
            <w:r w:rsidR="0024187B" w:rsidRPr="00A66F6F">
              <w:t>entity h</w:t>
            </w:r>
            <w:r w:rsidRPr="00A66F6F">
              <w:t>ead</w:t>
            </w:r>
            <w:r w:rsidR="00EC6DD9" w:rsidRPr="00A66F6F">
              <w:t>. I</w:t>
            </w:r>
            <w:r w:rsidRPr="00A66F6F">
              <w:t xml:space="preserve">n the case of a public </w:t>
            </w:r>
            <w:r w:rsidR="00EC6DD9" w:rsidRPr="00A66F6F">
              <w:t>entity</w:t>
            </w:r>
            <w:r w:rsidRPr="00A66F6F">
              <w:t xml:space="preserve"> Head, </w:t>
            </w:r>
            <w:r w:rsidR="00EC6DD9" w:rsidRPr="00A66F6F">
              <w:t xml:space="preserve">this will generally be </w:t>
            </w:r>
            <w:r w:rsidRPr="00A66F6F">
              <w:t xml:space="preserve">the </w:t>
            </w:r>
            <w:r w:rsidR="00EC6DD9" w:rsidRPr="00A66F6F">
              <w:t>governing Board</w:t>
            </w:r>
            <w:r w:rsidRPr="00A66F6F">
              <w:t xml:space="preserve">. </w:t>
            </w:r>
            <w:r w:rsidR="00C62B31" w:rsidRPr="00A66F6F">
              <w:t>This will be clear in the entity’s establishing legislation.</w:t>
            </w:r>
            <w:r w:rsidRPr="00A66F6F">
              <w:t xml:space="preserve"> </w:t>
            </w:r>
          </w:p>
        </w:tc>
      </w:tr>
      <w:tr w:rsidR="00572468" w14:paraId="05E0B1E5"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0C8E3F" w14:textId="257ABC56" w:rsidR="00572468" w:rsidRPr="00A66F6F" w:rsidRDefault="00572468" w:rsidP="00572468">
            <w:pPr>
              <w:pStyle w:val="BodyText"/>
            </w:pPr>
            <w:r w:rsidRPr="00A66F6F">
              <w:t>PAA</w:t>
            </w:r>
          </w:p>
        </w:tc>
        <w:tc>
          <w:tcPr>
            <w:tcW w:w="8493" w:type="dxa"/>
          </w:tcPr>
          <w:p w14:paraId="50B9E05A" w14:textId="00209ACD" w:rsidR="00572468" w:rsidRPr="00A66F6F" w:rsidRDefault="00572468" w:rsidP="00572468">
            <w:pPr>
              <w:pStyle w:val="BodyText"/>
              <w:cnfStyle w:val="000000100000" w:firstRow="0" w:lastRow="0" w:firstColumn="0" w:lastColumn="0" w:oddVBand="0" w:evenVBand="0" w:oddHBand="1" w:evenHBand="0" w:firstRowFirstColumn="0" w:firstRowLastColumn="0" w:lastRowFirstColumn="0" w:lastRowLastColumn="0"/>
            </w:pPr>
            <w:r w:rsidRPr="00A66F6F">
              <w:t xml:space="preserve">The </w:t>
            </w:r>
            <w:r w:rsidRPr="00A66F6F">
              <w:rPr>
                <w:i/>
                <w:iCs/>
              </w:rPr>
              <w:t>Public Administration Act 2004</w:t>
            </w:r>
            <w:r w:rsidRPr="00A66F6F">
              <w:t>, which is the foundational legislation for public sector employment in Victoria.</w:t>
            </w:r>
          </w:p>
        </w:tc>
      </w:tr>
      <w:tr w:rsidR="004B5385" w14:paraId="6B7497B3"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B7318B" w14:textId="472CD3CE" w:rsidR="004B5385" w:rsidRPr="00A66F6F" w:rsidRDefault="00D934EA" w:rsidP="00572468">
            <w:pPr>
              <w:pStyle w:val="BodyText"/>
            </w:pPr>
            <w:r w:rsidRPr="00A66F6F">
              <w:t>PEER Policy</w:t>
            </w:r>
          </w:p>
        </w:tc>
        <w:tc>
          <w:tcPr>
            <w:tcW w:w="8493" w:type="dxa"/>
          </w:tcPr>
          <w:p w14:paraId="7BF46FDE" w14:textId="38DAFDEA" w:rsidR="004B5385" w:rsidRPr="00A66F6F" w:rsidRDefault="004853EC" w:rsidP="00572468">
            <w:pPr>
              <w:pStyle w:val="BodyText"/>
              <w:cnfStyle w:val="000000010000" w:firstRow="0" w:lastRow="0" w:firstColumn="0" w:lastColumn="0" w:oddVBand="0" w:evenVBand="0" w:oddHBand="0" w:evenHBand="1" w:firstRowFirstColumn="0" w:firstRowLastColumn="0" w:lastRowFirstColumn="0" w:lastRowLastColumn="0"/>
            </w:pPr>
            <w:r w:rsidRPr="00A66F6F">
              <w:t xml:space="preserve">The </w:t>
            </w:r>
            <w:r w:rsidR="00D934EA" w:rsidRPr="00A66F6F">
              <w:t>Public Entity Executive Remuneration Policy</w:t>
            </w:r>
            <w:r w:rsidRPr="00A66F6F">
              <w:t>.</w:t>
            </w:r>
          </w:p>
        </w:tc>
      </w:tr>
      <w:tr w:rsidR="004853EC" w14:paraId="1292E620"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3952B1B" w14:textId="14728370" w:rsidR="004853EC" w:rsidRPr="00A66F6F" w:rsidRDefault="004853EC" w:rsidP="00572468">
            <w:pPr>
              <w:pStyle w:val="BodyText"/>
            </w:pPr>
            <w:r w:rsidRPr="00A66F6F">
              <w:t>Prescribed Public Entity</w:t>
            </w:r>
          </w:p>
        </w:tc>
        <w:tc>
          <w:tcPr>
            <w:tcW w:w="8493" w:type="dxa"/>
          </w:tcPr>
          <w:p w14:paraId="2CA35F7C" w14:textId="25F1B06C" w:rsidR="004853EC" w:rsidRPr="00A66F6F" w:rsidRDefault="004853EC" w:rsidP="00572468">
            <w:pPr>
              <w:pStyle w:val="BodyText"/>
              <w:cnfStyle w:val="000000100000" w:firstRow="0" w:lastRow="0" w:firstColumn="0" w:lastColumn="0" w:oddVBand="0" w:evenVBand="0" w:oddHBand="1" w:evenHBand="0" w:firstRowFirstColumn="0" w:firstRowLastColumn="0" w:lastRowFirstColumn="0" w:lastRowLastColumn="0"/>
            </w:pPr>
            <w:r w:rsidRPr="00A66F6F">
              <w:t xml:space="preserve">A public entity prescribed under the </w:t>
            </w:r>
            <w:r w:rsidR="0024187B" w:rsidRPr="00A66F6F">
              <w:t>Victorian Independent Remuneration Tribunal and Improving Parliamentary Standards (Prescribed Public Entities) Regulations 2021</w:t>
            </w:r>
            <w:r w:rsidR="00093A27" w:rsidRPr="00A66F6F">
              <w:t>.</w:t>
            </w:r>
          </w:p>
        </w:tc>
      </w:tr>
      <w:tr w:rsidR="001A1A74" w14:paraId="47A6866B"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3F4ED2" w14:textId="5E132507" w:rsidR="001A1A74" w:rsidRDefault="001A1A74" w:rsidP="001A1A74">
            <w:pPr>
              <w:pStyle w:val="BodyText"/>
              <w:rPr>
                <w:highlight w:val="cyan"/>
              </w:rPr>
            </w:pPr>
            <w:r>
              <w:t>Public entity</w:t>
            </w:r>
          </w:p>
        </w:tc>
        <w:tc>
          <w:tcPr>
            <w:tcW w:w="8493" w:type="dxa"/>
          </w:tcPr>
          <w:p w14:paraId="46BFD04A" w14:textId="1F806E63" w:rsidR="001A1A74" w:rsidRPr="0024187B" w:rsidRDefault="001A1A74" w:rsidP="001A1A74">
            <w:pPr>
              <w:pStyle w:val="BodyText"/>
              <w:cnfStyle w:val="000000010000" w:firstRow="0" w:lastRow="0" w:firstColumn="0" w:lastColumn="0" w:oddVBand="0" w:evenVBand="0" w:oddHBand="0" w:evenHBand="1" w:firstRowFirstColumn="0" w:firstRowLastColumn="0" w:lastRowFirstColumn="0" w:lastRowLastColumn="0"/>
              <w:rPr>
                <w:highlight w:val="cyan"/>
              </w:rPr>
            </w:pPr>
            <w:r>
              <w:t xml:space="preserve">Defined under section 5 of the PAA as </w:t>
            </w:r>
            <w:r w:rsidRPr="00AA430F">
              <w:t>a body, whether corporate or unincorporated</w:t>
            </w:r>
            <w:r>
              <w:t xml:space="preserve"> </w:t>
            </w:r>
            <w:r w:rsidRPr="00AA430F">
              <w:t>that is established</w:t>
            </w:r>
            <w:r>
              <w:t xml:space="preserve"> </w:t>
            </w:r>
            <w:r w:rsidRPr="00AA430F">
              <w:t xml:space="preserve">by or under </w:t>
            </w:r>
            <w:r>
              <w:t xml:space="preserve">legislation, </w:t>
            </w:r>
            <w:r w:rsidRPr="00AA430F">
              <w:t>by the Governor in Council or by a Minister</w:t>
            </w:r>
            <w:r>
              <w:t>. Excludes Departments, Administrative Offices, special bodies and other bodies as listed under the PAA.</w:t>
            </w:r>
          </w:p>
        </w:tc>
      </w:tr>
      <w:tr w:rsidR="00572468" w14:paraId="5A9BA584"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D31E674" w14:textId="01CE7445" w:rsidR="00572468" w:rsidRDefault="00572468" w:rsidP="00572468">
            <w:pPr>
              <w:pStyle w:val="BodyText"/>
            </w:pPr>
            <w:r>
              <w:t>Public sector</w:t>
            </w:r>
          </w:p>
        </w:tc>
        <w:tc>
          <w:tcPr>
            <w:tcW w:w="8493" w:type="dxa"/>
          </w:tcPr>
          <w:p w14:paraId="6E62AD34" w14:textId="4A4FB5E3" w:rsidR="00572468" w:rsidRDefault="00572468" w:rsidP="00572468">
            <w:pPr>
              <w:pStyle w:val="BodyText"/>
              <w:cnfStyle w:val="000000100000" w:firstRow="0" w:lastRow="0" w:firstColumn="0" w:lastColumn="0" w:oddVBand="0" w:evenVBand="0" w:oddHBand="1" w:evenHBand="0" w:firstRowFirstColumn="0" w:firstRowLastColumn="0" w:lastRowFirstColumn="0" w:lastRowLastColumn="0"/>
            </w:pPr>
            <w:r>
              <w:t>Comprises the VPS, public entities and special bodies.</w:t>
            </w:r>
          </w:p>
        </w:tc>
      </w:tr>
      <w:tr w:rsidR="00572468" w14:paraId="25CB70A4"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49B67B5" w14:textId="7947E722" w:rsidR="00572468" w:rsidRDefault="00572468" w:rsidP="00572468">
            <w:pPr>
              <w:pStyle w:val="BodyText"/>
            </w:pPr>
            <w:r>
              <w:t>Public service body</w:t>
            </w:r>
          </w:p>
        </w:tc>
        <w:tc>
          <w:tcPr>
            <w:tcW w:w="8493" w:type="dxa"/>
          </w:tcPr>
          <w:p w14:paraId="28E64AAC" w14:textId="0545E8A3" w:rsidR="00572468" w:rsidRDefault="00572468" w:rsidP="00572468">
            <w:pPr>
              <w:pStyle w:val="BodyText"/>
              <w:cnfStyle w:val="000000010000" w:firstRow="0" w:lastRow="0" w:firstColumn="0" w:lastColumn="0" w:oddVBand="0" w:evenVBand="0" w:oddHBand="0" w:evenHBand="1" w:firstRowFirstColumn="0" w:firstRowLastColumn="0" w:lastRowFirstColumn="0" w:lastRowLastColumn="0"/>
            </w:pPr>
            <w:r>
              <w:t xml:space="preserve">Defined under section 4 of the PAA as </w:t>
            </w:r>
            <w:r w:rsidRPr="00BF0230">
              <w:t>a Department</w:t>
            </w:r>
            <w:r>
              <w:t>,</w:t>
            </w:r>
            <w:r w:rsidRPr="00BF0230">
              <w:t xml:space="preserve"> an Administrative Office or the </w:t>
            </w:r>
            <w:r>
              <w:t>VPSC.</w:t>
            </w:r>
          </w:p>
        </w:tc>
      </w:tr>
      <w:tr w:rsidR="00A66F6F" w14:paraId="4FE1F584"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6BB7ECF" w14:textId="6348FDDD" w:rsidR="00A66F6F" w:rsidRDefault="00A66F6F" w:rsidP="00572468">
            <w:pPr>
              <w:pStyle w:val="BodyText"/>
            </w:pPr>
            <w:r>
              <w:t>Tribunal</w:t>
            </w:r>
          </w:p>
        </w:tc>
        <w:tc>
          <w:tcPr>
            <w:tcW w:w="8493" w:type="dxa"/>
          </w:tcPr>
          <w:p w14:paraId="01FC875F" w14:textId="4E4EE65A" w:rsidR="00A66F6F" w:rsidRDefault="00A66F6F" w:rsidP="00572468">
            <w:pPr>
              <w:pStyle w:val="BodyText"/>
              <w:cnfStyle w:val="000000100000" w:firstRow="0" w:lastRow="0" w:firstColumn="0" w:lastColumn="0" w:oddVBand="0" w:evenVBand="0" w:oddHBand="1" w:evenHBand="0" w:firstRowFirstColumn="0" w:firstRowLastColumn="0" w:lastRowFirstColumn="0" w:lastRowLastColumn="0"/>
            </w:pPr>
            <w:r>
              <w:t>Victorian Independent Remuneration Tribunal.</w:t>
            </w:r>
          </w:p>
        </w:tc>
      </w:tr>
      <w:tr w:rsidR="00572468" w14:paraId="2A04402C"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BC1BE1E" w14:textId="6F5B56D0" w:rsidR="00572468" w:rsidRDefault="00572468" w:rsidP="00572468">
            <w:pPr>
              <w:pStyle w:val="BodyText"/>
            </w:pPr>
            <w:r>
              <w:t>TRP</w:t>
            </w:r>
          </w:p>
        </w:tc>
        <w:tc>
          <w:tcPr>
            <w:tcW w:w="8493" w:type="dxa"/>
          </w:tcPr>
          <w:p w14:paraId="4074FBF1" w14:textId="6CF775B4" w:rsidR="00572468" w:rsidRDefault="00572468" w:rsidP="00572468">
            <w:pPr>
              <w:pStyle w:val="BodyText"/>
              <w:cnfStyle w:val="000000010000" w:firstRow="0" w:lastRow="0" w:firstColumn="0" w:lastColumn="0" w:oddVBand="0" w:evenVBand="0" w:oddHBand="0" w:evenHBand="1" w:firstRowFirstColumn="0" w:firstRowLastColumn="0" w:lastRowFirstColumn="0" w:lastRowLastColumn="0"/>
            </w:pPr>
            <w:r>
              <w:t>Total remuneration package, comprising of:</w:t>
            </w:r>
          </w:p>
          <w:p w14:paraId="3C5D599A" w14:textId="13DA9A83" w:rsidR="00572468" w:rsidRDefault="00572468" w:rsidP="00572468">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base salary</w:t>
            </w:r>
          </w:p>
          <w:p w14:paraId="7A46F343" w14:textId="5EBE4A13" w:rsidR="00572468" w:rsidRDefault="00572468" w:rsidP="00572468">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superannuation contributions</w:t>
            </w:r>
          </w:p>
          <w:p w14:paraId="49DB3962" w14:textId="78697CDF" w:rsidR="00572468" w:rsidRDefault="00572468" w:rsidP="00572468">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 xml:space="preserve">non-salary employment benefits </w:t>
            </w:r>
          </w:p>
          <w:p w14:paraId="42A75F6A" w14:textId="7D1D7465" w:rsidR="00572468" w:rsidRDefault="00572468" w:rsidP="00572468">
            <w:pPr>
              <w:pStyle w:val="BodyText"/>
              <w:numPr>
                <w:ilvl w:val="0"/>
                <w:numId w:val="41"/>
              </w:numPr>
              <w:cnfStyle w:val="000000010000" w:firstRow="0" w:lastRow="0" w:firstColumn="0" w:lastColumn="0" w:oddVBand="0" w:evenVBand="0" w:oddHBand="0" w:evenHBand="1" w:firstRowFirstColumn="0" w:firstRowLastColumn="0" w:lastRowFirstColumn="0" w:lastRowLastColumn="0"/>
            </w:pPr>
            <w:r>
              <w:t>the annual cost to the employer of providing the non-monetary benefits (including any fringe benefits tax payable).</w:t>
            </w:r>
          </w:p>
        </w:tc>
      </w:tr>
      <w:tr w:rsidR="00572468" w14:paraId="27DABD8B" w14:textId="77777777" w:rsidTr="00572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0627293" w14:textId="4F6C6259" w:rsidR="00572468" w:rsidRDefault="00572468" w:rsidP="00572468">
            <w:pPr>
              <w:pStyle w:val="BodyText"/>
            </w:pPr>
            <w:r>
              <w:t>VPS</w:t>
            </w:r>
          </w:p>
        </w:tc>
        <w:tc>
          <w:tcPr>
            <w:tcW w:w="8493" w:type="dxa"/>
          </w:tcPr>
          <w:p w14:paraId="5BD224CD" w14:textId="7E16BBDD" w:rsidR="00572468" w:rsidRDefault="00572468" w:rsidP="00572468">
            <w:pPr>
              <w:pStyle w:val="BodyText"/>
              <w:cnfStyle w:val="000000100000" w:firstRow="0" w:lastRow="0" w:firstColumn="0" w:lastColumn="0" w:oddVBand="0" w:evenVBand="0" w:oddHBand="1" w:evenHBand="0" w:firstRowFirstColumn="0" w:firstRowLastColumn="0" w:lastRowFirstColumn="0" w:lastRowLastColumn="0"/>
            </w:pPr>
            <w:r>
              <w:t xml:space="preserve">Victorian public service – made up of people employed under Part 3 of the PAA (see definition for </w:t>
            </w:r>
            <w:r w:rsidRPr="00452D3F">
              <w:rPr>
                <w:i/>
                <w:iCs/>
              </w:rPr>
              <w:t>public service body</w:t>
            </w:r>
            <w:r>
              <w:t xml:space="preserve"> above).</w:t>
            </w:r>
          </w:p>
        </w:tc>
      </w:tr>
      <w:tr w:rsidR="00572468" w14:paraId="53C138FC" w14:textId="77777777" w:rsidTr="005724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6898506" w14:textId="5C353829" w:rsidR="00572468" w:rsidRDefault="00572468" w:rsidP="00572468">
            <w:pPr>
              <w:pStyle w:val="BodyText"/>
            </w:pPr>
            <w:r>
              <w:t>VPSC</w:t>
            </w:r>
          </w:p>
        </w:tc>
        <w:tc>
          <w:tcPr>
            <w:tcW w:w="8493" w:type="dxa"/>
          </w:tcPr>
          <w:p w14:paraId="14C13955" w14:textId="7ECD71CF" w:rsidR="00572468" w:rsidRDefault="00572468" w:rsidP="00572468">
            <w:pPr>
              <w:pStyle w:val="BodyText"/>
              <w:cnfStyle w:val="000000010000" w:firstRow="0" w:lastRow="0" w:firstColumn="0" w:lastColumn="0" w:oddVBand="0" w:evenVBand="0" w:oddHBand="0" w:evenHBand="1" w:firstRowFirstColumn="0" w:firstRowLastColumn="0" w:lastRowFirstColumn="0" w:lastRowLastColumn="0"/>
            </w:pPr>
            <w:r>
              <w:t>Victorian Public Sector Commission, established under Part 4 of the PAA.</w:t>
            </w:r>
          </w:p>
        </w:tc>
      </w:tr>
    </w:tbl>
    <w:p w14:paraId="077B72BC" w14:textId="26CF70D9" w:rsidR="00D555DF" w:rsidRDefault="00D555DF" w:rsidP="000F749E">
      <w:pPr>
        <w:pStyle w:val="Heading1"/>
      </w:pPr>
      <w:bookmarkStart w:id="3" w:name="_Toc214348154"/>
      <w:r w:rsidRPr="00D555DF">
        <w:lastRenderedPageBreak/>
        <w:t>Introduction</w:t>
      </w:r>
      <w:bookmarkEnd w:id="3"/>
    </w:p>
    <w:p w14:paraId="25ED5803" w14:textId="0A761037" w:rsidR="00D555DF" w:rsidRPr="00D555DF" w:rsidRDefault="00BC0462" w:rsidP="00D555DF">
      <w:pPr>
        <w:suppressAutoHyphens/>
        <w:spacing w:line="240" w:lineRule="auto"/>
        <w:rPr>
          <w:rFonts w:eastAsia="Calibri" w:cs="Calibri"/>
          <w:color w:val="000000" w:themeColor="text1"/>
        </w:rPr>
      </w:pPr>
      <w:r w:rsidRPr="00BC0462">
        <w:rPr>
          <w:rFonts w:eastAsia="Calibri" w:cs="Calibri"/>
          <w:color w:val="000000" w:themeColor="text1"/>
        </w:rPr>
        <w:t xml:space="preserve">This </w:t>
      </w:r>
      <w:r w:rsidR="005749B0">
        <w:rPr>
          <w:rFonts w:eastAsia="Calibri" w:cs="Calibri"/>
          <w:color w:val="000000" w:themeColor="text1"/>
        </w:rPr>
        <w:t>Handbook</w:t>
      </w:r>
      <w:r w:rsidR="005749B0" w:rsidRPr="00BC0462">
        <w:rPr>
          <w:rFonts w:eastAsia="Calibri" w:cs="Calibri"/>
          <w:color w:val="000000" w:themeColor="text1"/>
        </w:rPr>
        <w:t xml:space="preserve"> </w:t>
      </w:r>
      <w:r w:rsidR="003A1D47">
        <w:rPr>
          <w:rFonts w:eastAsia="Calibri" w:cs="Calibri"/>
          <w:color w:val="000000" w:themeColor="text1"/>
        </w:rPr>
        <w:t xml:space="preserve">is intended to </w:t>
      </w:r>
      <w:r w:rsidRPr="00BC0462">
        <w:rPr>
          <w:rFonts w:eastAsia="Calibri" w:cs="Calibri"/>
          <w:color w:val="000000" w:themeColor="text1"/>
        </w:rPr>
        <w:t>support executives and their employers in interpreting and understanding the contract</w:t>
      </w:r>
      <w:r w:rsidR="00593F46">
        <w:rPr>
          <w:rFonts w:eastAsia="Calibri" w:cs="Calibri"/>
          <w:color w:val="000000" w:themeColor="text1"/>
        </w:rPr>
        <w:t>. Specifically, it</w:t>
      </w:r>
      <w:r w:rsidR="004B7CBE">
        <w:rPr>
          <w:rFonts w:eastAsia="Calibri" w:cs="Calibri"/>
          <w:color w:val="000000" w:themeColor="text1"/>
        </w:rPr>
        <w:t>:</w:t>
      </w:r>
    </w:p>
    <w:p w14:paraId="0D973E90" w14:textId="2E3F4427" w:rsidR="00D555DF" w:rsidRPr="00335C1E" w:rsidRDefault="00D555DF" w:rsidP="006D7186">
      <w:pPr>
        <w:numPr>
          <w:ilvl w:val="0"/>
          <w:numId w:val="12"/>
        </w:numPr>
        <w:suppressAutoHyphens/>
        <w:spacing w:line="240" w:lineRule="auto"/>
        <w:rPr>
          <w:rFonts w:eastAsia="Arial" w:cs="Arial"/>
          <w:color w:val="000000" w:themeColor="text1"/>
          <w:lang w:eastAsia="en-US"/>
        </w:rPr>
      </w:pPr>
      <w:r w:rsidRPr="00D555DF">
        <w:rPr>
          <w:rFonts w:eastAsia="Arial" w:cs="Arial"/>
          <w:color w:val="000000" w:themeColor="text1"/>
          <w:lang w:eastAsia="en-US"/>
        </w:rPr>
        <w:t xml:space="preserve">assists </w:t>
      </w:r>
      <w:r w:rsidRPr="00335C1E">
        <w:rPr>
          <w:rFonts w:eastAsia="Arial" w:cs="Arial"/>
          <w:color w:val="000000" w:themeColor="text1"/>
          <w:lang w:eastAsia="en-US"/>
        </w:rPr>
        <w:t>public</w:t>
      </w:r>
      <w:r w:rsidR="006331E8" w:rsidRPr="00335C1E">
        <w:rPr>
          <w:rFonts w:eastAsia="Arial" w:cs="Arial"/>
          <w:color w:val="000000" w:themeColor="text1"/>
          <w:lang w:eastAsia="en-US"/>
        </w:rPr>
        <w:t xml:space="preserve"> </w:t>
      </w:r>
      <w:r w:rsidR="0034463E" w:rsidRPr="00335C1E">
        <w:rPr>
          <w:rFonts w:eastAsia="Arial" w:cs="Arial"/>
          <w:color w:val="000000" w:themeColor="text1"/>
          <w:lang w:eastAsia="en-US"/>
        </w:rPr>
        <w:t>entities</w:t>
      </w:r>
      <w:r w:rsidRPr="00335C1E">
        <w:rPr>
          <w:rFonts w:eastAsia="Arial" w:cs="Arial"/>
          <w:color w:val="000000" w:themeColor="text1"/>
          <w:lang w:eastAsia="en-US"/>
        </w:rPr>
        <w:t xml:space="preserve"> to manage employment contracts, remuneration and employment matters relating to executives</w:t>
      </w:r>
      <w:r w:rsidR="00734B9E" w:rsidRPr="00335C1E">
        <w:rPr>
          <w:rFonts w:eastAsia="Arial" w:cs="Arial"/>
          <w:color w:val="000000" w:themeColor="text1"/>
          <w:lang w:eastAsia="en-US"/>
        </w:rPr>
        <w:t xml:space="preserve">, </w:t>
      </w:r>
    </w:p>
    <w:p w14:paraId="152FB80B" w14:textId="39001F1E" w:rsidR="00C61E10" w:rsidRPr="00335C1E" w:rsidRDefault="00D555DF" w:rsidP="00C61E10">
      <w:pPr>
        <w:numPr>
          <w:ilvl w:val="0"/>
          <w:numId w:val="12"/>
        </w:numPr>
        <w:suppressAutoHyphens/>
        <w:spacing w:line="240" w:lineRule="auto"/>
        <w:rPr>
          <w:rFonts w:eastAsia="Arial" w:cs="Arial"/>
          <w:color w:val="000000" w:themeColor="text1"/>
          <w:lang w:eastAsia="en-US"/>
        </w:rPr>
      </w:pPr>
      <w:r w:rsidRPr="00335C1E">
        <w:rPr>
          <w:rFonts w:eastAsia="Arial" w:cs="Arial"/>
          <w:color w:val="000000" w:themeColor="text1"/>
          <w:lang w:eastAsia="en-US"/>
        </w:rPr>
        <w:t xml:space="preserve">provides </w:t>
      </w:r>
      <w:r w:rsidR="00435F02" w:rsidRPr="00335C1E">
        <w:rPr>
          <w:rFonts w:eastAsia="Arial" w:cs="Arial"/>
          <w:color w:val="000000" w:themeColor="text1"/>
          <w:lang w:eastAsia="en-US"/>
        </w:rPr>
        <w:t>further</w:t>
      </w:r>
      <w:r w:rsidR="00D1202E" w:rsidRPr="00335C1E">
        <w:rPr>
          <w:rFonts w:eastAsia="Arial" w:cs="Arial"/>
          <w:color w:val="000000" w:themeColor="text1"/>
          <w:lang w:eastAsia="en-US"/>
        </w:rPr>
        <w:t xml:space="preserve"> </w:t>
      </w:r>
      <w:r w:rsidRPr="00335C1E">
        <w:rPr>
          <w:rFonts w:eastAsia="Arial" w:cs="Arial"/>
          <w:color w:val="000000" w:themeColor="text1"/>
          <w:lang w:eastAsia="en-US"/>
        </w:rPr>
        <w:t xml:space="preserve">guidance to executives and </w:t>
      </w:r>
      <w:r w:rsidR="00EB2213" w:rsidRPr="00335C1E">
        <w:rPr>
          <w:rFonts w:eastAsia="Arial" w:cs="Arial"/>
          <w:color w:val="000000" w:themeColor="text1"/>
          <w:lang w:eastAsia="en-US"/>
        </w:rPr>
        <w:t xml:space="preserve">public entity </w:t>
      </w:r>
      <w:r w:rsidRPr="00335C1E" w:rsidDel="00EB2213">
        <w:rPr>
          <w:rFonts w:eastAsia="Arial" w:cs="Arial"/>
          <w:color w:val="000000" w:themeColor="text1"/>
          <w:lang w:eastAsia="en-US"/>
        </w:rPr>
        <w:t xml:space="preserve">employers </w:t>
      </w:r>
      <w:r w:rsidRPr="00335C1E">
        <w:rPr>
          <w:rFonts w:eastAsia="Arial" w:cs="Arial"/>
          <w:color w:val="000000" w:themeColor="text1"/>
          <w:lang w:eastAsia="en-US"/>
        </w:rPr>
        <w:t xml:space="preserve">on executive employment and </w:t>
      </w:r>
      <w:r w:rsidR="00AC7B62" w:rsidRPr="00335C1E">
        <w:rPr>
          <w:rFonts w:eastAsia="Arial" w:cs="Arial"/>
          <w:color w:val="000000" w:themeColor="text1"/>
          <w:lang w:eastAsia="en-US"/>
        </w:rPr>
        <w:t xml:space="preserve">the </w:t>
      </w:r>
      <w:r w:rsidR="00484D22" w:rsidRPr="00335C1E">
        <w:rPr>
          <w:rFonts w:eastAsia="Arial" w:cs="Arial"/>
          <w:color w:val="000000" w:themeColor="text1"/>
          <w:lang w:eastAsia="en-US"/>
        </w:rPr>
        <w:t xml:space="preserve">Public </w:t>
      </w:r>
      <w:r w:rsidR="00AC7B62" w:rsidRPr="00335C1E">
        <w:rPr>
          <w:rFonts w:eastAsia="Arial" w:cs="Arial"/>
          <w:color w:val="000000" w:themeColor="text1"/>
          <w:lang w:eastAsia="en-US"/>
        </w:rPr>
        <w:t>E</w:t>
      </w:r>
      <w:r w:rsidR="00484D22" w:rsidRPr="00335C1E">
        <w:rPr>
          <w:rFonts w:eastAsia="Arial" w:cs="Arial"/>
          <w:color w:val="000000" w:themeColor="text1"/>
          <w:lang w:eastAsia="en-US"/>
        </w:rPr>
        <w:t xml:space="preserve">ntity </w:t>
      </w:r>
      <w:r w:rsidR="00AC7B62" w:rsidRPr="00335C1E">
        <w:rPr>
          <w:rFonts w:eastAsia="Arial" w:cs="Arial"/>
          <w:color w:val="000000" w:themeColor="text1"/>
          <w:lang w:eastAsia="en-US"/>
        </w:rPr>
        <w:t>E</w:t>
      </w:r>
      <w:r w:rsidR="00484D22" w:rsidRPr="00335C1E">
        <w:rPr>
          <w:rFonts w:eastAsia="Arial" w:cs="Arial"/>
          <w:color w:val="000000" w:themeColor="text1"/>
          <w:lang w:eastAsia="en-US"/>
        </w:rPr>
        <w:t xml:space="preserve">xecutive </w:t>
      </w:r>
      <w:r w:rsidR="00AC7B62" w:rsidRPr="00335C1E">
        <w:rPr>
          <w:rFonts w:eastAsia="Arial" w:cs="Arial"/>
          <w:color w:val="000000" w:themeColor="text1"/>
          <w:lang w:eastAsia="en-US"/>
        </w:rPr>
        <w:t>R</w:t>
      </w:r>
      <w:r w:rsidR="00484D22" w:rsidRPr="00335C1E">
        <w:rPr>
          <w:rFonts w:eastAsia="Arial" w:cs="Arial"/>
          <w:color w:val="000000" w:themeColor="text1"/>
          <w:lang w:eastAsia="en-US"/>
        </w:rPr>
        <w:t xml:space="preserve">emuneration </w:t>
      </w:r>
      <w:r w:rsidR="00AC7B62" w:rsidRPr="00335C1E">
        <w:rPr>
          <w:rFonts w:eastAsia="Arial" w:cs="Arial"/>
          <w:color w:val="000000" w:themeColor="text1"/>
          <w:lang w:eastAsia="en-US"/>
        </w:rPr>
        <w:t>P</w:t>
      </w:r>
      <w:r w:rsidR="00484D22" w:rsidRPr="00335C1E">
        <w:rPr>
          <w:rFonts w:eastAsia="Arial" w:cs="Arial"/>
          <w:color w:val="000000" w:themeColor="text1"/>
          <w:lang w:eastAsia="en-US"/>
        </w:rPr>
        <w:t>olicy</w:t>
      </w:r>
      <w:r w:rsidR="007B669A" w:rsidRPr="00335C1E">
        <w:rPr>
          <w:rFonts w:eastAsia="Arial" w:cs="Arial"/>
          <w:color w:val="000000" w:themeColor="text1"/>
          <w:lang w:eastAsia="en-US"/>
        </w:rPr>
        <w:t>.</w:t>
      </w:r>
      <w:r w:rsidRPr="00335C1E">
        <w:rPr>
          <w:rFonts w:eastAsia="Arial" w:cs="Arial"/>
          <w:color w:val="000000" w:themeColor="text1"/>
          <w:lang w:eastAsia="en-US"/>
        </w:rPr>
        <w:t xml:space="preserve"> </w:t>
      </w:r>
    </w:p>
    <w:p w14:paraId="58ED544F" w14:textId="252F4A8D" w:rsidR="00A35EDA" w:rsidRPr="00335C1E" w:rsidRDefault="00A35EDA" w:rsidP="00A35EDA">
      <w:pPr>
        <w:pStyle w:val="ListBullet"/>
      </w:pPr>
      <w:r w:rsidRPr="00335C1E">
        <w:t>outlines the government’s expectations around executive emplo</w:t>
      </w:r>
      <w:r w:rsidR="00D84D68" w:rsidRPr="00335C1E">
        <w:t>yment practice</w:t>
      </w:r>
      <w:r w:rsidR="002D4406" w:rsidRPr="00335C1E">
        <w:t>s, and</w:t>
      </w:r>
    </w:p>
    <w:p w14:paraId="40C30A92" w14:textId="7A343FA4" w:rsidR="00C61E10" w:rsidRPr="00335C1E" w:rsidRDefault="00830B7B" w:rsidP="00C61E10">
      <w:pPr>
        <w:pStyle w:val="ListBullet"/>
      </w:pPr>
      <w:r w:rsidRPr="00335C1E">
        <w:t xml:space="preserve">provides </w:t>
      </w:r>
      <w:r w:rsidR="003D2B3E" w:rsidRPr="00335C1E">
        <w:t xml:space="preserve">direction to </w:t>
      </w:r>
      <w:r w:rsidR="00D1202E" w:rsidRPr="00335C1E">
        <w:t xml:space="preserve">other </w:t>
      </w:r>
      <w:r w:rsidRPr="00335C1E">
        <w:t xml:space="preserve">related </w:t>
      </w:r>
      <w:r w:rsidR="003D2B3E" w:rsidRPr="00335C1E">
        <w:t xml:space="preserve">policies, </w:t>
      </w:r>
      <w:r w:rsidRPr="00335C1E">
        <w:t>re</w:t>
      </w:r>
      <w:r w:rsidR="003D2B3E" w:rsidRPr="00335C1E">
        <w:t>sources and materials</w:t>
      </w:r>
      <w:r w:rsidR="00D1202E" w:rsidRPr="00335C1E">
        <w:t>.</w:t>
      </w:r>
    </w:p>
    <w:p w14:paraId="26DC0B75" w14:textId="77777777" w:rsidR="00D555DF" w:rsidRPr="00335C1E" w:rsidRDefault="00D555DF" w:rsidP="00D555DF">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left" w:pos="2268"/>
          <w:tab w:val="left" w:pos="4536"/>
          <w:tab w:val="left" w:pos="6804"/>
          <w:tab w:val="right" w:pos="9638"/>
        </w:tabs>
        <w:spacing w:line="300" w:lineRule="exact"/>
        <w:ind w:left="227" w:right="227"/>
        <w:rPr>
          <w:rFonts w:eastAsia="Times New Roman" w:cs="Times New Roman"/>
          <w:b/>
          <w:color w:val="201547" w:themeColor="text2"/>
          <w:spacing w:val="2"/>
          <w:kern w:val="20"/>
          <w:sz w:val="24"/>
          <w:lang w:eastAsia="fr-CA"/>
        </w:rPr>
      </w:pPr>
      <w:r w:rsidRPr="00335C1E">
        <w:rPr>
          <w:rFonts w:eastAsia="Times New Roman" w:cs="Times New Roman"/>
          <w:b/>
          <w:color w:val="201547" w:themeColor="text2"/>
          <w:spacing w:val="2"/>
          <w:kern w:val="20"/>
          <w:sz w:val="24"/>
          <w:lang w:eastAsia="fr-CA"/>
        </w:rPr>
        <w:t>Disclaimer</w:t>
      </w:r>
    </w:p>
    <w:p w14:paraId="62B0519B" w14:textId="48317B2D" w:rsidR="00D555DF" w:rsidRPr="00335C1E" w:rsidRDefault="00D555DF" w:rsidP="00D555DF">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left" w:pos="2268"/>
          <w:tab w:val="left" w:pos="4536"/>
          <w:tab w:val="left" w:pos="6804"/>
          <w:tab w:val="right" w:pos="9638"/>
        </w:tabs>
        <w:spacing w:line="300" w:lineRule="exact"/>
        <w:ind w:left="227" w:right="227"/>
        <w:rPr>
          <w:rFonts w:eastAsia="Times New Roman" w:cs="Times New Roman"/>
          <w:color w:val="000000" w:themeColor="text1"/>
          <w:spacing w:val="2"/>
          <w:kern w:val="20"/>
          <w:lang w:eastAsia="fr-CA"/>
        </w:rPr>
      </w:pPr>
      <w:r w:rsidRPr="00335C1E">
        <w:rPr>
          <w:rFonts w:eastAsia="Times New Roman" w:cs="Times New Roman"/>
          <w:color w:val="000000" w:themeColor="text1"/>
          <w:spacing w:val="2"/>
          <w:kern w:val="20"/>
          <w:lang w:eastAsia="fr-CA"/>
        </w:rPr>
        <w:t xml:space="preserve">The interpretation of this </w:t>
      </w:r>
      <w:r w:rsidR="005749B0" w:rsidRPr="00335C1E">
        <w:rPr>
          <w:rFonts w:eastAsia="Times New Roman" w:cs="Times New Roman"/>
          <w:color w:val="000000" w:themeColor="text1"/>
          <w:spacing w:val="2"/>
          <w:kern w:val="20"/>
          <w:lang w:eastAsia="fr-CA"/>
        </w:rPr>
        <w:t xml:space="preserve">Handbook </w:t>
      </w:r>
      <w:r w:rsidR="002C4450" w:rsidRPr="00335C1E">
        <w:rPr>
          <w:rFonts w:eastAsia="Times New Roman" w:cs="Times New Roman"/>
          <w:color w:val="000000" w:themeColor="text1"/>
          <w:spacing w:val="2"/>
          <w:kern w:val="20"/>
          <w:lang w:eastAsia="fr-CA"/>
        </w:rPr>
        <w:t>depends on</w:t>
      </w:r>
      <w:r w:rsidRPr="00335C1E">
        <w:rPr>
          <w:rFonts w:eastAsia="Times New Roman" w:cs="Times New Roman"/>
          <w:color w:val="000000" w:themeColor="text1"/>
          <w:spacing w:val="2"/>
          <w:kern w:val="20"/>
          <w:lang w:eastAsia="fr-CA"/>
        </w:rPr>
        <w:t xml:space="preserve"> </w:t>
      </w:r>
      <w:r w:rsidR="005F3274" w:rsidRPr="00335C1E">
        <w:rPr>
          <w:rFonts w:eastAsia="Times New Roman" w:cs="Times New Roman"/>
          <w:color w:val="000000" w:themeColor="text1"/>
          <w:spacing w:val="2"/>
          <w:kern w:val="20"/>
          <w:lang w:eastAsia="fr-CA"/>
        </w:rPr>
        <w:t>an</w:t>
      </w:r>
      <w:r w:rsidRPr="00335C1E">
        <w:rPr>
          <w:rFonts w:eastAsia="Times New Roman" w:cs="Times New Roman"/>
          <w:color w:val="000000" w:themeColor="text1"/>
          <w:spacing w:val="2"/>
          <w:kern w:val="20"/>
          <w:lang w:eastAsia="fr-CA"/>
        </w:rPr>
        <w:t xml:space="preserve"> individual</w:t>
      </w:r>
      <w:r w:rsidR="15A87A60" w:rsidRPr="00335C1E">
        <w:rPr>
          <w:rFonts w:eastAsia="Times New Roman" w:cs="Times New Roman"/>
          <w:color w:val="000000" w:themeColor="text1"/>
          <w:spacing w:val="2"/>
          <w:kern w:val="20"/>
          <w:lang w:eastAsia="fr-CA"/>
        </w:rPr>
        <w:t>’s</w:t>
      </w:r>
      <w:r w:rsidRPr="00335C1E">
        <w:rPr>
          <w:rFonts w:eastAsia="Times New Roman" w:cs="Times New Roman"/>
          <w:color w:val="000000" w:themeColor="text1"/>
          <w:spacing w:val="2"/>
          <w:kern w:val="20"/>
          <w:lang w:eastAsia="fr-CA"/>
        </w:rPr>
        <w:t xml:space="preserve"> executive contract. It should be read in conjunction with the PAA</w:t>
      </w:r>
      <w:r w:rsidR="001C589E" w:rsidRPr="00335C1E">
        <w:rPr>
          <w:rFonts w:eastAsia="Times New Roman" w:cs="Times New Roman"/>
          <w:color w:val="000000" w:themeColor="text1"/>
          <w:spacing w:val="2"/>
          <w:kern w:val="20"/>
          <w:lang w:eastAsia="fr-CA"/>
        </w:rPr>
        <w:t>, PEER Policy</w:t>
      </w:r>
      <w:r w:rsidRPr="00335C1E">
        <w:rPr>
          <w:rFonts w:eastAsia="Times New Roman" w:cs="Times New Roman"/>
          <w:color w:val="000000" w:themeColor="text1"/>
          <w:spacing w:val="2"/>
          <w:kern w:val="20"/>
          <w:lang w:eastAsia="fr-CA"/>
        </w:rPr>
        <w:t xml:space="preserve"> and the executive employment contract. T</w:t>
      </w:r>
      <w:r w:rsidR="00F44AB8" w:rsidRPr="00335C1E">
        <w:rPr>
          <w:rFonts w:eastAsia="Times New Roman" w:cs="Times New Roman"/>
          <w:color w:val="000000" w:themeColor="text1"/>
          <w:spacing w:val="2"/>
          <w:kern w:val="20"/>
          <w:lang w:eastAsia="fr-CA"/>
        </w:rPr>
        <w:t xml:space="preserve">his </w:t>
      </w:r>
      <w:r w:rsidR="005A04CF" w:rsidRPr="00335C1E">
        <w:rPr>
          <w:rFonts w:eastAsia="Times New Roman" w:cs="Times New Roman"/>
          <w:color w:val="000000" w:themeColor="text1"/>
          <w:spacing w:val="2"/>
          <w:kern w:val="20"/>
          <w:lang w:eastAsia="fr-CA"/>
        </w:rPr>
        <w:t>Handbook</w:t>
      </w:r>
      <w:r w:rsidR="00F44AB8" w:rsidRPr="00335C1E">
        <w:rPr>
          <w:rFonts w:eastAsia="Times New Roman" w:cs="Times New Roman"/>
          <w:color w:val="000000" w:themeColor="text1"/>
          <w:spacing w:val="2"/>
          <w:kern w:val="20"/>
          <w:lang w:eastAsia="fr-CA"/>
        </w:rPr>
        <w:t xml:space="preserve"> </w:t>
      </w:r>
      <w:r w:rsidRPr="00335C1E">
        <w:rPr>
          <w:rFonts w:eastAsia="Times New Roman" w:cs="Times New Roman"/>
          <w:color w:val="000000" w:themeColor="text1"/>
          <w:spacing w:val="2"/>
          <w:kern w:val="20"/>
          <w:lang w:eastAsia="fr-CA"/>
        </w:rPr>
        <w:t>does not form part of an executive’s contract.</w:t>
      </w:r>
      <w:r w:rsidR="005A04CF" w:rsidRPr="00335C1E">
        <w:rPr>
          <w:rFonts w:eastAsia="Times New Roman" w:cs="Times New Roman"/>
          <w:color w:val="000000" w:themeColor="text1"/>
          <w:spacing w:val="2"/>
          <w:kern w:val="20"/>
          <w:lang w:eastAsia="fr-CA"/>
        </w:rPr>
        <w:t xml:space="preserve"> If there is inconsistency between an individual contract and information contained in this </w:t>
      </w:r>
      <w:r w:rsidR="00754655">
        <w:rPr>
          <w:rFonts w:eastAsia="Times New Roman" w:cs="Times New Roman"/>
          <w:color w:val="000000" w:themeColor="text1"/>
          <w:spacing w:val="2"/>
          <w:kern w:val="20"/>
          <w:lang w:eastAsia="fr-CA"/>
        </w:rPr>
        <w:t>Handbook</w:t>
      </w:r>
      <w:r w:rsidR="005A04CF" w:rsidRPr="00335C1E">
        <w:rPr>
          <w:rFonts w:eastAsia="Times New Roman" w:cs="Times New Roman"/>
          <w:color w:val="000000" w:themeColor="text1"/>
          <w:spacing w:val="2"/>
          <w:kern w:val="20"/>
          <w:lang w:eastAsia="fr-CA"/>
        </w:rPr>
        <w:t>, the contract prevails.</w:t>
      </w:r>
    </w:p>
    <w:p w14:paraId="213799CD" w14:textId="02C51E83" w:rsidR="00D555DF" w:rsidRPr="00335C1E" w:rsidRDefault="00D555DF" w:rsidP="00A66F6F">
      <w:pPr>
        <w:pStyle w:val="BodyText"/>
      </w:pPr>
      <w:r w:rsidRPr="00335C1E">
        <w:t xml:space="preserve">This </w:t>
      </w:r>
      <w:r w:rsidR="005A04CF" w:rsidRPr="00335C1E">
        <w:t xml:space="preserve">Handbook </w:t>
      </w:r>
      <w:r w:rsidRPr="00335C1E">
        <w:t xml:space="preserve">is managed by </w:t>
      </w:r>
      <w:r w:rsidR="00FF70CA">
        <w:t xml:space="preserve">DPC </w:t>
      </w:r>
      <w:r w:rsidRPr="00335C1E">
        <w:t>and published on its website</w:t>
      </w:r>
      <w:r w:rsidR="000E2EC5" w:rsidRPr="00335C1E">
        <w:t xml:space="preserve"> (see below).</w:t>
      </w:r>
    </w:p>
    <w:p w14:paraId="6D1415ED" w14:textId="6D91C0C5" w:rsidR="00D555DF" w:rsidRPr="00335C1E" w:rsidRDefault="00866716" w:rsidP="00106AB3">
      <w:pPr>
        <w:pStyle w:val="Heading2"/>
      </w:pPr>
      <w:bookmarkStart w:id="4" w:name="_Toc214348155"/>
      <w:r w:rsidRPr="00335C1E">
        <w:t>Responsible agencies and w</w:t>
      </w:r>
      <w:r w:rsidR="005576E2" w:rsidRPr="00335C1E">
        <w:t>ho to contact</w:t>
      </w:r>
      <w:bookmarkEnd w:id="4"/>
    </w:p>
    <w:p w14:paraId="2C91620A" w14:textId="0A74B4C0" w:rsidR="005576E2" w:rsidRDefault="00EE6480" w:rsidP="00D47E7F">
      <w:pPr>
        <w:pStyle w:val="BodyText"/>
      </w:pPr>
      <w:r w:rsidRPr="00335C1E">
        <w:t xml:space="preserve">Entities </w:t>
      </w:r>
      <w:r w:rsidR="009422C2" w:rsidRPr="00335C1E">
        <w:t>and their portfolio departments</w:t>
      </w:r>
      <w:r w:rsidR="003018AE" w:rsidRPr="00335C1E" w:rsidDel="00EE6480">
        <w:t xml:space="preserve"> </w:t>
      </w:r>
      <w:r w:rsidR="003018AE" w:rsidRPr="00335C1E">
        <w:t>provide day-to-day advice and support on executive workforce matters such as remuneration, classification, employment</w:t>
      </w:r>
      <w:r w:rsidR="003018AE" w:rsidRPr="003018AE">
        <w:t xml:space="preserve"> and performance.</w:t>
      </w:r>
    </w:p>
    <w:p w14:paraId="0E2D6988" w14:textId="52CA01E2" w:rsidR="000F1A42" w:rsidRDefault="000F1A42" w:rsidP="00D47E7F">
      <w:pPr>
        <w:pStyle w:val="BodyText"/>
      </w:pPr>
      <w:r>
        <w:t>On employment related matters, executives should contact the human resources unit, executive employment coordinator or manager within their organisation.</w:t>
      </w:r>
    </w:p>
    <w:p w14:paraId="369A17BD" w14:textId="4289D316" w:rsidR="00D555DF" w:rsidRDefault="00AD2586" w:rsidP="00861B85">
      <w:pPr>
        <w:pStyle w:val="Heading3"/>
      </w:pPr>
      <w:r>
        <w:t>Department of Premier and Cabinet</w:t>
      </w:r>
    </w:p>
    <w:p w14:paraId="51E42980" w14:textId="4BC11DCD" w:rsidR="00861B85" w:rsidRPr="009148F5" w:rsidRDefault="001E5A93" w:rsidP="00861B85">
      <w:pPr>
        <w:pStyle w:val="BodyText"/>
        <w:rPr>
          <w:color w:val="auto"/>
        </w:rPr>
      </w:pPr>
      <w:r>
        <w:rPr>
          <w:color w:val="auto"/>
        </w:rPr>
        <w:t>DPC has p</w:t>
      </w:r>
      <w:r w:rsidR="001F4C6F" w:rsidRPr="009148F5">
        <w:rPr>
          <w:color w:val="auto"/>
        </w:rPr>
        <w:t>rimary responsibility for whole of government executive workforce policy</w:t>
      </w:r>
      <w:r w:rsidR="002D11B9" w:rsidRPr="009148F5">
        <w:rPr>
          <w:color w:val="auto"/>
        </w:rPr>
        <w:t>, including:</w:t>
      </w:r>
    </w:p>
    <w:p w14:paraId="2A090EC7" w14:textId="6F55FE59" w:rsidR="006A26FE" w:rsidRPr="006A26FE" w:rsidRDefault="008C0D02" w:rsidP="006A26FE">
      <w:pPr>
        <w:pStyle w:val="ListBullet"/>
      </w:pPr>
      <w:r>
        <w:t xml:space="preserve">the </w:t>
      </w:r>
      <w:r w:rsidR="006A26FE" w:rsidRPr="006A26FE">
        <w:t>standard executive contracts, remuneration and employment policy</w:t>
      </w:r>
    </w:p>
    <w:p w14:paraId="4AA9076C" w14:textId="38495AE8" w:rsidR="002D11B9" w:rsidRPr="002D11B9" w:rsidRDefault="0075247A" w:rsidP="006D7186">
      <w:pPr>
        <w:numPr>
          <w:ilvl w:val="0"/>
          <w:numId w:val="12"/>
        </w:numPr>
        <w:suppressAutoHyphens/>
        <w:spacing w:line="240" w:lineRule="auto"/>
        <w:rPr>
          <w:rFonts w:eastAsia="Arial" w:cs="Arial"/>
          <w:color w:val="000000" w:themeColor="text1"/>
          <w:lang w:eastAsia="en-US"/>
        </w:rPr>
      </w:pPr>
      <w:r>
        <w:rPr>
          <w:rFonts w:eastAsia="Arial" w:cs="Arial"/>
          <w:color w:val="000000" w:themeColor="text1"/>
          <w:lang w:eastAsia="en-US"/>
        </w:rPr>
        <w:t>t</w:t>
      </w:r>
      <w:r w:rsidRPr="002D11B9">
        <w:rPr>
          <w:rFonts w:eastAsia="Arial" w:cs="Arial"/>
          <w:color w:val="000000" w:themeColor="text1"/>
          <w:lang w:eastAsia="en-US"/>
        </w:rPr>
        <w:t xml:space="preserve">he </w:t>
      </w:r>
      <w:r w:rsidR="002D11B9" w:rsidRPr="002D11B9">
        <w:rPr>
          <w:rFonts w:eastAsia="Arial" w:cs="Arial"/>
          <w:color w:val="000000" w:themeColor="text1"/>
          <w:lang w:eastAsia="en-US"/>
        </w:rPr>
        <w:t xml:space="preserve">Premier's </w:t>
      </w:r>
      <w:r w:rsidR="006A26FE">
        <w:rPr>
          <w:rFonts w:eastAsia="Arial" w:cs="Arial"/>
          <w:color w:val="000000" w:themeColor="text1"/>
          <w:lang w:eastAsia="en-US"/>
        </w:rPr>
        <w:t xml:space="preserve">annual remuneration adjustment </w:t>
      </w:r>
      <w:r w:rsidR="002D11B9" w:rsidRPr="002D11B9">
        <w:rPr>
          <w:rFonts w:eastAsia="Arial" w:cs="Arial"/>
          <w:color w:val="000000" w:themeColor="text1"/>
          <w:lang w:eastAsia="en-US"/>
        </w:rPr>
        <w:t>guideline rate</w:t>
      </w:r>
    </w:p>
    <w:p w14:paraId="518EA2FC" w14:textId="556EF014" w:rsidR="002D11B9" w:rsidRPr="002D11B9" w:rsidRDefault="0075247A" w:rsidP="006D7186">
      <w:pPr>
        <w:numPr>
          <w:ilvl w:val="0"/>
          <w:numId w:val="12"/>
        </w:numPr>
        <w:suppressAutoHyphens/>
        <w:spacing w:line="240" w:lineRule="auto"/>
        <w:rPr>
          <w:rFonts w:eastAsia="Arial" w:cs="Arial"/>
          <w:color w:val="000000" w:themeColor="text1"/>
          <w:lang w:eastAsia="en-US"/>
        </w:rPr>
      </w:pPr>
      <w:r>
        <w:rPr>
          <w:rFonts w:eastAsia="Arial" w:cs="Arial"/>
          <w:color w:val="000000" w:themeColor="text1"/>
          <w:lang w:eastAsia="en-US"/>
        </w:rPr>
        <w:t>t</w:t>
      </w:r>
      <w:r w:rsidR="002D11B9" w:rsidRPr="002D11B9">
        <w:rPr>
          <w:rFonts w:eastAsia="Arial" w:cs="Arial"/>
          <w:color w:val="000000" w:themeColor="text1"/>
          <w:lang w:eastAsia="en-US"/>
        </w:rPr>
        <w:t xml:space="preserve">he </w:t>
      </w:r>
      <w:r w:rsidR="006A26FE">
        <w:rPr>
          <w:rFonts w:eastAsia="Arial" w:cs="Arial"/>
          <w:color w:val="000000" w:themeColor="text1"/>
          <w:lang w:eastAsia="en-US"/>
        </w:rPr>
        <w:t xml:space="preserve">Public Entity Executive Remuneration </w:t>
      </w:r>
      <w:r w:rsidR="002D11B9" w:rsidRPr="002D11B9">
        <w:rPr>
          <w:rFonts w:eastAsia="Arial" w:cs="Arial"/>
          <w:color w:val="000000" w:themeColor="text1"/>
          <w:lang w:eastAsia="en-US"/>
        </w:rPr>
        <w:t>Policy</w:t>
      </w:r>
    </w:p>
    <w:p w14:paraId="34022709" w14:textId="74407092" w:rsidR="002D11B9" w:rsidRPr="002D11B9" w:rsidRDefault="005952ED" w:rsidP="006D7186">
      <w:pPr>
        <w:numPr>
          <w:ilvl w:val="0"/>
          <w:numId w:val="12"/>
        </w:numPr>
        <w:suppressAutoHyphens/>
        <w:spacing w:line="240" w:lineRule="auto"/>
        <w:rPr>
          <w:rFonts w:eastAsia="Arial" w:cs="Arial"/>
          <w:color w:val="000000" w:themeColor="text1"/>
          <w:lang w:eastAsia="en-US"/>
        </w:rPr>
      </w:pPr>
      <w:r>
        <w:rPr>
          <w:rFonts w:eastAsia="Arial" w:cs="Arial"/>
          <w:color w:val="000000" w:themeColor="text1"/>
          <w:lang w:eastAsia="en-US"/>
        </w:rPr>
        <w:t>the</w:t>
      </w:r>
      <w:r w:rsidR="006A26FE">
        <w:rPr>
          <w:rFonts w:eastAsia="Arial" w:cs="Arial"/>
          <w:color w:val="000000" w:themeColor="text1"/>
          <w:lang w:eastAsia="en-US"/>
        </w:rPr>
        <w:t xml:space="preserve"> </w:t>
      </w:r>
      <w:r w:rsidR="008C0D02">
        <w:rPr>
          <w:rFonts w:eastAsia="Arial" w:cs="Arial"/>
          <w:color w:val="000000" w:themeColor="text1"/>
          <w:lang w:eastAsia="en-US"/>
        </w:rPr>
        <w:t>E</w:t>
      </w:r>
      <w:r w:rsidR="006A26FE">
        <w:rPr>
          <w:rFonts w:eastAsia="Arial" w:cs="Arial"/>
          <w:color w:val="000000" w:themeColor="text1"/>
          <w:lang w:eastAsia="en-US"/>
        </w:rPr>
        <w:t xml:space="preserve">xecutive </w:t>
      </w:r>
      <w:r w:rsidR="008C0D02">
        <w:rPr>
          <w:rFonts w:eastAsia="Arial" w:cs="Arial"/>
          <w:color w:val="000000" w:themeColor="text1"/>
          <w:lang w:eastAsia="en-US"/>
        </w:rPr>
        <w:t>M</w:t>
      </w:r>
      <w:r w:rsidR="006A26FE">
        <w:rPr>
          <w:rFonts w:eastAsia="Arial" w:cs="Arial"/>
          <w:color w:val="000000" w:themeColor="text1"/>
          <w:lang w:eastAsia="en-US"/>
        </w:rPr>
        <w:t xml:space="preserve">otor </w:t>
      </w:r>
      <w:r w:rsidR="008C0D02">
        <w:rPr>
          <w:rFonts w:eastAsia="Arial" w:cs="Arial"/>
          <w:color w:val="000000" w:themeColor="text1"/>
          <w:lang w:eastAsia="en-US"/>
        </w:rPr>
        <w:t>V</w:t>
      </w:r>
      <w:r w:rsidR="006A26FE">
        <w:rPr>
          <w:rFonts w:eastAsia="Arial" w:cs="Arial"/>
          <w:color w:val="000000" w:themeColor="text1"/>
          <w:lang w:eastAsia="en-US"/>
        </w:rPr>
        <w:t xml:space="preserve">ehicle </w:t>
      </w:r>
      <w:r w:rsidR="008C0D02">
        <w:rPr>
          <w:rFonts w:eastAsia="Arial" w:cs="Arial"/>
          <w:color w:val="000000" w:themeColor="text1"/>
          <w:lang w:eastAsia="en-US"/>
        </w:rPr>
        <w:t>S</w:t>
      </w:r>
      <w:r w:rsidR="006A26FE">
        <w:rPr>
          <w:rFonts w:eastAsia="Arial" w:cs="Arial"/>
          <w:color w:val="000000" w:themeColor="text1"/>
          <w:lang w:eastAsia="en-US"/>
        </w:rPr>
        <w:t>cheme</w:t>
      </w:r>
      <w:r w:rsidR="00310EE4">
        <w:rPr>
          <w:rFonts w:eastAsia="Arial" w:cs="Arial"/>
          <w:color w:val="000000" w:themeColor="text1"/>
          <w:lang w:eastAsia="en-US"/>
        </w:rPr>
        <w:t>.</w:t>
      </w:r>
    </w:p>
    <w:p w14:paraId="4C9B7C9B" w14:textId="3451660C" w:rsidR="008D633D" w:rsidRPr="00BD7DD7" w:rsidRDefault="00FC3358" w:rsidP="00BD7DD7">
      <w:pPr>
        <w:pStyle w:val="HighlightBoxText"/>
        <w:rPr>
          <w:b/>
          <w:color w:val="201547" w:themeColor="text2"/>
          <w:sz w:val="22"/>
        </w:rPr>
      </w:pPr>
      <w:bookmarkStart w:id="5" w:name="_Hlk205274707"/>
      <w:r w:rsidRPr="00BD7DD7">
        <w:rPr>
          <w:b/>
          <w:color w:val="201547" w:themeColor="text2"/>
          <w:sz w:val="22"/>
        </w:rPr>
        <w:t>DPC’s website</w:t>
      </w:r>
      <w:r w:rsidR="00BD7DD7">
        <w:rPr>
          <w:b/>
          <w:color w:val="201547" w:themeColor="text2"/>
          <w:sz w:val="22"/>
        </w:rPr>
        <w:br/>
      </w:r>
      <w:r w:rsidRPr="00FC3358">
        <w:t>https://www.vic.gov.au/</w:t>
      </w:r>
      <w:r w:rsidR="00311F28" w:rsidRPr="00311F28">
        <w:t>executive-employment-victorian-public-sector</w:t>
      </w:r>
    </w:p>
    <w:bookmarkEnd w:id="5"/>
    <w:p w14:paraId="3EB78664" w14:textId="4CBB2B71" w:rsidR="00861B85" w:rsidRDefault="00AD2586" w:rsidP="00861B85">
      <w:pPr>
        <w:pStyle w:val="Heading3"/>
      </w:pPr>
      <w:r>
        <w:t>Victorian Independent Remuneration Tribunal</w:t>
      </w:r>
    </w:p>
    <w:p w14:paraId="29504880" w14:textId="619C502B" w:rsidR="00436809" w:rsidRDefault="00475B4E" w:rsidP="00861B85">
      <w:pPr>
        <w:pStyle w:val="BodyText"/>
        <w:rPr>
          <w:color w:val="auto"/>
        </w:rPr>
      </w:pPr>
      <w:r>
        <w:rPr>
          <w:color w:val="auto"/>
        </w:rPr>
        <w:t>T</w:t>
      </w:r>
      <w:r w:rsidR="00436809" w:rsidRPr="00436809">
        <w:rPr>
          <w:color w:val="auto"/>
        </w:rPr>
        <w:t xml:space="preserve">he Tribunal is responsible for setting the values of the remuneration bands for executives employed in </w:t>
      </w:r>
      <w:r w:rsidR="00452D3F">
        <w:rPr>
          <w:color w:val="auto"/>
        </w:rPr>
        <w:t xml:space="preserve">VPS </w:t>
      </w:r>
      <w:r w:rsidR="00436809" w:rsidRPr="00436809">
        <w:rPr>
          <w:color w:val="auto"/>
        </w:rPr>
        <w:t xml:space="preserve">bodies and </w:t>
      </w:r>
      <w:r w:rsidR="00452D3F">
        <w:rPr>
          <w:color w:val="auto"/>
        </w:rPr>
        <w:t>prescribed public entities</w:t>
      </w:r>
      <w:r w:rsidR="00CF1FAC">
        <w:rPr>
          <w:color w:val="auto"/>
        </w:rPr>
        <w:t xml:space="preserve"> and </w:t>
      </w:r>
      <w:r w:rsidR="00436809" w:rsidRPr="00436809">
        <w:rPr>
          <w:color w:val="auto"/>
        </w:rPr>
        <w:t>for making Guidelines relating to the placement of executives within the</w:t>
      </w:r>
      <w:r w:rsidR="005C5007">
        <w:rPr>
          <w:color w:val="auto"/>
        </w:rPr>
        <w:t xml:space="preserve"> remuneration</w:t>
      </w:r>
      <w:r w:rsidR="00436809" w:rsidRPr="00436809">
        <w:rPr>
          <w:color w:val="auto"/>
        </w:rPr>
        <w:t xml:space="preserve"> bands</w:t>
      </w:r>
      <w:r w:rsidR="00347EC2">
        <w:rPr>
          <w:color w:val="auto"/>
        </w:rPr>
        <w:t>.</w:t>
      </w:r>
    </w:p>
    <w:p w14:paraId="0D05C0F1" w14:textId="60A9894C" w:rsidR="00394961" w:rsidRDefault="00CF1FAC" w:rsidP="00347EC2">
      <w:pPr>
        <w:pStyle w:val="BodyText"/>
        <w:keepNext/>
        <w:keepLines/>
        <w:rPr>
          <w:color w:val="auto"/>
        </w:rPr>
      </w:pPr>
      <w:r>
        <w:rPr>
          <w:color w:val="auto"/>
        </w:rPr>
        <w:lastRenderedPageBreak/>
        <w:t>T</w:t>
      </w:r>
      <w:r w:rsidR="00976ABF" w:rsidRPr="00BA6E6A">
        <w:rPr>
          <w:color w:val="auto"/>
        </w:rPr>
        <w:t>he Tribunal</w:t>
      </w:r>
      <w:r>
        <w:rPr>
          <w:color w:val="auto"/>
        </w:rPr>
        <w:t xml:space="preserve"> also</w:t>
      </w:r>
      <w:r w:rsidR="00394961">
        <w:rPr>
          <w:color w:val="auto"/>
        </w:rPr>
        <w:t>:</w:t>
      </w:r>
    </w:p>
    <w:p w14:paraId="4EB38B19" w14:textId="52C93319" w:rsidR="00434F28" w:rsidRPr="00394961" w:rsidRDefault="00434F28" w:rsidP="00347EC2">
      <w:pPr>
        <w:pStyle w:val="BodyText"/>
        <w:keepNext/>
        <w:keepLines/>
        <w:numPr>
          <w:ilvl w:val="0"/>
          <w:numId w:val="20"/>
        </w:numPr>
        <w:tabs>
          <w:tab w:val="clear" w:pos="360"/>
          <w:tab w:val="left" w:pos="357"/>
        </w:tabs>
        <w:rPr>
          <w:color w:val="auto"/>
        </w:rPr>
      </w:pPr>
      <w:r>
        <w:t>a</w:t>
      </w:r>
      <w:r w:rsidR="00976ABF" w:rsidRPr="00976ABF">
        <w:t>dvis</w:t>
      </w:r>
      <w:r>
        <w:t>es</w:t>
      </w:r>
      <w:r w:rsidR="00976ABF" w:rsidRPr="00976ABF">
        <w:t xml:space="preserve"> on proposals to pay </w:t>
      </w:r>
      <w:r w:rsidR="00394961">
        <w:t xml:space="preserve">an </w:t>
      </w:r>
      <w:r w:rsidR="00976ABF" w:rsidRPr="00976ABF">
        <w:t>executive above the</w:t>
      </w:r>
      <w:r w:rsidR="00394961">
        <w:t xml:space="preserve">ir relevant </w:t>
      </w:r>
      <w:r w:rsidR="00976ABF" w:rsidRPr="00976ABF">
        <w:t>remuneration band</w:t>
      </w:r>
    </w:p>
    <w:p w14:paraId="5688CA19" w14:textId="61255C6A" w:rsidR="00AD2586" w:rsidRDefault="00976ABF" w:rsidP="00347EC2">
      <w:pPr>
        <w:pStyle w:val="BodyText"/>
        <w:keepNext/>
        <w:keepLines/>
        <w:numPr>
          <w:ilvl w:val="0"/>
          <w:numId w:val="20"/>
        </w:numPr>
      </w:pPr>
      <w:r w:rsidRPr="00434F28">
        <w:t>conducts reviews and publishes reports on remuneration trends in the public sector</w:t>
      </w:r>
    </w:p>
    <w:p w14:paraId="07376FB3" w14:textId="3691946C" w:rsidR="00394961" w:rsidRDefault="00E40570" w:rsidP="00347EC2">
      <w:pPr>
        <w:pStyle w:val="BodyText"/>
        <w:keepNext/>
        <w:keepLines/>
        <w:numPr>
          <w:ilvl w:val="0"/>
          <w:numId w:val="20"/>
        </w:numPr>
      </w:pPr>
      <w:r>
        <w:t>determines sala</w:t>
      </w:r>
      <w:r w:rsidR="008407D6">
        <w:t>ries</w:t>
      </w:r>
      <w:r>
        <w:t xml:space="preserve"> and allowances for local government </w:t>
      </w:r>
      <w:r w:rsidR="00A71388">
        <w:t xml:space="preserve">Councillors </w:t>
      </w:r>
      <w:r>
        <w:t>and Members of Parliament.</w:t>
      </w:r>
    </w:p>
    <w:p w14:paraId="34B715EC" w14:textId="42B545CB" w:rsidR="00434F28" w:rsidRPr="00BD7DD7" w:rsidRDefault="000544A4" w:rsidP="00BD7DD7">
      <w:pPr>
        <w:pStyle w:val="HighlightBoxText"/>
        <w:rPr>
          <w:b/>
          <w:color w:val="201547" w:themeColor="text2"/>
          <w:sz w:val="22"/>
        </w:rPr>
      </w:pPr>
      <w:r>
        <w:rPr>
          <w:b/>
          <w:color w:val="201547" w:themeColor="text2"/>
          <w:sz w:val="22"/>
        </w:rPr>
        <w:t>The Tribunal’s</w:t>
      </w:r>
      <w:r w:rsidRPr="00BD7DD7">
        <w:rPr>
          <w:b/>
          <w:color w:val="201547" w:themeColor="text2"/>
          <w:sz w:val="22"/>
        </w:rPr>
        <w:t xml:space="preserve"> </w:t>
      </w:r>
      <w:r w:rsidR="00FC3358" w:rsidRPr="00BD7DD7">
        <w:rPr>
          <w:b/>
          <w:color w:val="201547" w:themeColor="text2"/>
          <w:sz w:val="22"/>
        </w:rPr>
        <w:t>website</w:t>
      </w:r>
      <w:r w:rsidR="00BD7DD7">
        <w:rPr>
          <w:b/>
          <w:color w:val="201547" w:themeColor="text2"/>
          <w:sz w:val="22"/>
        </w:rPr>
        <w:br/>
      </w:r>
      <w:r w:rsidR="00BD7DD7" w:rsidRPr="00BD7DD7">
        <w:t>https://www.remunerationtribunal.vic.gov.au</w:t>
      </w:r>
    </w:p>
    <w:p w14:paraId="382419DB" w14:textId="4E096C33" w:rsidR="00861B85" w:rsidRDefault="00434F28" w:rsidP="00861B85">
      <w:pPr>
        <w:pStyle w:val="Heading3"/>
      </w:pPr>
      <w:r>
        <w:t>The Victorian Public Sector Commission</w:t>
      </w:r>
    </w:p>
    <w:p w14:paraId="0CDB5372" w14:textId="159FCF47" w:rsidR="006D535B" w:rsidRDefault="00880E5C" w:rsidP="005372CB">
      <w:pPr>
        <w:pStyle w:val="BodyText"/>
      </w:pPr>
      <w:r>
        <w:t xml:space="preserve">The </w:t>
      </w:r>
      <w:r w:rsidR="006D535B">
        <w:t xml:space="preserve">VPSC supports the public sector and its employees </w:t>
      </w:r>
      <w:r w:rsidR="00BD6D3E">
        <w:t>by</w:t>
      </w:r>
      <w:r w:rsidR="006D535B">
        <w:t>:</w:t>
      </w:r>
    </w:p>
    <w:p w14:paraId="6B353ED4" w14:textId="45AEA09C" w:rsidR="00BD6D3E" w:rsidRDefault="00880E5C" w:rsidP="006D7186">
      <w:pPr>
        <w:pStyle w:val="BodyText"/>
        <w:numPr>
          <w:ilvl w:val="0"/>
          <w:numId w:val="20"/>
        </w:numPr>
      </w:pPr>
      <w:r>
        <w:t>s</w:t>
      </w:r>
      <w:r w:rsidR="00B26BF0" w:rsidRPr="00B26BF0">
        <w:t>trengthen</w:t>
      </w:r>
      <w:r w:rsidR="00BD6D3E">
        <w:t>ing</w:t>
      </w:r>
      <w:r w:rsidR="00B26BF0" w:rsidRPr="00B26BF0">
        <w:t xml:space="preserve"> the efficiency, effectiveness</w:t>
      </w:r>
      <w:r w:rsidR="005372CB">
        <w:t xml:space="preserve"> </w:t>
      </w:r>
      <w:r w:rsidR="00B26BF0" w:rsidRPr="00B26BF0">
        <w:t>and capability of the public sector in order</w:t>
      </w:r>
      <w:r w:rsidR="005372CB">
        <w:t xml:space="preserve"> </w:t>
      </w:r>
      <w:r w:rsidR="00B26BF0" w:rsidRPr="00B26BF0">
        <w:t>to meet existing and emerging needs and</w:t>
      </w:r>
      <w:r w:rsidR="005372CB">
        <w:t xml:space="preserve"> </w:t>
      </w:r>
      <w:r w:rsidR="00B26BF0" w:rsidRPr="005372CB">
        <w:t>deliver high quality services</w:t>
      </w:r>
      <w:r w:rsidR="00BD6D3E">
        <w:t>, and</w:t>
      </w:r>
    </w:p>
    <w:p w14:paraId="4902E6F2" w14:textId="7C26C226" w:rsidR="00B26BF0" w:rsidRPr="005372CB" w:rsidRDefault="005372CB" w:rsidP="006D7186">
      <w:pPr>
        <w:pStyle w:val="BodyText"/>
        <w:numPr>
          <w:ilvl w:val="0"/>
          <w:numId w:val="20"/>
        </w:numPr>
      </w:pPr>
      <w:r w:rsidRPr="005372CB">
        <w:t>maintain</w:t>
      </w:r>
      <w:r w:rsidR="00BD6D3E">
        <w:t>ing</w:t>
      </w:r>
      <w:r w:rsidR="00CD0305">
        <w:t>,</w:t>
      </w:r>
      <w:r w:rsidRPr="005372CB">
        <w:t xml:space="preserve"> and</w:t>
      </w:r>
      <w:r w:rsidR="00BD6D3E">
        <w:t xml:space="preserve"> </w:t>
      </w:r>
      <w:r w:rsidRPr="005372CB">
        <w:t>advocat</w:t>
      </w:r>
      <w:r w:rsidR="00BD6D3E">
        <w:t>ing</w:t>
      </w:r>
      <w:r w:rsidRPr="005372CB">
        <w:t xml:space="preserve"> for</w:t>
      </w:r>
      <w:r w:rsidR="00CD0305">
        <w:t>,</w:t>
      </w:r>
      <w:r w:rsidRPr="005372CB">
        <w:t xml:space="preserve"> public sector</w:t>
      </w:r>
      <w:r>
        <w:t xml:space="preserve"> </w:t>
      </w:r>
      <w:r w:rsidRPr="005372CB">
        <w:t>professionalism and integrity.</w:t>
      </w:r>
    </w:p>
    <w:p w14:paraId="1804B595" w14:textId="188E9337" w:rsidR="00762E6E" w:rsidRDefault="00762E6E" w:rsidP="00762E6E">
      <w:pPr>
        <w:pStyle w:val="BodyText"/>
        <w:tabs>
          <w:tab w:val="clear" w:pos="357"/>
        </w:tabs>
      </w:pPr>
      <w:r>
        <w:t xml:space="preserve">The VPSC </w:t>
      </w:r>
      <w:r w:rsidR="00B65C11">
        <w:t xml:space="preserve">has </w:t>
      </w:r>
      <w:r>
        <w:t>publishe</w:t>
      </w:r>
      <w:r w:rsidR="00B65C11">
        <w:t xml:space="preserve">d </w:t>
      </w:r>
      <w:r>
        <w:t>materials</w:t>
      </w:r>
      <w:r w:rsidR="008001F5" w:rsidRPr="008001F5">
        <w:t xml:space="preserve"> </w:t>
      </w:r>
      <w:r w:rsidR="003726F6">
        <w:t xml:space="preserve">specifically </w:t>
      </w:r>
      <w:r w:rsidR="00A63028" w:rsidRPr="008001F5">
        <w:t>in</w:t>
      </w:r>
      <w:r w:rsidR="008001F5" w:rsidRPr="008001F5">
        <w:t xml:space="preserve"> relation to executive employment</w:t>
      </w:r>
      <w:r w:rsidR="003726F6">
        <w:t>, including</w:t>
      </w:r>
      <w:r w:rsidR="00A63028">
        <w:t>:</w:t>
      </w:r>
    </w:p>
    <w:p w14:paraId="31489460" w14:textId="5B27420B" w:rsidR="002404C1" w:rsidRDefault="002404C1" w:rsidP="003726F6">
      <w:pPr>
        <w:pStyle w:val="BodyText"/>
        <w:numPr>
          <w:ilvl w:val="0"/>
          <w:numId w:val="20"/>
        </w:numPr>
      </w:pPr>
      <w:r w:rsidRPr="003726F6">
        <w:rPr>
          <w:b/>
          <w:bCs/>
        </w:rPr>
        <w:t xml:space="preserve">VPS </w:t>
      </w:r>
      <w:r w:rsidR="0049749B">
        <w:rPr>
          <w:b/>
          <w:bCs/>
        </w:rPr>
        <w:t>e</w:t>
      </w:r>
      <w:r w:rsidRPr="003726F6">
        <w:rPr>
          <w:b/>
          <w:bCs/>
        </w:rPr>
        <w:t xml:space="preserve">xecutive </w:t>
      </w:r>
      <w:r w:rsidR="0049749B">
        <w:rPr>
          <w:b/>
          <w:bCs/>
        </w:rPr>
        <w:t>c</w:t>
      </w:r>
      <w:r w:rsidRPr="003726F6">
        <w:rPr>
          <w:b/>
          <w:bCs/>
        </w:rPr>
        <w:t xml:space="preserve">lassification </w:t>
      </w:r>
      <w:r w:rsidR="0049749B">
        <w:rPr>
          <w:b/>
          <w:bCs/>
        </w:rPr>
        <w:t>f</w:t>
      </w:r>
      <w:r w:rsidRPr="003726F6">
        <w:rPr>
          <w:b/>
          <w:bCs/>
        </w:rPr>
        <w:t>ramework</w:t>
      </w:r>
      <w:r w:rsidRPr="002404C1">
        <w:t xml:space="preserve"> </w:t>
      </w:r>
      <w:r w:rsidR="00FD79BE" w:rsidRPr="00FD79BE">
        <w:t>sets out the work value methodology for assessing and classifying executive positions into one of three bands, using tailored work value assessments.</w:t>
      </w:r>
    </w:p>
    <w:p w14:paraId="7BF5AAEB" w14:textId="2D3D80C5" w:rsidR="00FD79BE" w:rsidRDefault="00541B24" w:rsidP="003726F6">
      <w:pPr>
        <w:pStyle w:val="BodyText"/>
        <w:numPr>
          <w:ilvl w:val="0"/>
          <w:numId w:val="20"/>
        </w:numPr>
      </w:pPr>
      <w:r w:rsidRPr="003726F6">
        <w:rPr>
          <w:b/>
          <w:bCs/>
        </w:rPr>
        <w:t>VPS executive performance management handbook</w:t>
      </w:r>
      <w:r>
        <w:t xml:space="preserve"> </w:t>
      </w:r>
      <w:r w:rsidR="00F93E55" w:rsidRPr="00F93E55">
        <w:t xml:space="preserve">provides </w:t>
      </w:r>
      <w:r w:rsidR="004865CC">
        <w:t>the</w:t>
      </w:r>
      <w:r w:rsidR="00F93E55" w:rsidRPr="00F93E55">
        <w:t xml:space="preserve"> foundation</w:t>
      </w:r>
      <w:r w:rsidR="002337BF">
        <w:t>al</w:t>
      </w:r>
      <w:r w:rsidR="00F93E55" w:rsidRPr="00F93E55">
        <w:t xml:space="preserve"> principles that shape and drive executive performance and behaviours.</w:t>
      </w:r>
    </w:p>
    <w:p w14:paraId="5F0BF0BD" w14:textId="5171D7A8" w:rsidR="002404C1" w:rsidRPr="005372CB" w:rsidRDefault="00F93E55" w:rsidP="003726F6">
      <w:pPr>
        <w:pStyle w:val="BodyText"/>
        <w:numPr>
          <w:ilvl w:val="0"/>
          <w:numId w:val="20"/>
        </w:numPr>
      </w:pPr>
      <w:r w:rsidRPr="003726F6">
        <w:rPr>
          <w:b/>
          <w:bCs/>
        </w:rPr>
        <w:t>Managing separation risks of VPS executives</w:t>
      </w:r>
      <w:r w:rsidRPr="003726F6">
        <w:t xml:space="preserve"> </w:t>
      </w:r>
      <w:r>
        <w:t xml:space="preserve">provides a guide for employers to manage separation risks with VPS executives. </w:t>
      </w:r>
    </w:p>
    <w:p w14:paraId="49FA0C37" w14:textId="2D6D04AC" w:rsidR="00186484" w:rsidRDefault="00BD7DD7" w:rsidP="006F5674">
      <w:pPr>
        <w:pStyle w:val="HighlightBoxText"/>
      </w:pPr>
      <w:r w:rsidRPr="00BD7DD7">
        <w:rPr>
          <w:b/>
          <w:color w:val="201547" w:themeColor="text2"/>
          <w:sz w:val="22"/>
        </w:rPr>
        <w:t>VPSC’s w</w:t>
      </w:r>
      <w:r w:rsidR="00D47E7F" w:rsidRPr="00BD7DD7">
        <w:rPr>
          <w:b/>
          <w:color w:val="201547" w:themeColor="text2"/>
          <w:sz w:val="22"/>
        </w:rPr>
        <w:t>ebsite</w:t>
      </w:r>
      <w:r>
        <w:rPr>
          <w:b/>
          <w:color w:val="201547" w:themeColor="text2"/>
          <w:sz w:val="22"/>
        </w:rPr>
        <w:br/>
      </w:r>
      <w:r w:rsidRPr="00BD7DD7">
        <w:t>https://www.vpsc.vic.gov.au/</w:t>
      </w:r>
    </w:p>
    <w:p w14:paraId="4A68FF48" w14:textId="0A8A7616" w:rsidR="0044779A" w:rsidRPr="00186484" w:rsidRDefault="00186484" w:rsidP="00186484">
      <w:pPr>
        <w:rPr>
          <w:rFonts w:eastAsia="Times New Roman" w:cs="Times New Roman"/>
          <w:b/>
          <w:color w:val="201547" w:themeColor="text2"/>
          <w:spacing w:val="2"/>
          <w:kern w:val="20"/>
          <w:sz w:val="22"/>
          <w:lang w:eastAsia="fr-CA"/>
        </w:rPr>
      </w:pPr>
      <w:r>
        <w:rPr>
          <w:b/>
          <w:color w:val="201547" w:themeColor="text2"/>
          <w:sz w:val="22"/>
        </w:rPr>
        <w:br w:type="page"/>
      </w:r>
    </w:p>
    <w:p w14:paraId="508D8434" w14:textId="746D693C" w:rsidR="00D555DF" w:rsidRDefault="004601C4" w:rsidP="00106AB3">
      <w:pPr>
        <w:pStyle w:val="Heading2"/>
      </w:pPr>
      <w:bookmarkStart w:id="6" w:name="_Toc214348156"/>
      <w:r>
        <w:lastRenderedPageBreak/>
        <w:t>Executive</w:t>
      </w:r>
      <w:r w:rsidR="00356C64">
        <w:t xml:space="preserve"> employment</w:t>
      </w:r>
      <w:r w:rsidR="00492F7A">
        <w:t xml:space="preserve"> </w:t>
      </w:r>
      <w:r w:rsidR="009026A6">
        <w:t>resources</w:t>
      </w:r>
      <w:bookmarkEnd w:id="6"/>
    </w:p>
    <w:p w14:paraId="2F4BEE79" w14:textId="17A72520" w:rsidR="00F446C1" w:rsidRPr="00751AFB" w:rsidRDefault="00751AFB" w:rsidP="00751AFB">
      <w:pPr>
        <w:pStyle w:val="BodyText"/>
        <w:rPr>
          <w:b/>
          <w:sz w:val="22"/>
          <w:szCs w:val="22"/>
        </w:rPr>
      </w:pPr>
      <w:r w:rsidRPr="00751AFB">
        <w:rPr>
          <w:noProof/>
          <w:color w:val="auto"/>
        </w:rPr>
        <mc:AlternateContent>
          <mc:Choice Requires="wps">
            <w:drawing>
              <wp:anchor distT="45720" distB="45720" distL="114300" distR="114300" simplePos="0" relativeHeight="251658241" behindDoc="0" locked="0" layoutInCell="1" allowOverlap="1" wp14:anchorId="5354BD7B" wp14:editId="78C9E401">
                <wp:simplePos x="0" y="0"/>
                <wp:positionH relativeFrom="margin">
                  <wp:posOffset>-207010</wp:posOffset>
                </wp:positionH>
                <wp:positionV relativeFrom="paragraph">
                  <wp:posOffset>116205</wp:posOffset>
                </wp:positionV>
                <wp:extent cx="6677025" cy="4425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442595"/>
                        </a:xfrm>
                        <a:prstGeom prst="rect">
                          <a:avLst/>
                        </a:prstGeom>
                        <a:noFill/>
                        <a:ln w="9525">
                          <a:noFill/>
                          <a:miter lim="800000"/>
                          <a:headEnd/>
                          <a:tailEnd/>
                        </a:ln>
                      </wps:spPr>
                      <wps:txbx>
                        <w:txbxContent>
                          <w:p w14:paraId="64552B37" w14:textId="1FA92AEC" w:rsidR="00D31624" w:rsidRPr="00E20FD4" w:rsidRDefault="00D31624" w:rsidP="00A01845">
                            <w:pPr>
                              <w:jc w:val="center"/>
                              <w:rPr>
                                <w:b/>
                                <w:bCs/>
                                <w:color w:val="000000" w:themeColor="text1"/>
                                <w:sz w:val="32"/>
                                <w:szCs w:val="32"/>
                              </w:rPr>
                            </w:pPr>
                            <w:r w:rsidRPr="00E20FD4">
                              <w:rPr>
                                <w:b/>
                                <w:bCs/>
                                <w:color w:val="000000" w:themeColor="text1"/>
                                <w:sz w:val="32"/>
                                <w:szCs w:val="32"/>
                              </w:rPr>
                              <w:t>Pre-employment</w:t>
                            </w:r>
                          </w:p>
                          <w:p w14:paraId="3267D085" w14:textId="77777777" w:rsidR="00D31624" w:rsidRPr="00E20FD4" w:rsidRDefault="00D31624" w:rsidP="00D31624">
                            <w:pPr>
                              <w:pStyle w:val="BodyText"/>
                              <w:rPr>
                                <w:b/>
                                <w:bCs/>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54BD7B" id="_x0000_t202" coordsize="21600,21600" o:spt="202" path="m,l,21600r21600,l21600,xe">
                <v:stroke joinstyle="miter"/>
                <v:path gradientshapeok="t" o:connecttype="rect"/>
              </v:shapetype>
              <v:shape id="Text Box 2" o:spid="_x0000_s1026" type="#_x0000_t202" style="position:absolute;margin-left:-16.3pt;margin-top:9.15pt;width:525.75pt;height:34.8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" filled="f" stroked="f">
                <v:textbox>
                  <w:txbxContent>
                    <w:p w14:paraId="64552B37" w14:textId="1FA92AEC" w:rsidR="00D31624" w:rsidRPr="00E20FD4" w:rsidRDefault="00D31624" w:rsidP="00A01845">
                      <w:pPr>
                        <w:jc w:val="center"/>
                        <w:rPr>
                          <w:b/>
                          <w:bCs/>
                          <w:color w:val="000000" w:themeColor="text1"/>
                          <w:sz w:val="32"/>
                          <w:szCs w:val="32"/>
                        </w:rPr>
                      </w:pPr>
                      <w:r w:rsidRPr="00E20FD4">
                        <w:rPr>
                          <w:b/>
                          <w:bCs/>
                          <w:color w:val="000000" w:themeColor="text1"/>
                          <w:sz w:val="32"/>
                          <w:szCs w:val="32"/>
                        </w:rPr>
                        <w:t>Pre-employment</w:t>
                      </w:r>
                    </w:p>
                    <w:p w14:paraId="3267D085" w14:textId="77777777" w:rsidR="00D31624" w:rsidRPr="00E20FD4" w:rsidRDefault="00D31624" w:rsidP="00D31624">
                      <w:pPr>
                        <w:pStyle w:val="BodyText"/>
                        <w:rPr>
                          <w:b/>
                          <w:bCs/>
                          <w:sz w:val="32"/>
                          <w:szCs w:val="36"/>
                        </w:rPr>
                      </w:pPr>
                    </w:p>
                  </w:txbxContent>
                </v:textbox>
                <w10:wrap anchorx="margin"/>
              </v:shape>
            </w:pict>
          </mc:Fallback>
        </mc:AlternateContent>
      </w:r>
      <w:r w:rsidR="008F479B" w:rsidRPr="00751AFB">
        <w:rPr>
          <w:color w:val="auto"/>
        </w:rPr>
        <w:t xml:space="preserve">The following links </w:t>
      </w:r>
      <w:r w:rsidR="0054620F" w:rsidRPr="00751AFB">
        <w:rPr>
          <w:color w:val="auto"/>
        </w:rPr>
        <w:t xml:space="preserve">provide resources that </w:t>
      </w:r>
      <w:r w:rsidR="009722F9" w:rsidRPr="00751AFB">
        <w:rPr>
          <w:color w:val="auto"/>
        </w:rPr>
        <w:t>support</w:t>
      </w:r>
      <w:r w:rsidR="0054620F" w:rsidRPr="00751AFB">
        <w:rPr>
          <w:color w:val="auto"/>
        </w:rPr>
        <w:t xml:space="preserve"> this </w:t>
      </w:r>
      <w:r w:rsidR="00E31FEE">
        <w:rPr>
          <w:color w:val="auto"/>
        </w:rPr>
        <w:t>H</w:t>
      </w:r>
      <w:r w:rsidR="0054620F" w:rsidRPr="00751AFB">
        <w:rPr>
          <w:color w:val="auto"/>
        </w:rPr>
        <w:t xml:space="preserve">andbook </w:t>
      </w:r>
      <w:r w:rsidR="00E31FEE">
        <w:rPr>
          <w:color w:val="auto"/>
        </w:rPr>
        <w:t>and the</w:t>
      </w:r>
      <w:r w:rsidRPr="00751AFB">
        <w:rPr>
          <w:color w:val="auto"/>
        </w:rPr>
        <w:t xml:space="preserve"> </w:t>
      </w:r>
      <w:r w:rsidR="009722F9" w:rsidRPr="00751AFB">
        <w:rPr>
          <w:color w:val="auto"/>
        </w:rPr>
        <w:t xml:space="preserve">key stages of </w:t>
      </w:r>
      <w:r w:rsidR="0054620F" w:rsidRPr="00751AFB">
        <w:rPr>
          <w:color w:val="auto"/>
        </w:rPr>
        <w:t>employment.</w:t>
      </w:r>
    </w:p>
    <w:p w14:paraId="0C0A39C7" w14:textId="6E85A456" w:rsidR="00B93612" w:rsidRDefault="00B93612" w:rsidP="00B93612">
      <w:pPr>
        <w:pStyle w:val="BodyText"/>
      </w:pPr>
    </w:p>
    <w:p w14:paraId="7248CDCC" w14:textId="17FE7606" w:rsidR="00B93612" w:rsidRPr="00B93612" w:rsidRDefault="00484148" w:rsidP="00B93612">
      <w:pPr>
        <w:pStyle w:val="BodyText"/>
      </w:pPr>
      <w:r>
        <w:rPr>
          <w:noProof/>
        </w:rPr>
        <mc:AlternateContent>
          <mc:Choice Requires="wps">
            <w:drawing>
              <wp:anchor distT="0" distB="0" distL="114300" distR="114300" simplePos="0" relativeHeight="251658242" behindDoc="0" locked="0" layoutInCell="1" allowOverlap="1" wp14:anchorId="484C27B8" wp14:editId="685AF1D1">
                <wp:simplePos x="0" y="0"/>
                <wp:positionH relativeFrom="margin">
                  <wp:align>right</wp:align>
                </wp:positionH>
                <wp:positionV relativeFrom="paragraph">
                  <wp:posOffset>63263</wp:posOffset>
                </wp:positionV>
                <wp:extent cx="6622415" cy="3721395"/>
                <wp:effectExtent l="0" t="0" r="26035" b="12700"/>
                <wp:wrapNone/>
                <wp:docPr id="679731435" name="Flowchart: Alternate Process 2"/>
                <wp:cNvGraphicFramePr/>
                <a:graphic xmlns:a="http://schemas.openxmlformats.org/drawingml/2006/main">
                  <a:graphicData uri="http://schemas.microsoft.com/office/word/2010/wordprocessingShape">
                    <wps:wsp>
                      <wps:cNvSpPr/>
                      <wps:spPr>
                        <a:xfrm>
                          <a:off x="0" y="0"/>
                          <a:ext cx="6622415" cy="3721395"/>
                        </a:xfrm>
                        <a:prstGeom prst="flowChartAlternateProcess">
                          <a:avLst/>
                        </a:prstGeom>
                        <a:solidFill>
                          <a:srgbClr val="0070C0"/>
                        </a:solidFill>
                        <a:ln/>
                      </wps:spPr>
                      <wps:style>
                        <a:lnRef idx="1">
                          <a:schemeClr val="accent3"/>
                        </a:lnRef>
                        <a:fillRef idx="2">
                          <a:schemeClr val="accent3"/>
                        </a:fillRef>
                        <a:effectRef idx="1">
                          <a:schemeClr val="accent3"/>
                        </a:effectRef>
                        <a:fontRef idx="minor">
                          <a:schemeClr val="dk1"/>
                        </a:fontRef>
                      </wps:style>
                      <wps:txbx>
                        <w:txbxContent>
                          <w:p w14:paraId="6D93DA20" w14:textId="667DFA37" w:rsidR="00DB259C" w:rsidRPr="00A01845" w:rsidRDefault="00DB259C" w:rsidP="007643CD">
                            <w:pPr>
                              <w:pStyle w:val="BodyText"/>
                              <w:rPr>
                                <w:color w:val="FFFFFF" w:themeColor="background1"/>
                                <w:sz w:val="18"/>
                                <w:szCs w:val="18"/>
                              </w:rPr>
                            </w:pPr>
                            <w:hyperlink r:id="rId22" w:history="1">
                              <w:r w:rsidRPr="00A01845">
                                <w:rPr>
                                  <w:rStyle w:val="Hyperlink"/>
                                  <w:b/>
                                  <w:bCs/>
                                  <w:color w:val="FFFFFF" w:themeColor="background1"/>
                                  <w:sz w:val="18"/>
                                  <w:szCs w:val="18"/>
                                  <w:u w:val="single"/>
                                </w:rPr>
                                <w:t>VicFleet Services</w:t>
                              </w:r>
                            </w:hyperlink>
                            <w:r w:rsidR="00412F46" w:rsidRPr="00A01845">
                              <w:rPr>
                                <w:color w:val="FFFFFF" w:themeColor="background1"/>
                                <w:sz w:val="18"/>
                                <w:szCs w:val="18"/>
                              </w:rPr>
                              <w:t xml:space="preserve"> </w:t>
                            </w:r>
                            <w:r w:rsidR="00D266E5" w:rsidRPr="00A01845">
                              <w:rPr>
                                <w:color w:val="FFFFFF" w:themeColor="background1"/>
                                <w:sz w:val="18"/>
                                <w:szCs w:val="18"/>
                              </w:rPr>
                              <w:t>–</w:t>
                            </w:r>
                            <w:r w:rsidR="00412F46" w:rsidRPr="00A01845">
                              <w:rPr>
                                <w:color w:val="FFFFFF" w:themeColor="background1"/>
                                <w:sz w:val="18"/>
                                <w:szCs w:val="18"/>
                              </w:rPr>
                              <w:t xml:space="preserve"> </w:t>
                            </w:r>
                            <w:r w:rsidR="00B901DA" w:rsidRPr="00A01845">
                              <w:rPr>
                                <w:color w:val="FFFFFF" w:themeColor="background1"/>
                                <w:sz w:val="18"/>
                                <w:szCs w:val="18"/>
                              </w:rPr>
                              <w:t>Manages operation and</w:t>
                            </w:r>
                            <w:r w:rsidR="006A7C0E" w:rsidRPr="00A01845">
                              <w:rPr>
                                <w:color w:val="FFFFFF" w:themeColor="background1"/>
                                <w:sz w:val="18"/>
                                <w:szCs w:val="18"/>
                              </w:rPr>
                              <w:t xml:space="preserve"> procurement of executive vehicles</w:t>
                            </w:r>
                          </w:p>
                          <w:p w14:paraId="5C23ECE4" w14:textId="7A9C42A5" w:rsidR="00DB259C" w:rsidRPr="00A01845" w:rsidRDefault="00DB259C" w:rsidP="007643CD">
                            <w:pPr>
                              <w:pStyle w:val="BodyText"/>
                              <w:rPr>
                                <w:color w:val="FFFFFF" w:themeColor="background1"/>
                                <w:sz w:val="18"/>
                                <w:szCs w:val="18"/>
                              </w:rPr>
                            </w:pPr>
                            <w:hyperlink r:id="rId23" w:history="1">
                              <w:r w:rsidRPr="00A01845">
                                <w:rPr>
                                  <w:rStyle w:val="Hyperlink"/>
                                  <w:b/>
                                  <w:bCs/>
                                  <w:color w:val="FFFFFF" w:themeColor="background1"/>
                                  <w:sz w:val="18"/>
                                  <w:szCs w:val="18"/>
                                  <w:u w:val="single"/>
                                </w:rPr>
                                <w:t>Executive vehicle cost to package calculator</w:t>
                              </w:r>
                            </w:hyperlink>
                            <w:r w:rsidR="006A12A7" w:rsidRPr="00A01845">
                              <w:rPr>
                                <w:color w:val="FFFFFF" w:themeColor="background1"/>
                                <w:sz w:val="18"/>
                                <w:szCs w:val="18"/>
                              </w:rPr>
                              <w:t xml:space="preserve"> </w:t>
                            </w:r>
                            <w:r w:rsidR="004D1136" w:rsidRPr="00A01845">
                              <w:rPr>
                                <w:color w:val="FFFFFF" w:themeColor="background1"/>
                                <w:sz w:val="18"/>
                                <w:szCs w:val="18"/>
                              </w:rPr>
                              <w:t xml:space="preserve">– </w:t>
                            </w:r>
                            <w:r w:rsidR="006A12A7" w:rsidRPr="00A01845">
                              <w:rPr>
                                <w:color w:val="FFFFFF" w:themeColor="background1"/>
                                <w:sz w:val="18"/>
                                <w:szCs w:val="18"/>
                              </w:rPr>
                              <w:t xml:space="preserve">Tool to </w:t>
                            </w:r>
                            <w:r w:rsidR="006365AC" w:rsidRPr="00A01845">
                              <w:rPr>
                                <w:color w:val="FFFFFF" w:themeColor="background1"/>
                                <w:sz w:val="18"/>
                                <w:szCs w:val="18"/>
                              </w:rPr>
                              <w:t xml:space="preserve">determine </w:t>
                            </w:r>
                            <w:r w:rsidR="006A12A7" w:rsidRPr="00A01845">
                              <w:rPr>
                                <w:color w:val="FFFFFF" w:themeColor="background1"/>
                                <w:sz w:val="18"/>
                                <w:szCs w:val="18"/>
                              </w:rPr>
                              <w:t>the total cost of packaging a vehicle into a remuneration package</w:t>
                            </w:r>
                          </w:p>
                          <w:p w14:paraId="6943DCFD" w14:textId="150D5C5C" w:rsidR="00DB259C" w:rsidRPr="00A01845" w:rsidRDefault="009A7AA4" w:rsidP="007643CD">
                            <w:pPr>
                              <w:pStyle w:val="BodyText"/>
                              <w:rPr>
                                <w:color w:val="FFFFFF" w:themeColor="background1"/>
                                <w:sz w:val="18"/>
                                <w:szCs w:val="18"/>
                              </w:rPr>
                            </w:pPr>
                            <w:r w:rsidRPr="00A01845">
                              <w:rPr>
                                <w:rStyle w:val="Hyperlink"/>
                                <w:b/>
                                <w:bCs/>
                                <w:color w:val="FFFFFF" w:themeColor="background1"/>
                                <w:sz w:val="18"/>
                                <w:szCs w:val="18"/>
                                <w:u w:val="single"/>
                              </w:rPr>
                              <w:t xml:space="preserve">Standard contract for </w:t>
                            </w:r>
                            <w:r w:rsidR="00A01845">
                              <w:rPr>
                                <w:rStyle w:val="Hyperlink"/>
                                <w:b/>
                                <w:bCs/>
                                <w:color w:val="FFFFFF" w:themeColor="background1"/>
                                <w:sz w:val="18"/>
                                <w:szCs w:val="18"/>
                                <w:u w:val="single"/>
                              </w:rPr>
                              <w:t xml:space="preserve">public entity </w:t>
                            </w:r>
                            <w:r w:rsidRPr="00A01845">
                              <w:rPr>
                                <w:rStyle w:val="Hyperlink"/>
                                <w:b/>
                                <w:bCs/>
                                <w:color w:val="FFFFFF" w:themeColor="background1"/>
                                <w:sz w:val="18"/>
                                <w:szCs w:val="18"/>
                                <w:u w:val="single"/>
                              </w:rPr>
                              <w:t>executives</w:t>
                            </w:r>
                            <w:r w:rsidR="006A12A7" w:rsidRPr="00A01845">
                              <w:rPr>
                                <w:color w:val="FFFFFF" w:themeColor="background1"/>
                                <w:sz w:val="18"/>
                                <w:szCs w:val="18"/>
                              </w:rPr>
                              <w:t xml:space="preserve"> </w:t>
                            </w:r>
                            <w:r w:rsidR="004D1136" w:rsidRPr="00A01845">
                              <w:rPr>
                                <w:color w:val="FFFFFF" w:themeColor="background1"/>
                                <w:sz w:val="18"/>
                                <w:szCs w:val="18"/>
                              </w:rPr>
                              <w:t xml:space="preserve">– </w:t>
                            </w:r>
                            <w:r w:rsidR="000E2AF6" w:rsidRPr="00A01845">
                              <w:rPr>
                                <w:color w:val="FFFFFF" w:themeColor="background1"/>
                                <w:sz w:val="18"/>
                                <w:szCs w:val="18"/>
                              </w:rPr>
                              <w:t>Template setting out mandatory terms and conditions for executive employment</w:t>
                            </w:r>
                          </w:p>
                          <w:p w14:paraId="6B81C0E8" w14:textId="5CC5DCAB" w:rsidR="00DB259C" w:rsidRPr="00A01845" w:rsidRDefault="00DB259C" w:rsidP="007643CD">
                            <w:pPr>
                              <w:pStyle w:val="BodyText"/>
                              <w:rPr>
                                <w:color w:val="FFFFFF" w:themeColor="background1"/>
                                <w:sz w:val="18"/>
                                <w:szCs w:val="18"/>
                              </w:rPr>
                            </w:pPr>
                            <w:hyperlink r:id="rId24" w:history="1">
                              <w:r w:rsidRPr="00A01845">
                                <w:rPr>
                                  <w:rStyle w:val="Hyperlink"/>
                                  <w:b/>
                                  <w:bCs/>
                                  <w:color w:val="FFFFFF" w:themeColor="background1"/>
                                  <w:sz w:val="18"/>
                                  <w:szCs w:val="18"/>
                                  <w:u w:val="single"/>
                                </w:rPr>
                                <w:t>Conflict of interest</w:t>
                              </w:r>
                            </w:hyperlink>
                            <w:r w:rsidR="000E2AF6" w:rsidRPr="00A01845">
                              <w:rPr>
                                <w:color w:val="FFFFFF" w:themeColor="background1"/>
                                <w:sz w:val="18"/>
                                <w:szCs w:val="18"/>
                              </w:rPr>
                              <w:t xml:space="preserve"> </w:t>
                            </w:r>
                            <w:r w:rsidR="004D1136" w:rsidRPr="00A01845">
                              <w:rPr>
                                <w:color w:val="FFFFFF" w:themeColor="background1"/>
                                <w:sz w:val="18"/>
                                <w:szCs w:val="18"/>
                              </w:rPr>
                              <w:t xml:space="preserve">– </w:t>
                            </w:r>
                            <w:r w:rsidR="006D0E1A" w:rsidRPr="00A01845">
                              <w:rPr>
                                <w:color w:val="FFFFFF" w:themeColor="background1"/>
                                <w:sz w:val="18"/>
                                <w:szCs w:val="18"/>
                              </w:rPr>
                              <w:t xml:space="preserve">Guidance on managing and declaring conflicts </w:t>
                            </w:r>
                          </w:p>
                          <w:p w14:paraId="6BD26CCE" w14:textId="01D50324" w:rsidR="00DB259C" w:rsidRPr="00A01845" w:rsidRDefault="00DB259C" w:rsidP="007643CD">
                            <w:pPr>
                              <w:pStyle w:val="BodyText"/>
                              <w:rPr>
                                <w:color w:val="FFFFFF" w:themeColor="background1"/>
                                <w:sz w:val="18"/>
                                <w:szCs w:val="18"/>
                              </w:rPr>
                            </w:pPr>
                            <w:hyperlink r:id="rId25" w:history="1">
                              <w:r w:rsidRPr="00A01845">
                                <w:rPr>
                                  <w:rStyle w:val="Hyperlink"/>
                                  <w:b/>
                                  <w:bCs/>
                                  <w:color w:val="FFFFFF" w:themeColor="background1"/>
                                  <w:sz w:val="18"/>
                                  <w:szCs w:val="18"/>
                                  <w:u w:val="single"/>
                                </w:rPr>
                                <w:t>Public sector values</w:t>
                              </w:r>
                            </w:hyperlink>
                            <w:r w:rsidR="00112C70" w:rsidRPr="00A01845">
                              <w:rPr>
                                <w:color w:val="FFFFFF" w:themeColor="background1"/>
                                <w:sz w:val="18"/>
                                <w:szCs w:val="18"/>
                              </w:rPr>
                              <w:t xml:space="preserve"> </w:t>
                            </w:r>
                            <w:r w:rsidR="004D1136" w:rsidRPr="00A01845">
                              <w:rPr>
                                <w:color w:val="FFFFFF" w:themeColor="background1"/>
                                <w:sz w:val="18"/>
                                <w:szCs w:val="18"/>
                              </w:rPr>
                              <w:t xml:space="preserve">– </w:t>
                            </w:r>
                            <w:r w:rsidR="00112C70" w:rsidRPr="00A01845">
                              <w:rPr>
                                <w:color w:val="FFFFFF" w:themeColor="background1"/>
                                <w:sz w:val="18"/>
                                <w:szCs w:val="18"/>
                              </w:rPr>
                              <w:t>Overview of the core values guiding behaviour and decision-making in the Victorian Public Service</w:t>
                            </w:r>
                          </w:p>
                          <w:p w14:paraId="02A503AA" w14:textId="48605DD1" w:rsidR="00DB259C" w:rsidRPr="00A01845" w:rsidRDefault="00DB259C" w:rsidP="007643CD">
                            <w:pPr>
                              <w:pStyle w:val="BodyText"/>
                              <w:rPr>
                                <w:color w:val="FFFFFF" w:themeColor="background1"/>
                                <w:sz w:val="18"/>
                                <w:szCs w:val="18"/>
                              </w:rPr>
                            </w:pPr>
                            <w:hyperlink r:id="rId26" w:history="1">
                              <w:r w:rsidRPr="00A01845">
                                <w:rPr>
                                  <w:rStyle w:val="Hyperlink"/>
                                  <w:b/>
                                  <w:bCs/>
                                  <w:color w:val="FFFFFF" w:themeColor="background1"/>
                                  <w:sz w:val="18"/>
                                  <w:szCs w:val="18"/>
                                  <w:u w:val="single"/>
                                </w:rPr>
                                <w:t>Pre-employment</w:t>
                              </w:r>
                              <w:r w:rsidR="00D70485">
                                <w:rPr>
                                  <w:rStyle w:val="Hyperlink"/>
                                  <w:b/>
                                  <w:bCs/>
                                  <w:color w:val="FFFFFF" w:themeColor="background1"/>
                                  <w:sz w:val="18"/>
                                  <w:szCs w:val="18"/>
                                  <w:u w:val="single"/>
                                </w:rPr>
                                <w:t xml:space="preserve"> and misconduct</w:t>
                              </w:r>
                              <w:r w:rsidRPr="00A01845">
                                <w:rPr>
                                  <w:rStyle w:val="Hyperlink"/>
                                  <w:b/>
                                  <w:bCs/>
                                  <w:color w:val="FFFFFF" w:themeColor="background1"/>
                                  <w:sz w:val="18"/>
                                  <w:szCs w:val="18"/>
                                  <w:u w:val="single"/>
                                </w:rPr>
                                <w:t xml:space="preserve"> screening</w:t>
                              </w:r>
                            </w:hyperlink>
                            <w:r w:rsidR="004B1AEB" w:rsidRPr="00A01845">
                              <w:rPr>
                                <w:b/>
                                <w:bCs/>
                                <w:color w:val="FFFFFF" w:themeColor="background1"/>
                                <w:sz w:val="18"/>
                                <w:szCs w:val="18"/>
                              </w:rPr>
                              <w:t xml:space="preserve"> </w:t>
                            </w:r>
                            <w:r w:rsidR="004D1136" w:rsidRPr="00A01845">
                              <w:rPr>
                                <w:color w:val="FFFFFF" w:themeColor="background1"/>
                                <w:sz w:val="18"/>
                                <w:szCs w:val="18"/>
                              </w:rPr>
                              <w:t xml:space="preserve">– </w:t>
                            </w:r>
                            <w:r w:rsidR="0081114A" w:rsidRPr="00A01845">
                              <w:rPr>
                                <w:color w:val="FFFFFF" w:themeColor="background1"/>
                                <w:sz w:val="18"/>
                                <w:szCs w:val="18"/>
                              </w:rPr>
                              <w:t>P</w:t>
                            </w:r>
                            <w:r w:rsidR="00112C70" w:rsidRPr="00A01845">
                              <w:rPr>
                                <w:color w:val="FFFFFF" w:themeColor="background1"/>
                                <w:sz w:val="18"/>
                                <w:szCs w:val="18"/>
                              </w:rPr>
                              <w:t>rocesses for background and probity checks before appointment</w:t>
                            </w:r>
                          </w:p>
                          <w:p w14:paraId="0F8A48BC" w14:textId="31EC37AB" w:rsidR="00DB259C" w:rsidRPr="00A01845" w:rsidRDefault="00DB259C" w:rsidP="007643CD">
                            <w:pPr>
                              <w:pStyle w:val="BodyText"/>
                              <w:rPr>
                                <w:color w:val="FFFFFF" w:themeColor="background1"/>
                                <w:sz w:val="18"/>
                                <w:szCs w:val="18"/>
                              </w:rPr>
                            </w:pPr>
                            <w:hyperlink r:id="rId27" w:history="1">
                              <w:r w:rsidRPr="00A01845">
                                <w:rPr>
                                  <w:rStyle w:val="Hyperlink"/>
                                  <w:b/>
                                  <w:bCs/>
                                  <w:color w:val="FFFFFF" w:themeColor="background1"/>
                                  <w:sz w:val="18"/>
                                  <w:szCs w:val="18"/>
                                  <w:u w:val="single"/>
                                </w:rPr>
                                <w:t>Code of conduct for Victorian public sector employees</w:t>
                              </w:r>
                            </w:hyperlink>
                            <w:r w:rsidR="00DA0293" w:rsidRPr="00A01845">
                              <w:rPr>
                                <w:color w:val="FFFFFF" w:themeColor="background1"/>
                                <w:sz w:val="18"/>
                                <w:szCs w:val="18"/>
                              </w:rPr>
                              <w:t xml:space="preserve"> </w:t>
                            </w:r>
                            <w:r w:rsidR="004D1136" w:rsidRPr="00A01845">
                              <w:rPr>
                                <w:color w:val="FFFFFF" w:themeColor="background1"/>
                                <w:sz w:val="18"/>
                                <w:szCs w:val="18"/>
                              </w:rPr>
                              <w:t xml:space="preserve">– </w:t>
                            </w:r>
                            <w:r w:rsidR="00DA0293" w:rsidRPr="00A01845">
                              <w:rPr>
                                <w:color w:val="FFFFFF" w:themeColor="background1"/>
                                <w:sz w:val="18"/>
                                <w:szCs w:val="18"/>
                              </w:rPr>
                              <w:t>Expected standards of behaviour and integrity obligations for all staff</w:t>
                            </w:r>
                          </w:p>
                          <w:p w14:paraId="4714FBB6" w14:textId="71AFD70B" w:rsidR="00DB259C" w:rsidRPr="00A01845" w:rsidRDefault="009C7C98" w:rsidP="007643CD">
                            <w:pPr>
                              <w:pStyle w:val="BodyText"/>
                              <w:rPr>
                                <w:color w:val="FFFFFF" w:themeColor="background1"/>
                                <w:sz w:val="18"/>
                                <w:szCs w:val="18"/>
                              </w:rPr>
                            </w:pPr>
                            <w:hyperlink r:id="rId28" w:history="1">
                              <w:r w:rsidRPr="00A01845">
                                <w:rPr>
                                  <w:rStyle w:val="Hyperlink"/>
                                  <w:b/>
                                  <w:bCs/>
                                  <w:color w:val="FFFFFF" w:themeColor="background1"/>
                                  <w:sz w:val="18"/>
                                  <w:szCs w:val="18"/>
                                  <w:u w:val="single"/>
                                </w:rPr>
                                <w:t>Public entity executive classification framework</w:t>
                              </w:r>
                            </w:hyperlink>
                            <w:r w:rsidR="00DA0293" w:rsidRPr="00A01845">
                              <w:rPr>
                                <w:color w:val="FFFFFF" w:themeColor="background1"/>
                                <w:sz w:val="18"/>
                                <w:szCs w:val="18"/>
                              </w:rPr>
                              <w:t xml:space="preserve"> </w:t>
                            </w:r>
                            <w:r w:rsidR="004D1136" w:rsidRPr="00A01845">
                              <w:rPr>
                                <w:color w:val="FFFFFF" w:themeColor="background1"/>
                                <w:sz w:val="18"/>
                                <w:szCs w:val="18"/>
                              </w:rPr>
                              <w:t xml:space="preserve">– </w:t>
                            </w:r>
                            <w:r w:rsidR="00DA0293" w:rsidRPr="00A01845">
                              <w:rPr>
                                <w:color w:val="FFFFFF" w:themeColor="background1"/>
                                <w:sz w:val="18"/>
                                <w:szCs w:val="18"/>
                              </w:rPr>
                              <w:t>Explains how executive roles are classified and remunerated</w:t>
                            </w:r>
                          </w:p>
                          <w:p w14:paraId="0B09546E" w14:textId="01D9BC08" w:rsidR="00DB259C" w:rsidRPr="00A01845" w:rsidRDefault="00DB259C" w:rsidP="007643CD">
                            <w:pPr>
                              <w:pStyle w:val="BodyText"/>
                              <w:rPr>
                                <w:color w:val="FFFFFF" w:themeColor="background1"/>
                                <w:sz w:val="18"/>
                                <w:szCs w:val="18"/>
                              </w:rPr>
                            </w:pPr>
                            <w:hyperlink r:id="rId29" w:history="1">
                              <w:r w:rsidRPr="00A01845">
                                <w:rPr>
                                  <w:rStyle w:val="Hyperlink"/>
                                  <w:b/>
                                  <w:bCs/>
                                  <w:color w:val="FFFFFF" w:themeColor="background1"/>
                                  <w:sz w:val="18"/>
                                  <w:szCs w:val="18"/>
                                  <w:u w:val="single"/>
                                </w:rPr>
                                <w:t xml:space="preserve">Victorian </w:t>
                              </w:r>
                              <w:r w:rsidR="00782A41" w:rsidRPr="00A01845">
                                <w:rPr>
                                  <w:rStyle w:val="Hyperlink"/>
                                  <w:b/>
                                  <w:bCs/>
                                  <w:color w:val="FFFFFF" w:themeColor="background1"/>
                                  <w:sz w:val="18"/>
                                  <w:szCs w:val="18"/>
                                  <w:u w:val="single"/>
                                </w:rPr>
                                <w:t xml:space="preserve">public entity </w:t>
                              </w:r>
                              <w:r w:rsidRPr="00A01845">
                                <w:rPr>
                                  <w:rStyle w:val="Hyperlink"/>
                                  <w:b/>
                                  <w:bCs/>
                                  <w:color w:val="FFFFFF" w:themeColor="background1"/>
                                  <w:sz w:val="18"/>
                                  <w:szCs w:val="18"/>
                                  <w:u w:val="single"/>
                                </w:rPr>
                                <w:t>executive employment</w:t>
                              </w:r>
                            </w:hyperlink>
                            <w:r w:rsidR="006840D9" w:rsidRPr="00A01845">
                              <w:rPr>
                                <w:color w:val="FFFFFF" w:themeColor="background1"/>
                                <w:sz w:val="18"/>
                                <w:szCs w:val="18"/>
                              </w:rPr>
                              <w:t xml:space="preserve"> </w:t>
                            </w:r>
                            <w:r w:rsidR="004D1136" w:rsidRPr="00A01845">
                              <w:rPr>
                                <w:color w:val="FFFFFF" w:themeColor="background1"/>
                                <w:sz w:val="18"/>
                                <w:szCs w:val="18"/>
                              </w:rPr>
                              <w:t xml:space="preserve">– </w:t>
                            </w:r>
                            <w:r w:rsidR="00D86545" w:rsidRPr="00A01845">
                              <w:rPr>
                                <w:color w:val="FFFFFF" w:themeColor="background1"/>
                                <w:sz w:val="18"/>
                                <w:szCs w:val="18"/>
                              </w:rPr>
                              <w:t>Practical guidance on recruitment, management, and termination of executives</w:t>
                            </w:r>
                          </w:p>
                          <w:p w14:paraId="7FF8B53B" w14:textId="77777777" w:rsidR="00DB259C" w:rsidRPr="00D84060" w:rsidRDefault="00DB259C" w:rsidP="007643CD">
                            <w:pPr>
                              <w:pStyle w:val="BodyText"/>
                              <w:rPr>
                                <w:color w:val="FFFFFF" w:themeColor="background1"/>
                                <w:sz w:val="18"/>
                                <w:szCs w:val="18"/>
                              </w:rPr>
                            </w:pPr>
                            <w:hyperlink r:id="rId30" w:history="1">
                              <w:r w:rsidRPr="00D84060">
                                <w:rPr>
                                  <w:rStyle w:val="Hyperlink"/>
                                  <w:b/>
                                  <w:bCs/>
                                  <w:color w:val="FFFFFF" w:themeColor="background1"/>
                                  <w:sz w:val="18"/>
                                  <w:szCs w:val="18"/>
                                  <w:u w:val="single"/>
                                </w:rPr>
                                <w:t>Victorian Independent Remuneration Tribunal</w:t>
                              </w:r>
                            </w:hyperlink>
                            <w:r w:rsidR="00D86545" w:rsidRPr="00D84060">
                              <w:rPr>
                                <w:color w:val="FFFFFF" w:themeColor="background1"/>
                                <w:sz w:val="18"/>
                                <w:szCs w:val="18"/>
                              </w:rPr>
                              <w:t xml:space="preserve"> – Provides determinations on remuneration, allowances and benefits for public sector Executives</w:t>
                            </w:r>
                          </w:p>
                          <w:p w14:paraId="73606B6B" w14:textId="77777777" w:rsidR="00D86545" w:rsidRPr="00D84060" w:rsidRDefault="00D86545" w:rsidP="007643CD">
                            <w:pPr>
                              <w:pStyle w:val="BodyText"/>
                              <w:rPr>
                                <w:color w:val="FFFFFF" w:themeColor="background1"/>
                                <w:sz w:val="18"/>
                                <w:szCs w:val="18"/>
                                <w:u w:val="single"/>
                              </w:rPr>
                            </w:pPr>
                          </w:p>
                          <w:p w14:paraId="034D9E42" w14:textId="77777777" w:rsidR="006E658B" w:rsidRPr="00D84060" w:rsidRDefault="006E658B" w:rsidP="007643CD">
                            <w:pPr>
                              <w:jc w:val="cente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C27B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27" type="#_x0000_t176" style="position:absolute;margin-left:470.25pt;margin-top:5pt;width:521.45pt;height:29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" fillcolor="#0070c0" strokecolor="#00b5ef [3206]" strokeweight=".5pt">
                <v:textbox inset="0,0,0,0">
                  <w:txbxContent>
                    <w:p w14:paraId="6D93DA20" w14:textId="667DFA37" w:rsidR="00DB259C" w:rsidRPr="00A01845" w:rsidRDefault="00DB259C" w:rsidP="007643CD">
                      <w:pPr>
                        <w:pStyle w:val="BodyText"/>
                        <w:rPr>
                          <w:color w:val="FFFFFF" w:themeColor="background1"/>
                          <w:sz w:val="18"/>
                          <w:szCs w:val="18"/>
                        </w:rPr>
                      </w:pPr>
                      <w:hyperlink r:id="rId31" w:history="1">
                        <w:r w:rsidRPr="00A01845">
                          <w:rPr>
                            <w:rStyle w:val="Hyperlink"/>
                            <w:b/>
                            <w:bCs/>
                            <w:color w:val="FFFFFF" w:themeColor="background1"/>
                            <w:sz w:val="18"/>
                            <w:szCs w:val="18"/>
                            <w:u w:val="single"/>
                          </w:rPr>
                          <w:t>VicFleet Services</w:t>
                        </w:r>
                      </w:hyperlink>
                      <w:r w:rsidR="00412F46" w:rsidRPr="00A01845">
                        <w:rPr>
                          <w:color w:val="FFFFFF" w:themeColor="background1"/>
                          <w:sz w:val="18"/>
                          <w:szCs w:val="18"/>
                        </w:rPr>
                        <w:t xml:space="preserve"> </w:t>
                      </w:r>
                      <w:r w:rsidR="00D266E5" w:rsidRPr="00A01845">
                        <w:rPr>
                          <w:color w:val="FFFFFF" w:themeColor="background1"/>
                          <w:sz w:val="18"/>
                          <w:szCs w:val="18"/>
                        </w:rPr>
                        <w:t>–</w:t>
                      </w:r>
                      <w:r w:rsidR="00412F46" w:rsidRPr="00A01845">
                        <w:rPr>
                          <w:color w:val="FFFFFF" w:themeColor="background1"/>
                          <w:sz w:val="18"/>
                          <w:szCs w:val="18"/>
                        </w:rPr>
                        <w:t xml:space="preserve"> </w:t>
                      </w:r>
                      <w:r w:rsidR="00B901DA" w:rsidRPr="00A01845">
                        <w:rPr>
                          <w:color w:val="FFFFFF" w:themeColor="background1"/>
                          <w:sz w:val="18"/>
                          <w:szCs w:val="18"/>
                        </w:rPr>
                        <w:t>Manages operation and</w:t>
                      </w:r>
                      <w:r w:rsidR="006A7C0E" w:rsidRPr="00A01845">
                        <w:rPr>
                          <w:color w:val="FFFFFF" w:themeColor="background1"/>
                          <w:sz w:val="18"/>
                          <w:szCs w:val="18"/>
                        </w:rPr>
                        <w:t xml:space="preserve"> procurement of executive vehicles</w:t>
                      </w:r>
                    </w:p>
                    <w:p w14:paraId="5C23ECE4" w14:textId="7A9C42A5" w:rsidR="00DB259C" w:rsidRPr="00A01845" w:rsidRDefault="00DB259C" w:rsidP="007643CD">
                      <w:pPr>
                        <w:pStyle w:val="BodyText"/>
                        <w:rPr>
                          <w:color w:val="FFFFFF" w:themeColor="background1"/>
                          <w:sz w:val="18"/>
                          <w:szCs w:val="18"/>
                        </w:rPr>
                      </w:pPr>
                      <w:hyperlink r:id="rId32" w:history="1">
                        <w:r w:rsidRPr="00A01845">
                          <w:rPr>
                            <w:rStyle w:val="Hyperlink"/>
                            <w:b/>
                            <w:bCs/>
                            <w:color w:val="FFFFFF" w:themeColor="background1"/>
                            <w:sz w:val="18"/>
                            <w:szCs w:val="18"/>
                            <w:u w:val="single"/>
                          </w:rPr>
                          <w:t>Executive vehicle cost to package calculator</w:t>
                        </w:r>
                      </w:hyperlink>
                      <w:r w:rsidR="006A12A7" w:rsidRPr="00A01845">
                        <w:rPr>
                          <w:color w:val="FFFFFF" w:themeColor="background1"/>
                          <w:sz w:val="18"/>
                          <w:szCs w:val="18"/>
                        </w:rPr>
                        <w:t xml:space="preserve"> </w:t>
                      </w:r>
                      <w:r w:rsidR="004D1136" w:rsidRPr="00A01845">
                        <w:rPr>
                          <w:color w:val="FFFFFF" w:themeColor="background1"/>
                          <w:sz w:val="18"/>
                          <w:szCs w:val="18"/>
                        </w:rPr>
                        <w:t xml:space="preserve">– </w:t>
                      </w:r>
                      <w:r w:rsidR="006A12A7" w:rsidRPr="00A01845">
                        <w:rPr>
                          <w:color w:val="FFFFFF" w:themeColor="background1"/>
                          <w:sz w:val="18"/>
                          <w:szCs w:val="18"/>
                        </w:rPr>
                        <w:t xml:space="preserve">Tool to </w:t>
                      </w:r>
                      <w:r w:rsidR="006365AC" w:rsidRPr="00A01845">
                        <w:rPr>
                          <w:color w:val="FFFFFF" w:themeColor="background1"/>
                          <w:sz w:val="18"/>
                          <w:szCs w:val="18"/>
                        </w:rPr>
                        <w:t xml:space="preserve">determine </w:t>
                      </w:r>
                      <w:r w:rsidR="006A12A7" w:rsidRPr="00A01845">
                        <w:rPr>
                          <w:color w:val="FFFFFF" w:themeColor="background1"/>
                          <w:sz w:val="18"/>
                          <w:szCs w:val="18"/>
                        </w:rPr>
                        <w:t>the total cost of packaging a vehicle into a remuneration package</w:t>
                      </w:r>
                    </w:p>
                    <w:p w14:paraId="6943DCFD" w14:textId="150D5C5C" w:rsidR="00DB259C" w:rsidRPr="00A01845" w:rsidRDefault="009A7AA4" w:rsidP="007643CD">
                      <w:pPr>
                        <w:pStyle w:val="BodyText"/>
                        <w:rPr>
                          <w:color w:val="FFFFFF" w:themeColor="background1"/>
                          <w:sz w:val="18"/>
                          <w:szCs w:val="18"/>
                        </w:rPr>
                      </w:pPr>
                      <w:r w:rsidRPr="00A01845">
                        <w:rPr>
                          <w:rStyle w:val="Hyperlink"/>
                          <w:b/>
                          <w:bCs/>
                          <w:color w:val="FFFFFF" w:themeColor="background1"/>
                          <w:sz w:val="18"/>
                          <w:szCs w:val="18"/>
                          <w:u w:val="single"/>
                        </w:rPr>
                        <w:t xml:space="preserve">Standard contract for </w:t>
                      </w:r>
                      <w:r w:rsidR="00A01845">
                        <w:rPr>
                          <w:rStyle w:val="Hyperlink"/>
                          <w:b/>
                          <w:bCs/>
                          <w:color w:val="FFFFFF" w:themeColor="background1"/>
                          <w:sz w:val="18"/>
                          <w:szCs w:val="18"/>
                          <w:u w:val="single"/>
                        </w:rPr>
                        <w:t xml:space="preserve">public entity </w:t>
                      </w:r>
                      <w:r w:rsidRPr="00A01845">
                        <w:rPr>
                          <w:rStyle w:val="Hyperlink"/>
                          <w:b/>
                          <w:bCs/>
                          <w:color w:val="FFFFFF" w:themeColor="background1"/>
                          <w:sz w:val="18"/>
                          <w:szCs w:val="18"/>
                          <w:u w:val="single"/>
                        </w:rPr>
                        <w:t>executives</w:t>
                      </w:r>
                      <w:r w:rsidR="006A12A7" w:rsidRPr="00A01845">
                        <w:rPr>
                          <w:color w:val="FFFFFF" w:themeColor="background1"/>
                          <w:sz w:val="18"/>
                          <w:szCs w:val="18"/>
                        </w:rPr>
                        <w:t xml:space="preserve"> </w:t>
                      </w:r>
                      <w:r w:rsidR="004D1136" w:rsidRPr="00A01845">
                        <w:rPr>
                          <w:color w:val="FFFFFF" w:themeColor="background1"/>
                          <w:sz w:val="18"/>
                          <w:szCs w:val="18"/>
                        </w:rPr>
                        <w:t xml:space="preserve">– </w:t>
                      </w:r>
                      <w:r w:rsidR="000E2AF6" w:rsidRPr="00A01845">
                        <w:rPr>
                          <w:color w:val="FFFFFF" w:themeColor="background1"/>
                          <w:sz w:val="18"/>
                          <w:szCs w:val="18"/>
                        </w:rPr>
                        <w:t>Template setting out mandatory terms and conditions for executive employment</w:t>
                      </w:r>
                    </w:p>
                    <w:p w14:paraId="6B81C0E8" w14:textId="5CC5DCAB" w:rsidR="00DB259C" w:rsidRPr="00A01845" w:rsidRDefault="00DB259C" w:rsidP="007643CD">
                      <w:pPr>
                        <w:pStyle w:val="BodyText"/>
                        <w:rPr>
                          <w:color w:val="FFFFFF" w:themeColor="background1"/>
                          <w:sz w:val="18"/>
                          <w:szCs w:val="18"/>
                        </w:rPr>
                      </w:pPr>
                      <w:hyperlink r:id="rId33" w:history="1">
                        <w:r w:rsidRPr="00A01845">
                          <w:rPr>
                            <w:rStyle w:val="Hyperlink"/>
                            <w:b/>
                            <w:bCs/>
                            <w:color w:val="FFFFFF" w:themeColor="background1"/>
                            <w:sz w:val="18"/>
                            <w:szCs w:val="18"/>
                            <w:u w:val="single"/>
                          </w:rPr>
                          <w:t>Conflict of interest</w:t>
                        </w:r>
                      </w:hyperlink>
                      <w:r w:rsidR="000E2AF6" w:rsidRPr="00A01845">
                        <w:rPr>
                          <w:color w:val="FFFFFF" w:themeColor="background1"/>
                          <w:sz w:val="18"/>
                          <w:szCs w:val="18"/>
                        </w:rPr>
                        <w:t xml:space="preserve"> </w:t>
                      </w:r>
                      <w:r w:rsidR="004D1136" w:rsidRPr="00A01845">
                        <w:rPr>
                          <w:color w:val="FFFFFF" w:themeColor="background1"/>
                          <w:sz w:val="18"/>
                          <w:szCs w:val="18"/>
                        </w:rPr>
                        <w:t xml:space="preserve">– </w:t>
                      </w:r>
                      <w:r w:rsidR="006D0E1A" w:rsidRPr="00A01845">
                        <w:rPr>
                          <w:color w:val="FFFFFF" w:themeColor="background1"/>
                          <w:sz w:val="18"/>
                          <w:szCs w:val="18"/>
                        </w:rPr>
                        <w:t xml:space="preserve">Guidance on managing and declaring conflicts </w:t>
                      </w:r>
                    </w:p>
                    <w:p w14:paraId="6BD26CCE" w14:textId="01D50324" w:rsidR="00DB259C" w:rsidRPr="00A01845" w:rsidRDefault="00DB259C" w:rsidP="007643CD">
                      <w:pPr>
                        <w:pStyle w:val="BodyText"/>
                        <w:rPr>
                          <w:color w:val="FFFFFF" w:themeColor="background1"/>
                          <w:sz w:val="18"/>
                          <w:szCs w:val="18"/>
                        </w:rPr>
                      </w:pPr>
                      <w:hyperlink r:id="rId34" w:history="1">
                        <w:r w:rsidRPr="00A01845">
                          <w:rPr>
                            <w:rStyle w:val="Hyperlink"/>
                            <w:b/>
                            <w:bCs/>
                            <w:color w:val="FFFFFF" w:themeColor="background1"/>
                            <w:sz w:val="18"/>
                            <w:szCs w:val="18"/>
                            <w:u w:val="single"/>
                          </w:rPr>
                          <w:t>Public sector values</w:t>
                        </w:r>
                      </w:hyperlink>
                      <w:r w:rsidR="00112C70" w:rsidRPr="00A01845">
                        <w:rPr>
                          <w:color w:val="FFFFFF" w:themeColor="background1"/>
                          <w:sz w:val="18"/>
                          <w:szCs w:val="18"/>
                        </w:rPr>
                        <w:t xml:space="preserve"> </w:t>
                      </w:r>
                      <w:r w:rsidR="004D1136" w:rsidRPr="00A01845">
                        <w:rPr>
                          <w:color w:val="FFFFFF" w:themeColor="background1"/>
                          <w:sz w:val="18"/>
                          <w:szCs w:val="18"/>
                        </w:rPr>
                        <w:t xml:space="preserve">– </w:t>
                      </w:r>
                      <w:r w:rsidR="00112C70" w:rsidRPr="00A01845">
                        <w:rPr>
                          <w:color w:val="FFFFFF" w:themeColor="background1"/>
                          <w:sz w:val="18"/>
                          <w:szCs w:val="18"/>
                        </w:rPr>
                        <w:t>Overview of the core values guiding behaviour and decision-making in the Victorian Public Service</w:t>
                      </w:r>
                    </w:p>
                    <w:p w14:paraId="02A503AA" w14:textId="48605DD1" w:rsidR="00DB259C" w:rsidRPr="00A01845" w:rsidRDefault="00DB259C" w:rsidP="007643CD">
                      <w:pPr>
                        <w:pStyle w:val="BodyText"/>
                        <w:rPr>
                          <w:color w:val="FFFFFF" w:themeColor="background1"/>
                          <w:sz w:val="18"/>
                          <w:szCs w:val="18"/>
                        </w:rPr>
                      </w:pPr>
                      <w:hyperlink r:id="rId35" w:history="1">
                        <w:r w:rsidRPr="00A01845">
                          <w:rPr>
                            <w:rStyle w:val="Hyperlink"/>
                            <w:b/>
                            <w:bCs/>
                            <w:color w:val="FFFFFF" w:themeColor="background1"/>
                            <w:sz w:val="18"/>
                            <w:szCs w:val="18"/>
                            <w:u w:val="single"/>
                          </w:rPr>
                          <w:t>Pre-employment</w:t>
                        </w:r>
                        <w:r w:rsidR="00D70485">
                          <w:rPr>
                            <w:rStyle w:val="Hyperlink"/>
                            <w:b/>
                            <w:bCs/>
                            <w:color w:val="FFFFFF" w:themeColor="background1"/>
                            <w:sz w:val="18"/>
                            <w:szCs w:val="18"/>
                            <w:u w:val="single"/>
                          </w:rPr>
                          <w:t xml:space="preserve"> and misconduct</w:t>
                        </w:r>
                        <w:r w:rsidRPr="00A01845">
                          <w:rPr>
                            <w:rStyle w:val="Hyperlink"/>
                            <w:b/>
                            <w:bCs/>
                            <w:color w:val="FFFFFF" w:themeColor="background1"/>
                            <w:sz w:val="18"/>
                            <w:szCs w:val="18"/>
                            <w:u w:val="single"/>
                          </w:rPr>
                          <w:t xml:space="preserve"> screening</w:t>
                        </w:r>
                      </w:hyperlink>
                      <w:r w:rsidR="004B1AEB" w:rsidRPr="00A01845">
                        <w:rPr>
                          <w:b/>
                          <w:bCs/>
                          <w:color w:val="FFFFFF" w:themeColor="background1"/>
                          <w:sz w:val="18"/>
                          <w:szCs w:val="18"/>
                        </w:rPr>
                        <w:t xml:space="preserve"> </w:t>
                      </w:r>
                      <w:r w:rsidR="004D1136" w:rsidRPr="00A01845">
                        <w:rPr>
                          <w:color w:val="FFFFFF" w:themeColor="background1"/>
                          <w:sz w:val="18"/>
                          <w:szCs w:val="18"/>
                        </w:rPr>
                        <w:t xml:space="preserve">– </w:t>
                      </w:r>
                      <w:r w:rsidR="0081114A" w:rsidRPr="00A01845">
                        <w:rPr>
                          <w:color w:val="FFFFFF" w:themeColor="background1"/>
                          <w:sz w:val="18"/>
                          <w:szCs w:val="18"/>
                        </w:rPr>
                        <w:t>P</w:t>
                      </w:r>
                      <w:r w:rsidR="00112C70" w:rsidRPr="00A01845">
                        <w:rPr>
                          <w:color w:val="FFFFFF" w:themeColor="background1"/>
                          <w:sz w:val="18"/>
                          <w:szCs w:val="18"/>
                        </w:rPr>
                        <w:t>rocesses for background and probity checks before appointment</w:t>
                      </w:r>
                    </w:p>
                    <w:p w14:paraId="0F8A48BC" w14:textId="31EC37AB" w:rsidR="00DB259C" w:rsidRPr="00A01845" w:rsidRDefault="00DB259C" w:rsidP="007643CD">
                      <w:pPr>
                        <w:pStyle w:val="BodyText"/>
                        <w:rPr>
                          <w:color w:val="FFFFFF" w:themeColor="background1"/>
                          <w:sz w:val="18"/>
                          <w:szCs w:val="18"/>
                        </w:rPr>
                      </w:pPr>
                      <w:hyperlink r:id="rId36" w:history="1">
                        <w:r w:rsidRPr="00A01845">
                          <w:rPr>
                            <w:rStyle w:val="Hyperlink"/>
                            <w:b/>
                            <w:bCs/>
                            <w:color w:val="FFFFFF" w:themeColor="background1"/>
                            <w:sz w:val="18"/>
                            <w:szCs w:val="18"/>
                            <w:u w:val="single"/>
                          </w:rPr>
                          <w:t>Code of conduct for Victorian public sector employees</w:t>
                        </w:r>
                      </w:hyperlink>
                      <w:r w:rsidR="00DA0293" w:rsidRPr="00A01845">
                        <w:rPr>
                          <w:color w:val="FFFFFF" w:themeColor="background1"/>
                          <w:sz w:val="18"/>
                          <w:szCs w:val="18"/>
                        </w:rPr>
                        <w:t xml:space="preserve"> </w:t>
                      </w:r>
                      <w:r w:rsidR="004D1136" w:rsidRPr="00A01845">
                        <w:rPr>
                          <w:color w:val="FFFFFF" w:themeColor="background1"/>
                          <w:sz w:val="18"/>
                          <w:szCs w:val="18"/>
                        </w:rPr>
                        <w:t xml:space="preserve">– </w:t>
                      </w:r>
                      <w:r w:rsidR="00DA0293" w:rsidRPr="00A01845">
                        <w:rPr>
                          <w:color w:val="FFFFFF" w:themeColor="background1"/>
                          <w:sz w:val="18"/>
                          <w:szCs w:val="18"/>
                        </w:rPr>
                        <w:t>Expected standards of behaviour and integrity obligations for all staff</w:t>
                      </w:r>
                    </w:p>
                    <w:p w14:paraId="4714FBB6" w14:textId="71AFD70B" w:rsidR="00DB259C" w:rsidRPr="00A01845" w:rsidRDefault="009C7C98" w:rsidP="007643CD">
                      <w:pPr>
                        <w:pStyle w:val="BodyText"/>
                        <w:rPr>
                          <w:color w:val="FFFFFF" w:themeColor="background1"/>
                          <w:sz w:val="18"/>
                          <w:szCs w:val="18"/>
                        </w:rPr>
                      </w:pPr>
                      <w:hyperlink r:id="rId37" w:history="1">
                        <w:r w:rsidRPr="00A01845">
                          <w:rPr>
                            <w:rStyle w:val="Hyperlink"/>
                            <w:b/>
                            <w:bCs/>
                            <w:color w:val="FFFFFF" w:themeColor="background1"/>
                            <w:sz w:val="18"/>
                            <w:szCs w:val="18"/>
                            <w:u w:val="single"/>
                          </w:rPr>
                          <w:t>Public entity executive classification framework</w:t>
                        </w:r>
                      </w:hyperlink>
                      <w:r w:rsidR="00DA0293" w:rsidRPr="00A01845">
                        <w:rPr>
                          <w:color w:val="FFFFFF" w:themeColor="background1"/>
                          <w:sz w:val="18"/>
                          <w:szCs w:val="18"/>
                        </w:rPr>
                        <w:t xml:space="preserve"> </w:t>
                      </w:r>
                      <w:r w:rsidR="004D1136" w:rsidRPr="00A01845">
                        <w:rPr>
                          <w:color w:val="FFFFFF" w:themeColor="background1"/>
                          <w:sz w:val="18"/>
                          <w:szCs w:val="18"/>
                        </w:rPr>
                        <w:t xml:space="preserve">– </w:t>
                      </w:r>
                      <w:r w:rsidR="00DA0293" w:rsidRPr="00A01845">
                        <w:rPr>
                          <w:color w:val="FFFFFF" w:themeColor="background1"/>
                          <w:sz w:val="18"/>
                          <w:szCs w:val="18"/>
                        </w:rPr>
                        <w:t>Explains how executive roles are classified and remunerated</w:t>
                      </w:r>
                    </w:p>
                    <w:p w14:paraId="0B09546E" w14:textId="01D9BC08" w:rsidR="00DB259C" w:rsidRPr="00A01845" w:rsidRDefault="00DB259C" w:rsidP="007643CD">
                      <w:pPr>
                        <w:pStyle w:val="BodyText"/>
                        <w:rPr>
                          <w:color w:val="FFFFFF" w:themeColor="background1"/>
                          <w:sz w:val="18"/>
                          <w:szCs w:val="18"/>
                        </w:rPr>
                      </w:pPr>
                      <w:hyperlink r:id="rId38" w:history="1">
                        <w:r w:rsidRPr="00A01845">
                          <w:rPr>
                            <w:rStyle w:val="Hyperlink"/>
                            <w:b/>
                            <w:bCs/>
                            <w:color w:val="FFFFFF" w:themeColor="background1"/>
                            <w:sz w:val="18"/>
                            <w:szCs w:val="18"/>
                            <w:u w:val="single"/>
                          </w:rPr>
                          <w:t xml:space="preserve">Victorian </w:t>
                        </w:r>
                        <w:r w:rsidR="00782A41" w:rsidRPr="00A01845">
                          <w:rPr>
                            <w:rStyle w:val="Hyperlink"/>
                            <w:b/>
                            <w:bCs/>
                            <w:color w:val="FFFFFF" w:themeColor="background1"/>
                            <w:sz w:val="18"/>
                            <w:szCs w:val="18"/>
                            <w:u w:val="single"/>
                          </w:rPr>
                          <w:t xml:space="preserve">public entity </w:t>
                        </w:r>
                        <w:r w:rsidRPr="00A01845">
                          <w:rPr>
                            <w:rStyle w:val="Hyperlink"/>
                            <w:b/>
                            <w:bCs/>
                            <w:color w:val="FFFFFF" w:themeColor="background1"/>
                            <w:sz w:val="18"/>
                            <w:szCs w:val="18"/>
                            <w:u w:val="single"/>
                          </w:rPr>
                          <w:t>executive employment</w:t>
                        </w:r>
                      </w:hyperlink>
                      <w:r w:rsidR="006840D9" w:rsidRPr="00A01845">
                        <w:rPr>
                          <w:color w:val="FFFFFF" w:themeColor="background1"/>
                          <w:sz w:val="18"/>
                          <w:szCs w:val="18"/>
                        </w:rPr>
                        <w:t xml:space="preserve"> </w:t>
                      </w:r>
                      <w:r w:rsidR="004D1136" w:rsidRPr="00A01845">
                        <w:rPr>
                          <w:color w:val="FFFFFF" w:themeColor="background1"/>
                          <w:sz w:val="18"/>
                          <w:szCs w:val="18"/>
                        </w:rPr>
                        <w:t xml:space="preserve">– </w:t>
                      </w:r>
                      <w:r w:rsidR="00D86545" w:rsidRPr="00A01845">
                        <w:rPr>
                          <w:color w:val="FFFFFF" w:themeColor="background1"/>
                          <w:sz w:val="18"/>
                          <w:szCs w:val="18"/>
                        </w:rPr>
                        <w:t>Practical guidance on recruitment, management, and termination of executives</w:t>
                      </w:r>
                    </w:p>
                    <w:p w14:paraId="7FF8B53B" w14:textId="77777777" w:rsidR="00DB259C" w:rsidRPr="00D84060" w:rsidRDefault="00DB259C" w:rsidP="007643CD">
                      <w:pPr>
                        <w:pStyle w:val="BodyText"/>
                        <w:rPr>
                          <w:color w:val="FFFFFF" w:themeColor="background1"/>
                          <w:sz w:val="18"/>
                          <w:szCs w:val="18"/>
                        </w:rPr>
                      </w:pPr>
                      <w:hyperlink r:id="rId39" w:history="1">
                        <w:r w:rsidRPr="00D84060">
                          <w:rPr>
                            <w:rStyle w:val="Hyperlink"/>
                            <w:b/>
                            <w:bCs/>
                            <w:color w:val="FFFFFF" w:themeColor="background1"/>
                            <w:sz w:val="18"/>
                            <w:szCs w:val="18"/>
                            <w:u w:val="single"/>
                          </w:rPr>
                          <w:t>Victorian Independent Remuneration Tribunal</w:t>
                        </w:r>
                      </w:hyperlink>
                      <w:r w:rsidR="00D86545" w:rsidRPr="00D84060">
                        <w:rPr>
                          <w:color w:val="FFFFFF" w:themeColor="background1"/>
                          <w:sz w:val="18"/>
                          <w:szCs w:val="18"/>
                        </w:rPr>
                        <w:t xml:space="preserve"> – Provides determinations on remuneration, allowances and benefits for public sector Executives</w:t>
                      </w:r>
                    </w:p>
                    <w:p w14:paraId="73606B6B" w14:textId="77777777" w:rsidR="00D86545" w:rsidRPr="00D84060" w:rsidRDefault="00D86545" w:rsidP="007643CD">
                      <w:pPr>
                        <w:pStyle w:val="BodyText"/>
                        <w:rPr>
                          <w:color w:val="FFFFFF" w:themeColor="background1"/>
                          <w:sz w:val="18"/>
                          <w:szCs w:val="18"/>
                          <w:u w:val="single"/>
                        </w:rPr>
                      </w:pPr>
                    </w:p>
                    <w:p w14:paraId="034D9E42" w14:textId="77777777" w:rsidR="006E658B" w:rsidRPr="00D84060" w:rsidRDefault="006E658B" w:rsidP="007643CD">
                      <w:pPr>
                        <w:jc w:val="center"/>
                        <w:rPr>
                          <w:color w:val="FFFFFF" w:themeColor="background1"/>
                          <w:sz w:val="18"/>
                          <w:szCs w:val="18"/>
                        </w:rPr>
                      </w:pPr>
                    </w:p>
                  </w:txbxContent>
                </v:textbox>
                <w10:wrap anchorx="margin"/>
              </v:shape>
            </w:pict>
          </mc:Fallback>
        </mc:AlternateContent>
      </w:r>
    </w:p>
    <w:p w14:paraId="125A1BDF" w14:textId="5C84D245"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25EC00AC" w14:textId="377357B2"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69E284F9" w14:textId="28CC1529"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32143108" w14:textId="71049B59"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4BA9BAF3" w14:textId="1C12C0FD"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4975DB36" w14:textId="5AD9C7A2"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496785C7" w14:textId="747C3253"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2383F0FF" w14:textId="6E8040C4" w:rsidR="00D31624" w:rsidRDefault="00D31624" w:rsidP="00D31624">
      <w:pPr>
        <w:tabs>
          <w:tab w:val="left" w:pos="357"/>
          <w:tab w:val="left" w:pos="714"/>
          <w:tab w:val="left" w:pos="2552"/>
        </w:tabs>
        <w:suppressAutoHyphens/>
        <w:spacing w:line="240" w:lineRule="auto"/>
        <w:rPr>
          <w:b/>
          <w:bCs/>
          <w:color w:val="000000" w:themeColor="text1"/>
          <w:szCs w:val="22"/>
        </w:rPr>
      </w:pPr>
    </w:p>
    <w:p w14:paraId="6BA8AAD3" w14:textId="748B86D5" w:rsidR="00940276" w:rsidRDefault="00940276" w:rsidP="00940276">
      <w:pPr>
        <w:pStyle w:val="BodyText"/>
      </w:pPr>
    </w:p>
    <w:p w14:paraId="03ED6AF6" w14:textId="7C0FDC2E" w:rsidR="00940276" w:rsidRDefault="00940276" w:rsidP="00940276">
      <w:pPr>
        <w:pStyle w:val="BodyText"/>
      </w:pPr>
    </w:p>
    <w:p w14:paraId="70C85767" w14:textId="366CDE4B" w:rsidR="00940276" w:rsidRDefault="00940276" w:rsidP="00940276">
      <w:pPr>
        <w:pStyle w:val="BodyText"/>
      </w:pPr>
    </w:p>
    <w:p w14:paraId="0A1A76C2" w14:textId="7E3649EA" w:rsidR="00940276" w:rsidRDefault="00940276" w:rsidP="00940276">
      <w:pPr>
        <w:pStyle w:val="BodyText"/>
      </w:pPr>
    </w:p>
    <w:p w14:paraId="198D9D23" w14:textId="7BFE729E" w:rsidR="00940276" w:rsidRPr="00940276" w:rsidRDefault="00940276" w:rsidP="00940276">
      <w:pPr>
        <w:pStyle w:val="BodyText"/>
      </w:pPr>
    </w:p>
    <w:p w14:paraId="17C127FA" w14:textId="54FF3844"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68276448" w14:textId="5E1E7EA4" w:rsidR="00D31624" w:rsidRPr="00D31624" w:rsidRDefault="00A01845" w:rsidP="00D31624">
      <w:pPr>
        <w:tabs>
          <w:tab w:val="left" w:pos="357"/>
          <w:tab w:val="left" w:pos="714"/>
          <w:tab w:val="left" w:pos="2552"/>
        </w:tabs>
        <w:suppressAutoHyphens/>
        <w:spacing w:line="240" w:lineRule="auto"/>
        <w:rPr>
          <w:b/>
          <w:bCs/>
          <w:color w:val="000000" w:themeColor="text1"/>
          <w:szCs w:val="22"/>
        </w:rPr>
      </w:pPr>
      <w:r w:rsidRPr="00D31624">
        <w:rPr>
          <w:b/>
          <w:bCs/>
          <w:noProof/>
          <w:color w:val="000000" w:themeColor="text1"/>
          <w:szCs w:val="22"/>
        </w:rPr>
        <mc:AlternateContent>
          <mc:Choice Requires="wps">
            <w:drawing>
              <wp:anchor distT="45720" distB="45720" distL="114300" distR="114300" simplePos="0" relativeHeight="251658240" behindDoc="0" locked="0" layoutInCell="1" allowOverlap="1" wp14:anchorId="03FE33B6" wp14:editId="3EE2A30C">
                <wp:simplePos x="0" y="0"/>
                <wp:positionH relativeFrom="margin">
                  <wp:posOffset>-168910</wp:posOffset>
                </wp:positionH>
                <wp:positionV relativeFrom="paragraph">
                  <wp:posOffset>116205</wp:posOffset>
                </wp:positionV>
                <wp:extent cx="6581775" cy="428625"/>
                <wp:effectExtent l="0" t="0" r="0" b="0"/>
                <wp:wrapNone/>
                <wp:docPr id="1731943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28625"/>
                        </a:xfrm>
                        <a:prstGeom prst="rect">
                          <a:avLst/>
                        </a:prstGeom>
                        <a:noFill/>
                        <a:ln w="9525">
                          <a:noFill/>
                          <a:miter lim="800000"/>
                          <a:headEnd/>
                          <a:tailEnd/>
                        </a:ln>
                      </wps:spPr>
                      <wps:txbx>
                        <w:txbxContent>
                          <w:p w14:paraId="68FBC274" w14:textId="6F25E51E" w:rsidR="00D31624" w:rsidRDefault="00D31624" w:rsidP="00A01845">
                            <w:pPr>
                              <w:jc w:val="center"/>
                              <w:rPr>
                                <w:b/>
                                <w:bCs/>
                                <w:color w:val="000000" w:themeColor="text1"/>
                                <w:sz w:val="32"/>
                                <w:szCs w:val="32"/>
                              </w:rPr>
                            </w:pPr>
                            <w:r>
                              <w:rPr>
                                <w:b/>
                                <w:bCs/>
                                <w:color w:val="000000" w:themeColor="text1"/>
                                <w:sz w:val="32"/>
                                <w:szCs w:val="32"/>
                              </w:rPr>
                              <w:t>During employment</w:t>
                            </w:r>
                          </w:p>
                          <w:p w14:paraId="1D5FD155" w14:textId="77777777" w:rsidR="00D31624" w:rsidRPr="00C025AC" w:rsidRDefault="00D31624" w:rsidP="00D31624">
                            <w:pPr>
                              <w:pStyle w:val="BodyText"/>
                            </w:pPr>
                          </w:p>
                          <w:p w14:paraId="7FEE60A6" w14:textId="77777777" w:rsidR="00D31624" w:rsidRPr="00E20FD4" w:rsidRDefault="00D31624" w:rsidP="00D31624">
                            <w:pPr>
                              <w:pStyle w:val="BodyText"/>
                              <w:rPr>
                                <w:b/>
                                <w:bCs/>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E33B6" id="_x0000_s1028" type="#_x0000_t202" style="position:absolute;margin-left:-13.3pt;margin-top:9.15pt;width:518.25pt;height:33.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" filled="f" stroked="f">
                <v:textbox>
                  <w:txbxContent>
                    <w:p w14:paraId="68FBC274" w14:textId="6F25E51E" w:rsidR="00D31624" w:rsidRDefault="00D31624" w:rsidP="00A01845">
                      <w:pPr>
                        <w:jc w:val="center"/>
                        <w:rPr>
                          <w:b/>
                          <w:bCs/>
                          <w:color w:val="000000" w:themeColor="text1"/>
                          <w:sz w:val="32"/>
                          <w:szCs w:val="32"/>
                        </w:rPr>
                      </w:pPr>
                      <w:r>
                        <w:rPr>
                          <w:b/>
                          <w:bCs/>
                          <w:color w:val="000000" w:themeColor="text1"/>
                          <w:sz w:val="32"/>
                          <w:szCs w:val="32"/>
                        </w:rPr>
                        <w:t>During employment</w:t>
                      </w:r>
                    </w:p>
                    <w:p w14:paraId="1D5FD155" w14:textId="77777777" w:rsidR="00D31624" w:rsidRPr="00C025AC" w:rsidRDefault="00D31624" w:rsidP="00D31624">
                      <w:pPr>
                        <w:pStyle w:val="BodyText"/>
                      </w:pPr>
                    </w:p>
                    <w:p w14:paraId="7FEE60A6" w14:textId="77777777" w:rsidR="00D31624" w:rsidRPr="00E20FD4" w:rsidRDefault="00D31624" w:rsidP="00D31624">
                      <w:pPr>
                        <w:pStyle w:val="BodyText"/>
                        <w:rPr>
                          <w:b/>
                          <w:bCs/>
                          <w:sz w:val="32"/>
                          <w:szCs w:val="36"/>
                        </w:rPr>
                      </w:pPr>
                    </w:p>
                  </w:txbxContent>
                </v:textbox>
                <w10:wrap anchorx="margin"/>
              </v:shape>
            </w:pict>
          </mc:Fallback>
        </mc:AlternateContent>
      </w:r>
    </w:p>
    <w:p w14:paraId="4A3EFC6A" w14:textId="22156FF3" w:rsidR="00D31624" w:rsidRPr="00D31624" w:rsidRDefault="007D531A" w:rsidP="00D31624">
      <w:pPr>
        <w:tabs>
          <w:tab w:val="left" w:pos="357"/>
          <w:tab w:val="left" w:pos="714"/>
          <w:tab w:val="left" w:pos="2552"/>
        </w:tabs>
        <w:suppressAutoHyphens/>
        <w:spacing w:line="240" w:lineRule="auto"/>
        <w:rPr>
          <w:b/>
          <w:bCs/>
          <w:color w:val="000000" w:themeColor="text1"/>
          <w:szCs w:val="22"/>
        </w:rPr>
      </w:pPr>
      <w:r>
        <w:rPr>
          <w:noProof/>
        </w:rPr>
        <mc:AlternateContent>
          <mc:Choice Requires="wps">
            <w:drawing>
              <wp:anchor distT="0" distB="0" distL="114300" distR="114300" simplePos="0" relativeHeight="251658244" behindDoc="0" locked="0" layoutInCell="1" allowOverlap="1" wp14:anchorId="3EBCF39E" wp14:editId="36D83D52">
                <wp:simplePos x="0" y="0"/>
                <wp:positionH relativeFrom="margin">
                  <wp:align>right</wp:align>
                </wp:positionH>
                <wp:positionV relativeFrom="paragraph">
                  <wp:posOffset>278130</wp:posOffset>
                </wp:positionV>
                <wp:extent cx="6657975" cy="3352800"/>
                <wp:effectExtent l="0" t="0" r="28575" b="19050"/>
                <wp:wrapNone/>
                <wp:docPr id="772873670" name="Flowchart: Alternate Process 2"/>
                <wp:cNvGraphicFramePr/>
                <a:graphic xmlns:a="http://schemas.openxmlformats.org/drawingml/2006/main">
                  <a:graphicData uri="http://schemas.microsoft.com/office/word/2010/wordprocessingShape">
                    <wps:wsp>
                      <wps:cNvSpPr/>
                      <wps:spPr>
                        <a:xfrm>
                          <a:off x="0" y="0"/>
                          <a:ext cx="6657975" cy="3352800"/>
                        </a:xfrm>
                        <a:prstGeom prst="flowChartAlternateProcess">
                          <a:avLst/>
                        </a:prstGeom>
                        <a:solidFill>
                          <a:srgbClr val="0070C0"/>
                        </a:solidFill>
                        <a:ln/>
                      </wps:spPr>
                      <wps:style>
                        <a:lnRef idx="1">
                          <a:schemeClr val="accent3"/>
                        </a:lnRef>
                        <a:fillRef idx="2">
                          <a:schemeClr val="accent3"/>
                        </a:fillRef>
                        <a:effectRef idx="1">
                          <a:schemeClr val="accent3"/>
                        </a:effectRef>
                        <a:fontRef idx="minor">
                          <a:schemeClr val="dk1"/>
                        </a:fontRef>
                      </wps:style>
                      <wps:txbx>
                        <w:txbxContent>
                          <w:p w14:paraId="3421B226" w14:textId="1035446B" w:rsidR="00186484" w:rsidRPr="00A01845" w:rsidRDefault="00186484" w:rsidP="007643CD">
                            <w:pPr>
                              <w:pStyle w:val="BodyText"/>
                              <w:rPr>
                                <w:color w:val="FFFFFF" w:themeColor="background1"/>
                                <w:sz w:val="18"/>
                                <w:szCs w:val="18"/>
                              </w:rPr>
                            </w:pPr>
                            <w:hyperlink r:id="rId40" w:history="1">
                              <w:r w:rsidRPr="00A01845">
                                <w:rPr>
                                  <w:rStyle w:val="Hyperlink"/>
                                  <w:b/>
                                  <w:bCs/>
                                  <w:color w:val="FFFFFF" w:themeColor="background1"/>
                                  <w:sz w:val="18"/>
                                  <w:szCs w:val="18"/>
                                  <w:u w:val="single"/>
                                </w:rPr>
                                <w:t>Flexible work policy</w:t>
                              </w:r>
                            </w:hyperlink>
                            <w:r w:rsidR="00B15DC2" w:rsidRPr="00A01845">
                              <w:rPr>
                                <w:color w:val="FFFFFF" w:themeColor="background1"/>
                                <w:sz w:val="18"/>
                                <w:szCs w:val="18"/>
                              </w:rPr>
                              <w:t xml:space="preserve"> </w:t>
                            </w:r>
                            <w:r w:rsidR="004D1136" w:rsidRPr="00A01845">
                              <w:rPr>
                                <w:color w:val="FFFFFF" w:themeColor="background1"/>
                                <w:sz w:val="18"/>
                                <w:szCs w:val="18"/>
                              </w:rPr>
                              <w:t xml:space="preserve">– </w:t>
                            </w:r>
                            <w:r w:rsidR="008107B8" w:rsidRPr="00A01845">
                              <w:rPr>
                                <w:color w:val="FFFFFF" w:themeColor="background1"/>
                                <w:sz w:val="18"/>
                                <w:szCs w:val="18"/>
                              </w:rPr>
                              <w:t>Sets out the VPS approach to flexible work arrangements</w:t>
                            </w:r>
                          </w:p>
                          <w:p w14:paraId="0BBC3D11" w14:textId="32F3AAA4" w:rsidR="00186484" w:rsidRPr="00A01845" w:rsidRDefault="00186484" w:rsidP="007643CD">
                            <w:pPr>
                              <w:pStyle w:val="BodyText"/>
                              <w:rPr>
                                <w:color w:val="FFFFFF" w:themeColor="background1"/>
                                <w:sz w:val="18"/>
                                <w:szCs w:val="18"/>
                                <w:u w:val="single"/>
                              </w:rPr>
                            </w:pPr>
                            <w:hyperlink r:id="rId41" w:history="1">
                              <w:r w:rsidRPr="00A01845">
                                <w:rPr>
                                  <w:rStyle w:val="Hyperlink"/>
                                  <w:b/>
                                  <w:bCs/>
                                  <w:color w:val="FFFFFF" w:themeColor="background1"/>
                                  <w:sz w:val="18"/>
                                  <w:szCs w:val="18"/>
                                  <w:u w:val="single"/>
                                </w:rPr>
                                <w:t>The Victorian Government Professional Lobbyist Code of Conduct</w:t>
                              </w:r>
                            </w:hyperlink>
                            <w:r w:rsidR="006826B8" w:rsidRPr="00A01845">
                              <w:rPr>
                                <w:color w:val="FFFFFF" w:themeColor="background1"/>
                                <w:sz w:val="18"/>
                                <w:szCs w:val="18"/>
                              </w:rPr>
                              <w:t xml:space="preserve"> </w:t>
                            </w:r>
                            <w:r w:rsidR="004D1136" w:rsidRPr="00A01845">
                              <w:rPr>
                                <w:color w:val="FFFFFF" w:themeColor="background1"/>
                                <w:sz w:val="18"/>
                                <w:szCs w:val="18"/>
                              </w:rPr>
                              <w:t xml:space="preserve">– </w:t>
                            </w:r>
                            <w:r w:rsidR="006826B8" w:rsidRPr="00A01845">
                              <w:rPr>
                                <w:color w:val="FFFFFF" w:themeColor="background1"/>
                                <w:sz w:val="18"/>
                                <w:szCs w:val="18"/>
                              </w:rPr>
                              <w:t>Rules governing interactions between lobbyists and public officials</w:t>
                            </w:r>
                          </w:p>
                          <w:p w14:paraId="4F7F5FCF" w14:textId="57C23E11" w:rsidR="00186484" w:rsidRPr="00A01845" w:rsidRDefault="00186484" w:rsidP="007643CD">
                            <w:pPr>
                              <w:pStyle w:val="BodyText"/>
                              <w:rPr>
                                <w:color w:val="FFFFFF" w:themeColor="background1"/>
                                <w:sz w:val="18"/>
                                <w:szCs w:val="18"/>
                              </w:rPr>
                            </w:pPr>
                            <w:hyperlink r:id="rId42" w:history="1">
                              <w:r w:rsidRPr="00A01845">
                                <w:rPr>
                                  <w:rStyle w:val="Hyperlink"/>
                                  <w:b/>
                                  <w:bCs/>
                                  <w:color w:val="FFFFFF" w:themeColor="background1"/>
                                  <w:sz w:val="18"/>
                                  <w:szCs w:val="18"/>
                                  <w:u w:val="single"/>
                                </w:rPr>
                                <w:t>Gifts, benefits and hospitality</w:t>
                              </w:r>
                            </w:hyperlink>
                            <w:r w:rsidR="00F47369" w:rsidRPr="00A01845">
                              <w:rPr>
                                <w:color w:val="FFFFFF" w:themeColor="background1"/>
                                <w:sz w:val="18"/>
                                <w:szCs w:val="18"/>
                              </w:rPr>
                              <w:t xml:space="preserve"> </w:t>
                            </w:r>
                            <w:r w:rsidR="004D1136" w:rsidRPr="00A01845">
                              <w:rPr>
                                <w:color w:val="FFFFFF" w:themeColor="background1"/>
                                <w:sz w:val="18"/>
                                <w:szCs w:val="18"/>
                              </w:rPr>
                              <w:t xml:space="preserve">– </w:t>
                            </w:r>
                            <w:r w:rsidR="006826B8" w:rsidRPr="00A01845">
                              <w:rPr>
                                <w:color w:val="FFFFFF" w:themeColor="background1"/>
                                <w:sz w:val="18"/>
                                <w:szCs w:val="18"/>
                              </w:rPr>
                              <w:t>Guidance on declaring, refusing, and managing offers of gifts or hospitality</w:t>
                            </w:r>
                          </w:p>
                          <w:p w14:paraId="7828CF4B" w14:textId="7AAD8A27" w:rsidR="00721330" w:rsidRPr="00A01845" w:rsidRDefault="00721330" w:rsidP="007643CD">
                            <w:pPr>
                              <w:pStyle w:val="BodyText"/>
                              <w:rPr>
                                <w:color w:val="FFFFFF" w:themeColor="background1"/>
                                <w:sz w:val="18"/>
                                <w:szCs w:val="18"/>
                              </w:rPr>
                            </w:pPr>
                            <w:hyperlink r:id="rId43" w:history="1">
                              <w:r w:rsidRPr="00A01845">
                                <w:rPr>
                                  <w:rStyle w:val="Hyperlink"/>
                                  <w:b/>
                                  <w:bCs/>
                                  <w:color w:val="FFFFFF" w:themeColor="background1"/>
                                  <w:sz w:val="18"/>
                                  <w:szCs w:val="18"/>
                                  <w:u w:val="single"/>
                                </w:rPr>
                                <w:t>Diverse and inclusive teams</w:t>
                              </w:r>
                            </w:hyperlink>
                            <w:r w:rsidR="006826B8" w:rsidRPr="00A01845">
                              <w:rPr>
                                <w:color w:val="FFFFFF" w:themeColor="background1"/>
                                <w:sz w:val="18"/>
                                <w:szCs w:val="18"/>
                              </w:rPr>
                              <w:t xml:space="preserve"> </w:t>
                            </w:r>
                            <w:r w:rsidR="004D1136" w:rsidRPr="00A01845">
                              <w:rPr>
                                <w:color w:val="FFFFFF" w:themeColor="background1"/>
                                <w:sz w:val="18"/>
                                <w:szCs w:val="18"/>
                              </w:rPr>
                              <w:t xml:space="preserve">– </w:t>
                            </w:r>
                            <w:r w:rsidR="000011FB" w:rsidRPr="00A01845">
                              <w:rPr>
                                <w:color w:val="FFFFFF" w:themeColor="background1"/>
                                <w:sz w:val="18"/>
                                <w:szCs w:val="18"/>
                              </w:rPr>
                              <w:t>Strategies and expectations for building inclusive, fair, and equitable workplaces</w:t>
                            </w:r>
                          </w:p>
                          <w:p w14:paraId="648B6F99" w14:textId="7D3EA29F" w:rsidR="00186484" w:rsidRPr="005606CF" w:rsidRDefault="00186484" w:rsidP="007643CD">
                            <w:pPr>
                              <w:pStyle w:val="BodyText"/>
                              <w:rPr>
                                <w:color w:val="FFFFFF" w:themeColor="background1"/>
                                <w:sz w:val="18"/>
                                <w:szCs w:val="18"/>
                              </w:rPr>
                            </w:pPr>
                            <w:hyperlink r:id="rId44" w:history="1">
                              <w:r w:rsidRPr="005606CF">
                                <w:rPr>
                                  <w:rStyle w:val="Hyperlink"/>
                                  <w:b/>
                                  <w:bCs/>
                                  <w:color w:val="FFFFFF" w:themeColor="background1"/>
                                  <w:sz w:val="18"/>
                                  <w:szCs w:val="18"/>
                                  <w:u w:val="single"/>
                                </w:rPr>
                                <w:t xml:space="preserve">Remuneration bands for executives employed in </w:t>
                              </w:r>
                              <w:r w:rsidR="00E77DE7">
                                <w:rPr>
                                  <w:rStyle w:val="Hyperlink"/>
                                  <w:b/>
                                  <w:bCs/>
                                  <w:color w:val="FFFFFF" w:themeColor="background1"/>
                                  <w:sz w:val="18"/>
                                  <w:szCs w:val="18"/>
                                  <w:u w:val="single"/>
                                </w:rPr>
                                <w:t>prescribed public entities</w:t>
                              </w:r>
                            </w:hyperlink>
                            <w:r w:rsidR="000011FB" w:rsidRPr="005606CF">
                              <w:rPr>
                                <w:color w:val="FFFFFF" w:themeColor="background1"/>
                                <w:sz w:val="18"/>
                                <w:szCs w:val="18"/>
                              </w:rPr>
                              <w:t xml:space="preserve"> </w:t>
                            </w:r>
                            <w:r w:rsidR="004D1136" w:rsidRPr="005606CF">
                              <w:rPr>
                                <w:color w:val="FFFFFF" w:themeColor="background1"/>
                                <w:sz w:val="18"/>
                                <w:szCs w:val="18"/>
                              </w:rPr>
                              <w:t xml:space="preserve">– </w:t>
                            </w:r>
                            <w:r w:rsidR="00AD3084" w:rsidRPr="005606CF">
                              <w:rPr>
                                <w:color w:val="FFFFFF" w:themeColor="background1"/>
                                <w:sz w:val="18"/>
                                <w:szCs w:val="18"/>
                              </w:rPr>
                              <w:t xml:space="preserve">Outlines </w:t>
                            </w:r>
                            <w:r w:rsidR="0097135B" w:rsidRPr="005606CF">
                              <w:rPr>
                                <w:color w:val="FFFFFF" w:themeColor="background1"/>
                                <w:sz w:val="18"/>
                                <w:szCs w:val="18"/>
                              </w:rPr>
                              <w:t>remuneration bands</w:t>
                            </w:r>
                            <w:r w:rsidR="00AD3084" w:rsidRPr="005606CF">
                              <w:rPr>
                                <w:color w:val="FFFFFF" w:themeColor="background1"/>
                                <w:sz w:val="18"/>
                                <w:szCs w:val="18"/>
                              </w:rPr>
                              <w:t xml:space="preserve"> for </w:t>
                            </w:r>
                            <w:r w:rsidR="005D4792">
                              <w:rPr>
                                <w:color w:val="FFFFFF" w:themeColor="background1"/>
                                <w:sz w:val="18"/>
                                <w:szCs w:val="18"/>
                              </w:rPr>
                              <w:t xml:space="preserve">public entity </w:t>
                            </w:r>
                            <w:r w:rsidR="00AD3084" w:rsidRPr="005606CF">
                              <w:rPr>
                                <w:color w:val="FFFFFF" w:themeColor="background1"/>
                                <w:sz w:val="18"/>
                                <w:szCs w:val="18"/>
                              </w:rPr>
                              <w:t>executive classifications</w:t>
                            </w:r>
                          </w:p>
                          <w:p w14:paraId="40B2CE21" w14:textId="65D30A4A" w:rsidR="0072637B" w:rsidRPr="00A01845" w:rsidRDefault="0072637B" w:rsidP="007643CD">
                            <w:pPr>
                              <w:pStyle w:val="BodyText"/>
                              <w:rPr>
                                <w:color w:val="FFFFFF" w:themeColor="background1"/>
                                <w:sz w:val="18"/>
                                <w:szCs w:val="18"/>
                              </w:rPr>
                            </w:pPr>
                            <w:hyperlink r:id="rId45" w:history="1">
                              <w:r w:rsidRPr="00A01845">
                                <w:rPr>
                                  <w:rStyle w:val="Hyperlink"/>
                                  <w:b/>
                                  <w:bCs/>
                                  <w:color w:val="FFFFFF" w:themeColor="background1"/>
                                  <w:sz w:val="18"/>
                                  <w:szCs w:val="18"/>
                                  <w:u w:val="single"/>
                                </w:rPr>
                                <w:t>Annual remuneration changes</w:t>
                              </w:r>
                            </w:hyperlink>
                            <w:r w:rsidRPr="00A01845">
                              <w:rPr>
                                <w:color w:val="FFFFFF" w:themeColor="background1"/>
                                <w:sz w:val="18"/>
                                <w:szCs w:val="18"/>
                              </w:rPr>
                              <w:t xml:space="preserve"> </w:t>
                            </w:r>
                            <w:r w:rsidR="007643CD" w:rsidRPr="00A01845">
                              <w:rPr>
                                <w:color w:val="FFFFFF" w:themeColor="background1"/>
                                <w:sz w:val="18"/>
                                <w:szCs w:val="18"/>
                              </w:rPr>
                              <w:t>–</w:t>
                            </w:r>
                            <w:r w:rsidRPr="00A01845">
                              <w:rPr>
                                <w:color w:val="FFFFFF" w:themeColor="background1"/>
                                <w:sz w:val="18"/>
                                <w:szCs w:val="18"/>
                              </w:rPr>
                              <w:t xml:space="preserve"> </w:t>
                            </w:r>
                            <w:r w:rsidR="007643CD" w:rsidRPr="00A01845">
                              <w:rPr>
                                <w:color w:val="FFFFFF" w:themeColor="background1"/>
                                <w:sz w:val="18"/>
                                <w:szCs w:val="18"/>
                              </w:rPr>
                              <w:t xml:space="preserve">Outlines the annual guideline rate and remuneration band changes </w:t>
                            </w:r>
                          </w:p>
                          <w:p w14:paraId="7027B03E" w14:textId="190F3C46" w:rsidR="00484148" w:rsidRPr="00A01845" w:rsidRDefault="00484148" w:rsidP="00484148">
                            <w:pPr>
                              <w:pStyle w:val="BodyText"/>
                              <w:rPr>
                                <w:color w:val="FFFFFF" w:themeColor="background1"/>
                                <w:sz w:val="18"/>
                                <w:szCs w:val="18"/>
                              </w:rPr>
                            </w:pPr>
                            <w:hyperlink r:id="rId46" w:history="1">
                              <w:r w:rsidRPr="00A01845">
                                <w:rPr>
                                  <w:rStyle w:val="Hyperlink"/>
                                  <w:b/>
                                  <w:bCs/>
                                  <w:color w:val="FFFFFF" w:themeColor="background1"/>
                                  <w:sz w:val="18"/>
                                  <w:szCs w:val="18"/>
                                  <w:u w:val="single"/>
                                </w:rPr>
                                <w:t xml:space="preserve">Public </w:t>
                              </w:r>
                              <w:r w:rsidR="005E60D5" w:rsidRPr="00A01845">
                                <w:rPr>
                                  <w:rStyle w:val="Hyperlink"/>
                                  <w:b/>
                                  <w:bCs/>
                                  <w:color w:val="FFFFFF" w:themeColor="background1"/>
                                  <w:sz w:val="18"/>
                                  <w:szCs w:val="18"/>
                                  <w:u w:val="single"/>
                                </w:rPr>
                                <w:t xml:space="preserve">entity </w:t>
                              </w:r>
                              <w:r w:rsidRPr="00A01845">
                                <w:rPr>
                                  <w:rStyle w:val="Hyperlink"/>
                                  <w:b/>
                                  <w:bCs/>
                                  <w:color w:val="FFFFFF" w:themeColor="background1"/>
                                  <w:sz w:val="18"/>
                                  <w:szCs w:val="18"/>
                                  <w:u w:val="single"/>
                                </w:rPr>
                                <w:t>executive remuneration policy</w:t>
                              </w:r>
                            </w:hyperlink>
                            <w:r w:rsidRPr="00A01845">
                              <w:rPr>
                                <w:color w:val="FFFFFF" w:themeColor="background1"/>
                                <w:sz w:val="18"/>
                                <w:szCs w:val="18"/>
                              </w:rPr>
                              <w:t xml:space="preserve"> – Policy outlining how executive pay is determined and administered across the VPS</w:t>
                            </w:r>
                          </w:p>
                          <w:p w14:paraId="7DE4C6EF" w14:textId="15E32830" w:rsidR="00484148" w:rsidRPr="00A01845" w:rsidRDefault="00484148" w:rsidP="00484148">
                            <w:pPr>
                              <w:pStyle w:val="BodyText"/>
                              <w:rPr>
                                <w:color w:val="FFFFFF" w:themeColor="background1"/>
                                <w:sz w:val="18"/>
                                <w:szCs w:val="18"/>
                              </w:rPr>
                            </w:pPr>
                            <w:hyperlink r:id="rId47" w:history="1">
                              <w:r w:rsidRPr="00A01845">
                                <w:rPr>
                                  <w:rStyle w:val="Hyperlink"/>
                                  <w:b/>
                                  <w:bCs/>
                                  <w:color w:val="FFFFFF" w:themeColor="background1"/>
                                  <w:sz w:val="18"/>
                                  <w:szCs w:val="18"/>
                                  <w:u w:val="single"/>
                                </w:rPr>
                                <w:t>Proposals to pay a public sector executive above the remuneration band</w:t>
                              </w:r>
                            </w:hyperlink>
                            <w:r w:rsidRPr="00A01845">
                              <w:rPr>
                                <w:color w:val="FFFFFF" w:themeColor="background1"/>
                                <w:sz w:val="18"/>
                                <w:szCs w:val="18"/>
                              </w:rPr>
                              <w:t xml:space="preserve"> – Requirements and approval process for exceeding </w:t>
                            </w:r>
                            <w:r w:rsidR="0097135B" w:rsidRPr="00A01845">
                              <w:rPr>
                                <w:color w:val="FFFFFF" w:themeColor="background1"/>
                                <w:sz w:val="18"/>
                                <w:szCs w:val="18"/>
                              </w:rPr>
                              <w:t>top of</w:t>
                            </w:r>
                            <w:r w:rsidRPr="00A01845">
                              <w:rPr>
                                <w:color w:val="FFFFFF" w:themeColor="background1"/>
                                <w:sz w:val="18"/>
                                <w:szCs w:val="18"/>
                              </w:rPr>
                              <w:t xml:space="preserve"> remuneration</w:t>
                            </w:r>
                            <w:r w:rsidR="0097135B" w:rsidRPr="00A01845">
                              <w:rPr>
                                <w:color w:val="FFFFFF" w:themeColor="background1"/>
                                <w:sz w:val="18"/>
                                <w:szCs w:val="18"/>
                              </w:rPr>
                              <w:t xml:space="preserve"> band</w:t>
                            </w:r>
                          </w:p>
                          <w:p w14:paraId="62D0DC2E" w14:textId="198E5079" w:rsidR="00652473" w:rsidRPr="00D84060" w:rsidRDefault="00652473" w:rsidP="007643CD">
                            <w:pPr>
                              <w:pStyle w:val="BodyText"/>
                              <w:rPr>
                                <w:color w:val="FFFFFF" w:themeColor="background1"/>
                                <w:sz w:val="18"/>
                                <w:szCs w:val="18"/>
                              </w:rPr>
                            </w:pPr>
                            <w:hyperlink r:id="rId48" w:history="1">
                              <w:r w:rsidRPr="00A01845">
                                <w:rPr>
                                  <w:rStyle w:val="Hyperlink"/>
                                  <w:b/>
                                  <w:bCs/>
                                  <w:color w:val="FFFFFF" w:themeColor="background1"/>
                                  <w:sz w:val="18"/>
                                  <w:szCs w:val="18"/>
                                  <w:u w:val="single"/>
                                </w:rPr>
                                <w:t>2025 Capability Development Statement</w:t>
                              </w:r>
                            </w:hyperlink>
                            <w:r w:rsidR="00AA412C" w:rsidRPr="00A01845">
                              <w:rPr>
                                <w:color w:val="FFFFFF" w:themeColor="background1"/>
                                <w:sz w:val="18"/>
                                <w:szCs w:val="18"/>
                              </w:rPr>
                              <w:t xml:space="preserve"> - Defines</w:t>
                            </w:r>
                            <w:r w:rsidR="00AA412C" w:rsidRPr="00D84060">
                              <w:rPr>
                                <w:color w:val="FFFFFF" w:themeColor="background1"/>
                                <w:sz w:val="18"/>
                                <w:szCs w:val="18"/>
                              </w:rPr>
                              <w:t xml:space="preserve"> the core skills and capabilities expected of public sector leaders</w:t>
                            </w:r>
                            <w:r w:rsidR="00E723F7">
                              <w:rPr>
                                <w:color w:val="FFFFFF" w:themeColor="background1"/>
                                <w:sz w:val="18"/>
                                <w:szCs w:val="18"/>
                              </w:rPr>
                              <w:t xml:space="preserve">. </w:t>
                            </w:r>
                            <w:r w:rsidR="00B374FB">
                              <w:rPr>
                                <w:color w:val="FFFFFF" w:themeColor="background1"/>
                                <w:sz w:val="18"/>
                                <w:szCs w:val="18"/>
                              </w:rPr>
                              <w:t>While the statement a</w:t>
                            </w:r>
                            <w:r w:rsidR="00E723F7">
                              <w:rPr>
                                <w:color w:val="FFFFFF" w:themeColor="background1"/>
                                <w:sz w:val="18"/>
                                <w:szCs w:val="18"/>
                              </w:rPr>
                              <w:t xml:space="preserve">pplies to </w:t>
                            </w:r>
                            <w:r w:rsidR="00D63216">
                              <w:rPr>
                                <w:color w:val="FFFFFF" w:themeColor="background1"/>
                                <w:sz w:val="18"/>
                                <w:szCs w:val="18"/>
                              </w:rPr>
                              <w:t xml:space="preserve">the </w:t>
                            </w:r>
                            <w:r w:rsidR="00E723F7">
                              <w:rPr>
                                <w:color w:val="FFFFFF" w:themeColor="background1"/>
                                <w:sz w:val="18"/>
                                <w:szCs w:val="18"/>
                              </w:rPr>
                              <w:t>VPS</w:t>
                            </w:r>
                            <w:r w:rsidR="00C16E9F">
                              <w:rPr>
                                <w:color w:val="FFFFFF" w:themeColor="background1"/>
                                <w:sz w:val="18"/>
                                <w:szCs w:val="18"/>
                              </w:rPr>
                              <w:t xml:space="preserve">, </w:t>
                            </w:r>
                            <w:r w:rsidR="00B374FB">
                              <w:rPr>
                                <w:color w:val="FFFFFF" w:themeColor="background1"/>
                                <w:sz w:val="18"/>
                                <w:szCs w:val="18"/>
                              </w:rPr>
                              <w:t xml:space="preserve">it is a useful resource for all public sector </w:t>
                            </w:r>
                            <w:r w:rsidR="002A2130">
                              <w:rPr>
                                <w:color w:val="FFFFFF" w:themeColor="background1"/>
                                <w:sz w:val="18"/>
                                <w:szCs w:val="18"/>
                              </w:rPr>
                              <w:t>staff</w:t>
                            </w:r>
                            <w:r w:rsidR="000C2199">
                              <w:rPr>
                                <w:color w:val="FFFFFF" w:themeColor="background1"/>
                                <w:sz w:val="18"/>
                                <w:szCs w:val="18"/>
                              </w:rPr>
                              <w:t>.</w:t>
                            </w:r>
                          </w:p>
                          <w:p w14:paraId="48624F9E" w14:textId="77777777" w:rsidR="0072637B" w:rsidRPr="00D84060" w:rsidRDefault="0072637B" w:rsidP="007643CD">
                            <w:pPr>
                              <w:pStyle w:val="BodyText"/>
                              <w:rPr>
                                <w:color w:val="FFFFFF" w:themeColor="background1"/>
                                <w:sz w:val="18"/>
                                <w:szCs w:val="18"/>
                              </w:rPr>
                            </w:pPr>
                          </w:p>
                          <w:p w14:paraId="251CF2C1" w14:textId="77777777" w:rsidR="00652473" w:rsidRPr="00D84060" w:rsidRDefault="00652473" w:rsidP="007643CD">
                            <w:pPr>
                              <w:pStyle w:val="BodyText"/>
                              <w:rPr>
                                <w:color w:val="FFFFFF" w:themeColor="background1"/>
                                <w:sz w:val="18"/>
                                <w:szCs w:val="18"/>
                              </w:rPr>
                            </w:pPr>
                          </w:p>
                          <w:p w14:paraId="3089A4BA" w14:textId="77777777" w:rsidR="00186484" w:rsidRPr="00D84060" w:rsidRDefault="00186484" w:rsidP="007643CD">
                            <w:pPr>
                              <w:rPr>
                                <w:color w:val="FFFFFF" w:themeColor="background1"/>
                                <w:sz w:val="18"/>
                                <w:szCs w:val="18"/>
                              </w:rPr>
                            </w:pPr>
                          </w:p>
                          <w:p w14:paraId="2B813E33" w14:textId="77777777" w:rsidR="00186484" w:rsidRPr="00D84060" w:rsidRDefault="00186484" w:rsidP="007643CD">
                            <w:pPr>
                              <w:pStyle w:val="BodyText"/>
                              <w:rPr>
                                <w:color w:val="FFFFFF" w:themeColor="background1"/>
                                <w:sz w:val="18"/>
                                <w:szCs w:val="18"/>
                              </w:rPr>
                            </w:pPr>
                          </w:p>
                          <w:p w14:paraId="183C0113" w14:textId="77777777" w:rsidR="00186484" w:rsidRPr="00D84060" w:rsidRDefault="00186484" w:rsidP="007643CD">
                            <w:pPr>
                              <w:ind w:left="2160"/>
                              <w:jc w:val="center"/>
                              <w:rPr>
                                <w:color w:val="FFFFFF" w:themeColor="background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F39E" id="_x0000_s1029" type="#_x0000_t176" style="position:absolute;margin-left:473.05pt;margin-top:21.9pt;width:524.25pt;height:264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" fillcolor="#0070c0" strokecolor="#00b5ef [3206]" strokeweight=".5pt">
                <v:textbox inset="0,0,0,0">
                  <w:txbxContent>
                    <w:p w14:paraId="3421B226" w14:textId="1035446B" w:rsidR="00186484" w:rsidRPr="00A01845" w:rsidRDefault="00186484" w:rsidP="007643CD">
                      <w:pPr>
                        <w:pStyle w:val="BodyText"/>
                        <w:rPr>
                          <w:color w:val="FFFFFF" w:themeColor="background1"/>
                          <w:sz w:val="18"/>
                          <w:szCs w:val="18"/>
                        </w:rPr>
                      </w:pPr>
                      <w:hyperlink r:id="rId49" w:history="1">
                        <w:r w:rsidRPr="00A01845">
                          <w:rPr>
                            <w:rStyle w:val="Hyperlink"/>
                            <w:b/>
                            <w:bCs/>
                            <w:color w:val="FFFFFF" w:themeColor="background1"/>
                            <w:sz w:val="18"/>
                            <w:szCs w:val="18"/>
                            <w:u w:val="single"/>
                          </w:rPr>
                          <w:t>Flexible work policy</w:t>
                        </w:r>
                      </w:hyperlink>
                      <w:r w:rsidR="00B15DC2" w:rsidRPr="00A01845">
                        <w:rPr>
                          <w:color w:val="FFFFFF" w:themeColor="background1"/>
                          <w:sz w:val="18"/>
                          <w:szCs w:val="18"/>
                        </w:rPr>
                        <w:t xml:space="preserve"> </w:t>
                      </w:r>
                      <w:r w:rsidR="004D1136" w:rsidRPr="00A01845">
                        <w:rPr>
                          <w:color w:val="FFFFFF" w:themeColor="background1"/>
                          <w:sz w:val="18"/>
                          <w:szCs w:val="18"/>
                        </w:rPr>
                        <w:t xml:space="preserve">– </w:t>
                      </w:r>
                      <w:r w:rsidR="008107B8" w:rsidRPr="00A01845">
                        <w:rPr>
                          <w:color w:val="FFFFFF" w:themeColor="background1"/>
                          <w:sz w:val="18"/>
                          <w:szCs w:val="18"/>
                        </w:rPr>
                        <w:t>Sets out the VPS approach to flexible work arrangements</w:t>
                      </w:r>
                    </w:p>
                    <w:p w14:paraId="0BBC3D11" w14:textId="32F3AAA4" w:rsidR="00186484" w:rsidRPr="00A01845" w:rsidRDefault="00186484" w:rsidP="007643CD">
                      <w:pPr>
                        <w:pStyle w:val="BodyText"/>
                        <w:rPr>
                          <w:color w:val="FFFFFF" w:themeColor="background1"/>
                          <w:sz w:val="18"/>
                          <w:szCs w:val="18"/>
                          <w:u w:val="single"/>
                        </w:rPr>
                      </w:pPr>
                      <w:hyperlink r:id="rId50" w:history="1">
                        <w:r w:rsidRPr="00A01845">
                          <w:rPr>
                            <w:rStyle w:val="Hyperlink"/>
                            <w:b/>
                            <w:bCs/>
                            <w:color w:val="FFFFFF" w:themeColor="background1"/>
                            <w:sz w:val="18"/>
                            <w:szCs w:val="18"/>
                            <w:u w:val="single"/>
                          </w:rPr>
                          <w:t>The Victorian Government Professional Lobbyist Code of Conduct</w:t>
                        </w:r>
                      </w:hyperlink>
                      <w:r w:rsidR="006826B8" w:rsidRPr="00A01845">
                        <w:rPr>
                          <w:color w:val="FFFFFF" w:themeColor="background1"/>
                          <w:sz w:val="18"/>
                          <w:szCs w:val="18"/>
                        </w:rPr>
                        <w:t xml:space="preserve"> </w:t>
                      </w:r>
                      <w:r w:rsidR="004D1136" w:rsidRPr="00A01845">
                        <w:rPr>
                          <w:color w:val="FFFFFF" w:themeColor="background1"/>
                          <w:sz w:val="18"/>
                          <w:szCs w:val="18"/>
                        </w:rPr>
                        <w:t xml:space="preserve">– </w:t>
                      </w:r>
                      <w:r w:rsidR="006826B8" w:rsidRPr="00A01845">
                        <w:rPr>
                          <w:color w:val="FFFFFF" w:themeColor="background1"/>
                          <w:sz w:val="18"/>
                          <w:szCs w:val="18"/>
                        </w:rPr>
                        <w:t>Rules governing interactions between lobbyists and public officials</w:t>
                      </w:r>
                    </w:p>
                    <w:p w14:paraId="4F7F5FCF" w14:textId="57C23E11" w:rsidR="00186484" w:rsidRPr="00A01845" w:rsidRDefault="00186484" w:rsidP="007643CD">
                      <w:pPr>
                        <w:pStyle w:val="BodyText"/>
                        <w:rPr>
                          <w:color w:val="FFFFFF" w:themeColor="background1"/>
                          <w:sz w:val="18"/>
                          <w:szCs w:val="18"/>
                        </w:rPr>
                      </w:pPr>
                      <w:hyperlink r:id="rId51" w:history="1">
                        <w:r w:rsidRPr="00A01845">
                          <w:rPr>
                            <w:rStyle w:val="Hyperlink"/>
                            <w:b/>
                            <w:bCs/>
                            <w:color w:val="FFFFFF" w:themeColor="background1"/>
                            <w:sz w:val="18"/>
                            <w:szCs w:val="18"/>
                            <w:u w:val="single"/>
                          </w:rPr>
                          <w:t>Gifts, benefits and hospitality</w:t>
                        </w:r>
                      </w:hyperlink>
                      <w:r w:rsidR="00F47369" w:rsidRPr="00A01845">
                        <w:rPr>
                          <w:color w:val="FFFFFF" w:themeColor="background1"/>
                          <w:sz w:val="18"/>
                          <w:szCs w:val="18"/>
                        </w:rPr>
                        <w:t xml:space="preserve"> </w:t>
                      </w:r>
                      <w:r w:rsidR="004D1136" w:rsidRPr="00A01845">
                        <w:rPr>
                          <w:color w:val="FFFFFF" w:themeColor="background1"/>
                          <w:sz w:val="18"/>
                          <w:szCs w:val="18"/>
                        </w:rPr>
                        <w:t xml:space="preserve">– </w:t>
                      </w:r>
                      <w:r w:rsidR="006826B8" w:rsidRPr="00A01845">
                        <w:rPr>
                          <w:color w:val="FFFFFF" w:themeColor="background1"/>
                          <w:sz w:val="18"/>
                          <w:szCs w:val="18"/>
                        </w:rPr>
                        <w:t>Guidance on declaring, refusing, and managing offers of gifts or hospitality</w:t>
                      </w:r>
                    </w:p>
                    <w:p w14:paraId="7828CF4B" w14:textId="7AAD8A27" w:rsidR="00721330" w:rsidRPr="00A01845" w:rsidRDefault="00721330" w:rsidP="007643CD">
                      <w:pPr>
                        <w:pStyle w:val="BodyText"/>
                        <w:rPr>
                          <w:color w:val="FFFFFF" w:themeColor="background1"/>
                          <w:sz w:val="18"/>
                          <w:szCs w:val="18"/>
                        </w:rPr>
                      </w:pPr>
                      <w:hyperlink r:id="rId52" w:history="1">
                        <w:r w:rsidRPr="00A01845">
                          <w:rPr>
                            <w:rStyle w:val="Hyperlink"/>
                            <w:b/>
                            <w:bCs/>
                            <w:color w:val="FFFFFF" w:themeColor="background1"/>
                            <w:sz w:val="18"/>
                            <w:szCs w:val="18"/>
                            <w:u w:val="single"/>
                          </w:rPr>
                          <w:t>Diverse and inclusive teams</w:t>
                        </w:r>
                      </w:hyperlink>
                      <w:r w:rsidR="006826B8" w:rsidRPr="00A01845">
                        <w:rPr>
                          <w:color w:val="FFFFFF" w:themeColor="background1"/>
                          <w:sz w:val="18"/>
                          <w:szCs w:val="18"/>
                        </w:rPr>
                        <w:t xml:space="preserve"> </w:t>
                      </w:r>
                      <w:r w:rsidR="004D1136" w:rsidRPr="00A01845">
                        <w:rPr>
                          <w:color w:val="FFFFFF" w:themeColor="background1"/>
                          <w:sz w:val="18"/>
                          <w:szCs w:val="18"/>
                        </w:rPr>
                        <w:t xml:space="preserve">– </w:t>
                      </w:r>
                      <w:r w:rsidR="000011FB" w:rsidRPr="00A01845">
                        <w:rPr>
                          <w:color w:val="FFFFFF" w:themeColor="background1"/>
                          <w:sz w:val="18"/>
                          <w:szCs w:val="18"/>
                        </w:rPr>
                        <w:t>Strategies and expectations for building inclusive, fair, and equitable workplaces</w:t>
                      </w:r>
                    </w:p>
                    <w:p w14:paraId="648B6F99" w14:textId="7D3EA29F" w:rsidR="00186484" w:rsidRPr="005606CF" w:rsidRDefault="00186484" w:rsidP="007643CD">
                      <w:pPr>
                        <w:pStyle w:val="BodyText"/>
                        <w:rPr>
                          <w:color w:val="FFFFFF" w:themeColor="background1"/>
                          <w:sz w:val="18"/>
                          <w:szCs w:val="18"/>
                        </w:rPr>
                      </w:pPr>
                      <w:hyperlink r:id="rId53" w:history="1">
                        <w:r w:rsidRPr="005606CF">
                          <w:rPr>
                            <w:rStyle w:val="Hyperlink"/>
                            <w:b/>
                            <w:bCs/>
                            <w:color w:val="FFFFFF" w:themeColor="background1"/>
                            <w:sz w:val="18"/>
                            <w:szCs w:val="18"/>
                            <w:u w:val="single"/>
                          </w:rPr>
                          <w:t xml:space="preserve">Remuneration bands for executives employed in </w:t>
                        </w:r>
                        <w:r w:rsidR="00E77DE7">
                          <w:rPr>
                            <w:rStyle w:val="Hyperlink"/>
                            <w:b/>
                            <w:bCs/>
                            <w:color w:val="FFFFFF" w:themeColor="background1"/>
                            <w:sz w:val="18"/>
                            <w:szCs w:val="18"/>
                            <w:u w:val="single"/>
                          </w:rPr>
                          <w:t>prescribed public entities</w:t>
                        </w:r>
                      </w:hyperlink>
                      <w:r w:rsidR="000011FB" w:rsidRPr="005606CF">
                        <w:rPr>
                          <w:color w:val="FFFFFF" w:themeColor="background1"/>
                          <w:sz w:val="18"/>
                          <w:szCs w:val="18"/>
                        </w:rPr>
                        <w:t xml:space="preserve"> </w:t>
                      </w:r>
                      <w:r w:rsidR="004D1136" w:rsidRPr="005606CF">
                        <w:rPr>
                          <w:color w:val="FFFFFF" w:themeColor="background1"/>
                          <w:sz w:val="18"/>
                          <w:szCs w:val="18"/>
                        </w:rPr>
                        <w:t xml:space="preserve">– </w:t>
                      </w:r>
                      <w:r w:rsidR="00AD3084" w:rsidRPr="005606CF">
                        <w:rPr>
                          <w:color w:val="FFFFFF" w:themeColor="background1"/>
                          <w:sz w:val="18"/>
                          <w:szCs w:val="18"/>
                        </w:rPr>
                        <w:t xml:space="preserve">Outlines </w:t>
                      </w:r>
                      <w:r w:rsidR="0097135B" w:rsidRPr="005606CF">
                        <w:rPr>
                          <w:color w:val="FFFFFF" w:themeColor="background1"/>
                          <w:sz w:val="18"/>
                          <w:szCs w:val="18"/>
                        </w:rPr>
                        <w:t>remuneration bands</w:t>
                      </w:r>
                      <w:r w:rsidR="00AD3084" w:rsidRPr="005606CF">
                        <w:rPr>
                          <w:color w:val="FFFFFF" w:themeColor="background1"/>
                          <w:sz w:val="18"/>
                          <w:szCs w:val="18"/>
                        </w:rPr>
                        <w:t xml:space="preserve"> for </w:t>
                      </w:r>
                      <w:r w:rsidR="005D4792">
                        <w:rPr>
                          <w:color w:val="FFFFFF" w:themeColor="background1"/>
                          <w:sz w:val="18"/>
                          <w:szCs w:val="18"/>
                        </w:rPr>
                        <w:t xml:space="preserve">public entity </w:t>
                      </w:r>
                      <w:r w:rsidR="00AD3084" w:rsidRPr="005606CF">
                        <w:rPr>
                          <w:color w:val="FFFFFF" w:themeColor="background1"/>
                          <w:sz w:val="18"/>
                          <w:szCs w:val="18"/>
                        </w:rPr>
                        <w:t>executive classifications</w:t>
                      </w:r>
                    </w:p>
                    <w:p w14:paraId="40B2CE21" w14:textId="65D30A4A" w:rsidR="0072637B" w:rsidRPr="00A01845" w:rsidRDefault="0072637B" w:rsidP="007643CD">
                      <w:pPr>
                        <w:pStyle w:val="BodyText"/>
                        <w:rPr>
                          <w:color w:val="FFFFFF" w:themeColor="background1"/>
                          <w:sz w:val="18"/>
                          <w:szCs w:val="18"/>
                        </w:rPr>
                      </w:pPr>
                      <w:hyperlink r:id="rId54" w:history="1">
                        <w:r w:rsidRPr="00A01845">
                          <w:rPr>
                            <w:rStyle w:val="Hyperlink"/>
                            <w:b/>
                            <w:bCs/>
                            <w:color w:val="FFFFFF" w:themeColor="background1"/>
                            <w:sz w:val="18"/>
                            <w:szCs w:val="18"/>
                            <w:u w:val="single"/>
                          </w:rPr>
                          <w:t>Annual remuneration changes</w:t>
                        </w:r>
                      </w:hyperlink>
                      <w:r w:rsidRPr="00A01845">
                        <w:rPr>
                          <w:color w:val="FFFFFF" w:themeColor="background1"/>
                          <w:sz w:val="18"/>
                          <w:szCs w:val="18"/>
                        </w:rPr>
                        <w:t xml:space="preserve"> </w:t>
                      </w:r>
                      <w:r w:rsidR="007643CD" w:rsidRPr="00A01845">
                        <w:rPr>
                          <w:color w:val="FFFFFF" w:themeColor="background1"/>
                          <w:sz w:val="18"/>
                          <w:szCs w:val="18"/>
                        </w:rPr>
                        <w:t>–</w:t>
                      </w:r>
                      <w:r w:rsidRPr="00A01845">
                        <w:rPr>
                          <w:color w:val="FFFFFF" w:themeColor="background1"/>
                          <w:sz w:val="18"/>
                          <w:szCs w:val="18"/>
                        </w:rPr>
                        <w:t xml:space="preserve"> </w:t>
                      </w:r>
                      <w:r w:rsidR="007643CD" w:rsidRPr="00A01845">
                        <w:rPr>
                          <w:color w:val="FFFFFF" w:themeColor="background1"/>
                          <w:sz w:val="18"/>
                          <w:szCs w:val="18"/>
                        </w:rPr>
                        <w:t xml:space="preserve">Outlines the annual guideline rate and remuneration band changes </w:t>
                      </w:r>
                    </w:p>
                    <w:p w14:paraId="7027B03E" w14:textId="190F3C46" w:rsidR="00484148" w:rsidRPr="00A01845" w:rsidRDefault="00484148" w:rsidP="00484148">
                      <w:pPr>
                        <w:pStyle w:val="BodyText"/>
                        <w:rPr>
                          <w:color w:val="FFFFFF" w:themeColor="background1"/>
                          <w:sz w:val="18"/>
                          <w:szCs w:val="18"/>
                        </w:rPr>
                      </w:pPr>
                      <w:hyperlink r:id="rId55" w:history="1">
                        <w:r w:rsidRPr="00A01845">
                          <w:rPr>
                            <w:rStyle w:val="Hyperlink"/>
                            <w:b/>
                            <w:bCs/>
                            <w:color w:val="FFFFFF" w:themeColor="background1"/>
                            <w:sz w:val="18"/>
                            <w:szCs w:val="18"/>
                            <w:u w:val="single"/>
                          </w:rPr>
                          <w:t xml:space="preserve">Public </w:t>
                        </w:r>
                        <w:r w:rsidR="005E60D5" w:rsidRPr="00A01845">
                          <w:rPr>
                            <w:rStyle w:val="Hyperlink"/>
                            <w:b/>
                            <w:bCs/>
                            <w:color w:val="FFFFFF" w:themeColor="background1"/>
                            <w:sz w:val="18"/>
                            <w:szCs w:val="18"/>
                            <w:u w:val="single"/>
                          </w:rPr>
                          <w:t xml:space="preserve">entity </w:t>
                        </w:r>
                        <w:r w:rsidRPr="00A01845">
                          <w:rPr>
                            <w:rStyle w:val="Hyperlink"/>
                            <w:b/>
                            <w:bCs/>
                            <w:color w:val="FFFFFF" w:themeColor="background1"/>
                            <w:sz w:val="18"/>
                            <w:szCs w:val="18"/>
                            <w:u w:val="single"/>
                          </w:rPr>
                          <w:t>executive remuneration policy</w:t>
                        </w:r>
                      </w:hyperlink>
                      <w:r w:rsidRPr="00A01845">
                        <w:rPr>
                          <w:color w:val="FFFFFF" w:themeColor="background1"/>
                          <w:sz w:val="18"/>
                          <w:szCs w:val="18"/>
                        </w:rPr>
                        <w:t xml:space="preserve"> – Policy outlining how executive pay is determined and administered across the VPS</w:t>
                      </w:r>
                    </w:p>
                    <w:p w14:paraId="7DE4C6EF" w14:textId="15E32830" w:rsidR="00484148" w:rsidRPr="00A01845" w:rsidRDefault="00484148" w:rsidP="00484148">
                      <w:pPr>
                        <w:pStyle w:val="BodyText"/>
                        <w:rPr>
                          <w:color w:val="FFFFFF" w:themeColor="background1"/>
                          <w:sz w:val="18"/>
                          <w:szCs w:val="18"/>
                        </w:rPr>
                      </w:pPr>
                      <w:hyperlink r:id="rId56" w:history="1">
                        <w:r w:rsidRPr="00A01845">
                          <w:rPr>
                            <w:rStyle w:val="Hyperlink"/>
                            <w:b/>
                            <w:bCs/>
                            <w:color w:val="FFFFFF" w:themeColor="background1"/>
                            <w:sz w:val="18"/>
                            <w:szCs w:val="18"/>
                            <w:u w:val="single"/>
                          </w:rPr>
                          <w:t>Proposals to pay a public sector executive above the remuneration band</w:t>
                        </w:r>
                      </w:hyperlink>
                      <w:r w:rsidRPr="00A01845">
                        <w:rPr>
                          <w:color w:val="FFFFFF" w:themeColor="background1"/>
                          <w:sz w:val="18"/>
                          <w:szCs w:val="18"/>
                        </w:rPr>
                        <w:t xml:space="preserve"> – Requirements and approval process for exceeding </w:t>
                      </w:r>
                      <w:r w:rsidR="0097135B" w:rsidRPr="00A01845">
                        <w:rPr>
                          <w:color w:val="FFFFFF" w:themeColor="background1"/>
                          <w:sz w:val="18"/>
                          <w:szCs w:val="18"/>
                        </w:rPr>
                        <w:t>top of</w:t>
                      </w:r>
                      <w:r w:rsidRPr="00A01845">
                        <w:rPr>
                          <w:color w:val="FFFFFF" w:themeColor="background1"/>
                          <w:sz w:val="18"/>
                          <w:szCs w:val="18"/>
                        </w:rPr>
                        <w:t xml:space="preserve"> remuneration</w:t>
                      </w:r>
                      <w:r w:rsidR="0097135B" w:rsidRPr="00A01845">
                        <w:rPr>
                          <w:color w:val="FFFFFF" w:themeColor="background1"/>
                          <w:sz w:val="18"/>
                          <w:szCs w:val="18"/>
                        </w:rPr>
                        <w:t xml:space="preserve"> band</w:t>
                      </w:r>
                    </w:p>
                    <w:p w14:paraId="62D0DC2E" w14:textId="198E5079" w:rsidR="00652473" w:rsidRPr="00D84060" w:rsidRDefault="00652473" w:rsidP="007643CD">
                      <w:pPr>
                        <w:pStyle w:val="BodyText"/>
                        <w:rPr>
                          <w:color w:val="FFFFFF" w:themeColor="background1"/>
                          <w:sz w:val="18"/>
                          <w:szCs w:val="18"/>
                        </w:rPr>
                      </w:pPr>
                      <w:hyperlink r:id="rId57" w:history="1">
                        <w:r w:rsidRPr="00A01845">
                          <w:rPr>
                            <w:rStyle w:val="Hyperlink"/>
                            <w:b/>
                            <w:bCs/>
                            <w:color w:val="FFFFFF" w:themeColor="background1"/>
                            <w:sz w:val="18"/>
                            <w:szCs w:val="18"/>
                            <w:u w:val="single"/>
                          </w:rPr>
                          <w:t>2025 Capability Development Statement</w:t>
                        </w:r>
                      </w:hyperlink>
                      <w:r w:rsidR="00AA412C" w:rsidRPr="00A01845">
                        <w:rPr>
                          <w:color w:val="FFFFFF" w:themeColor="background1"/>
                          <w:sz w:val="18"/>
                          <w:szCs w:val="18"/>
                        </w:rPr>
                        <w:t xml:space="preserve"> - Defines</w:t>
                      </w:r>
                      <w:r w:rsidR="00AA412C" w:rsidRPr="00D84060">
                        <w:rPr>
                          <w:color w:val="FFFFFF" w:themeColor="background1"/>
                          <w:sz w:val="18"/>
                          <w:szCs w:val="18"/>
                        </w:rPr>
                        <w:t xml:space="preserve"> the core skills and capabilities expected of public sector leaders</w:t>
                      </w:r>
                      <w:r w:rsidR="00E723F7">
                        <w:rPr>
                          <w:color w:val="FFFFFF" w:themeColor="background1"/>
                          <w:sz w:val="18"/>
                          <w:szCs w:val="18"/>
                        </w:rPr>
                        <w:t xml:space="preserve">. </w:t>
                      </w:r>
                      <w:r w:rsidR="00B374FB">
                        <w:rPr>
                          <w:color w:val="FFFFFF" w:themeColor="background1"/>
                          <w:sz w:val="18"/>
                          <w:szCs w:val="18"/>
                        </w:rPr>
                        <w:t>While the statement a</w:t>
                      </w:r>
                      <w:r w:rsidR="00E723F7">
                        <w:rPr>
                          <w:color w:val="FFFFFF" w:themeColor="background1"/>
                          <w:sz w:val="18"/>
                          <w:szCs w:val="18"/>
                        </w:rPr>
                        <w:t xml:space="preserve">pplies to </w:t>
                      </w:r>
                      <w:r w:rsidR="00D63216">
                        <w:rPr>
                          <w:color w:val="FFFFFF" w:themeColor="background1"/>
                          <w:sz w:val="18"/>
                          <w:szCs w:val="18"/>
                        </w:rPr>
                        <w:t xml:space="preserve">the </w:t>
                      </w:r>
                      <w:r w:rsidR="00E723F7">
                        <w:rPr>
                          <w:color w:val="FFFFFF" w:themeColor="background1"/>
                          <w:sz w:val="18"/>
                          <w:szCs w:val="18"/>
                        </w:rPr>
                        <w:t>VPS</w:t>
                      </w:r>
                      <w:r w:rsidR="00C16E9F">
                        <w:rPr>
                          <w:color w:val="FFFFFF" w:themeColor="background1"/>
                          <w:sz w:val="18"/>
                          <w:szCs w:val="18"/>
                        </w:rPr>
                        <w:t xml:space="preserve">, </w:t>
                      </w:r>
                      <w:r w:rsidR="00B374FB">
                        <w:rPr>
                          <w:color w:val="FFFFFF" w:themeColor="background1"/>
                          <w:sz w:val="18"/>
                          <w:szCs w:val="18"/>
                        </w:rPr>
                        <w:t xml:space="preserve">it is a useful resource for all public sector </w:t>
                      </w:r>
                      <w:r w:rsidR="002A2130">
                        <w:rPr>
                          <w:color w:val="FFFFFF" w:themeColor="background1"/>
                          <w:sz w:val="18"/>
                          <w:szCs w:val="18"/>
                        </w:rPr>
                        <w:t>staff</w:t>
                      </w:r>
                      <w:r w:rsidR="000C2199">
                        <w:rPr>
                          <w:color w:val="FFFFFF" w:themeColor="background1"/>
                          <w:sz w:val="18"/>
                          <w:szCs w:val="18"/>
                        </w:rPr>
                        <w:t>.</w:t>
                      </w:r>
                    </w:p>
                    <w:p w14:paraId="48624F9E" w14:textId="77777777" w:rsidR="0072637B" w:rsidRPr="00D84060" w:rsidRDefault="0072637B" w:rsidP="007643CD">
                      <w:pPr>
                        <w:pStyle w:val="BodyText"/>
                        <w:rPr>
                          <w:color w:val="FFFFFF" w:themeColor="background1"/>
                          <w:sz w:val="18"/>
                          <w:szCs w:val="18"/>
                        </w:rPr>
                      </w:pPr>
                    </w:p>
                    <w:p w14:paraId="251CF2C1" w14:textId="77777777" w:rsidR="00652473" w:rsidRPr="00D84060" w:rsidRDefault="00652473" w:rsidP="007643CD">
                      <w:pPr>
                        <w:pStyle w:val="BodyText"/>
                        <w:rPr>
                          <w:color w:val="FFFFFF" w:themeColor="background1"/>
                          <w:sz w:val="18"/>
                          <w:szCs w:val="18"/>
                        </w:rPr>
                      </w:pPr>
                    </w:p>
                    <w:p w14:paraId="3089A4BA" w14:textId="77777777" w:rsidR="00186484" w:rsidRPr="00D84060" w:rsidRDefault="00186484" w:rsidP="007643CD">
                      <w:pPr>
                        <w:rPr>
                          <w:color w:val="FFFFFF" w:themeColor="background1"/>
                          <w:sz w:val="18"/>
                          <w:szCs w:val="18"/>
                        </w:rPr>
                      </w:pPr>
                    </w:p>
                    <w:p w14:paraId="2B813E33" w14:textId="77777777" w:rsidR="00186484" w:rsidRPr="00D84060" w:rsidRDefault="00186484" w:rsidP="007643CD">
                      <w:pPr>
                        <w:pStyle w:val="BodyText"/>
                        <w:rPr>
                          <w:color w:val="FFFFFF" w:themeColor="background1"/>
                          <w:sz w:val="18"/>
                          <w:szCs w:val="18"/>
                        </w:rPr>
                      </w:pPr>
                    </w:p>
                    <w:p w14:paraId="183C0113" w14:textId="77777777" w:rsidR="00186484" w:rsidRPr="00D84060" w:rsidRDefault="00186484" w:rsidP="007643CD">
                      <w:pPr>
                        <w:ind w:left="2160"/>
                        <w:jc w:val="center"/>
                        <w:rPr>
                          <w:color w:val="FFFFFF" w:themeColor="background1"/>
                          <w:sz w:val="18"/>
                          <w:szCs w:val="18"/>
                        </w:rPr>
                      </w:pPr>
                    </w:p>
                  </w:txbxContent>
                </v:textbox>
                <w10:wrap anchorx="margin"/>
              </v:shape>
            </w:pict>
          </mc:Fallback>
        </mc:AlternateContent>
      </w:r>
    </w:p>
    <w:p w14:paraId="6D665BAD" w14:textId="1223BAC3"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0AD7EEA4" w14:textId="3438EA5E"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776ED4A4" w14:textId="77777777" w:rsidR="00484148" w:rsidRPr="00D84060" w:rsidRDefault="00484148" w:rsidP="00484148">
      <w:pPr>
        <w:pStyle w:val="BodyText"/>
        <w:rPr>
          <w:color w:val="FFFFFF" w:themeColor="background1"/>
          <w:sz w:val="18"/>
          <w:szCs w:val="18"/>
        </w:rPr>
      </w:pPr>
      <w:hyperlink r:id="rId58" w:history="1">
        <w:r w:rsidRPr="00D84060">
          <w:rPr>
            <w:rStyle w:val="Hyperlink"/>
            <w:b/>
            <w:bCs/>
            <w:color w:val="FFFFFF" w:themeColor="background1"/>
            <w:sz w:val="18"/>
            <w:szCs w:val="18"/>
            <w:u w:val="single"/>
          </w:rPr>
          <w:t>Employment principles and standards</w:t>
        </w:r>
      </w:hyperlink>
      <w:r w:rsidRPr="00D84060">
        <w:rPr>
          <w:color w:val="FFFFFF" w:themeColor="background1"/>
          <w:sz w:val="18"/>
          <w:szCs w:val="18"/>
        </w:rPr>
        <w:t xml:space="preserve"> – VPSC framework ensuring merit, equity, and fairness in public service employment decisions</w:t>
      </w:r>
    </w:p>
    <w:p w14:paraId="18EAC78C" w14:textId="17D78CCE"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01F601A8" w14:textId="64A4AEC2"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55AA3B8F" w14:textId="3C91E75E" w:rsidR="00D31624" w:rsidRPr="00D31624" w:rsidRDefault="00D31624" w:rsidP="00D31624">
      <w:pPr>
        <w:tabs>
          <w:tab w:val="left" w:pos="357"/>
          <w:tab w:val="left" w:pos="714"/>
          <w:tab w:val="left" w:pos="2552"/>
        </w:tabs>
        <w:suppressAutoHyphens/>
        <w:spacing w:line="240" w:lineRule="auto"/>
        <w:rPr>
          <w:b/>
          <w:bCs/>
          <w:color w:val="000000" w:themeColor="text1"/>
          <w:szCs w:val="22"/>
        </w:rPr>
      </w:pPr>
    </w:p>
    <w:p w14:paraId="7EBBB942" w14:textId="56C5ABE3" w:rsidR="00D31624" w:rsidRPr="00D31624" w:rsidRDefault="00A01845" w:rsidP="00D31624">
      <w:pPr>
        <w:tabs>
          <w:tab w:val="left" w:pos="357"/>
          <w:tab w:val="left" w:pos="714"/>
          <w:tab w:val="left" w:pos="2552"/>
        </w:tabs>
        <w:suppressAutoHyphens/>
        <w:spacing w:line="240" w:lineRule="auto"/>
        <w:rPr>
          <w:b/>
          <w:bCs/>
          <w:color w:val="000000" w:themeColor="text1"/>
          <w:szCs w:val="22"/>
        </w:rPr>
      </w:pPr>
      <w:r w:rsidRPr="00D31624">
        <w:rPr>
          <w:b/>
          <w:bCs/>
          <w:noProof/>
          <w:color w:val="000000" w:themeColor="text1"/>
          <w:szCs w:val="22"/>
        </w:rPr>
        <mc:AlternateContent>
          <mc:Choice Requires="wps">
            <w:drawing>
              <wp:anchor distT="45720" distB="45720" distL="114300" distR="114300" simplePos="0" relativeHeight="251658245" behindDoc="0" locked="0" layoutInCell="1" allowOverlap="1" wp14:anchorId="709D7CF6" wp14:editId="0CD275B1">
                <wp:simplePos x="0" y="0"/>
                <wp:positionH relativeFrom="margin">
                  <wp:posOffset>-216535</wp:posOffset>
                </wp:positionH>
                <wp:positionV relativeFrom="paragraph">
                  <wp:posOffset>1703070</wp:posOffset>
                </wp:positionV>
                <wp:extent cx="6657975" cy="428625"/>
                <wp:effectExtent l="0" t="0" r="0" b="0"/>
                <wp:wrapNone/>
                <wp:docPr id="1357900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428625"/>
                        </a:xfrm>
                        <a:prstGeom prst="rect">
                          <a:avLst/>
                        </a:prstGeom>
                        <a:noFill/>
                        <a:ln w="9525">
                          <a:noFill/>
                          <a:miter lim="800000"/>
                          <a:headEnd/>
                          <a:tailEnd/>
                        </a:ln>
                      </wps:spPr>
                      <wps:txbx>
                        <w:txbxContent>
                          <w:p w14:paraId="7A06C2C7" w14:textId="1BD398CD" w:rsidR="007D531A" w:rsidRDefault="007D531A" w:rsidP="00A01845">
                            <w:pPr>
                              <w:jc w:val="center"/>
                              <w:rPr>
                                <w:b/>
                                <w:bCs/>
                                <w:color w:val="000000" w:themeColor="text1"/>
                                <w:sz w:val="32"/>
                                <w:szCs w:val="32"/>
                              </w:rPr>
                            </w:pPr>
                            <w:r>
                              <w:rPr>
                                <w:b/>
                                <w:bCs/>
                                <w:color w:val="000000" w:themeColor="text1"/>
                                <w:sz w:val="32"/>
                                <w:szCs w:val="32"/>
                              </w:rPr>
                              <w:t>Post employment</w:t>
                            </w:r>
                          </w:p>
                          <w:p w14:paraId="706B37D0" w14:textId="77777777" w:rsidR="007D531A" w:rsidRPr="00C025AC" w:rsidRDefault="007D531A" w:rsidP="007D531A">
                            <w:pPr>
                              <w:pStyle w:val="BodyText"/>
                            </w:pPr>
                          </w:p>
                          <w:p w14:paraId="5C491993" w14:textId="77777777" w:rsidR="007D531A" w:rsidRPr="00E20FD4" w:rsidRDefault="007D531A" w:rsidP="007D531A">
                            <w:pPr>
                              <w:pStyle w:val="BodyText"/>
                              <w:rPr>
                                <w:b/>
                                <w:bCs/>
                                <w:sz w:val="32"/>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D7CF6" id="_x0000_s1030" type="#_x0000_t202" style="position:absolute;margin-left:-17.05pt;margin-top:134.1pt;width:524.25pt;height:33.7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" filled="f" stroked="f">
                <v:textbox>
                  <w:txbxContent>
                    <w:p w14:paraId="7A06C2C7" w14:textId="1BD398CD" w:rsidR="007D531A" w:rsidRDefault="007D531A" w:rsidP="00A01845">
                      <w:pPr>
                        <w:jc w:val="center"/>
                        <w:rPr>
                          <w:b/>
                          <w:bCs/>
                          <w:color w:val="000000" w:themeColor="text1"/>
                          <w:sz w:val="32"/>
                          <w:szCs w:val="32"/>
                        </w:rPr>
                      </w:pPr>
                      <w:r>
                        <w:rPr>
                          <w:b/>
                          <w:bCs/>
                          <w:color w:val="000000" w:themeColor="text1"/>
                          <w:sz w:val="32"/>
                          <w:szCs w:val="32"/>
                        </w:rPr>
                        <w:t>Post employment</w:t>
                      </w:r>
                    </w:p>
                    <w:p w14:paraId="706B37D0" w14:textId="77777777" w:rsidR="007D531A" w:rsidRPr="00C025AC" w:rsidRDefault="007D531A" w:rsidP="007D531A">
                      <w:pPr>
                        <w:pStyle w:val="BodyText"/>
                      </w:pPr>
                    </w:p>
                    <w:p w14:paraId="5C491993" w14:textId="77777777" w:rsidR="007D531A" w:rsidRPr="00E20FD4" w:rsidRDefault="007D531A" w:rsidP="007D531A">
                      <w:pPr>
                        <w:pStyle w:val="BodyText"/>
                        <w:rPr>
                          <w:b/>
                          <w:bCs/>
                          <w:sz w:val="32"/>
                          <w:szCs w:val="36"/>
                        </w:rPr>
                      </w:pPr>
                    </w:p>
                  </w:txbxContent>
                </v:textbox>
                <w10:wrap anchorx="margin"/>
              </v:shape>
            </w:pict>
          </mc:Fallback>
        </mc:AlternateContent>
      </w:r>
      <w:r>
        <w:rPr>
          <w:noProof/>
        </w:rPr>
        <mc:AlternateContent>
          <mc:Choice Requires="wps">
            <w:drawing>
              <wp:anchor distT="0" distB="0" distL="114300" distR="114300" simplePos="0" relativeHeight="251658246" behindDoc="0" locked="0" layoutInCell="1" allowOverlap="1" wp14:anchorId="12EDA9A7" wp14:editId="03613968">
                <wp:simplePos x="0" y="0"/>
                <wp:positionH relativeFrom="margin">
                  <wp:align>right</wp:align>
                </wp:positionH>
                <wp:positionV relativeFrom="paragraph">
                  <wp:posOffset>2131695</wp:posOffset>
                </wp:positionV>
                <wp:extent cx="6660515" cy="638175"/>
                <wp:effectExtent l="0" t="0" r="26035" b="28575"/>
                <wp:wrapNone/>
                <wp:docPr id="1112187408" name="Flowchart: Alternate Process 2"/>
                <wp:cNvGraphicFramePr/>
                <a:graphic xmlns:a="http://schemas.openxmlformats.org/drawingml/2006/main">
                  <a:graphicData uri="http://schemas.microsoft.com/office/word/2010/wordprocessingShape">
                    <wps:wsp>
                      <wps:cNvSpPr/>
                      <wps:spPr>
                        <a:xfrm>
                          <a:off x="0" y="0"/>
                          <a:ext cx="6660515" cy="638175"/>
                        </a:xfrm>
                        <a:prstGeom prst="flowChartAlternateProcess">
                          <a:avLst/>
                        </a:prstGeom>
                        <a:solidFill>
                          <a:srgbClr val="0070C0"/>
                        </a:solidFill>
                        <a:ln/>
                      </wps:spPr>
                      <wps:style>
                        <a:lnRef idx="1">
                          <a:schemeClr val="accent3"/>
                        </a:lnRef>
                        <a:fillRef idx="2">
                          <a:schemeClr val="accent3"/>
                        </a:fillRef>
                        <a:effectRef idx="1">
                          <a:schemeClr val="accent3"/>
                        </a:effectRef>
                        <a:fontRef idx="minor">
                          <a:schemeClr val="dk1"/>
                        </a:fontRef>
                      </wps:style>
                      <wps:txbx>
                        <w:txbxContent>
                          <w:p w14:paraId="5758E953" w14:textId="07F41B77" w:rsidR="00F369EE" w:rsidRPr="00674A20" w:rsidRDefault="007D531A" w:rsidP="00335C1E">
                            <w:pPr>
                              <w:pStyle w:val="BodyText"/>
                              <w:ind w:left="170"/>
                              <w:rPr>
                                <w:color w:val="FFFFFF" w:themeColor="background1"/>
                                <w:sz w:val="18"/>
                                <w:szCs w:val="18"/>
                              </w:rPr>
                            </w:pPr>
                            <w:hyperlink r:id="rId59" w:history="1">
                              <w:r w:rsidRPr="002A54FF">
                                <w:rPr>
                                  <w:rStyle w:val="Hyperlink"/>
                                  <w:b/>
                                  <w:bCs/>
                                  <w:color w:val="FFFFFF" w:themeColor="background1"/>
                                  <w:sz w:val="18"/>
                                  <w:szCs w:val="18"/>
                                  <w:u w:val="single"/>
                                </w:rPr>
                                <w:t>Managing separation risks of VPS executives</w:t>
                              </w:r>
                            </w:hyperlink>
                            <w:r w:rsidRPr="00D84060">
                              <w:rPr>
                                <w:b/>
                                <w:bCs/>
                                <w:color w:val="FFFFFF" w:themeColor="background1"/>
                                <w:sz w:val="18"/>
                                <w:szCs w:val="18"/>
                                <w:u w:val="single"/>
                              </w:rPr>
                              <w:t xml:space="preserve"> </w:t>
                            </w:r>
                            <w:r w:rsidR="00976088" w:rsidRPr="00D84060">
                              <w:rPr>
                                <w:color w:val="FFFFFF" w:themeColor="background1"/>
                                <w:sz w:val="18"/>
                                <w:szCs w:val="18"/>
                              </w:rPr>
                              <w:t>–</w:t>
                            </w:r>
                            <w:r w:rsidRPr="00D84060">
                              <w:rPr>
                                <w:color w:val="FFFFFF" w:themeColor="background1"/>
                                <w:sz w:val="18"/>
                                <w:szCs w:val="18"/>
                              </w:rPr>
                              <w:t xml:space="preserve"> </w:t>
                            </w:r>
                            <w:r w:rsidR="00976088" w:rsidRPr="00D84060">
                              <w:rPr>
                                <w:color w:val="FFFFFF" w:themeColor="background1"/>
                                <w:sz w:val="18"/>
                                <w:szCs w:val="18"/>
                              </w:rPr>
                              <w:t>A guide for employers to manage separation risks with VPS executives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A9A7" id="_x0000_s1031" type="#_x0000_t176" style="position:absolute;margin-left:473.25pt;margin-top:167.85pt;width:524.45pt;height:50.2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" fillcolor="#0070c0" strokecolor="#00b5ef [3206]" strokeweight=".5pt">
                <v:textbox inset="0,0,0,0">
                  <w:txbxContent>
                    <w:p w14:paraId="5758E953" w14:textId="07F41B77" w:rsidR="00F369EE" w:rsidRPr="00674A20" w:rsidRDefault="007D531A" w:rsidP="00335C1E">
                      <w:pPr>
                        <w:pStyle w:val="BodyText"/>
                        <w:ind w:left="170"/>
                        <w:rPr>
                          <w:color w:val="FFFFFF" w:themeColor="background1"/>
                          <w:sz w:val="18"/>
                          <w:szCs w:val="18"/>
                        </w:rPr>
                      </w:pPr>
                      <w:hyperlink r:id="rId60" w:history="1">
                        <w:r w:rsidRPr="002A54FF">
                          <w:rPr>
                            <w:rStyle w:val="Hyperlink"/>
                            <w:b/>
                            <w:bCs/>
                            <w:color w:val="FFFFFF" w:themeColor="background1"/>
                            <w:sz w:val="18"/>
                            <w:szCs w:val="18"/>
                            <w:u w:val="single"/>
                          </w:rPr>
                          <w:t>Managing separation risks of VPS executives</w:t>
                        </w:r>
                      </w:hyperlink>
                      <w:r w:rsidRPr="00D84060">
                        <w:rPr>
                          <w:b/>
                          <w:bCs/>
                          <w:color w:val="FFFFFF" w:themeColor="background1"/>
                          <w:sz w:val="18"/>
                          <w:szCs w:val="18"/>
                          <w:u w:val="single"/>
                        </w:rPr>
                        <w:t xml:space="preserve"> </w:t>
                      </w:r>
                      <w:r w:rsidR="00976088" w:rsidRPr="00D84060">
                        <w:rPr>
                          <w:color w:val="FFFFFF" w:themeColor="background1"/>
                          <w:sz w:val="18"/>
                          <w:szCs w:val="18"/>
                        </w:rPr>
                        <w:t>–</w:t>
                      </w:r>
                      <w:r w:rsidRPr="00D84060">
                        <w:rPr>
                          <w:color w:val="FFFFFF" w:themeColor="background1"/>
                          <w:sz w:val="18"/>
                          <w:szCs w:val="18"/>
                        </w:rPr>
                        <w:t xml:space="preserve"> </w:t>
                      </w:r>
                      <w:r w:rsidR="00976088" w:rsidRPr="00D84060">
                        <w:rPr>
                          <w:color w:val="FFFFFF" w:themeColor="background1"/>
                          <w:sz w:val="18"/>
                          <w:szCs w:val="18"/>
                        </w:rPr>
                        <w:t>A guide for employers to manage separation risks with VPS executives</w:t>
                      </w:r>
                    </w:p>
                  </w:txbxContent>
                </v:textbox>
                <w10:wrap anchorx="margin"/>
              </v:shape>
            </w:pict>
          </mc:Fallback>
        </mc:AlternateContent>
      </w:r>
    </w:p>
    <w:p w14:paraId="77CC908E" w14:textId="1B84CD57" w:rsidR="00FB5A4C" w:rsidRDefault="00FB5A4C">
      <w:pPr>
        <w:sectPr w:rsidR="00FB5A4C" w:rsidSect="00B6572E">
          <w:headerReference w:type="default" r:id="rId61"/>
          <w:footnotePr>
            <w:numRestart w:val="eachSect"/>
          </w:footnotePr>
          <w:pgSz w:w="11901" w:h="16817"/>
          <w:pgMar w:top="1134" w:right="851" w:bottom="1134" w:left="851" w:header="284" w:footer="284" w:gutter="0"/>
          <w:cols w:space="720"/>
          <w:docGrid w:linePitch="272"/>
        </w:sectPr>
      </w:pPr>
    </w:p>
    <w:p w14:paraId="48E12F03" w14:textId="6B9C80B2" w:rsidR="000F749E" w:rsidRPr="00335C1E" w:rsidRDefault="003F211A" w:rsidP="000F749E">
      <w:pPr>
        <w:pStyle w:val="Heading1"/>
      </w:pPr>
      <w:bookmarkStart w:id="7" w:name="_Toc214348157"/>
      <w:r w:rsidRPr="00335C1E">
        <w:lastRenderedPageBreak/>
        <w:t>Public entity executives</w:t>
      </w:r>
      <w:bookmarkEnd w:id="7"/>
    </w:p>
    <w:p w14:paraId="7B021AD5" w14:textId="73CA1A7C" w:rsidR="00170656" w:rsidRPr="00347472" w:rsidRDefault="00DE6A95" w:rsidP="00347472">
      <w:pPr>
        <w:pStyle w:val="Heading2"/>
      </w:pPr>
      <w:bookmarkStart w:id="8" w:name="_Toc214348158"/>
      <w:r w:rsidRPr="00335C1E">
        <w:t>Summary</w:t>
      </w:r>
      <w:bookmarkEnd w:id="8"/>
    </w:p>
    <w:p w14:paraId="55FB2109" w14:textId="22A84562" w:rsidR="0068237A" w:rsidRPr="00335C1E" w:rsidRDefault="0068237A" w:rsidP="0068237A">
      <w:pPr>
        <w:pStyle w:val="ListParagraph"/>
        <w:numPr>
          <w:ilvl w:val="0"/>
          <w:numId w:val="16"/>
        </w:numPr>
        <w:rPr>
          <w:color w:val="000000" w:themeColor="text1"/>
        </w:rPr>
      </w:pPr>
      <w:r w:rsidRPr="00B21C8F">
        <w:rPr>
          <w:color w:val="000000" w:themeColor="text1"/>
        </w:rPr>
        <w:t xml:space="preserve">A public </w:t>
      </w:r>
      <w:r w:rsidR="00104420" w:rsidRPr="00B21C8F">
        <w:rPr>
          <w:color w:val="000000" w:themeColor="text1"/>
        </w:rPr>
        <w:t>entity</w:t>
      </w:r>
      <w:r w:rsidRPr="00B21C8F">
        <w:rPr>
          <w:color w:val="000000" w:themeColor="text1"/>
        </w:rPr>
        <w:t xml:space="preserve"> executive is a senior public official employed by the board </w:t>
      </w:r>
      <w:r w:rsidR="00E46E89" w:rsidRPr="00B21C8F">
        <w:rPr>
          <w:color w:val="000000" w:themeColor="text1"/>
        </w:rPr>
        <w:t xml:space="preserve">or CEO </w:t>
      </w:r>
      <w:r w:rsidRPr="00B21C8F">
        <w:rPr>
          <w:color w:val="000000" w:themeColor="text1"/>
        </w:rPr>
        <w:t xml:space="preserve">of </w:t>
      </w:r>
      <w:r w:rsidRPr="00335C1E">
        <w:rPr>
          <w:color w:val="000000" w:themeColor="text1"/>
        </w:rPr>
        <w:t>a</w:t>
      </w:r>
      <w:r w:rsidR="00E46E89" w:rsidRPr="00335C1E">
        <w:rPr>
          <w:color w:val="000000" w:themeColor="text1"/>
        </w:rPr>
        <w:t xml:space="preserve"> </w:t>
      </w:r>
      <w:r w:rsidR="00D43895" w:rsidRPr="00335C1E">
        <w:rPr>
          <w:color w:val="000000" w:themeColor="text1"/>
        </w:rPr>
        <w:t>public</w:t>
      </w:r>
      <w:r w:rsidR="00E46E89" w:rsidRPr="00335C1E">
        <w:rPr>
          <w:color w:val="000000" w:themeColor="text1"/>
        </w:rPr>
        <w:t xml:space="preserve"> entity </w:t>
      </w:r>
      <w:r w:rsidR="00170656" w:rsidRPr="00335C1E">
        <w:rPr>
          <w:color w:val="000000" w:themeColor="text1"/>
        </w:rPr>
        <w:t>in accordance with the PEER policy and PAA</w:t>
      </w:r>
    </w:p>
    <w:p w14:paraId="1AC47BB9" w14:textId="33F6EB29" w:rsidR="00170656" w:rsidRPr="00335C1E" w:rsidRDefault="00170656" w:rsidP="0068237A">
      <w:pPr>
        <w:pStyle w:val="ListParagraph"/>
        <w:numPr>
          <w:ilvl w:val="0"/>
          <w:numId w:val="16"/>
        </w:numPr>
        <w:rPr>
          <w:color w:val="000000" w:themeColor="text1"/>
        </w:rPr>
      </w:pPr>
      <w:r w:rsidRPr="00335C1E">
        <w:rPr>
          <w:color w:val="000000" w:themeColor="text1"/>
        </w:rPr>
        <w:t xml:space="preserve">The </w:t>
      </w:r>
      <w:r w:rsidR="00076FCC" w:rsidRPr="00335C1E">
        <w:rPr>
          <w:b/>
          <w:bCs/>
          <w:color w:val="000000" w:themeColor="text1"/>
        </w:rPr>
        <w:t xml:space="preserve">contract </w:t>
      </w:r>
      <w:r w:rsidR="003D2B5D" w:rsidRPr="00335C1E">
        <w:rPr>
          <w:color w:val="000000" w:themeColor="text1"/>
        </w:rPr>
        <w:t xml:space="preserve">should be used as a </w:t>
      </w:r>
      <w:r w:rsidR="00712B7D" w:rsidRPr="00335C1E">
        <w:rPr>
          <w:color w:val="000000" w:themeColor="text1"/>
        </w:rPr>
        <w:t>model contract in employment</w:t>
      </w:r>
    </w:p>
    <w:p w14:paraId="468DEC84" w14:textId="115200EC" w:rsidR="00896C23" w:rsidRPr="009C4374" w:rsidRDefault="000E649C" w:rsidP="006D7186">
      <w:pPr>
        <w:pStyle w:val="ListParagraph"/>
        <w:numPr>
          <w:ilvl w:val="0"/>
          <w:numId w:val="16"/>
        </w:numPr>
        <w:rPr>
          <w:color w:val="000000" w:themeColor="text1"/>
        </w:rPr>
      </w:pPr>
      <w:r>
        <w:rPr>
          <w:color w:val="000000" w:themeColor="text1"/>
        </w:rPr>
        <w:t>p</w:t>
      </w:r>
      <w:r w:rsidR="00663328" w:rsidRPr="00335C1E">
        <w:rPr>
          <w:color w:val="000000" w:themeColor="text1"/>
        </w:rPr>
        <w:t xml:space="preserve">ublic </w:t>
      </w:r>
      <w:r w:rsidR="00575C37" w:rsidRPr="00335C1E">
        <w:rPr>
          <w:color w:val="000000" w:themeColor="text1"/>
        </w:rPr>
        <w:t xml:space="preserve">entity executives </w:t>
      </w:r>
      <w:r w:rsidR="00663328" w:rsidRPr="00335C1E">
        <w:rPr>
          <w:color w:val="000000" w:themeColor="text1"/>
        </w:rPr>
        <w:t xml:space="preserve">are public sector employees under the PAA and </w:t>
      </w:r>
      <w:r w:rsidR="00B24072" w:rsidRPr="00335C1E">
        <w:rPr>
          <w:color w:val="000000" w:themeColor="text1"/>
        </w:rPr>
        <w:t>must com</w:t>
      </w:r>
      <w:r w:rsidR="00F36F7C" w:rsidRPr="00335C1E">
        <w:rPr>
          <w:color w:val="000000" w:themeColor="text1"/>
        </w:rPr>
        <w:t xml:space="preserve">ply with the </w:t>
      </w:r>
      <w:r w:rsidR="00F36F7C" w:rsidRPr="009C4374">
        <w:rPr>
          <w:color w:val="000000" w:themeColor="text1"/>
        </w:rPr>
        <w:t xml:space="preserve">Public Sector </w:t>
      </w:r>
      <w:r w:rsidR="00D5654C" w:rsidRPr="009C4374">
        <w:rPr>
          <w:color w:val="000000" w:themeColor="text1"/>
        </w:rPr>
        <w:t>Values</w:t>
      </w:r>
      <w:r w:rsidR="00F36F7C" w:rsidRPr="009C4374">
        <w:rPr>
          <w:color w:val="000000" w:themeColor="text1"/>
        </w:rPr>
        <w:t xml:space="preserve"> and </w:t>
      </w:r>
      <w:r w:rsidR="008D3294" w:rsidRPr="009C4374">
        <w:rPr>
          <w:color w:val="000000" w:themeColor="text1"/>
        </w:rPr>
        <w:t xml:space="preserve">the relevant </w:t>
      </w:r>
      <w:r w:rsidR="00F36F7C" w:rsidRPr="009C4374">
        <w:rPr>
          <w:color w:val="000000" w:themeColor="text1"/>
        </w:rPr>
        <w:t xml:space="preserve">Code of </w:t>
      </w:r>
      <w:r w:rsidR="008D3294" w:rsidRPr="009C4374">
        <w:rPr>
          <w:color w:val="000000" w:themeColor="text1"/>
        </w:rPr>
        <w:t>c</w:t>
      </w:r>
      <w:r w:rsidR="00F36F7C" w:rsidRPr="009C4374">
        <w:rPr>
          <w:color w:val="000000" w:themeColor="text1"/>
        </w:rPr>
        <w:t xml:space="preserve">onduct </w:t>
      </w:r>
      <w:r w:rsidR="00535FE2" w:rsidRPr="009C4374">
        <w:rPr>
          <w:color w:val="000000" w:themeColor="text1"/>
        </w:rPr>
        <w:t>under the PAA</w:t>
      </w:r>
      <w:r w:rsidR="00F36F7C" w:rsidRPr="009C4374">
        <w:rPr>
          <w:color w:val="000000" w:themeColor="text1"/>
        </w:rPr>
        <w:t xml:space="preserve">, </w:t>
      </w:r>
      <w:r w:rsidR="005160D0" w:rsidRPr="009C4374">
        <w:rPr>
          <w:color w:val="000000" w:themeColor="text1"/>
        </w:rPr>
        <w:t>including</w:t>
      </w:r>
      <w:r w:rsidR="00F36F7C" w:rsidRPr="009C4374">
        <w:rPr>
          <w:color w:val="000000" w:themeColor="text1"/>
        </w:rPr>
        <w:t xml:space="preserve"> </w:t>
      </w:r>
      <w:r w:rsidR="00535FE2" w:rsidRPr="009C4374">
        <w:rPr>
          <w:color w:val="000000" w:themeColor="text1"/>
        </w:rPr>
        <w:t xml:space="preserve">related internal </w:t>
      </w:r>
      <w:r w:rsidR="00F36F7C" w:rsidRPr="009C4374">
        <w:rPr>
          <w:color w:val="000000" w:themeColor="text1"/>
        </w:rPr>
        <w:t>policies</w:t>
      </w:r>
    </w:p>
    <w:p w14:paraId="6CD9E16C" w14:textId="379B70BD" w:rsidR="006504BD" w:rsidRPr="009C4374" w:rsidRDefault="000E649C" w:rsidP="006D7186">
      <w:pPr>
        <w:pStyle w:val="ListParagraph"/>
        <w:numPr>
          <w:ilvl w:val="0"/>
          <w:numId w:val="16"/>
        </w:numPr>
        <w:rPr>
          <w:color w:val="000000" w:themeColor="text1"/>
        </w:rPr>
      </w:pPr>
      <w:r>
        <w:rPr>
          <w:color w:val="000000" w:themeColor="text1"/>
        </w:rPr>
        <w:t>p</w:t>
      </w:r>
      <w:r w:rsidR="00244642" w:rsidRPr="00221FA7">
        <w:rPr>
          <w:color w:val="000000" w:themeColor="text1"/>
        </w:rPr>
        <w:t>ublic entity executives</w:t>
      </w:r>
      <w:r w:rsidR="00054737" w:rsidRPr="009C4374">
        <w:rPr>
          <w:color w:val="000000" w:themeColor="text1"/>
        </w:rPr>
        <w:t xml:space="preserve"> </w:t>
      </w:r>
      <w:r w:rsidR="00294AB5" w:rsidRPr="009C4374">
        <w:rPr>
          <w:color w:val="000000" w:themeColor="text1"/>
        </w:rPr>
        <w:t xml:space="preserve">are classified </w:t>
      </w:r>
      <w:r w:rsidR="00054737" w:rsidRPr="009C4374">
        <w:rPr>
          <w:color w:val="000000" w:themeColor="text1"/>
        </w:rPr>
        <w:t xml:space="preserve">into bands according to their </w:t>
      </w:r>
      <w:r w:rsidR="00294AB5" w:rsidRPr="009C4374">
        <w:rPr>
          <w:color w:val="000000" w:themeColor="text1"/>
        </w:rPr>
        <w:t xml:space="preserve">work value under </w:t>
      </w:r>
      <w:r w:rsidR="00054737" w:rsidRPr="009C4374">
        <w:rPr>
          <w:color w:val="000000" w:themeColor="text1"/>
        </w:rPr>
        <w:t>a standard framework</w:t>
      </w:r>
      <w:r w:rsidR="00F80E78" w:rsidRPr="009C4374">
        <w:rPr>
          <w:color w:val="000000" w:themeColor="text1"/>
        </w:rPr>
        <w:t>.</w:t>
      </w:r>
    </w:p>
    <w:p w14:paraId="5F07FF35" w14:textId="1B17EE27" w:rsidR="005B034A" w:rsidRPr="009C4374" w:rsidRDefault="005B034A" w:rsidP="00106AB3">
      <w:pPr>
        <w:pStyle w:val="Heading2"/>
      </w:pPr>
      <w:bookmarkStart w:id="9" w:name="_Toc214348159"/>
      <w:r w:rsidRPr="009C4374">
        <w:t>Who are</w:t>
      </w:r>
      <w:r w:rsidR="00335C1E" w:rsidRPr="009C4374">
        <w:t xml:space="preserve"> </w:t>
      </w:r>
      <w:r w:rsidR="00142002" w:rsidRPr="00221FA7">
        <w:t xml:space="preserve">public </w:t>
      </w:r>
      <w:r w:rsidR="00335C1E" w:rsidRPr="00221FA7">
        <w:t xml:space="preserve">entity </w:t>
      </w:r>
      <w:r w:rsidR="00525010" w:rsidRPr="00221FA7">
        <w:t>executives</w:t>
      </w:r>
      <w:r w:rsidRPr="009C4374">
        <w:t>?</w:t>
      </w:r>
      <w:bookmarkEnd w:id="9"/>
    </w:p>
    <w:p w14:paraId="1FB6FE2F" w14:textId="77777777" w:rsidR="00851BED" w:rsidRPr="009C4374" w:rsidRDefault="00CE69AD" w:rsidP="005B034A">
      <w:pPr>
        <w:pStyle w:val="BodyText"/>
      </w:pPr>
      <w:r w:rsidRPr="009C4374">
        <w:t>The two primary cohorts of executives employed in the Victorian public sector are</w:t>
      </w:r>
      <w:r w:rsidR="00851BED" w:rsidRPr="009C4374">
        <w:t>:</w:t>
      </w:r>
    </w:p>
    <w:p w14:paraId="76358B6D" w14:textId="7FC1E9A7" w:rsidR="00B21C8F" w:rsidRPr="00720896" w:rsidRDefault="00B21C8F" w:rsidP="00B21C8F">
      <w:pPr>
        <w:pStyle w:val="BodyText"/>
        <w:numPr>
          <w:ilvl w:val="0"/>
          <w:numId w:val="39"/>
        </w:numPr>
      </w:pPr>
      <w:r w:rsidRPr="009C4374">
        <w:t xml:space="preserve">public entity executives - employed under their entity’s establishing legislation. Their employment framework is the Public Entity Executive Remuneration (PEER) Policy. </w:t>
      </w:r>
    </w:p>
    <w:p w14:paraId="6BABADB0" w14:textId="6CD3D3FF" w:rsidR="00851BED" w:rsidRDefault="00CE69AD" w:rsidP="002E5D76">
      <w:pPr>
        <w:pStyle w:val="BodyText"/>
        <w:numPr>
          <w:ilvl w:val="0"/>
          <w:numId w:val="39"/>
        </w:numPr>
      </w:pPr>
      <w:r w:rsidRPr="009C4374">
        <w:t xml:space="preserve">VPS executives </w:t>
      </w:r>
      <w:r w:rsidR="00851BED" w:rsidRPr="009C4374">
        <w:t>- VPS executives are senior</w:t>
      </w:r>
      <w:r w:rsidR="00851BED" w:rsidRPr="00851BED">
        <w:t xml:space="preserve"> public officials employed by public bodies exercising VPS employment powers (i.e. under, or with reference to Part 3 of the PAA). They are employed in departments, administrative offices, the VPSC and other public bodies. The heads of these bodies may also be VPS executives. A reference to executive in this </w:t>
      </w:r>
      <w:r w:rsidR="006607BC">
        <w:t>Handbook</w:t>
      </w:r>
      <w:r w:rsidR="006607BC" w:rsidRPr="00851BED">
        <w:t xml:space="preserve"> </w:t>
      </w:r>
      <w:r w:rsidR="00851BED" w:rsidRPr="00851BED">
        <w:t>includes this cohort.</w:t>
      </w:r>
    </w:p>
    <w:p w14:paraId="6A86742D" w14:textId="55B8A72F" w:rsidR="00A133E7" w:rsidRDefault="00FA2359" w:rsidP="005B034A">
      <w:pPr>
        <w:pStyle w:val="BodyText"/>
      </w:pPr>
      <w:r>
        <w:t>If there is uncertainty, t</w:t>
      </w:r>
      <w:r w:rsidR="006142DB" w:rsidRPr="006142DB">
        <w:t xml:space="preserve">he VPSC’s website </w:t>
      </w:r>
      <w:r w:rsidR="00733DE5">
        <w:t>list</w:t>
      </w:r>
      <w:r w:rsidR="00FE23F0">
        <w:t>s</w:t>
      </w:r>
      <w:r w:rsidR="00733DE5">
        <w:t xml:space="preserve"> public sector bodies by their employment</w:t>
      </w:r>
      <w:r w:rsidR="00BC636F">
        <w:t xml:space="preserve"> </w:t>
      </w:r>
      <w:r w:rsidR="00733DE5">
        <w:t>type</w:t>
      </w:r>
      <w:r w:rsidR="00FE23F0">
        <w:t xml:space="preserve">. </w:t>
      </w:r>
    </w:p>
    <w:p w14:paraId="6548E6FB" w14:textId="791DAE41" w:rsidR="00FA2359" w:rsidRPr="00FA2359" w:rsidRDefault="00FA2359" w:rsidP="00FA2359">
      <w:pPr>
        <w:pStyle w:val="HighlightBoxText"/>
        <w:rPr>
          <w:b/>
          <w:color w:val="201547" w:themeColor="text2"/>
          <w:sz w:val="22"/>
        </w:rPr>
      </w:pPr>
      <w:r>
        <w:rPr>
          <w:b/>
          <w:color w:val="201547" w:themeColor="text2"/>
          <w:sz w:val="22"/>
        </w:rPr>
        <w:t xml:space="preserve">VPSC </w:t>
      </w:r>
      <w:r w:rsidR="003306CB">
        <w:rPr>
          <w:b/>
          <w:color w:val="201547" w:themeColor="text2"/>
          <w:sz w:val="22"/>
        </w:rPr>
        <w:t>list of public sector employers</w:t>
      </w:r>
      <w:r>
        <w:rPr>
          <w:b/>
          <w:color w:val="201547" w:themeColor="text2"/>
          <w:sz w:val="22"/>
        </w:rPr>
        <w:br/>
      </w:r>
      <w:r w:rsidR="003306CB" w:rsidRPr="003306CB">
        <w:t>https://www.vpsc.vic.gov.au/about-public-sector/employer-public-sector-bodies/</w:t>
      </w:r>
    </w:p>
    <w:p w14:paraId="4ABA22CE" w14:textId="6B4206B3" w:rsidR="00DE6A95" w:rsidRPr="009C4374" w:rsidRDefault="00DE6A95" w:rsidP="00106AB3">
      <w:pPr>
        <w:pStyle w:val="Heading2"/>
      </w:pPr>
      <w:bookmarkStart w:id="10" w:name="_Toc214348160"/>
      <w:r w:rsidRPr="009C4374">
        <w:t>Values and conduct</w:t>
      </w:r>
      <w:bookmarkEnd w:id="10"/>
    </w:p>
    <w:p w14:paraId="4C97A425" w14:textId="574E0529" w:rsidR="00B04146" w:rsidRPr="00720896" w:rsidRDefault="00A038A6" w:rsidP="00B04146">
      <w:pPr>
        <w:rPr>
          <w:color w:val="000000" w:themeColor="text1"/>
        </w:rPr>
      </w:pPr>
      <w:r w:rsidRPr="00720896">
        <w:rPr>
          <w:color w:val="000000" w:themeColor="text1"/>
        </w:rPr>
        <w:t>Public entity executives</w:t>
      </w:r>
      <w:r w:rsidR="001E4776" w:rsidRPr="00720896">
        <w:rPr>
          <w:color w:val="000000" w:themeColor="text1"/>
        </w:rPr>
        <w:t xml:space="preserve">, like all public sector employees, </w:t>
      </w:r>
      <w:r w:rsidR="005A2B6E" w:rsidRPr="00720896">
        <w:rPr>
          <w:color w:val="000000" w:themeColor="text1"/>
        </w:rPr>
        <w:t xml:space="preserve">should demonstrate and promote the </w:t>
      </w:r>
      <w:r w:rsidR="002D1DB1" w:rsidRPr="00720896">
        <w:rPr>
          <w:color w:val="000000" w:themeColor="text1"/>
        </w:rPr>
        <w:t>p</w:t>
      </w:r>
      <w:r w:rsidR="009B17B2" w:rsidRPr="00720896">
        <w:rPr>
          <w:color w:val="000000" w:themeColor="text1"/>
        </w:rPr>
        <w:t xml:space="preserve">ublic </w:t>
      </w:r>
      <w:r w:rsidR="002D1DB1" w:rsidRPr="00720896">
        <w:rPr>
          <w:color w:val="000000" w:themeColor="text1"/>
        </w:rPr>
        <w:t>sector v</w:t>
      </w:r>
      <w:r w:rsidR="00D7521B" w:rsidRPr="00720896">
        <w:rPr>
          <w:color w:val="000000" w:themeColor="text1"/>
        </w:rPr>
        <w:t>alues</w:t>
      </w:r>
      <w:r w:rsidR="009B17B2" w:rsidRPr="00720896">
        <w:rPr>
          <w:color w:val="000000" w:themeColor="text1"/>
        </w:rPr>
        <w:t xml:space="preserve"> </w:t>
      </w:r>
      <w:r w:rsidR="00AA651B" w:rsidRPr="00720896">
        <w:rPr>
          <w:color w:val="000000" w:themeColor="text1"/>
        </w:rPr>
        <w:t>(</w:t>
      </w:r>
      <w:r w:rsidR="002D1DB1" w:rsidRPr="00720896">
        <w:rPr>
          <w:color w:val="000000" w:themeColor="text1"/>
        </w:rPr>
        <w:t>v</w:t>
      </w:r>
      <w:r w:rsidR="00AA651B" w:rsidRPr="00720896">
        <w:rPr>
          <w:color w:val="000000" w:themeColor="text1"/>
        </w:rPr>
        <w:t xml:space="preserve">alues) </w:t>
      </w:r>
      <w:r w:rsidR="009B17B2" w:rsidRPr="00720896">
        <w:rPr>
          <w:color w:val="000000" w:themeColor="text1"/>
        </w:rPr>
        <w:t>and</w:t>
      </w:r>
      <w:r w:rsidR="000D62EA" w:rsidRPr="00720896">
        <w:rPr>
          <w:color w:val="000000" w:themeColor="text1"/>
        </w:rPr>
        <w:t xml:space="preserve"> </w:t>
      </w:r>
      <w:r w:rsidR="005A2B6E" w:rsidRPr="00720896">
        <w:rPr>
          <w:color w:val="000000" w:themeColor="text1"/>
        </w:rPr>
        <w:t xml:space="preserve">comply with </w:t>
      </w:r>
      <w:r w:rsidR="000D62EA" w:rsidRPr="00720896">
        <w:rPr>
          <w:color w:val="000000" w:themeColor="text1"/>
        </w:rPr>
        <w:t xml:space="preserve">the relevant </w:t>
      </w:r>
      <w:r w:rsidR="002B7CD8" w:rsidRPr="00720896">
        <w:rPr>
          <w:color w:val="000000" w:themeColor="text1"/>
        </w:rPr>
        <w:t xml:space="preserve">Code of </w:t>
      </w:r>
      <w:r w:rsidR="008D3294" w:rsidRPr="00720896">
        <w:rPr>
          <w:color w:val="000000" w:themeColor="text1"/>
        </w:rPr>
        <w:t>c</w:t>
      </w:r>
      <w:r w:rsidR="002B7CD8" w:rsidRPr="00720896">
        <w:rPr>
          <w:color w:val="000000" w:themeColor="text1"/>
        </w:rPr>
        <w:t>onduct</w:t>
      </w:r>
      <w:r w:rsidR="00AA651B" w:rsidRPr="00720896">
        <w:rPr>
          <w:color w:val="000000" w:themeColor="text1"/>
        </w:rPr>
        <w:t xml:space="preserve"> (Codes)</w:t>
      </w:r>
      <w:r w:rsidR="005A2B6E" w:rsidRPr="00720896">
        <w:rPr>
          <w:color w:val="000000" w:themeColor="text1"/>
        </w:rPr>
        <w:t>.</w:t>
      </w:r>
      <w:r w:rsidR="008D66A3" w:rsidRPr="00720896">
        <w:rPr>
          <w:color w:val="000000" w:themeColor="text1"/>
        </w:rPr>
        <w:t xml:space="preserve"> </w:t>
      </w:r>
    </w:p>
    <w:p w14:paraId="0483BB35" w14:textId="2B538B17" w:rsidR="008D66A3" w:rsidRPr="008D66A3" w:rsidRDefault="008D66A3" w:rsidP="008D66A3">
      <w:pPr>
        <w:pStyle w:val="BodyText"/>
      </w:pPr>
      <w:r w:rsidRPr="00720896">
        <w:t xml:space="preserve">Further information on the </w:t>
      </w:r>
      <w:r w:rsidR="002D1DB1" w:rsidRPr="00720896">
        <w:t>v</w:t>
      </w:r>
      <w:r w:rsidRPr="00720896">
        <w:t>alues and Codes, including supporting guidance, is available on the VPSC’s website.</w:t>
      </w:r>
    </w:p>
    <w:p w14:paraId="44820D6B" w14:textId="1F9943ED" w:rsidR="00BB752A" w:rsidRDefault="00BB752A" w:rsidP="00AC408C">
      <w:pPr>
        <w:pStyle w:val="Heading3"/>
      </w:pPr>
      <w:r w:rsidRPr="00BB752A">
        <w:t xml:space="preserve">Public </w:t>
      </w:r>
      <w:r w:rsidR="00C66287">
        <w:t>s</w:t>
      </w:r>
      <w:r w:rsidR="00C66287" w:rsidRPr="00BB752A">
        <w:t xml:space="preserve">ector </w:t>
      </w:r>
      <w:r w:rsidR="00C66287">
        <w:t>v</w:t>
      </w:r>
      <w:r w:rsidR="00C66287" w:rsidRPr="00BB752A">
        <w:t>alues</w:t>
      </w:r>
      <w:r w:rsidR="00C66287">
        <w:t xml:space="preserve"> </w:t>
      </w:r>
    </w:p>
    <w:p w14:paraId="4C30A7CA" w14:textId="6728E2D7" w:rsidR="009072FD" w:rsidRDefault="00A038A6" w:rsidP="00666F2D">
      <w:pPr>
        <w:pStyle w:val="BodyText"/>
        <w:keepNext/>
        <w:rPr>
          <w:b/>
          <w:bCs/>
        </w:rPr>
      </w:pPr>
      <w:r w:rsidRPr="00720896">
        <w:t>Public entity executives</w:t>
      </w:r>
      <w:r w:rsidR="009072FD" w:rsidRPr="00720896">
        <w:t xml:space="preserve"> should</w:t>
      </w:r>
      <w:r w:rsidR="009072FD">
        <w:t xml:space="preserve"> </w:t>
      </w:r>
      <w:r w:rsidR="009072FD" w:rsidRPr="006C6DB5">
        <w:t>familiarise themselves and act in accord</w:t>
      </w:r>
      <w:r w:rsidR="00F05BD5">
        <w:t>ance</w:t>
      </w:r>
      <w:r w:rsidR="009072FD" w:rsidRPr="006C6DB5">
        <w:t xml:space="preserve"> with </w:t>
      </w:r>
      <w:r w:rsidR="009072FD">
        <w:t xml:space="preserve">the following </w:t>
      </w:r>
      <w:r w:rsidR="00C66287">
        <w:t>v</w:t>
      </w:r>
      <w:r w:rsidR="009072FD">
        <w:t>alues, which are listed in section 7 of the PAA:</w:t>
      </w:r>
    </w:p>
    <w:p w14:paraId="3968369B" w14:textId="3E7D5F90" w:rsidR="001E4776" w:rsidRPr="009072FD" w:rsidRDefault="00DF0764" w:rsidP="00DC7994">
      <w:pPr>
        <w:pStyle w:val="BodyText"/>
        <w:rPr>
          <w:b/>
          <w:bCs/>
        </w:rPr>
      </w:pPr>
      <w:r>
        <w:rPr>
          <w:noProof/>
        </w:rPr>
        <w:drawing>
          <wp:inline distT="0" distB="0" distL="0" distR="0" wp14:anchorId="2DF9E718" wp14:editId="31AA0E95">
            <wp:extent cx="6470015" cy="1078230"/>
            <wp:effectExtent l="0" t="0" r="0" b="0"/>
            <wp:docPr id="652653686" name="Picture 3" descr="A blue logo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53686" name="Picture 3" descr="A blue logo with text&#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0015" cy="1078230"/>
                    </a:xfrm>
                    <a:prstGeom prst="rect">
                      <a:avLst/>
                    </a:prstGeom>
                    <a:noFill/>
                    <a:ln>
                      <a:noFill/>
                    </a:ln>
                  </pic:spPr>
                </pic:pic>
              </a:graphicData>
            </a:graphic>
          </wp:inline>
        </w:drawing>
      </w:r>
    </w:p>
    <w:p w14:paraId="25855352" w14:textId="2EF5387E" w:rsidR="00E61C98" w:rsidRDefault="008A23C2" w:rsidP="00DC7994">
      <w:pPr>
        <w:pStyle w:val="BodyText"/>
        <w:rPr>
          <w:rFonts w:ascii="Cambria" w:hAnsi="Cambria" w:cs="Cambria"/>
        </w:rPr>
      </w:pPr>
      <w:r w:rsidRPr="008A23C2">
        <w:t xml:space="preserve">The </w:t>
      </w:r>
      <w:r w:rsidR="00C66287">
        <w:t>v</w:t>
      </w:r>
      <w:r w:rsidRPr="008A23C2">
        <w:t>alues underpin the behaviours expect</w:t>
      </w:r>
      <w:r w:rsidR="00BC636F">
        <w:t>ed</w:t>
      </w:r>
      <w:r w:rsidRPr="008A23C2">
        <w:t xml:space="preserve"> of all public sector employees.</w:t>
      </w:r>
    </w:p>
    <w:p w14:paraId="3DC578A8" w14:textId="3D00EBB3" w:rsidR="000D62EA" w:rsidRDefault="00E61C98" w:rsidP="00DC7994">
      <w:pPr>
        <w:pStyle w:val="BodyText"/>
      </w:pPr>
      <w:r>
        <w:lastRenderedPageBreak/>
        <w:t xml:space="preserve">As senior leaders, </w:t>
      </w:r>
      <w:r w:rsidR="00945D72">
        <w:t>executives are responsible for making significant decisions, managing budgets and overseeing critical functions of government. E</w:t>
      </w:r>
      <w:r>
        <w:t xml:space="preserve">xecutives play a key role in setting culture across their organisation. </w:t>
      </w:r>
      <w:r w:rsidR="00DC4B0C">
        <w:t>An executive’s conduct directly influences workplace standard</w:t>
      </w:r>
      <w:r w:rsidR="00591BFA">
        <w:t>s</w:t>
      </w:r>
      <w:r w:rsidR="00DC4B0C">
        <w:t>, expectations and the broader public sector reputation.</w:t>
      </w:r>
    </w:p>
    <w:p w14:paraId="26FA3A60" w14:textId="34931755" w:rsidR="00903848" w:rsidRDefault="000D62EA" w:rsidP="00AC408C">
      <w:pPr>
        <w:pStyle w:val="Heading3"/>
      </w:pPr>
      <w:r>
        <w:t xml:space="preserve">Codes of </w:t>
      </w:r>
      <w:r w:rsidR="008D3294">
        <w:t>c</w:t>
      </w:r>
      <w:r>
        <w:t>onduct</w:t>
      </w:r>
    </w:p>
    <w:p w14:paraId="758DCBB7" w14:textId="40A14FAD" w:rsidR="005A2B6E" w:rsidRDefault="005A2B6E" w:rsidP="00DC7994">
      <w:pPr>
        <w:pStyle w:val="BodyText"/>
      </w:pPr>
      <w:r>
        <w:t xml:space="preserve">The VPSC has issued </w:t>
      </w:r>
      <w:r w:rsidR="00926FE6">
        <w:t xml:space="preserve">the following </w:t>
      </w:r>
      <w:r>
        <w:t xml:space="preserve">Codes of </w:t>
      </w:r>
      <w:r w:rsidR="008D3294">
        <w:t>c</w:t>
      </w:r>
      <w:r>
        <w:t>onduct</w:t>
      </w:r>
      <w:r w:rsidR="007B5271">
        <w:t>:</w:t>
      </w:r>
    </w:p>
    <w:p w14:paraId="38C4B7A2" w14:textId="12166BEA" w:rsidR="007B5271" w:rsidRDefault="007B5271" w:rsidP="006D7186">
      <w:pPr>
        <w:pStyle w:val="BodyText"/>
        <w:numPr>
          <w:ilvl w:val="0"/>
          <w:numId w:val="17"/>
        </w:numPr>
      </w:pPr>
      <w:r>
        <w:t xml:space="preserve">Code of conduct for Victorian public sector employees </w:t>
      </w:r>
    </w:p>
    <w:p w14:paraId="57624552" w14:textId="5B98DB00" w:rsidR="007B5271" w:rsidRDefault="007B5271" w:rsidP="006D7186">
      <w:pPr>
        <w:pStyle w:val="BodyText"/>
        <w:numPr>
          <w:ilvl w:val="0"/>
          <w:numId w:val="17"/>
        </w:numPr>
      </w:pPr>
      <w:r>
        <w:t xml:space="preserve">Code of conduct for Victorian public sector employees of special bodies </w:t>
      </w:r>
    </w:p>
    <w:p w14:paraId="71D531C6" w14:textId="77777777" w:rsidR="007B5271" w:rsidRDefault="007B5271" w:rsidP="006D7186">
      <w:pPr>
        <w:pStyle w:val="BodyText"/>
        <w:numPr>
          <w:ilvl w:val="0"/>
          <w:numId w:val="17"/>
        </w:numPr>
      </w:pPr>
      <w:r>
        <w:t xml:space="preserve">Code of conduct for directors of Victorian public entities </w:t>
      </w:r>
    </w:p>
    <w:p w14:paraId="666AE4AD" w14:textId="52DB1F6B" w:rsidR="00AC4589" w:rsidRDefault="00D51FF6" w:rsidP="00DC7994">
      <w:pPr>
        <w:pStyle w:val="BodyText"/>
        <w:numPr>
          <w:ilvl w:val="0"/>
          <w:numId w:val="17"/>
        </w:numPr>
      </w:pPr>
      <w:r>
        <w:t>T</w:t>
      </w:r>
      <w:r w:rsidR="00AC4589">
        <w:t>he</w:t>
      </w:r>
      <w:r w:rsidR="00D1626C">
        <w:t xml:space="preserve"> Victorian Government</w:t>
      </w:r>
      <w:r w:rsidR="00F21FBC">
        <w:t xml:space="preserve"> </w:t>
      </w:r>
      <w:r w:rsidR="00F21FBC" w:rsidRPr="00F21FBC">
        <w:t>Professional Lobbyist Code of Conduct</w:t>
      </w:r>
      <w:r w:rsidR="00542587">
        <w:t xml:space="preserve">, which includes </w:t>
      </w:r>
      <w:r w:rsidR="001B4487">
        <w:t xml:space="preserve">obligations </w:t>
      </w:r>
      <w:r w:rsidR="009579CE">
        <w:t>applying to executives when interacting with lobbyists</w:t>
      </w:r>
      <w:r w:rsidR="006559FE">
        <w:t xml:space="preserve"> (see also </w:t>
      </w:r>
      <w:r w:rsidR="006B371D">
        <w:t>the</w:t>
      </w:r>
      <w:r w:rsidR="006559FE">
        <w:t xml:space="preserve"> </w:t>
      </w:r>
      <w:hyperlink w:anchor="_Lobbying" w:history="1">
        <w:r w:rsidR="006559FE" w:rsidRPr="00FC22BA">
          <w:rPr>
            <w:rStyle w:val="Hyperlink"/>
            <w:b/>
            <w:u w:val="single"/>
          </w:rPr>
          <w:t>post-employment obligations</w:t>
        </w:r>
      </w:hyperlink>
      <w:r w:rsidR="006559FE">
        <w:t xml:space="preserve"> </w:t>
      </w:r>
      <w:r w:rsidR="006B371D">
        <w:t>section</w:t>
      </w:r>
      <w:r w:rsidR="006559FE">
        <w:t>)</w:t>
      </w:r>
      <w:r w:rsidR="00AC4589">
        <w:t xml:space="preserve">. </w:t>
      </w:r>
    </w:p>
    <w:p w14:paraId="62AAECAF" w14:textId="48A1E303" w:rsidR="002F3114" w:rsidRDefault="006559FE" w:rsidP="00DC7994">
      <w:pPr>
        <w:pStyle w:val="BodyText"/>
      </w:pPr>
      <w:r w:rsidRPr="003B4F02">
        <w:t>Executives should review the</w:t>
      </w:r>
      <w:r>
        <w:t xml:space="preserve"> relevant Codes </w:t>
      </w:r>
      <w:r w:rsidRPr="003B4F02">
        <w:t>to ensure they are</w:t>
      </w:r>
      <w:r>
        <w:t xml:space="preserve"> </w:t>
      </w:r>
      <w:r w:rsidRPr="003B4F02">
        <w:t>aware of the</w:t>
      </w:r>
      <w:r>
        <w:t>ir obligations</w:t>
      </w:r>
      <w:r w:rsidRPr="003B4F02">
        <w:t xml:space="preserve">. </w:t>
      </w:r>
      <w:r w:rsidR="000D62EA" w:rsidRPr="000D62EA">
        <w:t xml:space="preserve">The </w:t>
      </w:r>
      <w:r w:rsidR="008D3294">
        <w:t xml:space="preserve">relevant </w:t>
      </w:r>
      <w:r w:rsidR="000D62EA" w:rsidRPr="000D62EA">
        <w:t xml:space="preserve">Code binds </w:t>
      </w:r>
      <w:r w:rsidR="008D3294">
        <w:t xml:space="preserve">executives </w:t>
      </w:r>
      <w:r w:rsidR="000D62EA" w:rsidRPr="000D62EA">
        <w:t xml:space="preserve">and </w:t>
      </w:r>
      <w:r w:rsidR="008D3294">
        <w:t xml:space="preserve">any </w:t>
      </w:r>
      <w:r w:rsidR="000D62EA" w:rsidRPr="000D62EA">
        <w:t>contravention may constitute misconduct</w:t>
      </w:r>
      <w:r w:rsidR="00642926">
        <w:t xml:space="preserve"> under the contract</w:t>
      </w:r>
      <w:r w:rsidR="00AC4589">
        <w:t xml:space="preserve"> and may </w:t>
      </w:r>
      <w:r w:rsidR="00AC4589" w:rsidRPr="003B4F02">
        <w:t>result in disciplinary action.</w:t>
      </w:r>
      <w:r w:rsidR="00642926">
        <w:t xml:space="preserve"> </w:t>
      </w:r>
    </w:p>
    <w:p w14:paraId="7DC8A83F" w14:textId="7D686856" w:rsidR="00411FEF" w:rsidRPr="00A34DA4" w:rsidRDefault="009C0EC6" w:rsidP="00A34DA4">
      <w:pPr>
        <w:pStyle w:val="HighlightBoxHeading"/>
        <w:keepNext/>
        <w:keepLines/>
        <w:rPr>
          <w:szCs w:val="22"/>
        </w:rPr>
      </w:pPr>
      <w:bookmarkStart w:id="11" w:name="_Hlk210239216"/>
      <w:r w:rsidRPr="007F494C">
        <w:rPr>
          <w:szCs w:val="22"/>
        </w:rPr>
        <w:t>The Code</w:t>
      </w:r>
      <w:r w:rsidR="007314C9">
        <w:rPr>
          <w:szCs w:val="22"/>
        </w:rPr>
        <w:t>s</w:t>
      </w:r>
      <w:r w:rsidRPr="007F494C">
        <w:rPr>
          <w:szCs w:val="22"/>
        </w:rPr>
        <w:t xml:space="preserve"> for Victorian public sector employees</w:t>
      </w:r>
      <w:r w:rsidR="007F494C" w:rsidRPr="007F494C">
        <w:rPr>
          <w:szCs w:val="22"/>
        </w:rPr>
        <w:t xml:space="preserve"> and public entity directors</w:t>
      </w:r>
      <w:r w:rsidR="002D0B93">
        <w:rPr>
          <w:szCs w:val="22"/>
        </w:rPr>
        <w:t>:</w:t>
      </w:r>
      <w:r w:rsidR="00A34DA4">
        <w:rPr>
          <w:szCs w:val="22"/>
        </w:rPr>
        <w:br/>
      </w:r>
      <w:hyperlink r:id="rId63" w:history="1">
        <w:r w:rsidR="00A34DA4" w:rsidRPr="003A0FD7">
          <w:rPr>
            <w:rStyle w:val="Hyperlink"/>
            <w:b w:val="0"/>
            <w:sz w:val="20"/>
            <w:szCs w:val="18"/>
          </w:rPr>
          <w:t>https://www.vpsc.vic.gov.au/ethics-behaviours-culture/codes-of-conduct/</w:t>
        </w:r>
      </w:hyperlink>
    </w:p>
    <w:p w14:paraId="2D6E8352" w14:textId="13972277" w:rsidR="002206B9" w:rsidRPr="00FD4A2A" w:rsidRDefault="00A65A4D" w:rsidP="00A34DA4">
      <w:pPr>
        <w:pStyle w:val="HighlightBoxHeading"/>
        <w:keepNext/>
        <w:keepLines/>
        <w:rPr>
          <w:rStyle w:val="Hyperlink"/>
          <w:b w:val="0"/>
          <w:sz w:val="20"/>
          <w:szCs w:val="18"/>
        </w:rPr>
      </w:pPr>
      <w:r w:rsidRPr="00A34DA4">
        <w:rPr>
          <w:bCs/>
        </w:rPr>
        <w:t xml:space="preserve">The </w:t>
      </w:r>
      <w:r w:rsidR="00040ACA" w:rsidRPr="00A34DA4">
        <w:rPr>
          <w:bCs/>
        </w:rPr>
        <w:t xml:space="preserve">Code for </w:t>
      </w:r>
      <w:r w:rsidR="00A34DA4" w:rsidRPr="00A34DA4">
        <w:rPr>
          <w:bCs/>
        </w:rPr>
        <w:t>lobbying activity</w:t>
      </w:r>
      <w:r w:rsidR="00A34DA4">
        <w:rPr>
          <w:bCs/>
        </w:rPr>
        <w:t>:</w:t>
      </w:r>
      <w:r w:rsidR="00A34DA4" w:rsidRPr="00A34DA4">
        <w:rPr>
          <w:bCs/>
        </w:rPr>
        <w:t xml:space="preserve"> </w:t>
      </w:r>
      <w:r w:rsidR="00A34DA4">
        <w:rPr>
          <w:bCs/>
        </w:rPr>
        <w:br/>
      </w:r>
      <w:r w:rsidR="002206B9" w:rsidRPr="00A34DA4">
        <w:rPr>
          <w:rStyle w:val="Hyperlink"/>
          <w:b w:val="0"/>
          <w:bCs/>
          <w:sz w:val="20"/>
          <w:szCs w:val="16"/>
        </w:rPr>
        <w:t>https://www.lobbyists.vic.gov.au/code-of-conduct</w:t>
      </w:r>
    </w:p>
    <w:bookmarkEnd w:id="11"/>
    <w:p w14:paraId="27E96B04" w14:textId="66FF8399" w:rsidR="00B04146" w:rsidRPr="00720896" w:rsidRDefault="00B04146" w:rsidP="00AC408C">
      <w:pPr>
        <w:pStyle w:val="Heading3"/>
        <w:rPr>
          <w:color w:val="000000" w:themeColor="text1"/>
        </w:rPr>
      </w:pPr>
      <w:r w:rsidRPr="00720896">
        <w:t>Public sector body heads</w:t>
      </w:r>
    </w:p>
    <w:p w14:paraId="2B3A09CC" w14:textId="5C9FB9DD" w:rsidR="00516558" w:rsidRPr="00720896" w:rsidRDefault="00E07FB1" w:rsidP="00B04146">
      <w:pPr>
        <w:pStyle w:val="BodyText"/>
      </w:pPr>
      <w:r w:rsidRPr="00720896">
        <w:t>P</w:t>
      </w:r>
      <w:r w:rsidR="00B04146" w:rsidRPr="00720896">
        <w:t>ublic sector body heads</w:t>
      </w:r>
      <w:r w:rsidR="001C5DC3" w:rsidRPr="00720896">
        <w:t>, who are themselves executives,</w:t>
      </w:r>
      <w:r w:rsidR="00B04146" w:rsidRPr="00720896">
        <w:t xml:space="preserve"> </w:t>
      </w:r>
      <w:r w:rsidR="009072FD" w:rsidRPr="00720896">
        <w:t xml:space="preserve">will </w:t>
      </w:r>
      <w:r w:rsidR="00B04146" w:rsidRPr="00720896">
        <w:t>have additional obligations</w:t>
      </w:r>
      <w:r w:rsidR="00287964" w:rsidRPr="00720896">
        <w:t xml:space="preserve"> </w:t>
      </w:r>
      <w:r w:rsidRPr="00720896">
        <w:t>under the PAA</w:t>
      </w:r>
      <w:r w:rsidR="006942A0" w:rsidRPr="00720896">
        <w:t xml:space="preserve"> such as promoting </w:t>
      </w:r>
      <w:r w:rsidR="00532032" w:rsidRPr="00720896">
        <w:t xml:space="preserve">the </w:t>
      </w:r>
      <w:r w:rsidR="00E86F98" w:rsidRPr="00720896">
        <w:t xml:space="preserve">values </w:t>
      </w:r>
      <w:r w:rsidR="006942A0" w:rsidRPr="00720896">
        <w:t xml:space="preserve">to </w:t>
      </w:r>
      <w:r w:rsidR="00516558" w:rsidRPr="00720896">
        <w:t xml:space="preserve">their employees </w:t>
      </w:r>
      <w:r w:rsidR="006942A0" w:rsidRPr="00720896">
        <w:t xml:space="preserve">and </w:t>
      </w:r>
      <w:r w:rsidR="00BA5395" w:rsidRPr="00720896">
        <w:t>promoting an</w:t>
      </w:r>
      <w:r w:rsidR="006942A0" w:rsidRPr="00720896">
        <w:t xml:space="preserve"> </w:t>
      </w:r>
      <w:r w:rsidR="00516558" w:rsidRPr="00720896">
        <w:t xml:space="preserve">organisation-level </w:t>
      </w:r>
      <w:r w:rsidR="006942A0" w:rsidRPr="00720896">
        <w:t xml:space="preserve">statement of </w:t>
      </w:r>
      <w:r w:rsidR="00E86F98" w:rsidRPr="00720896">
        <w:t>v</w:t>
      </w:r>
      <w:r w:rsidR="006942A0" w:rsidRPr="00720896">
        <w:t>alues.</w:t>
      </w:r>
    </w:p>
    <w:p w14:paraId="40BB49D3" w14:textId="77C83702" w:rsidR="00B04146" w:rsidRDefault="00516558" w:rsidP="00B04146">
      <w:pPr>
        <w:pStyle w:val="BodyText"/>
      </w:pPr>
      <w:r w:rsidRPr="00720896">
        <w:t xml:space="preserve">Public sector body </w:t>
      </w:r>
      <w:r w:rsidR="00E86F98" w:rsidRPr="00720896">
        <w:t>h</w:t>
      </w:r>
      <w:r w:rsidRPr="00720896">
        <w:t>eads are responsible for</w:t>
      </w:r>
      <w:r w:rsidR="002A57FF" w:rsidRPr="00720896">
        <w:t xml:space="preserve"> establishing employment processes </w:t>
      </w:r>
      <w:r w:rsidR="00580AF6" w:rsidRPr="00720896">
        <w:t xml:space="preserve">which adhere to the public sector employment principles </w:t>
      </w:r>
      <w:r w:rsidR="002A57FF" w:rsidRPr="00720896">
        <w:t>under section 8 of the PAA</w:t>
      </w:r>
      <w:r w:rsidR="00580AF6" w:rsidRPr="00720896">
        <w:t>.</w:t>
      </w:r>
      <w:r w:rsidRPr="00720896">
        <w:t xml:space="preserve"> </w:t>
      </w:r>
      <w:r w:rsidR="00F32C0D" w:rsidRPr="00720896">
        <w:t xml:space="preserve">They must also ensure to inform employees about the application of </w:t>
      </w:r>
      <w:r w:rsidR="00580AF6" w:rsidRPr="00720896">
        <w:t xml:space="preserve">those </w:t>
      </w:r>
      <w:r w:rsidR="00F32C0D" w:rsidRPr="00720896">
        <w:t xml:space="preserve">principles and standards issued </w:t>
      </w:r>
      <w:r w:rsidR="00580AF6" w:rsidRPr="00720896">
        <w:t>by the VPSC</w:t>
      </w:r>
      <w:r w:rsidR="00F32C0D" w:rsidRPr="00720896">
        <w:t>.</w:t>
      </w:r>
    </w:p>
    <w:p w14:paraId="204538F6" w14:textId="77777777" w:rsidR="00AB3176" w:rsidRDefault="00AB3176" w:rsidP="00AB3176">
      <w:pPr>
        <w:pStyle w:val="Heading3"/>
      </w:pPr>
      <w:r>
        <w:t>Employment principles and standards</w:t>
      </w:r>
    </w:p>
    <w:p w14:paraId="1AA70A57" w14:textId="5A3F56B7" w:rsidR="00AB3176" w:rsidRPr="007A47DC" w:rsidRDefault="00AB3176" w:rsidP="00AB3176">
      <w:pPr>
        <w:pStyle w:val="BodyText"/>
      </w:pPr>
      <w:r w:rsidRPr="007A47DC">
        <w:t>Public sector employers must make sure their hiring and employment practices follow the public sector employment principles and any mandatory standards issued by the VPSC. These principles and standards help create fair, respectful and inclusive workplaces across the public sector.</w:t>
      </w:r>
    </w:p>
    <w:p w14:paraId="5D8B2A1B" w14:textId="42F2756C" w:rsidR="006B1415" w:rsidRDefault="00AB3176" w:rsidP="00AB3176">
      <w:pPr>
        <w:pStyle w:val="BodyText"/>
      </w:pPr>
      <w:r w:rsidRPr="007A47DC">
        <w:t xml:space="preserve">They set clear expectations for how employees should be treated—ensuring fairness, equal opportunity, and support for career development. They also help build a positive work environment where staff feel safe to raise concerns and are supported to grow professionally. These principles are outlined in section 8 of the </w:t>
      </w:r>
      <w:r w:rsidR="002847F8">
        <w:t>PAA</w:t>
      </w:r>
      <w:r w:rsidRPr="007A47DC">
        <w:t xml:space="preserve"> and include</w:t>
      </w:r>
      <w:r w:rsidR="006B1415">
        <w:t>:</w:t>
      </w:r>
    </w:p>
    <w:p w14:paraId="63CDD229" w14:textId="10EAE146" w:rsidR="008957F3" w:rsidRPr="008957F3" w:rsidRDefault="008957F3" w:rsidP="008957F3">
      <w:pPr>
        <w:pStyle w:val="BodyText"/>
        <w:numPr>
          <w:ilvl w:val="0"/>
          <w:numId w:val="17"/>
        </w:numPr>
      </w:pPr>
      <w:r w:rsidRPr="008957F3">
        <w:t>employment decisions are based on merit; and</w:t>
      </w:r>
    </w:p>
    <w:p w14:paraId="6A044AD4" w14:textId="20AA4843" w:rsidR="008957F3" w:rsidRPr="008957F3" w:rsidRDefault="008957F3" w:rsidP="008957F3">
      <w:pPr>
        <w:pStyle w:val="BodyText"/>
        <w:numPr>
          <w:ilvl w:val="0"/>
          <w:numId w:val="17"/>
        </w:numPr>
      </w:pPr>
      <w:r w:rsidRPr="008957F3">
        <w:t>public sector employees are treated fairly and reasonably; and</w:t>
      </w:r>
    </w:p>
    <w:p w14:paraId="41B7A259" w14:textId="3D7A19AF" w:rsidR="008957F3" w:rsidRPr="008957F3" w:rsidRDefault="008957F3" w:rsidP="008957F3">
      <w:pPr>
        <w:pStyle w:val="BodyText"/>
        <w:numPr>
          <w:ilvl w:val="0"/>
          <w:numId w:val="17"/>
        </w:numPr>
      </w:pPr>
      <w:r w:rsidRPr="008957F3">
        <w:t>equal employment opportunity is provided; and</w:t>
      </w:r>
    </w:p>
    <w:p w14:paraId="3CDC096C" w14:textId="07C9917F" w:rsidR="008957F3" w:rsidRPr="008957F3" w:rsidRDefault="008957F3" w:rsidP="008957F3">
      <w:pPr>
        <w:pStyle w:val="BodyText"/>
        <w:numPr>
          <w:ilvl w:val="0"/>
          <w:numId w:val="17"/>
        </w:numPr>
      </w:pPr>
      <w:r w:rsidRPr="008957F3">
        <w:lastRenderedPageBreak/>
        <w:t>human rights as set out in the Charter of Human Rights and Responsibilities are upheld; and</w:t>
      </w:r>
    </w:p>
    <w:p w14:paraId="60624CF3" w14:textId="22B7076F" w:rsidR="008957F3" w:rsidRPr="008957F3" w:rsidRDefault="008957F3" w:rsidP="008957F3">
      <w:pPr>
        <w:pStyle w:val="BodyText"/>
        <w:numPr>
          <w:ilvl w:val="0"/>
          <w:numId w:val="17"/>
        </w:numPr>
      </w:pPr>
      <w:r w:rsidRPr="008957F3">
        <w:t>public sector employees have a reasonable avenue of redress against unfair or unreasonable treatment; and</w:t>
      </w:r>
    </w:p>
    <w:p w14:paraId="362EE284" w14:textId="5E78A66E" w:rsidR="008957F3" w:rsidRDefault="008957F3" w:rsidP="008957F3">
      <w:pPr>
        <w:pStyle w:val="BodyText"/>
        <w:numPr>
          <w:ilvl w:val="0"/>
          <w:numId w:val="17"/>
        </w:numPr>
      </w:pPr>
      <w:r w:rsidRPr="008957F3">
        <w:t>in the case of public service bodies, the development of a career public service is fostered</w:t>
      </w:r>
      <w:r w:rsidR="00832032">
        <w:t>.</w:t>
      </w:r>
    </w:p>
    <w:p w14:paraId="6A704FB9" w14:textId="2A25DE4F" w:rsidR="00832032" w:rsidRPr="008957F3" w:rsidRDefault="001E7A6D" w:rsidP="004F3D91">
      <w:pPr>
        <w:pStyle w:val="BodyText"/>
      </w:pPr>
      <w:r>
        <w:t xml:space="preserve">The VPSC </w:t>
      </w:r>
      <w:r w:rsidR="00832CB2">
        <w:t xml:space="preserve">has issued binding standards on the application of the employment principles. </w:t>
      </w:r>
      <w:r w:rsidR="009D14EE">
        <w:t xml:space="preserve">They identify </w:t>
      </w:r>
      <w:r w:rsidR="005D3FA6" w:rsidRPr="005D3FA6">
        <w:t xml:space="preserve">the essential concepts that must be incorporated in an organisation’s employment processes to ensure that the </w:t>
      </w:r>
      <w:r w:rsidR="005D3FA6">
        <w:t xml:space="preserve">employment </w:t>
      </w:r>
      <w:r w:rsidR="005D3FA6" w:rsidRPr="005D3FA6">
        <w:t>principles apply at work.</w:t>
      </w:r>
    </w:p>
    <w:p w14:paraId="5B8534BE" w14:textId="54F30CAF" w:rsidR="00AB3176" w:rsidRPr="00B04146" w:rsidRDefault="00F72474" w:rsidP="004F3D91">
      <w:pPr>
        <w:pStyle w:val="HighlightBoxHeading"/>
        <w:keepNext/>
        <w:keepLines/>
      </w:pPr>
      <w:r w:rsidRPr="00D03F2B">
        <w:t xml:space="preserve">The </w:t>
      </w:r>
      <w:r w:rsidR="009D14EE">
        <w:t>standards</w:t>
      </w:r>
      <w:r w:rsidR="0012592B">
        <w:t xml:space="preserve"> concerning the public sector employment principles are </w:t>
      </w:r>
      <w:r w:rsidR="007F5814">
        <w:t>available here</w:t>
      </w:r>
      <w:r w:rsidRPr="00D03F2B">
        <w:t>:</w:t>
      </w:r>
      <w:r w:rsidRPr="00D03F2B">
        <w:br/>
      </w:r>
      <w:hyperlink r:id="rId64" w:history="1">
        <w:r w:rsidRPr="006948EC">
          <w:rPr>
            <w:rStyle w:val="Hyperlink"/>
            <w:b w:val="0"/>
            <w:bCs/>
            <w:sz w:val="20"/>
            <w:szCs w:val="18"/>
          </w:rPr>
          <w:t>https://www.vpsc.vic.gov.au/ethics-behaviours-culture/employment-principles-and-standards/</w:t>
        </w:r>
      </w:hyperlink>
    </w:p>
    <w:p w14:paraId="74E4D1F9" w14:textId="60F9A23B" w:rsidR="00DE6A95" w:rsidRPr="00DE6A95" w:rsidRDefault="00091820" w:rsidP="00106AB3">
      <w:pPr>
        <w:pStyle w:val="Heading2"/>
      </w:pPr>
      <w:bookmarkStart w:id="12" w:name="_Toc214348161"/>
      <w:r>
        <w:t>Integrity</w:t>
      </w:r>
      <w:bookmarkEnd w:id="12"/>
    </w:p>
    <w:p w14:paraId="7B5C00A7" w14:textId="478D746E" w:rsidR="00A31293" w:rsidRDefault="007464C8" w:rsidP="00FE2295">
      <w:pPr>
        <w:pStyle w:val="BodyText"/>
      </w:pPr>
      <w:r w:rsidRPr="004654D7">
        <w:t>Public entity executives</w:t>
      </w:r>
      <w:r>
        <w:t xml:space="preserve"> </w:t>
      </w:r>
      <w:r w:rsidR="00FE2295">
        <w:t xml:space="preserve">are required to disclose any conflicts of interest upon and during employment, and to comply with integrity policies set by government. The standard contract emphasises that executives </w:t>
      </w:r>
      <w:r w:rsidR="00FE2295" w:rsidRPr="00A47528">
        <w:t xml:space="preserve">comply with all legal requirements, statutory or otherwise, pertaining to responsibilities as an </w:t>
      </w:r>
      <w:r w:rsidR="00B960DE">
        <w:t>e</w:t>
      </w:r>
      <w:r w:rsidR="00FE2295" w:rsidRPr="00A47528">
        <w:t>xecutive</w:t>
      </w:r>
      <w:r w:rsidR="0086358A">
        <w:t>.</w:t>
      </w:r>
      <w:r w:rsidR="00FE2295" w:rsidRPr="00A47528">
        <w:t xml:space="preserve"> </w:t>
      </w:r>
      <w:r w:rsidR="00C81234">
        <w:t xml:space="preserve">This </w:t>
      </w:r>
      <w:r w:rsidR="00FE2295" w:rsidRPr="00A47528">
        <w:t>includ</w:t>
      </w:r>
      <w:r w:rsidR="00C81234">
        <w:t>es</w:t>
      </w:r>
      <w:r w:rsidR="00FE2295" w:rsidRPr="00A47528">
        <w:t xml:space="preserve"> applicable standards, </w:t>
      </w:r>
      <w:r w:rsidR="00147F93">
        <w:t>C</w:t>
      </w:r>
      <w:r w:rsidR="00FE2295" w:rsidRPr="00A47528">
        <w:t xml:space="preserve">odes and policies, as may be in place and apply from time to time. </w:t>
      </w:r>
    </w:p>
    <w:p w14:paraId="435F763A" w14:textId="18B88498" w:rsidR="00FE2295" w:rsidRDefault="00A31293" w:rsidP="00FE2295">
      <w:pPr>
        <w:pStyle w:val="BodyText"/>
      </w:pPr>
      <w:r w:rsidRPr="00A31293">
        <w:t>Disciplinary action consistent with the relevant industrial instrument and legislation,</w:t>
      </w:r>
      <w:r>
        <w:t xml:space="preserve"> </w:t>
      </w:r>
      <w:r w:rsidRPr="00A31293">
        <w:t xml:space="preserve">including dismissal, may be taken where an employee fails to adhere </w:t>
      </w:r>
      <w:r w:rsidR="00260190">
        <w:t xml:space="preserve">to </w:t>
      </w:r>
      <w:r w:rsidR="000D21C3">
        <w:t xml:space="preserve">integrity </w:t>
      </w:r>
      <w:r w:rsidRPr="00A31293">
        <w:t>polic</w:t>
      </w:r>
      <w:r w:rsidR="000D21C3">
        <w:t>ies</w:t>
      </w:r>
      <w:r w:rsidRPr="00A31293">
        <w:t>.</w:t>
      </w:r>
      <w:r w:rsidR="00FE2295" w:rsidRPr="00A47528">
        <w:t xml:space="preserve"> </w:t>
      </w:r>
    </w:p>
    <w:p w14:paraId="534314D4" w14:textId="42FEC885" w:rsidR="00E419E0" w:rsidRPr="00E419E0" w:rsidRDefault="00E419E0" w:rsidP="00AC408C">
      <w:pPr>
        <w:pStyle w:val="Heading3"/>
      </w:pPr>
      <w:r w:rsidRPr="00E419E0">
        <w:t>Conflicts of interest</w:t>
      </w:r>
    </w:p>
    <w:p w14:paraId="6E39BB37" w14:textId="1A8D3F12" w:rsidR="00E419E0" w:rsidRPr="001D54FF" w:rsidRDefault="00312178" w:rsidP="001D54FF">
      <w:pPr>
        <w:pStyle w:val="BodyText"/>
      </w:pPr>
      <w:r w:rsidRPr="001D54FF">
        <w:t>In line with the Codes, when executives are performing public duties, private interests must not influence decisions</w:t>
      </w:r>
      <w:r w:rsidR="003A7DFC">
        <w:t xml:space="preserve">, </w:t>
      </w:r>
      <w:r w:rsidR="00E6645F">
        <w:t>nor allow a perception that they have influenced decisions</w:t>
      </w:r>
      <w:r w:rsidRPr="001D54FF">
        <w:t>. Personal interests can change over time as personal circumstances change. Conflicts of interest must be</w:t>
      </w:r>
      <w:r w:rsidR="00075016" w:rsidRPr="001D54FF">
        <w:t xml:space="preserve"> continually</w:t>
      </w:r>
      <w:r w:rsidRPr="001D54FF">
        <w:t xml:space="preserve"> declared and managed</w:t>
      </w:r>
      <w:r w:rsidR="00247C19">
        <w:t>,</w:t>
      </w:r>
      <w:r w:rsidRPr="001D54FF">
        <w:t xml:space="preserve"> or avoided.</w:t>
      </w:r>
    </w:p>
    <w:p w14:paraId="76A0E9ED" w14:textId="61DD9827" w:rsidR="00E0052A" w:rsidRPr="00E0052A" w:rsidRDefault="00E0052A" w:rsidP="00E0052A">
      <w:pPr>
        <w:pStyle w:val="BodyText"/>
      </w:pPr>
      <w:r w:rsidRPr="00E0052A">
        <w:t xml:space="preserve">Executives </w:t>
      </w:r>
      <w:r w:rsidR="00F93627">
        <w:t xml:space="preserve">must </w:t>
      </w:r>
      <w:r w:rsidRPr="00E0052A">
        <w:t>disclose their interests</w:t>
      </w:r>
      <w:r w:rsidR="00F93627">
        <w:t xml:space="preserve"> and</w:t>
      </w:r>
      <w:r w:rsidRPr="00E0052A">
        <w:t xml:space="preserve"> take reasonable steps to identify and manage a conflict, or </w:t>
      </w:r>
      <w:r w:rsidR="00F93627">
        <w:t xml:space="preserve">a perceived </w:t>
      </w:r>
      <w:r w:rsidRPr="00E0052A">
        <w:t>conflict</w:t>
      </w:r>
      <w:r w:rsidR="006C50F0">
        <w:t>,</w:t>
      </w:r>
      <w:r w:rsidRPr="00E0052A">
        <w:t xml:space="preserve"> of interest. All executives are required to complete a Declaration and Management of Private Interests Form upon appointment (prior to their contract being entered into) and annually after appointment or within five working days after a change in circumstances (i.e. to any part of information that an executive has previously disclosed in their form, for example, change of residence). Conflicts of interest should be declared using the organisation’s </w:t>
      </w:r>
      <w:r w:rsidR="00817123" w:rsidRPr="00E0052A">
        <w:t>Declaration and Management of Private Interests Form</w:t>
      </w:r>
      <w:r w:rsidRPr="00E0052A">
        <w:t>.</w:t>
      </w:r>
    </w:p>
    <w:p w14:paraId="46DE2734" w14:textId="502237DC" w:rsidR="00E419E0" w:rsidRPr="00E419E0" w:rsidRDefault="00E419E0" w:rsidP="00AC408C">
      <w:pPr>
        <w:pStyle w:val="Heading3"/>
      </w:pPr>
      <w:r w:rsidRPr="00E419E0">
        <w:t xml:space="preserve">Gifts, benefits and hospitality </w:t>
      </w:r>
    </w:p>
    <w:p w14:paraId="13FC7396" w14:textId="6518F863" w:rsidR="00682A8A" w:rsidRDefault="00682A8A" w:rsidP="005A0656">
      <w:pPr>
        <w:pStyle w:val="BodyText"/>
      </w:pPr>
      <w:r>
        <w:t xml:space="preserve">Executives </w:t>
      </w:r>
      <w:r w:rsidR="008E3A17">
        <w:t xml:space="preserve">must </w:t>
      </w:r>
      <w:r w:rsidRPr="00A31293">
        <w:t>identify, declare and</w:t>
      </w:r>
      <w:r>
        <w:t xml:space="preserve"> </w:t>
      </w:r>
      <w:r w:rsidRPr="00A31293">
        <w:t xml:space="preserve">manage a conflict of interest </w:t>
      </w:r>
      <w:r w:rsidR="00EC5636">
        <w:t xml:space="preserve">which may arise </w:t>
      </w:r>
      <w:r w:rsidRPr="00A31293">
        <w:t>related to gifts, benefits and hospitality.</w:t>
      </w:r>
    </w:p>
    <w:p w14:paraId="40A18FF1" w14:textId="44015FDB" w:rsidR="00BD2573" w:rsidRPr="00A55232" w:rsidRDefault="005A0656" w:rsidP="00BD2573">
      <w:pPr>
        <w:pStyle w:val="BodyText"/>
      </w:pPr>
      <w:r>
        <w:t>T</w:t>
      </w:r>
      <w:r w:rsidRPr="005A0656">
        <w:t>he VPSC has issued a Gifts, Benefits and Hospitality Policy Guide and minimum</w:t>
      </w:r>
      <w:r>
        <w:t xml:space="preserve"> </w:t>
      </w:r>
      <w:r w:rsidRPr="005A0656">
        <w:t>accountabilities for public sector employees.</w:t>
      </w:r>
    </w:p>
    <w:p w14:paraId="35C65917" w14:textId="6FBFDBF3" w:rsidR="007B55DA" w:rsidRPr="00D03F2B" w:rsidRDefault="007A0F7C" w:rsidP="00F97C77">
      <w:pPr>
        <w:pStyle w:val="HighlightBoxHeading"/>
        <w:keepNext/>
        <w:keepLines/>
      </w:pPr>
      <w:r w:rsidRPr="00D03F2B">
        <w:lastRenderedPageBreak/>
        <w:t>The VPSC</w:t>
      </w:r>
      <w:r w:rsidR="007B55DA" w:rsidRPr="00D03F2B">
        <w:t xml:space="preserve"> has issued</w:t>
      </w:r>
      <w:r w:rsidR="00AE561A" w:rsidRPr="00D03F2B">
        <w:t xml:space="preserve"> policies on</w:t>
      </w:r>
      <w:r w:rsidR="007B1543" w:rsidRPr="00D03F2B">
        <w:t>:</w:t>
      </w:r>
    </w:p>
    <w:p w14:paraId="567F3D39" w14:textId="07A54194" w:rsidR="00AE561A" w:rsidRPr="0098367D" w:rsidRDefault="007B55DA" w:rsidP="006D7186">
      <w:pPr>
        <w:pStyle w:val="HighlightBoxHeading"/>
        <w:keepNext/>
        <w:keepLines/>
        <w:numPr>
          <w:ilvl w:val="0"/>
          <w:numId w:val="18"/>
        </w:numPr>
        <w:rPr>
          <w:sz w:val="20"/>
          <w:szCs w:val="18"/>
        </w:rPr>
      </w:pPr>
      <w:r w:rsidRPr="00D03F2B">
        <w:t>c</w:t>
      </w:r>
      <w:r w:rsidR="007A0F7C" w:rsidRPr="00D03F2B">
        <w:t>onflict</w:t>
      </w:r>
      <w:r w:rsidR="00AE561A" w:rsidRPr="00D03F2B">
        <w:t>s</w:t>
      </w:r>
      <w:r w:rsidR="007A0F7C" w:rsidRPr="00D03F2B">
        <w:t xml:space="preserve"> of </w:t>
      </w:r>
      <w:r w:rsidRPr="00D03F2B">
        <w:t>i</w:t>
      </w:r>
      <w:r w:rsidR="007A0F7C" w:rsidRPr="00D03F2B">
        <w:t>nterest</w:t>
      </w:r>
      <w:r w:rsidR="007A0F7C" w:rsidRPr="00D03F2B">
        <w:br/>
      </w:r>
      <w:hyperlink r:id="rId65" w:history="1">
        <w:r w:rsidRPr="0098367D">
          <w:rPr>
            <w:b w:val="0"/>
            <w:bCs/>
            <w:sz w:val="20"/>
            <w:szCs w:val="18"/>
          </w:rPr>
          <w:t>https://www.vpsc.vic.gov.au/ethics-behaviours-culture/conflict-of-interest/</w:t>
        </w:r>
      </w:hyperlink>
    </w:p>
    <w:p w14:paraId="1F116CF1" w14:textId="31CA948D" w:rsidR="007B55DA" w:rsidRPr="00D03F2B" w:rsidRDefault="00AE561A" w:rsidP="006D7186">
      <w:pPr>
        <w:pStyle w:val="HighlightBoxHeading"/>
        <w:keepNext/>
        <w:keepLines/>
        <w:numPr>
          <w:ilvl w:val="0"/>
          <w:numId w:val="18"/>
        </w:numPr>
      </w:pPr>
      <w:r w:rsidRPr="00D03F2B">
        <w:t>gifts, benefits and hospitality</w:t>
      </w:r>
      <w:r w:rsidRPr="00D03F2B">
        <w:br/>
      </w:r>
      <w:r w:rsidR="007B55DA" w:rsidRPr="0098367D">
        <w:rPr>
          <w:b w:val="0"/>
          <w:bCs/>
          <w:sz w:val="20"/>
          <w:szCs w:val="18"/>
        </w:rPr>
        <w:t>https://www.vpsc.vic.gov.au/ethics-behaviours-culture/gifts-benefits-hospitality/</w:t>
      </w:r>
    </w:p>
    <w:p w14:paraId="75E6FBB5" w14:textId="2B420331" w:rsidR="00D5654C" w:rsidRPr="00830C13" w:rsidRDefault="00D5654C" w:rsidP="00106AB3">
      <w:pPr>
        <w:pStyle w:val="Heading2"/>
      </w:pPr>
      <w:bookmarkStart w:id="13" w:name="_Classification"/>
      <w:bookmarkStart w:id="14" w:name="_Toc214348162"/>
      <w:bookmarkEnd w:id="13"/>
      <w:r>
        <w:t>Classification</w:t>
      </w:r>
      <w:bookmarkEnd w:id="14"/>
    </w:p>
    <w:p w14:paraId="29AB5280" w14:textId="37B95035" w:rsidR="004116AA" w:rsidRDefault="00346778" w:rsidP="00D5654C">
      <w:pPr>
        <w:pStyle w:val="BodyText"/>
      </w:pPr>
      <w:r>
        <w:t xml:space="preserve">All </w:t>
      </w:r>
      <w:r w:rsidR="001623C9" w:rsidRPr="007E671D">
        <w:t>public entity executive</w:t>
      </w:r>
      <w:r w:rsidR="001623C9">
        <w:t xml:space="preserve"> </w:t>
      </w:r>
      <w:r>
        <w:t>roles must be classified in line with t</w:t>
      </w:r>
      <w:r w:rsidR="00D5654C" w:rsidRPr="00DE1AF5">
        <w:t xml:space="preserve">he </w:t>
      </w:r>
      <w:r w:rsidR="009443B6">
        <w:t xml:space="preserve">VPSC’s </w:t>
      </w:r>
      <w:r w:rsidR="00AE57BC" w:rsidRPr="00AE57BC">
        <w:t>Public entity executive classification framework</w:t>
      </w:r>
      <w:r w:rsidR="00AE57BC">
        <w:t xml:space="preserve"> (PEECF). </w:t>
      </w:r>
      <w:r w:rsidR="00930A65">
        <w:t xml:space="preserve">The </w:t>
      </w:r>
      <w:r w:rsidR="00AE57BC">
        <w:t xml:space="preserve">PEECF </w:t>
      </w:r>
      <w:r w:rsidR="00930A65" w:rsidRPr="00930A65">
        <w:t>sets out the work value methodology for assessing and classifying executive positions into bands, using tailored work value assessments</w:t>
      </w:r>
      <w:r w:rsidR="001250DD">
        <w:t>. This is essential to ensure that executive roles are classified objectively and consistently.</w:t>
      </w:r>
    </w:p>
    <w:p w14:paraId="2A0EA32E" w14:textId="47D12E4E" w:rsidR="00014359" w:rsidRPr="003305AB" w:rsidRDefault="00014359" w:rsidP="003305AB">
      <w:pPr>
        <w:rPr>
          <w:color w:val="000000" w:themeColor="text1"/>
        </w:rPr>
      </w:pPr>
      <w:r w:rsidRPr="00014359">
        <w:rPr>
          <w:color w:val="000000" w:themeColor="text1"/>
        </w:rPr>
        <w:t>The last row shows the remuneration band that applies to Chief Executive Officers (or similar positions) whose positions have been assessed using the PEECF and do not meet the minimum work value score required for their classification to be determined (21 points).</w:t>
      </w:r>
    </w:p>
    <w:p w14:paraId="3A8C58B5" w14:textId="5B46E3B5" w:rsidR="00391081" w:rsidRPr="00720896" w:rsidRDefault="00391081" w:rsidP="005A14A5">
      <w:pPr>
        <w:rPr>
          <w:color w:val="000000" w:themeColor="text1"/>
        </w:rPr>
      </w:pPr>
      <w:r w:rsidRPr="00720896">
        <w:rPr>
          <w:color w:val="000000" w:themeColor="text1"/>
        </w:rPr>
        <w:t>The classification bands are:</w:t>
      </w:r>
    </w:p>
    <w:p w14:paraId="14BCF43E" w14:textId="6AE9752C" w:rsidR="005A14A5" w:rsidRPr="00720896" w:rsidRDefault="001C1C3B" w:rsidP="006E3B6D">
      <w:pPr>
        <w:pStyle w:val="ListBullet"/>
      </w:pPr>
      <w:r w:rsidRPr="00720896">
        <w:t xml:space="preserve">Public Entity </w:t>
      </w:r>
      <w:r w:rsidR="00391081" w:rsidRPr="00720896">
        <w:t>Senior Executive Service</w:t>
      </w:r>
      <w:r w:rsidRPr="00720896">
        <w:t xml:space="preserve"> Band</w:t>
      </w:r>
      <w:r w:rsidR="00935137" w:rsidRPr="00720896">
        <w:t xml:space="preserve"> </w:t>
      </w:r>
      <w:r w:rsidR="004C4148" w:rsidRPr="00720896">
        <w:t>1</w:t>
      </w:r>
      <w:r w:rsidR="005A14A5" w:rsidRPr="00720896">
        <w:t xml:space="preserve"> </w:t>
      </w:r>
    </w:p>
    <w:p w14:paraId="4F1B37DC" w14:textId="348F0DA8" w:rsidR="008E7041" w:rsidRPr="00720896" w:rsidRDefault="00EA35AD" w:rsidP="006E3B6D">
      <w:pPr>
        <w:pStyle w:val="ListBullet"/>
      </w:pPr>
      <w:r w:rsidRPr="00720896">
        <w:t xml:space="preserve">Public Entity </w:t>
      </w:r>
      <w:r w:rsidR="008E7041" w:rsidRPr="00720896">
        <w:t>Senior Executive Service</w:t>
      </w:r>
      <w:r w:rsidRPr="00720896">
        <w:t xml:space="preserve"> Band </w:t>
      </w:r>
      <w:r w:rsidR="008E7041" w:rsidRPr="00720896">
        <w:t xml:space="preserve">2 </w:t>
      </w:r>
    </w:p>
    <w:p w14:paraId="27807F11" w14:textId="3025E730" w:rsidR="008E7041" w:rsidRDefault="00EA35AD" w:rsidP="006E3B6D">
      <w:pPr>
        <w:pStyle w:val="ListBullet"/>
      </w:pPr>
      <w:r w:rsidRPr="00720896">
        <w:t xml:space="preserve">Public Entity </w:t>
      </w:r>
      <w:r w:rsidR="008E7041" w:rsidRPr="00720896">
        <w:t xml:space="preserve">Senior Executive Service </w:t>
      </w:r>
      <w:r w:rsidRPr="00720896">
        <w:t xml:space="preserve">Band 3 </w:t>
      </w:r>
    </w:p>
    <w:p w14:paraId="446BD023" w14:textId="673DFFD8" w:rsidR="005663D6" w:rsidRPr="00720896" w:rsidRDefault="00014359" w:rsidP="006E3B6D">
      <w:pPr>
        <w:pStyle w:val="ListBullet"/>
      </w:pPr>
      <w:r w:rsidRPr="00014359">
        <w:t>Chief executive officer with a work value score below 21 points</w:t>
      </w:r>
    </w:p>
    <w:p w14:paraId="3A66ED73" w14:textId="1C8B8750" w:rsidR="00370A4A" w:rsidRPr="00370A4A" w:rsidRDefault="004314A7" w:rsidP="00FD21A8">
      <w:pPr>
        <w:pStyle w:val="HighlightBoxHeading"/>
        <w:keepNext/>
        <w:keepLines/>
      </w:pPr>
      <w:r w:rsidRPr="00FD21A8">
        <w:rPr>
          <w:bCs/>
        </w:rPr>
        <w:t>VPSC</w:t>
      </w:r>
      <w:r w:rsidR="00FD21A8" w:rsidRPr="00FD21A8">
        <w:rPr>
          <w:bCs/>
        </w:rPr>
        <w:t>’s</w:t>
      </w:r>
      <w:r w:rsidR="00FD21A8">
        <w:rPr>
          <w:bCs/>
        </w:rPr>
        <w:t xml:space="preserve"> </w:t>
      </w:r>
      <w:r w:rsidR="00370A4A" w:rsidRPr="00370A4A">
        <w:rPr>
          <w:bCs/>
        </w:rPr>
        <w:t>Public entity executive classification framework</w:t>
      </w:r>
      <w:r w:rsidR="00CB609F">
        <w:t>:</w:t>
      </w:r>
      <w:r w:rsidR="00FD21A8">
        <w:br/>
      </w:r>
      <w:r w:rsidR="00370A4A" w:rsidRPr="00FD21A8">
        <w:rPr>
          <w:b w:val="0"/>
          <w:bCs/>
          <w:sz w:val="20"/>
          <w:szCs w:val="18"/>
        </w:rPr>
        <w:t>https://www.vpsc.vic.gov.au/executive-employment/victorian-public-entity-executive-employment/public-entity-executive-classification-framework/</w:t>
      </w:r>
    </w:p>
    <w:p w14:paraId="04B121E9" w14:textId="2422E84D" w:rsidR="004829F3" w:rsidRDefault="005702A0" w:rsidP="004829F3">
      <w:pPr>
        <w:pStyle w:val="Heading2"/>
      </w:pPr>
      <w:bookmarkStart w:id="15" w:name="_Toc214348163"/>
      <w:r>
        <w:t xml:space="preserve">Ways of </w:t>
      </w:r>
      <w:r w:rsidR="004829F3">
        <w:t>working</w:t>
      </w:r>
      <w:bookmarkEnd w:id="15"/>
      <w:r w:rsidR="004829F3">
        <w:t xml:space="preserve"> </w:t>
      </w:r>
    </w:p>
    <w:p w14:paraId="4EDE5B70" w14:textId="7F0ED909" w:rsidR="00E6721D" w:rsidRDefault="0076352A" w:rsidP="005D7D55">
      <w:pPr>
        <w:pStyle w:val="BodyText"/>
      </w:pPr>
      <w:r>
        <w:t xml:space="preserve">The contract requires executives </w:t>
      </w:r>
      <w:r w:rsidR="00D72F6A">
        <w:t xml:space="preserve">to work </w:t>
      </w:r>
      <w:r w:rsidR="006B2E02">
        <w:t xml:space="preserve">the hours necessary </w:t>
      </w:r>
      <w:r w:rsidR="006B2E02" w:rsidRPr="006B2E02">
        <w:t>to</w:t>
      </w:r>
      <w:r w:rsidR="006B2E02">
        <w:t xml:space="preserve"> perform their duties and responsibilities. This</w:t>
      </w:r>
      <w:r w:rsidR="00797A1F">
        <w:t xml:space="preserve"> may require </w:t>
      </w:r>
      <w:r w:rsidR="00623B50">
        <w:t xml:space="preserve">working </w:t>
      </w:r>
      <w:r w:rsidR="000C7941">
        <w:t xml:space="preserve">additional hours, </w:t>
      </w:r>
      <w:r w:rsidR="00D33E43">
        <w:t xml:space="preserve">including </w:t>
      </w:r>
      <w:r w:rsidR="005702A0">
        <w:t>on weekends and public holidays. An executive’s remuneration</w:t>
      </w:r>
      <w:r w:rsidR="00737531">
        <w:t xml:space="preserve"> </w:t>
      </w:r>
      <w:r w:rsidR="00F05BF3">
        <w:t>recognises</w:t>
      </w:r>
      <w:r w:rsidR="001A25C1">
        <w:t xml:space="preserve"> </w:t>
      </w:r>
      <w:r w:rsidR="00E6721D">
        <w:t>this.</w:t>
      </w:r>
      <w:r w:rsidR="00B33B36">
        <w:t xml:space="preserve"> See the section on </w:t>
      </w:r>
      <w:hyperlink w:anchor="_Hours_and_place" w:history="1">
        <w:r w:rsidR="00B33B36" w:rsidRPr="001A25C1">
          <w:rPr>
            <w:rStyle w:val="Hyperlink"/>
            <w:b/>
            <w:u w:val="single"/>
          </w:rPr>
          <w:t>Hours and place of work</w:t>
        </w:r>
      </w:hyperlink>
      <w:r w:rsidR="00B33B36">
        <w:t>.</w:t>
      </w:r>
    </w:p>
    <w:p w14:paraId="48575929" w14:textId="33C3E42D" w:rsidR="003A65D5" w:rsidRDefault="00060755" w:rsidP="005D7D55">
      <w:pPr>
        <w:pStyle w:val="BodyText"/>
      </w:pPr>
      <w:r>
        <w:t>As a matter of best practice</w:t>
      </w:r>
      <w:r w:rsidR="00760B41">
        <w:t>, employers should support and encourage</w:t>
      </w:r>
      <w:r w:rsidR="00196425">
        <w:t xml:space="preserve"> </w:t>
      </w:r>
      <w:r w:rsidR="00B05693">
        <w:t>work-life balance</w:t>
      </w:r>
      <w:r w:rsidR="00760B41">
        <w:t>.</w:t>
      </w:r>
    </w:p>
    <w:p w14:paraId="3F320B5D" w14:textId="60816A53" w:rsidR="00573233" w:rsidRDefault="00760B41" w:rsidP="00573233">
      <w:pPr>
        <w:pStyle w:val="BodyText"/>
      </w:pPr>
      <w:r>
        <w:t>Executives may enter into flexible working arrangements</w:t>
      </w:r>
      <w:r w:rsidR="003A65D5">
        <w:t xml:space="preserve">, </w:t>
      </w:r>
      <w:r w:rsidR="00573233" w:rsidRPr="005D7D55">
        <w:t>includ</w:t>
      </w:r>
      <w:r w:rsidR="003A65D5">
        <w:t>ing</w:t>
      </w:r>
      <w:r w:rsidR="00573233" w:rsidRPr="005D7D55">
        <w:t xml:space="preserve"> </w:t>
      </w:r>
      <w:r w:rsidR="000451C8">
        <w:t xml:space="preserve">hybrid working, </w:t>
      </w:r>
      <w:r w:rsidR="00573233" w:rsidRPr="005D7D55">
        <w:t>flexible start and finish times, working part-time,</w:t>
      </w:r>
      <w:r w:rsidR="00573233">
        <w:t xml:space="preserve"> </w:t>
      </w:r>
      <w:r w:rsidR="00573233" w:rsidRPr="005D7D55">
        <w:t>job sharing, etc. Executives can negotiate with their employer their working hours to fit</w:t>
      </w:r>
      <w:r w:rsidR="00573233">
        <w:t xml:space="preserve"> </w:t>
      </w:r>
      <w:r w:rsidR="00573233" w:rsidRPr="005D7D55">
        <w:t xml:space="preserve">with their other commitments, balanced against the </w:t>
      </w:r>
      <w:r w:rsidR="00870A9A">
        <w:t xml:space="preserve">business needs and </w:t>
      </w:r>
      <w:r w:rsidR="00573233" w:rsidRPr="005D7D55">
        <w:t xml:space="preserve">demands of the role. </w:t>
      </w:r>
    </w:p>
    <w:p w14:paraId="792020DA" w14:textId="0D2307AF" w:rsidR="000451C8" w:rsidRDefault="000451C8" w:rsidP="005D7D55">
      <w:pPr>
        <w:pStyle w:val="BodyText"/>
      </w:pPr>
      <w:r w:rsidRPr="005D7D55">
        <w:t xml:space="preserve">Processes will differ from </w:t>
      </w:r>
      <w:r w:rsidR="00F57F10">
        <w:t>organisation to organisation</w:t>
      </w:r>
      <w:r w:rsidRPr="005D7D55">
        <w:t>, but the goal should be to reach an outcome</w:t>
      </w:r>
      <w:r>
        <w:t xml:space="preserve"> </w:t>
      </w:r>
      <w:r w:rsidRPr="005D7D55">
        <w:t>in which an individual’s needs for flexibility are met, consistent with business</w:t>
      </w:r>
      <w:r>
        <w:t xml:space="preserve"> </w:t>
      </w:r>
      <w:r w:rsidRPr="005D7D55">
        <w:t>requirements, industrial instruments and legislative requirements.</w:t>
      </w:r>
    </w:p>
    <w:p w14:paraId="4ACADE8F" w14:textId="293E76E3" w:rsidR="00604542" w:rsidRDefault="00163C02" w:rsidP="008778CC">
      <w:pPr>
        <w:pStyle w:val="Heading2"/>
      </w:pPr>
      <w:bookmarkStart w:id="16" w:name="_Capability_development"/>
      <w:bookmarkStart w:id="17" w:name="_Toc214348164"/>
      <w:bookmarkEnd w:id="16"/>
      <w:r>
        <w:lastRenderedPageBreak/>
        <w:t>Capability development</w:t>
      </w:r>
      <w:bookmarkEnd w:id="17"/>
    </w:p>
    <w:p w14:paraId="3DA90C81" w14:textId="352DB3B0" w:rsidR="00332C6C" w:rsidRDefault="000436FB" w:rsidP="00EA2E18">
      <w:pPr>
        <w:pStyle w:val="BodyText"/>
      </w:pPr>
      <w:r>
        <w:t xml:space="preserve">There is an expectation that </w:t>
      </w:r>
      <w:r w:rsidR="005853DD">
        <w:t xml:space="preserve">public </w:t>
      </w:r>
      <w:r w:rsidR="004D1753">
        <w:t xml:space="preserve">sector </w:t>
      </w:r>
      <w:r w:rsidR="005853DD">
        <w:t>employee</w:t>
      </w:r>
      <w:r>
        <w:t xml:space="preserve">s will </w:t>
      </w:r>
      <w:r w:rsidR="00EC62AA" w:rsidRPr="00EC62AA">
        <w:t>continu</w:t>
      </w:r>
      <w:r w:rsidR="005853DD">
        <w:t>e</w:t>
      </w:r>
      <w:r w:rsidR="00EC62AA" w:rsidRPr="00EC62AA">
        <w:t xml:space="preserve"> to learn, develop and grow</w:t>
      </w:r>
      <w:r w:rsidR="005853DD">
        <w:t xml:space="preserve"> in their role</w:t>
      </w:r>
      <w:r w:rsidR="00EC62AA" w:rsidRPr="00EC62AA">
        <w:t xml:space="preserve">. </w:t>
      </w:r>
      <w:r>
        <w:t xml:space="preserve">This expectation is emphasised for executives, </w:t>
      </w:r>
      <w:r w:rsidR="00FB0452">
        <w:t>r</w:t>
      </w:r>
      <w:r w:rsidR="00A35BA9" w:rsidRPr="00A35BA9">
        <w:t>ecognis</w:t>
      </w:r>
      <w:r w:rsidR="00A35BA9">
        <w:t>ing</w:t>
      </w:r>
      <w:r w:rsidR="00A35BA9" w:rsidRPr="00A35BA9">
        <w:t xml:space="preserve"> the critical impact of senior leaders on culture and performance</w:t>
      </w:r>
      <w:r w:rsidR="0021753E">
        <w:t>.</w:t>
      </w:r>
      <w:r w:rsidR="00817FFA">
        <w:t xml:space="preserve"> </w:t>
      </w:r>
      <w:r w:rsidR="00817FFA" w:rsidRPr="00817FFA">
        <w:t xml:space="preserve">This may be embedded in an executive’s </w:t>
      </w:r>
      <w:r w:rsidR="00817FFA" w:rsidRPr="00BC34CB">
        <w:rPr>
          <w:b/>
          <w:bCs/>
          <w:u w:val="single"/>
        </w:rPr>
        <w:t>performance plan</w:t>
      </w:r>
      <w:r w:rsidR="00817FFA" w:rsidRPr="00817FFA">
        <w:t>.</w:t>
      </w:r>
    </w:p>
    <w:p w14:paraId="4E75F4ED" w14:textId="476E8450" w:rsidR="00163C02" w:rsidRDefault="008668F8" w:rsidP="004D1753">
      <w:pPr>
        <w:pStyle w:val="ListBullet"/>
        <w:numPr>
          <w:ilvl w:val="0"/>
          <w:numId w:val="0"/>
        </w:numPr>
      </w:pPr>
      <w:r w:rsidRPr="008668F8">
        <w:t xml:space="preserve">Each </w:t>
      </w:r>
      <w:r>
        <w:t xml:space="preserve">employer will have </w:t>
      </w:r>
      <w:r w:rsidRPr="008668F8">
        <w:t>their own approach to leadership development and</w:t>
      </w:r>
      <w:r>
        <w:t xml:space="preserve"> </w:t>
      </w:r>
      <w:r w:rsidRPr="008668F8">
        <w:t>executives should contact their employer or human resources unit directly.</w:t>
      </w:r>
    </w:p>
    <w:p w14:paraId="1104D348" w14:textId="64236A11" w:rsidR="008778CC" w:rsidRDefault="008778CC" w:rsidP="008778CC">
      <w:pPr>
        <w:pStyle w:val="Heading2"/>
      </w:pPr>
      <w:bookmarkStart w:id="18" w:name="_Toc214348165"/>
      <w:r>
        <w:t>Support programs available</w:t>
      </w:r>
      <w:bookmarkEnd w:id="18"/>
    </w:p>
    <w:p w14:paraId="742C8F6C" w14:textId="2873BA52" w:rsidR="008778CC" w:rsidRDefault="00914D7B" w:rsidP="00914D7B">
      <w:pPr>
        <w:pStyle w:val="BodyText"/>
      </w:pPr>
      <w:r>
        <w:t>Executives can access support programs through the Employee Assistance Program (EAP). The EAP is a personal coaching and counselling service that offers confidential, short-term support for a variety of work-related and personal issues that may be affecting an executive at work or at home.</w:t>
      </w:r>
    </w:p>
    <w:p w14:paraId="39555B38" w14:textId="0A4E49C4" w:rsidR="00F63534" w:rsidRDefault="00F63534" w:rsidP="00F63534">
      <w:pPr>
        <w:pStyle w:val="BodyText"/>
      </w:pPr>
      <w:r>
        <w:t xml:space="preserve">A qualified advisor from the EAP can talk with the executive or a member of the executive’s immediate family over the phone or arrange a face-to-face consultation. </w:t>
      </w:r>
    </w:p>
    <w:p w14:paraId="206AF2E1" w14:textId="33407FF1" w:rsidR="008778CC" w:rsidRDefault="7E85A792" w:rsidP="182C6EBA">
      <w:pPr>
        <w:pStyle w:val="Heading2"/>
      </w:pPr>
      <w:bookmarkStart w:id="19" w:name="_Toc214348166"/>
      <w:r>
        <w:t>Safe and respectful ways of working</w:t>
      </w:r>
      <w:bookmarkEnd w:id="19"/>
    </w:p>
    <w:p w14:paraId="42E0C830" w14:textId="122D6330" w:rsidR="00366EB6" w:rsidRPr="00607F9D" w:rsidRDefault="00BE4555" w:rsidP="008042A7">
      <w:pPr>
        <w:pStyle w:val="BodyText"/>
      </w:pPr>
      <w:r>
        <w:t>E</w:t>
      </w:r>
      <w:r w:rsidR="004448AC" w:rsidRPr="008042A7">
        <w:t>mployer</w:t>
      </w:r>
      <w:r w:rsidR="00CB3D7F">
        <w:t>s</w:t>
      </w:r>
      <w:r w:rsidR="004448AC" w:rsidRPr="008042A7">
        <w:t xml:space="preserve"> </w:t>
      </w:r>
      <w:r w:rsidR="00CB3D7F">
        <w:t>must</w:t>
      </w:r>
      <w:r w:rsidR="004448AC" w:rsidRPr="008042A7">
        <w:t xml:space="preserve"> take proactive steps to provide an inclusive, safe and respectful workplace culture</w:t>
      </w:r>
      <w:r w:rsidR="00585535">
        <w:t>, and</w:t>
      </w:r>
      <w:r w:rsidR="00607F9D" w:rsidRPr="008042A7">
        <w:t xml:space="preserve"> </w:t>
      </w:r>
      <w:r w:rsidR="00BB6747">
        <w:t xml:space="preserve">have </w:t>
      </w:r>
      <w:r w:rsidR="00607F9D" w:rsidRPr="008042A7">
        <w:t>a zero-tolerance approach with respect to sexual harassment.</w:t>
      </w:r>
    </w:p>
    <w:p w14:paraId="267A1130" w14:textId="4C6D4973" w:rsidR="7E85A792" w:rsidRPr="008042A7" w:rsidRDefault="7E85A792" w:rsidP="008042A7">
      <w:pPr>
        <w:spacing w:before="240" w:after="240"/>
        <w:rPr>
          <w:color w:val="auto"/>
        </w:rPr>
      </w:pPr>
      <w:r w:rsidRPr="008042A7">
        <w:rPr>
          <w:color w:val="auto"/>
        </w:rPr>
        <w:t xml:space="preserve">Executives must </w:t>
      </w:r>
      <w:r w:rsidR="00B733BC">
        <w:rPr>
          <w:color w:val="auto"/>
        </w:rPr>
        <w:t xml:space="preserve">adhere to </w:t>
      </w:r>
      <w:r w:rsidR="008042A7">
        <w:rPr>
          <w:color w:val="auto"/>
        </w:rPr>
        <w:t xml:space="preserve">all relevant </w:t>
      </w:r>
      <w:r w:rsidRPr="008042A7">
        <w:rPr>
          <w:color w:val="auto"/>
        </w:rPr>
        <w:t>legislati</w:t>
      </w:r>
      <w:r w:rsidR="00B733BC">
        <w:rPr>
          <w:color w:val="auto"/>
        </w:rPr>
        <w:t xml:space="preserve">ve requirements and obligations in </w:t>
      </w:r>
      <w:r w:rsidR="00B733BC" w:rsidRPr="00131B44">
        <w:rPr>
          <w:color w:val="auto"/>
        </w:rPr>
        <w:t>their conduct and decision-making</w:t>
      </w:r>
      <w:r w:rsidR="00B733BC">
        <w:rPr>
          <w:color w:val="auto"/>
        </w:rPr>
        <w:t>, including</w:t>
      </w:r>
      <w:r w:rsidRPr="008042A7">
        <w:rPr>
          <w:color w:val="auto"/>
        </w:rPr>
        <w:t>:</w:t>
      </w:r>
    </w:p>
    <w:p w14:paraId="1E38F1FF" w14:textId="39225D2A" w:rsidR="7E85A792" w:rsidRPr="00242C44" w:rsidRDefault="7E85A792" w:rsidP="008042A7">
      <w:pPr>
        <w:pStyle w:val="ListBullet"/>
      </w:pPr>
      <w:r w:rsidRPr="008042A7">
        <w:rPr>
          <w:i/>
          <w:iCs/>
        </w:rPr>
        <w:t>Equal Opportunity Act 2010</w:t>
      </w:r>
      <w:r w:rsidRPr="008042A7">
        <w:t xml:space="preserve"> </w:t>
      </w:r>
      <w:r w:rsidRPr="00242C44">
        <w:t>–</w:t>
      </w:r>
      <w:r w:rsidR="00242C44">
        <w:t xml:space="preserve"> </w:t>
      </w:r>
      <w:r w:rsidR="000D5CA1" w:rsidRPr="00242C44">
        <w:t>the employer has a positive duty to take reasonable and proportionate measures to eliminate discrimination, sexual harassment, and victimisation, as far as possible</w:t>
      </w:r>
      <w:r w:rsidR="00D61B33">
        <w:t>.</w:t>
      </w:r>
    </w:p>
    <w:p w14:paraId="5B367669" w14:textId="5A83A0B0" w:rsidR="7E85A792" w:rsidRPr="00242C44" w:rsidRDefault="7E85A792" w:rsidP="008042A7">
      <w:pPr>
        <w:pStyle w:val="ListBullet"/>
      </w:pPr>
      <w:r w:rsidRPr="008042A7">
        <w:rPr>
          <w:i/>
          <w:iCs/>
        </w:rPr>
        <w:t>Gender Equality Act 2020</w:t>
      </w:r>
      <w:r w:rsidRPr="008042A7">
        <w:t xml:space="preserve"> </w:t>
      </w:r>
      <w:r w:rsidRPr="00242C44">
        <w:t xml:space="preserve">– requires </w:t>
      </w:r>
      <w:r w:rsidR="00D61B33">
        <w:t xml:space="preserve">public sector bodies </w:t>
      </w:r>
      <w:r w:rsidRPr="00242C44">
        <w:t>to take positive action towards workplace gender equality, including preparing Gender Equality Action Plans and reporting progress.</w:t>
      </w:r>
    </w:p>
    <w:p w14:paraId="2F966F5A" w14:textId="619693D6" w:rsidR="182C6EBA" w:rsidRPr="00AB3176" w:rsidRDefault="7E85A792" w:rsidP="008042A7">
      <w:pPr>
        <w:pStyle w:val="ListBullet"/>
      </w:pPr>
      <w:r w:rsidRPr="008042A7">
        <w:rPr>
          <w:i/>
          <w:iCs/>
        </w:rPr>
        <w:t>Charter of Human Rights and Responsibilities Act 2006</w:t>
      </w:r>
      <w:r w:rsidRPr="00242C44">
        <w:t xml:space="preserve"> – outlines civil, political and cultural rights that must be respected and upheld in public sector decision-making.</w:t>
      </w:r>
    </w:p>
    <w:p w14:paraId="604EEE3D" w14:textId="4C03E99D" w:rsidR="182C6EBA" w:rsidRDefault="182C6EBA" w:rsidP="182C6EBA">
      <w:pPr>
        <w:pStyle w:val="BodyText"/>
      </w:pPr>
    </w:p>
    <w:p w14:paraId="32139818" w14:textId="063A0339" w:rsidR="00182666" w:rsidRPr="007E339E" w:rsidRDefault="00323617" w:rsidP="00182666">
      <w:pPr>
        <w:pStyle w:val="HighlightBoxHeading"/>
        <w:keepNext/>
        <w:keepLines/>
        <w:rPr>
          <w:sz w:val="24"/>
          <w:szCs w:val="22"/>
        </w:rPr>
      </w:pPr>
      <w:r w:rsidRPr="007E339E">
        <w:rPr>
          <w:rFonts w:ascii="VIC" w:eastAsia="VIC" w:hAnsi="VIC" w:cs="VIC"/>
          <w:szCs w:val="22"/>
        </w:rPr>
        <w:t>Employers and e</w:t>
      </w:r>
      <w:r w:rsidR="00182666" w:rsidRPr="007E339E">
        <w:rPr>
          <w:rFonts w:ascii="VIC" w:eastAsia="VIC" w:hAnsi="VIC" w:cs="VIC"/>
          <w:szCs w:val="22"/>
        </w:rPr>
        <w:t>xecutives should familiar</w:t>
      </w:r>
      <w:r w:rsidRPr="007E339E">
        <w:rPr>
          <w:rFonts w:ascii="VIC" w:eastAsia="VIC" w:hAnsi="VIC" w:cs="VIC"/>
          <w:szCs w:val="22"/>
        </w:rPr>
        <w:t>ise themselves</w:t>
      </w:r>
      <w:r w:rsidR="00182666" w:rsidRPr="007E339E">
        <w:rPr>
          <w:rFonts w:ascii="VIC" w:eastAsia="VIC" w:hAnsi="VIC" w:cs="VIC"/>
          <w:szCs w:val="22"/>
        </w:rPr>
        <w:t xml:space="preserve"> with the </w:t>
      </w:r>
      <w:r w:rsidRPr="007E339E">
        <w:rPr>
          <w:rFonts w:ascii="VIC" w:eastAsia="VIC" w:hAnsi="VIC" w:cs="VIC"/>
          <w:szCs w:val="22"/>
        </w:rPr>
        <w:t>VPSC</w:t>
      </w:r>
      <w:r w:rsidR="00182666" w:rsidRPr="007E339E">
        <w:rPr>
          <w:rFonts w:ascii="VIC" w:eastAsia="VIC" w:hAnsi="VIC" w:cs="VIC"/>
          <w:szCs w:val="22"/>
        </w:rPr>
        <w:t>’s guidance on</w:t>
      </w:r>
      <w:r w:rsidR="00182666" w:rsidRPr="007E339E">
        <w:rPr>
          <w:sz w:val="24"/>
          <w:szCs w:val="22"/>
        </w:rPr>
        <w:t>:</w:t>
      </w:r>
    </w:p>
    <w:p w14:paraId="51A47AFA" w14:textId="6169D99F" w:rsidR="003D3679" w:rsidRPr="007E339E" w:rsidRDefault="00182666" w:rsidP="007E339E">
      <w:pPr>
        <w:pStyle w:val="HighlightBoxHeading"/>
        <w:keepNext/>
        <w:keepLines/>
        <w:numPr>
          <w:ilvl w:val="0"/>
          <w:numId w:val="18"/>
        </w:numPr>
        <w:rPr>
          <w:b w:val="0"/>
          <w:bCs/>
          <w:sz w:val="20"/>
          <w:szCs w:val="18"/>
        </w:rPr>
      </w:pPr>
      <w:r w:rsidRPr="00323617">
        <w:t>Diverse and inclusive teams</w:t>
      </w:r>
      <w:r w:rsidR="00323617" w:rsidRPr="00323617">
        <w:br/>
      </w:r>
      <w:hyperlink r:id="rId66" w:history="1">
        <w:r w:rsidR="00323617" w:rsidRPr="007E339E">
          <w:rPr>
            <w:rStyle w:val="Hyperlink"/>
            <w:b w:val="0"/>
            <w:bCs/>
            <w:sz w:val="20"/>
            <w:szCs w:val="18"/>
          </w:rPr>
          <w:t>https://www.vpsc.vic.gov.au/toolkits/wellbeing/diverse-and-inclusive-teams/</w:t>
        </w:r>
      </w:hyperlink>
    </w:p>
    <w:p w14:paraId="22B5637C" w14:textId="720E1E2F" w:rsidR="007E339E" w:rsidRPr="00DE5B41" w:rsidRDefault="0014703E" w:rsidP="007E339E">
      <w:pPr>
        <w:pStyle w:val="HighlightBoxText"/>
        <w:numPr>
          <w:ilvl w:val="0"/>
          <w:numId w:val="18"/>
        </w:numPr>
        <w:rPr>
          <w:szCs w:val="18"/>
        </w:rPr>
      </w:pPr>
      <w:r w:rsidRPr="007E339E">
        <w:rPr>
          <w:b/>
          <w:color w:val="201547" w:themeColor="text2"/>
          <w:sz w:val="22"/>
        </w:rPr>
        <w:t>Cre</w:t>
      </w:r>
      <w:r w:rsidR="008E36A7" w:rsidRPr="007E339E">
        <w:rPr>
          <w:b/>
          <w:color w:val="201547" w:themeColor="text2"/>
          <w:sz w:val="22"/>
        </w:rPr>
        <w:t>at</w:t>
      </w:r>
      <w:r w:rsidRPr="007E339E">
        <w:rPr>
          <w:b/>
          <w:color w:val="201547" w:themeColor="text2"/>
          <w:sz w:val="22"/>
        </w:rPr>
        <w:t>in</w:t>
      </w:r>
      <w:r w:rsidR="008E36A7" w:rsidRPr="007E339E">
        <w:rPr>
          <w:b/>
          <w:color w:val="201547" w:themeColor="text2"/>
          <w:sz w:val="22"/>
        </w:rPr>
        <w:t>g</w:t>
      </w:r>
      <w:r w:rsidRPr="007E339E">
        <w:rPr>
          <w:b/>
          <w:color w:val="201547" w:themeColor="text2"/>
          <w:sz w:val="22"/>
        </w:rPr>
        <w:t xml:space="preserve"> a positive workplace culture</w:t>
      </w:r>
      <w:r w:rsidR="007E339E">
        <w:rPr>
          <w:b/>
          <w:color w:val="201547" w:themeColor="text2"/>
          <w:sz w:val="22"/>
        </w:rPr>
        <w:br/>
      </w:r>
      <w:hyperlink r:id="rId67" w:history="1">
        <w:r w:rsidR="007E339E" w:rsidRPr="00323617">
          <w:rPr>
            <w:rStyle w:val="Hyperlink"/>
            <w:bCs/>
            <w:szCs w:val="18"/>
          </w:rPr>
          <w:t>https://www.vpsc.vic.gov.au/workforce-capability-leadership-and-management/creating-a-positive-workplace-culture/</w:t>
        </w:r>
      </w:hyperlink>
    </w:p>
    <w:p w14:paraId="7193AA34" w14:textId="0D236A65" w:rsidR="00836C70" w:rsidRPr="007E339E" w:rsidRDefault="00836C70" w:rsidP="007E339E">
      <w:pPr>
        <w:pStyle w:val="HighlightBoxText"/>
        <w:numPr>
          <w:ilvl w:val="0"/>
          <w:numId w:val="18"/>
        </w:numPr>
        <w:rPr>
          <w:rStyle w:val="Hyperlink"/>
          <w:bCs/>
          <w:szCs w:val="18"/>
        </w:rPr>
      </w:pPr>
      <w:r w:rsidRPr="007E339E">
        <w:rPr>
          <w:b/>
          <w:color w:val="201547" w:themeColor="text2"/>
          <w:sz w:val="22"/>
        </w:rPr>
        <w:t>Managing negative behaviours</w:t>
      </w:r>
      <w:r w:rsidR="00323617">
        <w:rPr>
          <w:b/>
          <w:color w:val="201547" w:themeColor="text2"/>
          <w:sz w:val="22"/>
        </w:rPr>
        <w:br/>
      </w:r>
      <w:r w:rsidRPr="007E339E">
        <w:rPr>
          <w:rStyle w:val="Hyperlink"/>
          <w:bCs/>
          <w:szCs w:val="18"/>
        </w:rPr>
        <w:t>https://www.vpsc.vic.gov.au/workforce-capability-leadership-and-management/managing-negative-behaviours/</w:t>
      </w:r>
    </w:p>
    <w:p w14:paraId="3099D515" w14:textId="77777777" w:rsidR="008778CC" w:rsidRPr="008778CC" w:rsidRDefault="008778CC" w:rsidP="008778CC">
      <w:pPr>
        <w:pStyle w:val="BodyText"/>
      </w:pPr>
    </w:p>
    <w:p w14:paraId="70E5899B" w14:textId="3F56CFAF" w:rsidR="00FB5A4C" w:rsidRDefault="00FB5A4C" w:rsidP="006C655F">
      <w:pPr>
        <w:pStyle w:val="BodyText"/>
        <w:sectPr w:rsidR="00FB5A4C" w:rsidSect="00B6572E">
          <w:headerReference w:type="default" r:id="rId68"/>
          <w:footnotePr>
            <w:numRestart w:val="eachSect"/>
          </w:footnotePr>
          <w:pgSz w:w="11901" w:h="16817"/>
          <w:pgMar w:top="1134" w:right="851" w:bottom="1134" w:left="851" w:header="284" w:footer="284" w:gutter="0"/>
          <w:cols w:space="720"/>
          <w:docGrid w:linePitch="272"/>
        </w:sectPr>
      </w:pPr>
    </w:p>
    <w:p w14:paraId="2A874CA6" w14:textId="3B32C2E6" w:rsidR="000F749E" w:rsidRPr="000F749E" w:rsidRDefault="00141B0F" w:rsidP="009A7962">
      <w:pPr>
        <w:pStyle w:val="Heading1"/>
      </w:pPr>
      <w:bookmarkStart w:id="20" w:name="_Toc214348167"/>
      <w:r>
        <w:lastRenderedPageBreak/>
        <w:t>The contract</w:t>
      </w:r>
      <w:bookmarkEnd w:id="20"/>
    </w:p>
    <w:p w14:paraId="23943ADF" w14:textId="7C4458DF" w:rsidR="000F749E" w:rsidRPr="000F749E" w:rsidRDefault="00671DA9" w:rsidP="009A7962">
      <w:pPr>
        <w:pStyle w:val="Heading2"/>
      </w:pPr>
      <w:bookmarkStart w:id="21" w:name="_Toc214348168"/>
      <w:r>
        <w:t>Context</w:t>
      </w:r>
      <w:bookmarkEnd w:id="21"/>
    </w:p>
    <w:p w14:paraId="4C2372D7" w14:textId="42FF65E9" w:rsidR="00D530B1" w:rsidRDefault="002B431D" w:rsidP="00853AA6">
      <w:pPr>
        <w:pStyle w:val="BodyText"/>
      </w:pPr>
      <w:r>
        <w:t>T</w:t>
      </w:r>
      <w:r w:rsidR="00D300A7">
        <w:t xml:space="preserve">he </w:t>
      </w:r>
      <w:r>
        <w:t>p</w:t>
      </w:r>
      <w:r w:rsidR="004B7958">
        <w:t>ublic entity standard executive contract</w:t>
      </w:r>
      <w:r>
        <w:t xml:space="preserve"> </w:t>
      </w:r>
      <w:r w:rsidR="004B7958">
        <w:t>sets out the terms and conditions of employment in writing</w:t>
      </w:r>
      <w:r w:rsidR="00221FA7">
        <w:t>.</w:t>
      </w:r>
      <w:r w:rsidR="004B7958">
        <w:t xml:space="preserve"> </w:t>
      </w:r>
    </w:p>
    <w:p w14:paraId="78D99AC4" w14:textId="2677DA2E" w:rsidR="004B7958" w:rsidRDefault="004B7958" w:rsidP="00853AA6">
      <w:pPr>
        <w:pStyle w:val="BodyText"/>
      </w:pPr>
      <w:r>
        <w:t xml:space="preserve">While the use of the contract is </w:t>
      </w:r>
      <w:r w:rsidR="005073A8">
        <w:t>not</w:t>
      </w:r>
      <w:r>
        <w:t xml:space="preserve"> mandatory, it is strongly encouraged to ensure consistency with </w:t>
      </w:r>
      <w:r w:rsidR="00CA4BD3">
        <w:t>government policies</w:t>
      </w:r>
      <w:r>
        <w:t xml:space="preserve">. The contract has been drafted </w:t>
      </w:r>
      <w:r w:rsidR="007D27B8">
        <w:t xml:space="preserve">with </w:t>
      </w:r>
      <w:r>
        <w:t xml:space="preserve">clauses </w:t>
      </w:r>
      <w:r w:rsidR="007D27B8">
        <w:t xml:space="preserve">in bold </w:t>
      </w:r>
      <w:r>
        <w:t>reflect</w:t>
      </w:r>
      <w:r w:rsidR="007D27B8">
        <w:t>ing</w:t>
      </w:r>
      <w:r>
        <w:t xml:space="preserve"> </w:t>
      </w:r>
      <w:r w:rsidR="002B431D">
        <w:t xml:space="preserve">core terms and conditions which are mandated </w:t>
      </w:r>
      <w:r w:rsidR="000A5FD2">
        <w:t xml:space="preserve">by </w:t>
      </w:r>
      <w:r>
        <w:t>the PEER policy.</w:t>
      </w:r>
    </w:p>
    <w:p w14:paraId="6694D2AD" w14:textId="1C9E19EA" w:rsidR="00980CB2" w:rsidRDefault="0065360C" w:rsidP="00DE6A95">
      <w:pPr>
        <w:pStyle w:val="BodyText"/>
      </w:pPr>
      <w:r>
        <w:t xml:space="preserve">The </w:t>
      </w:r>
      <w:r w:rsidR="002345A8">
        <w:t xml:space="preserve">standard </w:t>
      </w:r>
      <w:r>
        <w:t xml:space="preserve">contract </w:t>
      </w:r>
      <w:r w:rsidR="00431A57">
        <w:t xml:space="preserve">consists </w:t>
      </w:r>
      <w:r>
        <w:t>of</w:t>
      </w:r>
      <w:r w:rsidR="00431A57">
        <w:t>:</w:t>
      </w:r>
    </w:p>
    <w:p w14:paraId="04C134E1" w14:textId="7B5232E8" w:rsidR="0065360C" w:rsidRDefault="00980CB2" w:rsidP="003E4A8C">
      <w:pPr>
        <w:pStyle w:val="BodyText"/>
        <w:numPr>
          <w:ilvl w:val="0"/>
          <w:numId w:val="19"/>
        </w:numPr>
      </w:pPr>
      <w:r>
        <w:t>the body, which includes the standard terms and conditions which apply to all VPS executives</w:t>
      </w:r>
    </w:p>
    <w:p w14:paraId="4D180FC1" w14:textId="4F45548F" w:rsidR="00431A57" w:rsidRDefault="00431A57" w:rsidP="006D7186">
      <w:pPr>
        <w:pStyle w:val="BodyText"/>
        <w:numPr>
          <w:ilvl w:val="0"/>
          <w:numId w:val="19"/>
        </w:numPr>
      </w:pPr>
      <w:r>
        <w:t xml:space="preserve">four schedules, which </w:t>
      </w:r>
      <w:r w:rsidR="00621C74">
        <w:t>are</w:t>
      </w:r>
      <w:r w:rsidR="00983698">
        <w:t xml:space="preserve"> </w:t>
      </w:r>
      <w:r w:rsidR="00937A8D">
        <w:t xml:space="preserve">tailored </w:t>
      </w:r>
      <w:r>
        <w:t>to an executive’s role and employment</w:t>
      </w:r>
      <w:r w:rsidR="001A52A3">
        <w:t>, including:</w:t>
      </w:r>
    </w:p>
    <w:p w14:paraId="6C05937F" w14:textId="26B3506B" w:rsidR="001A52A3" w:rsidRDefault="001A52A3" w:rsidP="006D7186">
      <w:pPr>
        <w:pStyle w:val="BodyText"/>
        <w:numPr>
          <w:ilvl w:val="1"/>
          <w:numId w:val="19"/>
        </w:numPr>
      </w:pPr>
      <w:r>
        <w:t>Schedule A: the position, duties and workplace location</w:t>
      </w:r>
    </w:p>
    <w:p w14:paraId="2CF86DEB" w14:textId="6C334286" w:rsidR="001A52A3" w:rsidRDefault="001A52A3" w:rsidP="006D7186">
      <w:pPr>
        <w:pStyle w:val="BodyText"/>
        <w:numPr>
          <w:ilvl w:val="1"/>
          <w:numId w:val="19"/>
        </w:numPr>
      </w:pPr>
      <w:r>
        <w:t>Schedule B: the remuneration package</w:t>
      </w:r>
    </w:p>
    <w:p w14:paraId="519D90BC" w14:textId="6655097D" w:rsidR="001A52A3" w:rsidRDefault="001A52A3" w:rsidP="006D7186">
      <w:pPr>
        <w:pStyle w:val="BodyText"/>
        <w:numPr>
          <w:ilvl w:val="1"/>
          <w:numId w:val="19"/>
        </w:numPr>
      </w:pPr>
      <w:r>
        <w:t>Schedule C: superannuation</w:t>
      </w:r>
    </w:p>
    <w:p w14:paraId="1E5F90E1" w14:textId="21EFFEC1" w:rsidR="003D02F0" w:rsidRDefault="001A52A3" w:rsidP="00287A83">
      <w:pPr>
        <w:pStyle w:val="BodyText"/>
        <w:numPr>
          <w:ilvl w:val="1"/>
          <w:numId w:val="19"/>
        </w:numPr>
      </w:pPr>
      <w:r>
        <w:t>Schedule D: detailed leave provisions</w:t>
      </w:r>
    </w:p>
    <w:p w14:paraId="15A947BA" w14:textId="2FB2963D" w:rsidR="00BB343D" w:rsidRDefault="00BB343D" w:rsidP="00BB343D">
      <w:pPr>
        <w:pStyle w:val="BodyText"/>
      </w:pPr>
      <w:r>
        <w:t xml:space="preserve">Executive contracts for executives employed in public entities </w:t>
      </w:r>
      <w:r w:rsidR="00440CEC">
        <w:t xml:space="preserve">are </w:t>
      </w:r>
      <w:r>
        <w:t>required to include the following mandatory contractual terms and conditions</w:t>
      </w:r>
      <w:r w:rsidR="00287A83">
        <w:t xml:space="preserve"> under the PEER Policy</w:t>
      </w:r>
      <w:r>
        <w:t>:</w:t>
      </w:r>
    </w:p>
    <w:p w14:paraId="1A315D4D" w14:textId="77777777" w:rsidR="00BB343D" w:rsidRDefault="00BB343D" w:rsidP="00287A83">
      <w:pPr>
        <w:pStyle w:val="BodyText"/>
        <w:numPr>
          <w:ilvl w:val="0"/>
          <w:numId w:val="51"/>
        </w:numPr>
      </w:pPr>
      <w:r>
        <w:t>contract of employment to be offered for a maximum term of up to five years</w:t>
      </w:r>
    </w:p>
    <w:p w14:paraId="72D50552" w14:textId="77777777" w:rsidR="00BB343D" w:rsidRDefault="00BB343D" w:rsidP="00287A83">
      <w:pPr>
        <w:pStyle w:val="BodyText"/>
        <w:numPr>
          <w:ilvl w:val="0"/>
          <w:numId w:val="51"/>
        </w:numPr>
      </w:pPr>
      <w:r>
        <w:t>TRP includes base salary, superannuation contributions, employment benefits (i.e. non-salary) and the annual cost to the employer of providing the non-monetary benefits, including any fringe benefits tax payable</w:t>
      </w:r>
    </w:p>
    <w:p w14:paraId="713A1D63" w14:textId="77777777" w:rsidR="00BB343D" w:rsidRDefault="00BB343D" w:rsidP="00287A83">
      <w:pPr>
        <w:pStyle w:val="BodyText"/>
        <w:numPr>
          <w:ilvl w:val="0"/>
          <w:numId w:val="51"/>
        </w:numPr>
      </w:pPr>
      <w:r>
        <w:t>termination of contract provisions – the employer may terminate a contract by providing the executive with four months’ notice in writing</w:t>
      </w:r>
    </w:p>
    <w:p w14:paraId="5D864FE1" w14:textId="77777777" w:rsidR="00BB343D" w:rsidRDefault="00BB343D" w:rsidP="00287A83">
      <w:pPr>
        <w:pStyle w:val="BodyText"/>
        <w:numPr>
          <w:ilvl w:val="0"/>
          <w:numId w:val="51"/>
        </w:numPr>
      </w:pPr>
      <w:r>
        <w:t>no compensation for termination of a contract beyond payment in lieu of notice and accrued leave</w:t>
      </w:r>
    </w:p>
    <w:p w14:paraId="03F94FAF" w14:textId="3B18126D" w:rsidR="00BB343D" w:rsidRDefault="00BB343D" w:rsidP="00287A83">
      <w:pPr>
        <w:pStyle w:val="BodyText"/>
        <w:numPr>
          <w:ilvl w:val="0"/>
          <w:numId w:val="51"/>
        </w:numPr>
      </w:pPr>
      <w:r>
        <w:t>an unexpired portion of a contract may only be paid out in exceptional circumstances, with the written consent of the relevant department Secretary capped bonus opportunity for executives employed on or before 3 February 2020 (see below).</w:t>
      </w:r>
    </w:p>
    <w:p w14:paraId="288449E5" w14:textId="0EF90F41" w:rsidR="00425E64" w:rsidRPr="00425E64" w:rsidRDefault="00D03F2B" w:rsidP="00746C54">
      <w:pPr>
        <w:pStyle w:val="HighlightBoxHeading"/>
        <w:keepNext/>
        <w:keepLines/>
      </w:pPr>
      <w:r w:rsidRPr="00D03F2B">
        <w:t>The contract is available for download here:</w:t>
      </w:r>
      <w:r w:rsidR="00746C54">
        <w:br/>
      </w:r>
      <w:r w:rsidR="00FF5020" w:rsidRPr="00FF5020">
        <w:rPr>
          <w:b w:val="0"/>
          <w:color w:val="000000" w:themeColor="text1"/>
          <w:sz w:val="20"/>
        </w:rPr>
        <w:t>https://www.vic.gov.au/victorian-public-entity-executive-employment</w:t>
      </w:r>
    </w:p>
    <w:p w14:paraId="7E9E7071" w14:textId="5F86C654" w:rsidR="00733062" w:rsidRPr="00C00598" w:rsidRDefault="00E0523E" w:rsidP="009A7962">
      <w:pPr>
        <w:pStyle w:val="Heading2"/>
      </w:pPr>
      <w:r>
        <w:rPr>
          <w:b w:val="0"/>
          <w:bCs/>
          <w:sz w:val="20"/>
          <w:szCs w:val="18"/>
        </w:rPr>
        <w:t xml:space="preserve"> </w:t>
      </w:r>
      <w:bookmarkStart w:id="22" w:name="_Toc214348169"/>
      <w:r w:rsidR="00733062">
        <w:t>About the c</w:t>
      </w:r>
      <w:r w:rsidR="00200E48">
        <w:t>ontract</w:t>
      </w:r>
      <w:bookmarkEnd w:id="22"/>
    </w:p>
    <w:p w14:paraId="31FDEB3D" w14:textId="514C8DDF" w:rsidR="00733062" w:rsidRDefault="00733062" w:rsidP="009A7962">
      <w:pPr>
        <w:pStyle w:val="Heading3"/>
      </w:pPr>
      <w:r>
        <w:t>Entire agreement</w:t>
      </w:r>
    </w:p>
    <w:p w14:paraId="41389E5B" w14:textId="756F18FB" w:rsidR="00E85327" w:rsidRDefault="00677488" w:rsidP="00733062">
      <w:pPr>
        <w:pStyle w:val="BodyText"/>
      </w:pPr>
      <w:r>
        <w:t xml:space="preserve">The </w:t>
      </w:r>
      <w:r w:rsidR="00733062">
        <w:t>contract constitutes the entire agreement between the parties</w:t>
      </w:r>
      <w:r w:rsidR="003D3C2B">
        <w:t>.</w:t>
      </w:r>
      <w:r w:rsidR="00733062">
        <w:t xml:space="preserve"> </w:t>
      </w:r>
      <w:r w:rsidR="00D229EB">
        <w:t>This</w:t>
      </w:r>
      <w:r w:rsidR="006B294C">
        <w:t xml:space="preserve"> Handbook</w:t>
      </w:r>
      <w:r w:rsidR="00D229EB">
        <w:t xml:space="preserve"> does not create any additional legal</w:t>
      </w:r>
      <w:r w:rsidR="00431578">
        <w:t xml:space="preserve"> rights or</w:t>
      </w:r>
      <w:r w:rsidR="00D229EB">
        <w:t xml:space="preserve"> obligations</w:t>
      </w:r>
      <w:r w:rsidR="00FD2CC4">
        <w:t>. The contract prevails to the extent of any inconsistencies.</w:t>
      </w:r>
    </w:p>
    <w:p w14:paraId="65466E97" w14:textId="421AD098" w:rsidR="00431FD1" w:rsidRDefault="00431FD1" w:rsidP="00733062">
      <w:pPr>
        <w:pStyle w:val="BodyText"/>
      </w:pPr>
      <w:r>
        <w:t xml:space="preserve">The </w:t>
      </w:r>
      <w:r w:rsidRPr="00431FD1">
        <w:t>contract is signed by the employer and executive.</w:t>
      </w:r>
      <w:r>
        <w:t xml:space="preserve"> </w:t>
      </w:r>
      <w:r>
        <w:rPr>
          <w:bCs/>
        </w:rPr>
        <w:t>Only an individual can enter into an employment contract. An e</w:t>
      </w:r>
      <w:r w:rsidRPr="00B5596D">
        <w:rPr>
          <w:bCs/>
        </w:rPr>
        <w:t xml:space="preserve">xecutive cannot be paid via </w:t>
      </w:r>
      <w:r>
        <w:rPr>
          <w:bCs/>
        </w:rPr>
        <w:t xml:space="preserve">a </w:t>
      </w:r>
      <w:r w:rsidRPr="00B5596D">
        <w:rPr>
          <w:bCs/>
        </w:rPr>
        <w:t>private company.</w:t>
      </w:r>
    </w:p>
    <w:p w14:paraId="1F8C6BEA" w14:textId="77777777" w:rsidR="00BA72E4" w:rsidRPr="00BA72E4" w:rsidRDefault="005C4103" w:rsidP="009A7962">
      <w:pPr>
        <w:pStyle w:val="Heading3"/>
      </w:pPr>
      <w:r>
        <w:lastRenderedPageBreak/>
        <w:t>Variations</w:t>
      </w:r>
    </w:p>
    <w:p w14:paraId="6914BC82" w14:textId="5E9F846E" w:rsidR="005C4103" w:rsidRDefault="005C4103" w:rsidP="005C4103">
      <w:pPr>
        <w:pStyle w:val="BodyText"/>
      </w:pPr>
      <w:r>
        <w:t xml:space="preserve">The contract may be varied at any time upon written agreement between the executive and employer. </w:t>
      </w:r>
      <w:r w:rsidR="00A456AD">
        <w:t xml:space="preserve">Variations </w:t>
      </w:r>
      <w:r w:rsidR="00E70271">
        <w:t>may</w:t>
      </w:r>
      <w:r w:rsidR="00A456AD">
        <w:t xml:space="preserve"> be made to</w:t>
      </w:r>
      <w:r>
        <w:t xml:space="preserve"> reflect minor to moderate changes to an existing role’s duties and responsibilities, or the executive’s remuneration or other entitlements.</w:t>
      </w:r>
    </w:p>
    <w:p w14:paraId="5B90BE06" w14:textId="25994747" w:rsidR="005C4103" w:rsidRDefault="005C4103" w:rsidP="005C4103">
      <w:pPr>
        <w:pStyle w:val="BodyText"/>
      </w:pPr>
      <w:r>
        <w:t>In the event of more significant changes, parties may instead agree to enter into a new contract.</w:t>
      </w:r>
    </w:p>
    <w:p w14:paraId="1F43E050" w14:textId="5B805D16" w:rsidR="00733062" w:rsidRPr="00733062" w:rsidRDefault="00733062" w:rsidP="009A7962">
      <w:pPr>
        <w:pStyle w:val="Heading3"/>
      </w:pPr>
      <w:r>
        <w:t>Contract length</w:t>
      </w:r>
    </w:p>
    <w:p w14:paraId="78832F2E" w14:textId="09E59245" w:rsidR="00A476CA" w:rsidRDefault="00F8472F" w:rsidP="00200E48">
      <w:pPr>
        <w:pStyle w:val="BodyText"/>
      </w:pPr>
      <w:r w:rsidRPr="00F8472F">
        <w:t>The term length of an executive contract is limited to five years under the PEER Policy.</w:t>
      </w:r>
    </w:p>
    <w:p w14:paraId="013C4966" w14:textId="31C9C904" w:rsidR="006C32FD" w:rsidRDefault="004F2894" w:rsidP="00200E48">
      <w:pPr>
        <w:pStyle w:val="BodyText"/>
      </w:pPr>
      <w:r>
        <w:t>Parties may renew or extend the contract</w:t>
      </w:r>
      <w:r w:rsidR="006C32FD">
        <w:t xml:space="preserve">. Although there is </w:t>
      </w:r>
      <w:r w:rsidR="0020433B">
        <w:t>no l</w:t>
      </w:r>
      <w:r w:rsidR="00CC0E2E">
        <w:t>imit</w:t>
      </w:r>
      <w:r w:rsidR="0020433B">
        <w:t xml:space="preserve"> on the number of </w:t>
      </w:r>
      <w:r w:rsidR="0082470C">
        <w:t>extensions</w:t>
      </w:r>
      <w:r w:rsidR="006C32FD">
        <w:t xml:space="preserve">, </w:t>
      </w:r>
      <w:r w:rsidR="00431578">
        <w:t xml:space="preserve">each </w:t>
      </w:r>
      <w:r w:rsidR="006C32FD">
        <w:t>total contract length must not exceed 5 years.</w:t>
      </w:r>
    </w:p>
    <w:p w14:paraId="7DC2F789" w14:textId="6854834C" w:rsidR="00857981" w:rsidRPr="00F97016" w:rsidRDefault="00295164" w:rsidP="00AD32E3">
      <w:pPr>
        <w:pStyle w:val="Heading3"/>
      </w:pPr>
      <w:r>
        <w:t>Renewals</w:t>
      </w:r>
    </w:p>
    <w:p w14:paraId="11877B9A" w14:textId="55F2553C" w:rsidR="00E85327" w:rsidRDefault="00D75C4C" w:rsidP="00200E48">
      <w:pPr>
        <w:pStyle w:val="BodyText"/>
      </w:pPr>
      <w:r>
        <w:t xml:space="preserve">The </w:t>
      </w:r>
      <w:r w:rsidR="00911C08">
        <w:t xml:space="preserve">renewal of </w:t>
      </w:r>
      <w:r>
        <w:t xml:space="preserve">a </w:t>
      </w:r>
      <w:r w:rsidR="00911C08">
        <w:t xml:space="preserve">contract </w:t>
      </w:r>
      <w:r w:rsidR="003E1A42">
        <w:t xml:space="preserve">should </w:t>
      </w:r>
      <w:r w:rsidR="00911C08">
        <w:t>be decided before the existing contract expires.</w:t>
      </w:r>
      <w:r w:rsidR="00E85327">
        <w:t xml:space="preserve"> </w:t>
      </w:r>
    </w:p>
    <w:p w14:paraId="6F18B0D8" w14:textId="25317AD7" w:rsidR="008041ED" w:rsidRDefault="004409F5" w:rsidP="00200E48">
      <w:pPr>
        <w:pStyle w:val="BodyText"/>
      </w:pPr>
      <w:r>
        <w:t>Under clause</w:t>
      </w:r>
      <w:r w:rsidR="003251E6">
        <w:t xml:space="preserve"> 14 of the contract,</w:t>
      </w:r>
      <w:r>
        <w:t xml:space="preserve"> a</w:t>
      </w:r>
      <w:r w:rsidR="00606BC1">
        <w:t xml:space="preserve">n executive should be </w:t>
      </w:r>
      <w:r w:rsidR="00AC21C5">
        <w:t>consulted</w:t>
      </w:r>
      <w:r w:rsidR="00606BC1">
        <w:t xml:space="preserve"> at least 6 months before expiry</w:t>
      </w:r>
      <w:r w:rsidR="00856958">
        <w:t xml:space="preserve"> (</w:t>
      </w:r>
      <w:r w:rsidR="00606BC1">
        <w:t xml:space="preserve">or 3 months if </w:t>
      </w:r>
      <w:r w:rsidR="00856958">
        <w:t xml:space="preserve">the </w:t>
      </w:r>
      <w:r w:rsidR="00606BC1">
        <w:t xml:space="preserve">contract </w:t>
      </w:r>
      <w:r w:rsidR="00856958">
        <w:t>length</w:t>
      </w:r>
      <w:r w:rsidR="00606BC1">
        <w:t xml:space="preserve"> is one year or less), </w:t>
      </w:r>
      <w:r w:rsidR="00647789">
        <w:t xml:space="preserve">and the renewal decision must </w:t>
      </w:r>
      <w:r w:rsidR="00AC21C5">
        <w:t>be</w:t>
      </w:r>
      <w:r w:rsidR="00647789">
        <w:t xml:space="preserve"> made </w:t>
      </w:r>
      <w:r w:rsidR="00546894">
        <w:t>no later than 4 months before expiry</w:t>
      </w:r>
      <w:r w:rsidR="00561F53">
        <w:t xml:space="preserve"> (2 months if </w:t>
      </w:r>
      <w:r w:rsidR="006F635D">
        <w:t xml:space="preserve">the </w:t>
      </w:r>
      <w:r w:rsidR="00561F53">
        <w:t xml:space="preserve">contract </w:t>
      </w:r>
      <w:r w:rsidR="00856958">
        <w:t>length</w:t>
      </w:r>
      <w:r w:rsidR="00561F53">
        <w:t xml:space="preserve"> is one year or less)</w:t>
      </w:r>
      <w:r w:rsidR="007D449E">
        <w:t>.</w:t>
      </w:r>
      <w:r w:rsidR="004D4740">
        <w:t xml:space="preserve"> While the contract does not make these </w:t>
      </w:r>
      <w:r w:rsidR="005518BB">
        <w:t>requirements</w:t>
      </w:r>
      <w:r w:rsidR="004D4740">
        <w:t xml:space="preserve"> mandatory, </w:t>
      </w:r>
      <w:r w:rsidR="005518BB">
        <w:t>it is expected that employers will have processes in place to ensure these timeframes are met</w:t>
      </w:r>
      <w:r w:rsidR="00A00BF5">
        <w:t>. They should only be</w:t>
      </w:r>
      <w:r w:rsidR="003042F2">
        <w:t xml:space="preserve"> departed from</w:t>
      </w:r>
      <w:r w:rsidR="00A00BF5">
        <w:t xml:space="preserve"> in exceptional circumstances.</w:t>
      </w:r>
    </w:p>
    <w:p w14:paraId="073279E5" w14:textId="77777777" w:rsidR="00D75C4C" w:rsidRDefault="00D75C4C" w:rsidP="00D75C4C">
      <w:pPr>
        <w:pStyle w:val="BodyText"/>
      </w:pPr>
      <w:r w:rsidRPr="00857981">
        <w:t>There is no limit to the number of times an employer and an executive can renew a</w:t>
      </w:r>
      <w:r>
        <w:t xml:space="preserve"> </w:t>
      </w:r>
      <w:r w:rsidRPr="00857981">
        <w:t>contract.</w:t>
      </w:r>
    </w:p>
    <w:p w14:paraId="4E2D6A75" w14:textId="301584D0" w:rsidR="00EE5D9C" w:rsidRDefault="00590CB1" w:rsidP="00EE5D9C">
      <w:pPr>
        <w:pStyle w:val="BodyText"/>
      </w:pPr>
      <w:r>
        <w:t>There is no probation period under the contract</w:t>
      </w:r>
      <w:r w:rsidR="005C4103">
        <w:t>.</w:t>
      </w:r>
    </w:p>
    <w:p w14:paraId="1A4AECFC" w14:textId="010E52B2" w:rsidR="00137BEB" w:rsidRDefault="00A42EF4" w:rsidP="00137BEB">
      <w:pPr>
        <w:pStyle w:val="Heading3"/>
        <w:rPr>
          <w:i/>
          <w:iCs/>
        </w:rPr>
      </w:pPr>
      <w:r>
        <w:t xml:space="preserve">Interaction with </w:t>
      </w:r>
      <w:r w:rsidR="00137BEB">
        <w:t xml:space="preserve">the </w:t>
      </w:r>
      <w:r w:rsidR="00137BEB" w:rsidRPr="00A42EF4">
        <w:rPr>
          <w:i/>
          <w:iCs/>
        </w:rPr>
        <w:t>Fair Work Act</w:t>
      </w:r>
      <w:r w:rsidR="00552513" w:rsidRPr="00A42EF4">
        <w:rPr>
          <w:i/>
          <w:iCs/>
        </w:rPr>
        <w:t xml:space="preserve"> 2009</w:t>
      </w:r>
      <w:r w:rsidR="00B76CFC" w:rsidRPr="00B76CFC">
        <w:t xml:space="preserve"> </w:t>
      </w:r>
    </w:p>
    <w:p w14:paraId="234A8F82" w14:textId="0A804A4D" w:rsidR="00A42EF4" w:rsidRDefault="009A4C67" w:rsidP="00C23499">
      <w:pPr>
        <w:pStyle w:val="BodyText"/>
      </w:pPr>
      <w:r>
        <w:t>T</w:t>
      </w:r>
      <w:r w:rsidR="00BB0DCD" w:rsidRPr="00BB0DCD">
        <w:t xml:space="preserve">he </w:t>
      </w:r>
      <w:r w:rsidR="00BB0DCD" w:rsidRPr="00BB0DCD">
        <w:rPr>
          <w:i/>
          <w:iCs/>
        </w:rPr>
        <w:t>Fair Work (Commonwealth Powers) Act 2009</w:t>
      </w:r>
      <w:r>
        <w:t xml:space="preserve"> </w:t>
      </w:r>
      <w:r w:rsidR="00F95536">
        <w:t xml:space="preserve">(Vic) </w:t>
      </w:r>
      <w:r w:rsidR="00BB0DCD" w:rsidRPr="00BB0DCD">
        <w:t>exclude</w:t>
      </w:r>
      <w:r w:rsidR="00C23499">
        <w:t>s</w:t>
      </w:r>
      <w:r w:rsidR="00BB0DCD" w:rsidRPr="00BB0DCD">
        <w:t xml:space="preserve"> </w:t>
      </w:r>
      <w:r w:rsidR="00870865">
        <w:t xml:space="preserve">VPS executives and </w:t>
      </w:r>
      <w:r w:rsidR="00950D5F">
        <w:t xml:space="preserve">persons “employed at higher managerial levels </w:t>
      </w:r>
      <w:r w:rsidR="00870865">
        <w:t xml:space="preserve">in the public sector” </w:t>
      </w:r>
      <w:r w:rsidR="00BB0DCD" w:rsidRPr="00BB0DCD">
        <w:t xml:space="preserve">from the referral of </w:t>
      </w:r>
      <w:r>
        <w:t xml:space="preserve">industrial relations </w:t>
      </w:r>
      <w:r w:rsidR="00BB0DCD" w:rsidRPr="00BB0DCD">
        <w:t>powers to the Commonwealth</w:t>
      </w:r>
      <w:r w:rsidR="00541173">
        <w:t>. T</w:t>
      </w:r>
      <w:r w:rsidR="00BB0DCD" w:rsidRPr="00BB0DCD">
        <w:t xml:space="preserve">he Commonwealth does not have the power to make laws with respect to the employment </w:t>
      </w:r>
      <w:r w:rsidR="00541173">
        <w:t>of this cohort</w:t>
      </w:r>
      <w:r w:rsidR="00BB0DCD" w:rsidRPr="00BB0DCD">
        <w:t xml:space="preserve">, </w:t>
      </w:r>
      <w:r w:rsidR="00541173">
        <w:t xml:space="preserve">which may include </w:t>
      </w:r>
      <w:r w:rsidR="001A59BC" w:rsidRPr="00541173">
        <w:t>public entity</w:t>
      </w:r>
      <w:r w:rsidR="001A59BC">
        <w:t xml:space="preserve"> </w:t>
      </w:r>
      <w:r w:rsidR="00BB0DCD" w:rsidRPr="00BB0DCD">
        <w:t>executives</w:t>
      </w:r>
      <w:r w:rsidR="00541173">
        <w:t xml:space="preserve">, and they </w:t>
      </w:r>
      <w:r w:rsidR="00AD2F56">
        <w:t xml:space="preserve">are generally not subject to requirements under the </w:t>
      </w:r>
      <w:r w:rsidR="00AD2F56" w:rsidRPr="00AD2F56">
        <w:rPr>
          <w:i/>
          <w:iCs/>
        </w:rPr>
        <w:t>Fair</w:t>
      </w:r>
      <w:r w:rsidR="00AD2F56" w:rsidRPr="00AD2F56">
        <w:rPr>
          <w:rFonts w:ascii="Cambria" w:hAnsi="Cambria"/>
          <w:i/>
          <w:iCs/>
        </w:rPr>
        <w:t> </w:t>
      </w:r>
      <w:r w:rsidR="00AD2F56" w:rsidRPr="00AD2F56">
        <w:rPr>
          <w:i/>
          <w:iCs/>
        </w:rPr>
        <w:t>Work Act 2009</w:t>
      </w:r>
      <w:r w:rsidR="00B970DB">
        <w:t xml:space="preserve"> (FW Act)</w:t>
      </w:r>
      <w:r w:rsidR="00A257AD">
        <w:t>.</w:t>
      </w:r>
    </w:p>
    <w:p w14:paraId="46D171B9" w14:textId="705F6DEF" w:rsidR="001323F3" w:rsidRDefault="001323F3" w:rsidP="00C23499">
      <w:pPr>
        <w:pStyle w:val="BodyText"/>
      </w:pPr>
      <w:r>
        <w:t xml:space="preserve">To encourage mobility between executive and non-executive roles, many of the terms and conditions which apply to non-executive </w:t>
      </w:r>
      <w:r w:rsidR="001A59BC">
        <w:t xml:space="preserve">public entity </w:t>
      </w:r>
      <w:r>
        <w:t xml:space="preserve">employees by virtue of their coverage </w:t>
      </w:r>
      <w:r w:rsidR="00B970DB">
        <w:t xml:space="preserve">under the FW Act </w:t>
      </w:r>
      <w:r w:rsidR="00541173">
        <w:t xml:space="preserve">should be </w:t>
      </w:r>
      <w:r w:rsidR="00B970DB">
        <w:t>applied to executives under the contract.</w:t>
      </w:r>
    </w:p>
    <w:p w14:paraId="7C4F8615" w14:textId="77777777" w:rsidR="00053E84" w:rsidRPr="00A42EF4" w:rsidRDefault="00053E84" w:rsidP="00A42EF4">
      <w:pPr>
        <w:pStyle w:val="BodyText"/>
      </w:pPr>
    </w:p>
    <w:p w14:paraId="3D41E5ED" w14:textId="77777777" w:rsidR="00FB5A4C" w:rsidRDefault="00FB5A4C" w:rsidP="00671DA9">
      <w:pPr>
        <w:pStyle w:val="BodyText"/>
        <w:sectPr w:rsidR="00FB5A4C" w:rsidSect="00B6572E">
          <w:headerReference w:type="default" r:id="rId69"/>
          <w:footnotePr>
            <w:numRestart w:val="eachSect"/>
          </w:footnotePr>
          <w:pgSz w:w="11901" w:h="16817"/>
          <w:pgMar w:top="1134" w:right="851" w:bottom="1134" w:left="851" w:header="284" w:footer="284" w:gutter="0"/>
          <w:cols w:space="720"/>
          <w:docGrid w:linePitch="272"/>
        </w:sectPr>
      </w:pPr>
    </w:p>
    <w:p w14:paraId="5A938DB8" w14:textId="09C1548D" w:rsidR="000F749E" w:rsidRPr="00671DA9" w:rsidRDefault="00141B0F" w:rsidP="002F47F2">
      <w:pPr>
        <w:pStyle w:val="Heading1"/>
      </w:pPr>
      <w:bookmarkStart w:id="23" w:name="_Toc214348170"/>
      <w:r w:rsidRPr="00671DA9">
        <w:lastRenderedPageBreak/>
        <w:t>Duties and obligations</w:t>
      </w:r>
      <w:bookmarkEnd w:id="23"/>
    </w:p>
    <w:p w14:paraId="6BF5DFE1" w14:textId="37BC9ED6" w:rsidR="00B35747" w:rsidRDefault="002F47F2" w:rsidP="00CC43D4">
      <w:pPr>
        <w:pStyle w:val="BodyText"/>
      </w:pPr>
      <w:r>
        <w:t xml:space="preserve">An </w:t>
      </w:r>
      <w:r w:rsidR="00600A11">
        <w:t xml:space="preserve">executive’s </w:t>
      </w:r>
      <w:r>
        <w:t xml:space="preserve">duties and obligations </w:t>
      </w:r>
      <w:r w:rsidR="00600A11">
        <w:t xml:space="preserve">are outlined in the contract. </w:t>
      </w:r>
      <w:r w:rsidR="009D0907">
        <w:t xml:space="preserve">The </w:t>
      </w:r>
      <w:r w:rsidR="000C49D2">
        <w:t xml:space="preserve">more general </w:t>
      </w:r>
      <w:r w:rsidR="009D0907">
        <w:t xml:space="preserve">requirements within </w:t>
      </w:r>
      <w:r w:rsidR="000206AA">
        <w:t>clause</w:t>
      </w:r>
      <w:r w:rsidR="00E13679">
        <w:t>s</w:t>
      </w:r>
      <w:r w:rsidR="000C49D2">
        <w:t xml:space="preserve"> 3 </w:t>
      </w:r>
      <w:r w:rsidR="00E13679">
        <w:t xml:space="preserve">and 4 </w:t>
      </w:r>
      <w:r w:rsidR="009D0907">
        <w:t xml:space="preserve">of the contract </w:t>
      </w:r>
      <w:r w:rsidR="000206AA">
        <w:t>apply to</w:t>
      </w:r>
      <w:r w:rsidR="009D0907">
        <w:t xml:space="preserve"> all executives, while </w:t>
      </w:r>
      <w:r w:rsidR="00093762">
        <w:t xml:space="preserve">Schedule A </w:t>
      </w:r>
      <w:r w:rsidR="00DA52FC">
        <w:t>lists</w:t>
      </w:r>
      <w:r w:rsidR="00BB0F6E">
        <w:t xml:space="preserve"> </w:t>
      </w:r>
      <w:r w:rsidR="003B1105">
        <w:t xml:space="preserve">the </w:t>
      </w:r>
      <w:r w:rsidR="00DA52FC">
        <w:t xml:space="preserve">duties </w:t>
      </w:r>
      <w:r w:rsidR="003B1105">
        <w:t>specific to the role</w:t>
      </w:r>
      <w:r w:rsidR="00B35747">
        <w:t>.</w:t>
      </w:r>
    </w:p>
    <w:p w14:paraId="5C92A144" w14:textId="6BCA6F0A" w:rsidR="00410CE7" w:rsidRDefault="00AA1249" w:rsidP="00CC43D4">
      <w:pPr>
        <w:pStyle w:val="BodyText"/>
      </w:pPr>
      <w:r w:rsidRPr="00AA1249">
        <w:t>While individuals will bring different skills and experiences to an executive role</w:t>
      </w:r>
      <w:r w:rsidR="00B35747">
        <w:t xml:space="preserve">, </w:t>
      </w:r>
      <w:r w:rsidR="005B3458">
        <w:t>to the duties in the contract</w:t>
      </w:r>
      <w:r w:rsidR="00B35747">
        <w:t xml:space="preserve"> </w:t>
      </w:r>
      <w:r>
        <w:t xml:space="preserve">capture </w:t>
      </w:r>
      <w:r w:rsidR="00B35747">
        <w:t xml:space="preserve">the role </w:t>
      </w:r>
      <w:r>
        <w:t>objectively</w:t>
      </w:r>
      <w:r w:rsidR="001F639E">
        <w:t xml:space="preserve">, </w:t>
      </w:r>
      <w:r w:rsidR="005B3458">
        <w:t>rather than reflect</w:t>
      </w:r>
      <w:r w:rsidR="00E042FD">
        <w:t xml:space="preserve"> </w:t>
      </w:r>
      <w:r w:rsidR="0032242D">
        <w:t xml:space="preserve">the </w:t>
      </w:r>
      <w:r w:rsidR="00E042FD">
        <w:t>individual candidate.</w:t>
      </w:r>
    </w:p>
    <w:p w14:paraId="46163747" w14:textId="0E84978C" w:rsidR="00AE3BC1" w:rsidRDefault="00667A1F" w:rsidP="00CC43D4">
      <w:pPr>
        <w:pStyle w:val="BodyText"/>
      </w:pPr>
      <w:r>
        <w:t xml:space="preserve">In practice, the </w:t>
      </w:r>
      <w:r w:rsidR="00AE3BC1">
        <w:t>specific</w:t>
      </w:r>
      <w:r>
        <w:t>s</w:t>
      </w:r>
      <w:r w:rsidR="00AE3BC1">
        <w:t xml:space="preserve"> </w:t>
      </w:r>
      <w:r>
        <w:t xml:space="preserve">of </w:t>
      </w:r>
      <w:r w:rsidR="00AE3BC1">
        <w:t>a role can change over time</w:t>
      </w:r>
      <w:r w:rsidR="00454F95">
        <w:t>.</w:t>
      </w:r>
      <w:r w:rsidR="00AE3BC1">
        <w:t xml:space="preserve"> </w:t>
      </w:r>
      <w:r w:rsidR="00454F95">
        <w:t>I</w:t>
      </w:r>
      <w:r w:rsidR="00AE3BC1">
        <w:t xml:space="preserve">t is good practice to </w:t>
      </w:r>
      <w:r w:rsidR="00454F95">
        <w:t xml:space="preserve">update the contract </w:t>
      </w:r>
      <w:r w:rsidR="00C02063">
        <w:t xml:space="preserve">to </w:t>
      </w:r>
      <w:r w:rsidR="00A94DF2">
        <w:t xml:space="preserve">ensure </w:t>
      </w:r>
      <w:r w:rsidR="00C02063">
        <w:t>expectations</w:t>
      </w:r>
      <w:r w:rsidR="00A94DF2">
        <w:t xml:space="preserve"> are clear and aligned</w:t>
      </w:r>
      <w:r w:rsidR="00C02063">
        <w:t>.</w:t>
      </w:r>
      <w:r w:rsidR="00086A26">
        <w:t xml:space="preserve"> </w:t>
      </w:r>
    </w:p>
    <w:p w14:paraId="15B375B0" w14:textId="4A73B336" w:rsidR="006F0029" w:rsidRPr="00483E4A" w:rsidRDefault="006F0029" w:rsidP="002F47F2">
      <w:pPr>
        <w:pStyle w:val="Heading2"/>
      </w:pPr>
      <w:bookmarkStart w:id="24" w:name="_Toc214348171"/>
      <w:r>
        <w:t>Duties</w:t>
      </w:r>
      <w:r w:rsidR="00E24D3D">
        <w:t xml:space="preserve"> and responsibilities</w:t>
      </w:r>
      <w:r w:rsidR="00DC1358">
        <w:t xml:space="preserve"> </w:t>
      </w:r>
      <w:r w:rsidR="00580BD7">
        <w:t>in Schedule A of the contract</w:t>
      </w:r>
      <w:bookmarkEnd w:id="24"/>
    </w:p>
    <w:p w14:paraId="445C7AD3" w14:textId="2D8D4EAA" w:rsidR="00CC66F3" w:rsidRDefault="004635F7" w:rsidP="006F0029">
      <w:pPr>
        <w:pStyle w:val="BodyText"/>
      </w:pPr>
      <w:r>
        <w:t xml:space="preserve">Schedule A should </w:t>
      </w:r>
      <w:r w:rsidR="00926421" w:rsidRPr="00926421">
        <w:t>clear</w:t>
      </w:r>
      <w:r>
        <w:t>ly</w:t>
      </w:r>
      <w:r w:rsidR="00926421" w:rsidRPr="00926421">
        <w:t xml:space="preserve"> descri</w:t>
      </w:r>
      <w:r>
        <w:t>be</w:t>
      </w:r>
      <w:r w:rsidR="00926421" w:rsidRPr="00926421">
        <w:t xml:space="preserve"> the duties and responsibilities the </w:t>
      </w:r>
      <w:r>
        <w:t xml:space="preserve">executive </w:t>
      </w:r>
      <w:r w:rsidR="00926421" w:rsidRPr="00926421">
        <w:t>will be required to perform during their employment</w:t>
      </w:r>
      <w:r>
        <w:t xml:space="preserve"> in the role</w:t>
      </w:r>
      <w:r w:rsidR="00926421" w:rsidRPr="00926421">
        <w:t>.</w:t>
      </w:r>
      <w:r w:rsidR="00AE5CA7" w:rsidRPr="00AE5CA7">
        <w:t xml:space="preserve"> </w:t>
      </w:r>
      <w:r w:rsidR="00E042FD" w:rsidRPr="00DC1358">
        <w:t>The contract should also be clear about the role to whom the executive reports</w:t>
      </w:r>
      <w:r w:rsidR="00E042FD">
        <w:t>.</w:t>
      </w:r>
      <w:r w:rsidR="00B118DE">
        <w:t xml:space="preserve"> </w:t>
      </w:r>
      <w:r w:rsidR="002E7FF0">
        <w:t>T</w:t>
      </w:r>
      <w:r w:rsidR="002E7FF0" w:rsidRPr="002E7FF0">
        <w:t>his forms the basis of expectations for the life of the contract</w:t>
      </w:r>
      <w:r w:rsidR="002E7FF0">
        <w:t>, unless varied</w:t>
      </w:r>
      <w:r w:rsidR="002E7FF0" w:rsidRPr="002E7FF0">
        <w:t>.</w:t>
      </w:r>
      <w:r w:rsidR="002E7FF0">
        <w:t xml:space="preserve"> </w:t>
      </w:r>
      <w:r w:rsidR="00CC66F3">
        <w:t xml:space="preserve">Duties will also inform </w:t>
      </w:r>
      <w:hyperlink w:anchor="_Performance_management" w:history="1">
        <w:r w:rsidR="00CC66F3" w:rsidRPr="00541173">
          <w:rPr>
            <w:rStyle w:val="Hyperlink"/>
            <w:b/>
            <w:u w:val="single"/>
          </w:rPr>
          <w:t>performance planning and reviewing</w:t>
        </w:r>
      </w:hyperlink>
      <w:r w:rsidR="00CC66F3">
        <w:t xml:space="preserve">. </w:t>
      </w:r>
      <w:r w:rsidR="00AE5CA7">
        <w:t>This should typically reflect the advertised position description</w:t>
      </w:r>
      <w:r w:rsidR="0001117A">
        <w:t>.</w:t>
      </w:r>
    </w:p>
    <w:p w14:paraId="71BB1550" w14:textId="6A287280" w:rsidR="00BE313A" w:rsidRPr="00DB5F53" w:rsidRDefault="00A76788" w:rsidP="006F0029">
      <w:pPr>
        <w:pStyle w:val="BodyText"/>
      </w:pPr>
      <w:r w:rsidRPr="00DB5F53">
        <w:t xml:space="preserve">Employers should also consider including duties which emphasise </w:t>
      </w:r>
      <w:r w:rsidR="00CC66F3" w:rsidRPr="00DB5F53">
        <w:t xml:space="preserve">and promote </w:t>
      </w:r>
      <w:r w:rsidR="00BE313A" w:rsidRPr="00DB5F53">
        <w:t xml:space="preserve">objectives and priorities of the </w:t>
      </w:r>
      <w:r w:rsidR="00CC66F3" w:rsidRPr="00DB5F53">
        <w:t>government and employer</w:t>
      </w:r>
      <w:r w:rsidR="00BE313A" w:rsidRPr="00DB5F53">
        <w:t xml:space="preserve">. This </w:t>
      </w:r>
      <w:r w:rsidR="00533B35">
        <w:t xml:space="preserve">may </w:t>
      </w:r>
      <w:r w:rsidR="00BE313A" w:rsidRPr="00DB5F53">
        <w:t>include:</w:t>
      </w:r>
    </w:p>
    <w:p w14:paraId="4C1745A9" w14:textId="1D783863" w:rsidR="00BE313A" w:rsidRPr="00E13679" w:rsidRDefault="00DB5F53" w:rsidP="00DB5F53">
      <w:pPr>
        <w:pStyle w:val="ListBullet"/>
      </w:pPr>
      <w:r w:rsidRPr="00E13679">
        <w:t>sound financial management</w:t>
      </w:r>
    </w:p>
    <w:p w14:paraId="10BC7364" w14:textId="77777777" w:rsidR="00780923" w:rsidRPr="00E13679" w:rsidRDefault="00DB5F53" w:rsidP="00DB5F53">
      <w:pPr>
        <w:pStyle w:val="ListBullet"/>
      </w:pPr>
      <w:r w:rsidRPr="00E13679">
        <w:t>promoting equality and diversity</w:t>
      </w:r>
    </w:p>
    <w:p w14:paraId="08E87B5C" w14:textId="4113031A" w:rsidR="007A2F34" w:rsidRPr="00E13679" w:rsidRDefault="007A2F34" w:rsidP="00DB5F53">
      <w:pPr>
        <w:pStyle w:val="ListBullet"/>
      </w:pPr>
      <w:r w:rsidRPr="00E13679">
        <w:t xml:space="preserve">commitment to fostering a professional </w:t>
      </w:r>
      <w:r w:rsidR="004D34CD" w:rsidRPr="00E13679">
        <w:t xml:space="preserve">and high-performing </w:t>
      </w:r>
      <w:r w:rsidRPr="00E13679">
        <w:t>public service</w:t>
      </w:r>
      <w:r w:rsidR="004D34CD" w:rsidRPr="00E13679">
        <w:t>.</w:t>
      </w:r>
    </w:p>
    <w:p w14:paraId="20B6AD97" w14:textId="4EA3E09E" w:rsidR="006F0029" w:rsidRDefault="00D96929" w:rsidP="006F0029">
      <w:pPr>
        <w:pStyle w:val="BodyText"/>
      </w:pPr>
      <w:r>
        <w:t>For some roles, it may be appropriate to include</w:t>
      </w:r>
      <w:r w:rsidR="00926421" w:rsidRPr="00926421">
        <w:t xml:space="preserve"> any relevant or required qualifications </w:t>
      </w:r>
      <w:r w:rsidR="00D8635B">
        <w:t>or registrations.</w:t>
      </w:r>
    </w:p>
    <w:p w14:paraId="17749278" w14:textId="728A50C5" w:rsidR="007D7104" w:rsidRDefault="00FA3305" w:rsidP="006F0029">
      <w:pPr>
        <w:pStyle w:val="BodyText"/>
      </w:pPr>
      <w:r>
        <w:t xml:space="preserve">Failure </w:t>
      </w:r>
      <w:r w:rsidR="00EC6279" w:rsidRPr="00EC6279">
        <w:t xml:space="preserve">to comply </w:t>
      </w:r>
      <w:r w:rsidR="000C0C53">
        <w:t>or acting in</w:t>
      </w:r>
      <w:r w:rsidR="00EC6279" w:rsidRPr="00EC6279">
        <w:t xml:space="preserve">consistently with </w:t>
      </w:r>
      <w:r w:rsidR="000C0C53">
        <w:t xml:space="preserve">the </w:t>
      </w:r>
      <w:r w:rsidR="003042F2">
        <w:t xml:space="preserve">role’s </w:t>
      </w:r>
      <w:r w:rsidR="00EC6279" w:rsidRPr="00EC6279">
        <w:t>duties and responsibilities, or failing to fulfil those duties to the requisite standard</w:t>
      </w:r>
      <w:r w:rsidR="00157499">
        <w:t>,</w:t>
      </w:r>
      <w:r w:rsidR="000C0C53">
        <w:t xml:space="preserve"> may give rise to termination</w:t>
      </w:r>
      <w:r w:rsidR="00C3044B">
        <w:t xml:space="preserve"> </w:t>
      </w:r>
      <w:r w:rsidR="00966E37" w:rsidRPr="00966E37">
        <w:t>for performance or conduct reasons</w:t>
      </w:r>
      <w:r w:rsidR="00966E37">
        <w:t xml:space="preserve"> </w:t>
      </w:r>
      <w:r w:rsidR="00AA487B">
        <w:t>under</w:t>
      </w:r>
      <w:r w:rsidR="00966E37">
        <w:t xml:space="preserve"> </w:t>
      </w:r>
      <w:r w:rsidR="00710A1F">
        <w:t>the contract</w:t>
      </w:r>
      <w:r w:rsidR="00966E37">
        <w:t>.</w:t>
      </w:r>
    </w:p>
    <w:p w14:paraId="0B4C8A41" w14:textId="0649C0C8" w:rsidR="00483E4A" w:rsidRPr="00AC5528" w:rsidRDefault="00DC1358" w:rsidP="002F47F2">
      <w:pPr>
        <w:pStyle w:val="Heading2"/>
      </w:pPr>
      <w:bookmarkStart w:id="25" w:name="_Toc214348172"/>
      <w:r>
        <w:t xml:space="preserve">Universal requirements for </w:t>
      </w:r>
      <w:r w:rsidR="007D7104">
        <w:t>executives</w:t>
      </w:r>
      <w:bookmarkEnd w:id="25"/>
    </w:p>
    <w:p w14:paraId="06557D4F" w14:textId="59793152" w:rsidR="00B016DC" w:rsidRDefault="002E4630" w:rsidP="007D7104">
      <w:pPr>
        <w:pStyle w:val="Heading3"/>
      </w:pPr>
      <w:r>
        <w:t>S</w:t>
      </w:r>
      <w:r w:rsidR="00DC1358" w:rsidRPr="00DC1358">
        <w:t>tandards of conduct, conflicts of interest and general responsibilities</w:t>
      </w:r>
      <w:r w:rsidR="007B536A">
        <w:t xml:space="preserve"> </w:t>
      </w:r>
    </w:p>
    <w:p w14:paraId="552597F7" w14:textId="1C0CD6E2" w:rsidR="00A1601C" w:rsidRDefault="00710A1F" w:rsidP="002E4630">
      <w:pPr>
        <w:pStyle w:val="BodyText"/>
      </w:pPr>
      <w:r>
        <w:t>T</w:t>
      </w:r>
      <w:r w:rsidR="00940222">
        <w:t>he contract outlines</w:t>
      </w:r>
      <w:r w:rsidR="00F96689">
        <w:t xml:space="preserve"> </w:t>
      </w:r>
      <w:r w:rsidR="002A29C9">
        <w:t xml:space="preserve">an executive’s </w:t>
      </w:r>
      <w:r w:rsidR="00F96689">
        <w:t>core requirements</w:t>
      </w:r>
      <w:r w:rsidR="008C2F09">
        <w:t>. These requirements are drafted generically as they apply equally to all executives</w:t>
      </w:r>
      <w:r w:rsidR="00C15237">
        <w:t>.</w:t>
      </w:r>
    </w:p>
    <w:p w14:paraId="3BE975EF" w14:textId="6A29F71F" w:rsidR="00B43C39" w:rsidRDefault="001C0525" w:rsidP="002E4630">
      <w:pPr>
        <w:pStyle w:val="BodyText"/>
      </w:pPr>
      <w:r>
        <w:t>F</w:t>
      </w:r>
      <w:r w:rsidR="00B43C39" w:rsidRPr="00B43C39">
        <w:t xml:space="preserve">ailure to comply or acting inconsistently with </w:t>
      </w:r>
      <w:r w:rsidR="00AA3DAC">
        <w:t xml:space="preserve">any of the requirements in this provision </w:t>
      </w:r>
      <w:r w:rsidR="00C9497B">
        <w:t xml:space="preserve">may be considered misconduct, </w:t>
      </w:r>
      <w:r w:rsidR="00B43C39" w:rsidRPr="00B43C39">
        <w:t>giv</w:t>
      </w:r>
      <w:r w:rsidR="00C9497B">
        <w:t>ing</w:t>
      </w:r>
      <w:r w:rsidR="00B43C39" w:rsidRPr="00B43C39">
        <w:t xml:space="preserve"> rise to termination under </w:t>
      </w:r>
      <w:r w:rsidR="000B79D8">
        <w:t>the contract</w:t>
      </w:r>
      <w:r w:rsidR="00B43C39" w:rsidRPr="00B43C39">
        <w:t>.</w:t>
      </w:r>
    </w:p>
    <w:p w14:paraId="31F7F120" w14:textId="3D5EBF3B" w:rsidR="003378A3" w:rsidRDefault="003E79D1" w:rsidP="003378A3">
      <w:pPr>
        <w:pStyle w:val="Heading3"/>
      </w:pPr>
      <w:bookmarkStart w:id="26" w:name="_Warranties"/>
      <w:bookmarkEnd w:id="26"/>
      <w:r>
        <w:t>Executive w</w:t>
      </w:r>
      <w:r w:rsidR="003378A3">
        <w:t>arranties</w:t>
      </w:r>
    </w:p>
    <w:p w14:paraId="64DB258D" w14:textId="5E5DEA17" w:rsidR="00D213C3" w:rsidRPr="00D213C3" w:rsidRDefault="00327F63" w:rsidP="007C41DF">
      <w:pPr>
        <w:pStyle w:val="BodyText"/>
        <w:rPr>
          <w:bCs/>
        </w:rPr>
      </w:pPr>
      <w:r>
        <w:t xml:space="preserve">At the time of signing the contract, </w:t>
      </w:r>
      <w:r w:rsidR="00C41A97">
        <w:t xml:space="preserve">an </w:t>
      </w:r>
      <w:r>
        <w:t xml:space="preserve">executive </w:t>
      </w:r>
      <w:r w:rsidR="007C41DF">
        <w:t xml:space="preserve">confirms </w:t>
      </w:r>
      <w:r w:rsidR="00C41A97">
        <w:t xml:space="preserve">they have </w:t>
      </w:r>
      <w:r w:rsidR="00D213C3" w:rsidRPr="00D213C3">
        <w:rPr>
          <w:bCs/>
        </w:rPr>
        <w:t>disclosed any conflicts of interest</w:t>
      </w:r>
      <w:r w:rsidR="007C41DF">
        <w:rPr>
          <w:bCs/>
        </w:rPr>
        <w:t xml:space="preserve">, </w:t>
      </w:r>
      <w:r w:rsidR="00D213C3" w:rsidRPr="00D213C3">
        <w:rPr>
          <w:bCs/>
        </w:rPr>
        <w:t>are not in breach of any legal obligation</w:t>
      </w:r>
      <w:r w:rsidR="00157499">
        <w:rPr>
          <w:bCs/>
        </w:rPr>
        <w:t>s</w:t>
      </w:r>
      <w:r w:rsidR="007C41DF">
        <w:rPr>
          <w:bCs/>
        </w:rPr>
        <w:t xml:space="preserve"> and have provided accurate </w:t>
      </w:r>
      <w:r w:rsidR="00D213C3" w:rsidRPr="00D213C3">
        <w:rPr>
          <w:bCs/>
        </w:rPr>
        <w:t xml:space="preserve">information as to </w:t>
      </w:r>
      <w:r w:rsidR="007C41DF">
        <w:rPr>
          <w:bCs/>
        </w:rPr>
        <w:t xml:space="preserve">their </w:t>
      </w:r>
      <w:r w:rsidR="00D213C3" w:rsidRPr="00D213C3">
        <w:rPr>
          <w:bCs/>
        </w:rPr>
        <w:t xml:space="preserve">qualifications, skills, experience, and employment history. </w:t>
      </w:r>
    </w:p>
    <w:p w14:paraId="2CE5A679" w14:textId="783F33C6" w:rsidR="003378A3" w:rsidRPr="002E4630" w:rsidRDefault="002A53D7" w:rsidP="002E4630">
      <w:pPr>
        <w:pStyle w:val="BodyText"/>
      </w:pPr>
      <w:r>
        <w:t xml:space="preserve">A breach of </w:t>
      </w:r>
      <w:r w:rsidR="00C9497B">
        <w:t xml:space="preserve">these warranties constitutes serious misconduct, </w:t>
      </w:r>
      <w:r w:rsidR="008F6F32">
        <w:t xml:space="preserve">which may </w:t>
      </w:r>
      <w:r w:rsidR="00484EC6">
        <w:t>give rise to</w:t>
      </w:r>
      <w:r w:rsidR="008F6F32">
        <w:t xml:space="preserve"> </w:t>
      </w:r>
      <w:r w:rsidR="00C9497B">
        <w:t xml:space="preserve">summary termination </w:t>
      </w:r>
      <w:r w:rsidR="00683FDD">
        <w:t xml:space="preserve">under </w:t>
      </w:r>
      <w:r w:rsidR="006A2C8E">
        <w:t>the contract</w:t>
      </w:r>
      <w:r w:rsidR="00683FDD">
        <w:t>.</w:t>
      </w:r>
    </w:p>
    <w:p w14:paraId="69B0B57E" w14:textId="26591E88" w:rsidR="000F749E" w:rsidRPr="000F749E" w:rsidRDefault="00D15909" w:rsidP="007D7104">
      <w:pPr>
        <w:pStyle w:val="Heading3"/>
      </w:pPr>
      <w:r>
        <w:lastRenderedPageBreak/>
        <w:t>Travel for work</w:t>
      </w:r>
    </w:p>
    <w:p w14:paraId="62EDE700" w14:textId="738940E9" w:rsidR="005D42D3" w:rsidRDefault="0005702B" w:rsidP="00147A03">
      <w:pPr>
        <w:pStyle w:val="BodyText"/>
      </w:pPr>
      <w:r>
        <w:t>Depending on the requirements of their role, e</w:t>
      </w:r>
      <w:r w:rsidR="00C30511">
        <w:t xml:space="preserve">xecutives </w:t>
      </w:r>
      <w:r>
        <w:t>may be required to travel for work</w:t>
      </w:r>
      <w:r w:rsidR="00490F29">
        <w:t xml:space="preserve">. </w:t>
      </w:r>
      <w:r w:rsidR="00E554C5">
        <w:t>T</w:t>
      </w:r>
      <w:r w:rsidR="00490F29">
        <w:t xml:space="preserve">he contract confirms there is no entitlement </w:t>
      </w:r>
      <w:r w:rsidR="00620D32">
        <w:t xml:space="preserve">for an executive </w:t>
      </w:r>
      <w:r w:rsidR="00490F29">
        <w:t xml:space="preserve">to </w:t>
      </w:r>
      <w:r w:rsidR="00640B01">
        <w:t>additional remuneration</w:t>
      </w:r>
      <w:r w:rsidR="00314064">
        <w:t xml:space="preserve"> for travel</w:t>
      </w:r>
      <w:r w:rsidR="00640B01">
        <w:t xml:space="preserve">. </w:t>
      </w:r>
      <w:r w:rsidR="00147A03">
        <w:t>However</w:t>
      </w:r>
      <w:r w:rsidR="006A2C8E">
        <w:t>,</w:t>
      </w:r>
      <w:r w:rsidR="00E554C5">
        <w:t xml:space="preserve"> an executive is </w:t>
      </w:r>
      <w:r w:rsidR="008422DE">
        <w:t>entitled to reasonable reimbursements</w:t>
      </w:r>
      <w:r w:rsidR="00673E96">
        <w:t xml:space="preserve">, subject to appropriate </w:t>
      </w:r>
      <w:r w:rsidR="00BB3D45">
        <w:t>authority, provision of evidence and any relevant policies.</w:t>
      </w:r>
    </w:p>
    <w:p w14:paraId="600BCBC0" w14:textId="7B206A5D" w:rsidR="00482F6E" w:rsidRPr="00691C2B" w:rsidRDefault="00A83CC6" w:rsidP="00C14ACE">
      <w:pPr>
        <w:pStyle w:val="HighlightBoxHeading"/>
        <w:keepNext/>
        <w:keepLines/>
        <w:rPr>
          <w:sz w:val="20"/>
          <w:szCs w:val="18"/>
        </w:rPr>
      </w:pPr>
      <w:r>
        <w:t>Victorian Public Service travel policy</w:t>
      </w:r>
      <w:r>
        <w:br/>
      </w:r>
      <w:r w:rsidR="00B03322" w:rsidRPr="00691C2B">
        <w:rPr>
          <w:b w:val="0"/>
          <w:bCs/>
          <w:sz w:val="20"/>
          <w:szCs w:val="18"/>
        </w:rPr>
        <w:t>https://www.buyingfor.vic.gov.au/victoria-public-sector-travel-policy</w:t>
      </w:r>
    </w:p>
    <w:p w14:paraId="78BF99F0" w14:textId="0A94BD01" w:rsidR="00D16923" w:rsidRDefault="00D16923" w:rsidP="007D7104">
      <w:pPr>
        <w:pStyle w:val="Heading3"/>
      </w:pPr>
      <w:r>
        <w:t xml:space="preserve">Relocation </w:t>
      </w:r>
    </w:p>
    <w:p w14:paraId="37DA6649" w14:textId="152A5848" w:rsidR="00A173A9" w:rsidRDefault="00A173A9" w:rsidP="00E834C7">
      <w:pPr>
        <w:pStyle w:val="BodyText"/>
      </w:pPr>
      <w:r w:rsidRPr="00A173A9">
        <w:t xml:space="preserve">The contract does not include a standard provision for </w:t>
      </w:r>
      <w:r w:rsidR="007F480F">
        <w:t>executive</w:t>
      </w:r>
      <w:r w:rsidR="007357AA">
        <w:t>s</w:t>
      </w:r>
      <w:r w:rsidR="006B2B53">
        <w:t xml:space="preserve"> </w:t>
      </w:r>
      <w:r w:rsidR="007F480F">
        <w:t>relocat</w:t>
      </w:r>
      <w:r w:rsidR="006B2B53">
        <w:t>ing from another city, state or country</w:t>
      </w:r>
      <w:r w:rsidR="007F480F">
        <w:t xml:space="preserve"> for their employment.</w:t>
      </w:r>
      <w:r w:rsidRPr="00A173A9">
        <w:t xml:space="preserve"> </w:t>
      </w:r>
    </w:p>
    <w:p w14:paraId="5D5E6AC7" w14:textId="00821195" w:rsidR="008447FD" w:rsidRDefault="008447FD" w:rsidP="008447FD">
      <w:pPr>
        <w:pStyle w:val="BodyText"/>
      </w:pPr>
      <w:r>
        <w:t xml:space="preserve">The government’s relocation policy is provided at </w:t>
      </w:r>
      <w:r w:rsidRPr="00D12BB6">
        <w:rPr>
          <w:b/>
          <w:u w:val="single"/>
        </w:rPr>
        <w:t>Appendix A</w:t>
      </w:r>
      <w:r>
        <w:t xml:space="preserve"> to this Handbook.</w:t>
      </w:r>
    </w:p>
    <w:p w14:paraId="39F1DA97" w14:textId="2F191D12" w:rsidR="00E834C7" w:rsidRDefault="00E834C7" w:rsidP="00E834C7">
      <w:pPr>
        <w:pStyle w:val="BodyText"/>
      </w:pPr>
      <w:r w:rsidRPr="00E834C7">
        <w:t>Relocation costs may be considered at the start and</w:t>
      </w:r>
      <w:r>
        <w:t xml:space="preserve"> </w:t>
      </w:r>
      <w:r w:rsidRPr="00E834C7">
        <w:t>conclusion of an executive</w:t>
      </w:r>
      <w:r w:rsidR="00157499">
        <w:t>’s</w:t>
      </w:r>
      <w:r w:rsidRPr="00E834C7">
        <w:t xml:space="preserve"> appointment and should be negotiated</w:t>
      </w:r>
      <w:r>
        <w:t xml:space="preserve"> </w:t>
      </w:r>
      <w:r w:rsidRPr="00E834C7">
        <w:t xml:space="preserve">and agreed before </w:t>
      </w:r>
      <w:r w:rsidR="00157499">
        <w:t>a</w:t>
      </w:r>
      <w:r w:rsidR="00157499" w:rsidRPr="00E834C7">
        <w:t xml:space="preserve"> </w:t>
      </w:r>
      <w:r w:rsidRPr="00E834C7">
        <w:t>contract is signed.</w:t>
      </w:r>
      <w:r w:rsidR="006C3FE1">
        <w:t xml:space="preserve"> These terms should be </w:t>
      </w:r>
      <w:r w:rsidRPr="00E834C7">
        <w:t>appropriately documented</w:t>
      </w:r>
      <w:r w:rsidR="00A173A9">
        <w:t>, either in the contract or letter of offer.</w:t>
      </w:r>
    </w:p>
    <w:p w14:paraId="3385EE19" w14:textId="77777777" w:rsidR="00C717C7" w:rsidRDefault="00C717C7" w:rsidP="009C1C38">
      <w:pPr>
        <w:pStyle w:val="BodyText"/>
      </w:pPr>
      <w:r w:rsidRPr="00C717C7">
        <w:t>There is no obligation on the employer to pay an executive’s relocation costs at the conclusion of a contract where this was not negotiated as part of the original contract.</w:t>
      </w:r>
    </w:p>
    <w:p w14:paraId="44559D76" w14:textId="0493C0AB" w:rsidR="008D0296" w:rsidRDefault="008D0296" w:rsidP="008D0296">
      <w:pPr>
        <w:pStyle w:val="BodyText"/>
      </w:pPr>
      <w:r>
        <w:t xml:space="preserve">An executive who is temporarily required to live away from home may receive an allowance that reimburses additional costs incurred. This arrangement would be for a short-term assignment and the allowance must be negotiated between the executive and employer. Reimbursements may be subject to FBT, which must be included in the executive’s TRP. </w:t>
      </w:r>
    </w:p>
    <w:p w14:paraId="760957A9" w14:textId="5332365F" w:rsidR="00F5163D" w:rsidRDefault="00D16923" w:rsidP="007D7104">
      <w:pPr>
        <w:pStyle w:val="Heading3"/>
      </w:pPr>
      <w:bookmarkStart w:id="27" w:name="_Hours_and_place"/>
      <w:bookmarkEnd w:id="27"/>
      <w:r>
        <w:t>Hours and place of work</w:t>
      </w:r>
    </w:p>
    <w:p w14:paraId="59A50CD3" w14:textId="0C55CB37" w:rsidR="005B5C31" w:rsidRDefault="00CE27DD" w:rsidP="008F11C5">
      <w:pPr>
        <w:pStyle w:val="BodyText"/>
      </w:pPr>
      <w:r>
        <w:t>A</w:t>
      </w:r>
      <w:r w:rsidR="00382AFB">
        <w:t xml:space="preserve">n executive’s remuneration </w:t>
      </w:r>
      <w:r>
        <w:t xml:space="preserve">under the contract </w:t>
      </w:r>
      <w:r w:rsidR="00875F09">
        <w:t xml:space="preserve">compensates for the </w:t>
      </w:r>
      <w:r w:rsidR="000E41C8" w:rsidRPr="000E41C8">
        <w:t xml:space="preserve">hours necessary to perform </w:t>
      </w:r>
      <w:r w:rsidR="00875F09">
        <w:t xml:space="preserve">their </w:t>
      </w:r>
      <w:r w:rsidR="000E41C8" w:rsidRPr="000E41C8">
        <w:t>duties and responsibilities</w:t>
      </w:r>
      <w:r w:rsidR="00875F09">
        <w:t>.</w:t>
      </w:r>
      <w:r w:rsidR="000A0DA7">
        <w:t xml:space="preserve"> </w:t>
      </w:r>
      <w:r w:rsidR="0046301A">
        <w:t xml:space="preserve">On occasion, this </w:t>
      </w:r>
      <w:r w:rsidR="000E41C8" w:rsidRPr="000E41C8">
        <w:t xml:space="preserve">may </w:t>
      </w:r>
      <w:r w:rsidR="0046301A">
        <w:t xml:space="preserve">require the executive to work outside of normal business hours, </w:t>
      </w:r>
      <w:r w:rsidR="000E41C8" w:rsidRPr="000E41C8">
        <w:t>includ</w:t>
      </w:r>
      <w:r w:rsidR="0046301A">
        <w:t>ing</w:t>
      </w:r>
      <w:r w:rsidR="00E3452F">
        <w:t xml:space="preserve"> on</w:t>
      </w:r>
      <w:r w:rsidR="000E41C8" w:rsidRPr="000E41C8">
        <w:t xml:space="preserve"> weekends and public holidays.</w:t>
      </w:r>
    </w:p>
    <w:p w14:paraId="3212E436" w14:textId="78E200AE" w:rsidR="008F11C5" w:rsidRDefault="00E06CF2" w:rsidP="008F11C5">
      <w:pPr>
        <w:pStyle w:val="BodyText"/>
      </w:pPr>
      <w:r w:rsidRPr="00E06CF2">
        <w:t>Executives are not eligible for overtime payments</w:t>
      </w:r>
      <w:r w:rsidR="00E268AC">
        <w:t xml:space="preserve">. </w:t>
      </w:r>
      <w:r w:rsidR="00C31D6A">
        <w:t>Any arrangements for time-in-lieu are at the employer’s discretion</w:t>
      </w:r>
      <w:r w:rsidR="00730983">
        <w:t>.</w:t>
      </w:r>
    </w:p>
    <w:p w14:paraId="6DF3E2B8" w14:textId="71CA54BA" w:rsidR="00F83E62" w:rsidRDefault="005807CD" w:rsidP="008F11C5">
      <w:pPr>
        <w:pStyle w:val="BodyText"/>
      </w:pPr>
      <w:r w:rsidRPr="005807CD">
        <w:t xml:space="preserve">The right to disconnect </w:t>
      </w:r>
      <w:r w:rsidR="002C5731">
        <w:t>under the</w:t>
      </w:r>
      <w:r w:rsidR="009226FC">
        <w:t xml:space="preserve"> FW Act</w:t>
      </w:r>
      <w:r w:rsidR="004B5B22">
        <w:t xml:space="preserve">, </w:t>
      </w:r>
      <w:r w:rsidR="002A581A">
        <w:t>which applies to non-executive</w:t>
      </w:r>
      <w:r w:rsidR="002E4265">
        <w:t xml:space="preserve"> public entity</w:t>
      </w:r>
      <w:r w:rsidR="002A581A">
        <w:t xml:space="preserve"> staff </w:t>
      </w:r>
      <w:r w:rsidR="006A4A32">
        <w:t>may</w:t>
      </w:r>
      <w:r w:rsidRPr="005807CD">
        <w:t xml:space="preserve"> not apply to </w:t>
      </w:r>
      <w:r w:rsidR="002A581A" w:rsidRPr="002A581A">
        <w:t xml:space="preserve">executives. </w:t>
      </w:r>
    </w:p>
    <w:p w14:paraId="4B32AA5D" w14:textId="6AD1A8F0" w:rsidR="002A5594" w:rsidRDefault="002A5594" w:rsidP="008E552B">
      <w:pPr>
        <w:pStyle w:val="BodyText"/>
      </w:pPr>
      <w:r>
        <w:t xml:space="preserve">Subject to the Employer’s reasonable request, executives are entitled to be absent from work on </w:t>
      </w:r>
      <w:r w:rsidR="002934C2">
        <w:t>p</w:t>
      </w:r>
      <w:r>
        <w:t xml:space="preserve">ublic </w:t>
      </w:r>
      <w:r w:rsidR="002934C2">
        <w:t>h</w:t>
      </w:r>
      <w:r>
        <w:t>olidays without deduction of pay</w:t>
      </w:r>
      <w:r w:rsidR="00E9716E">
        <w:t xml:space="preserve">. </w:t>
      </w:r>
    </w:p>
    <w:p w14:paraId="51674D72" w14:textId="0D5CEA33" w:rsidR="002A5594" w:rsidRDefault="00F9149A" w:rsidP="008F11C5">
      <w:pPr>
        <w:pStyle w:val="BodyText"/>
      </w:pPr>
      <w:r>
        <w:t xml:space="preserve">Under the contract, an employer may agree to substitute </w:t>
      </w:r>
      <w:r w:rsidR="002D4019">
        <w:t xml:space="preserve">a holiday </w:t>
      </w:r>
      <w:r w:rsidR="00C5709C">
        <w:t>in place of</w:t>
      </w:r>
      <w:r w:rsidR="002D4019">
        <w:t xml:space="preserve"> Australia Day or </w:t>
      </w:r>
      <w:r w:rsidR="002A5594">
        <w:t xml:space="preserve">to observe religious or cultural occasions or like reasons. </w:t>
      </w:r>
    </w:p>
    <w:p w14:paraId="3669C848" w14:textId="4A06E061" w:rsidR="00C218CD" w:rsidRDefault="00C218CD" w:rsidP="00C218CD">
      <w:pPr>
        <w:pStyle w:val="Heading3"/>
      </w:pPr>
      <w:r>
        <w:t>Training</w:t>
      </w:r>
      <w:r w:rsidR="001B2D00">
        <w:t xml:space="preserve"> </w:t>
      </w:r>
    </w:p>
    <w:p w14:paraId="7255491E" w14:textId="0B1D242D" w:rsidR="00C218CD" w:rsidRDefault="00346839" w:rsidP="008F11C5">
      <w:pPr>
        <w:pStyle w:val="BodyText"/>
      </w:pPr>
      <w:r>
        <w:t>An employer may provide a lawful and reasonable direction</w:t>
      </w:r>
      <w:r w:rsidR="00A03BAE">
        <w:t xml:space="preserve"> </w:t>
      </w:r>
      <w:r w:rsidR="0014167C">
        <w:t xml:space="preserve">to an executive to undertake training </w:t>
      </w:r>
      <w:r w:rsidR="007E59EA">
        <w:t>relevant to their role.</w:t>
      </w:r>
      <w:r w:rsidR="0044308B">
        <w:t xml:space="preserve"> This may be incorporated into an executive’s performance planning </w:t>
      </w:r>
      <w:r w:rsidR="00A5775C">
        <w:t>process.</w:t>
      </w:r>
    </w:p>
    <w:p w14:paraId="38504CE8" w14:textId="0E927ACC" w:rsidR="009E77C7" w:rsidRDefault="009E77C7" w:rsidP="008F11C5">
      <w:pPr>
        <w:pStyle w:val="BodyText"/>
      </w:pPr>
      <w:r>
        <w:t>R</w:t>
      </w:r>
      <w:r w:rsidRPr="009E77C7">
        <w:t xml:space="preserve">efusing to carry out </w:t>
      </w:r>
      <w:r>
        <w:t xml:space="preserve">an employer’s </w:t>
      </w:r>
      <w:r w:rsidRPr="009E77C7">
        <w:t xml:space="preserve">lawful and reasonable instruction </w:t>
      </w:r>
      <w:r w:rsidR="0069618D">
        <w:t>may be considered misconduct or serious misconduct.</w:t>
      </w:r>
    </w:p>
    <w:p w14:paraId="3175762D" w14:textId="2651406C" w:rsidR="008F11C5" w:rsidRDefault="0088272C" w:rsidP="00C717C7">
      <w:pPr>
        <w:pStyle w:val="Heading3"/>
      </w:pPr>
      <w:r>
        <w:lastRenderedPageBreak/>
        <w:t>Qualifications</w:t>
      </w:r>
      <w:r w:rsidR="00C218CD">
        <w:t xml:space="preserve"> and</w:t>
      </w:r>
      <w:r w:rsidR="005D2CD7">
        <w:t xml:space="preserve"> certifications</w:t>
      </w:r>
      <w:r>
        <w:t xml:space="preserve"> </w:t>
      </w:r>
    </w:p>
    <w:p w14:paraId="51A2584C" w14:textId="2C143C7F" w:rsidR="00961856" w:rsidRDefault="00AF2E9F" w:rsidP="00AF2E9F">
      <w:pPr>
        <w:pStyle w:val="BodyText"/>
      </w:pPr>
      <w:r w:rsidRPr="00AF2E9F">
        <w:t>Depending on the nature of an executive’s role, the employer may direct an executive to</w:t>
      </w:r>
      <w:r>
        <w:t xml:space="preserve"> </w:t>
      </w:r>
      <w:r w:rsidRPr="00AF2E9F">
        <w:t>obtain and/or maintain certain qualifications</w:t>
      </w:r>
      <w:r w:rsidR="00BD553C">
        <w:t xml:space="preserve"> </w:t>
      </w:r>
      <w:r w:rsidR="00961856">
        <w:t>and certifications</w:t>
      </w:r>
      <w:r w:rsidR="00206EB1">
        <w:t xml:space="preserve"> that are relevant to their duties and responsibilities.</w:t>
      </w:r>
      <w:r w:rsidR="006913FB">
        <w:t xml:space="preserve"> This may include </w:t>
      </w:r>
      <w:r w:rsidR="00B41EAB">
        <w:t>professional registrations and supervised practice.</w:t>
      </w:r>
    </w:p>
    <w:p w14:paraId="5BF0FE82" w14:textId="2A4DB430" w:rsidR="00C218CD" w:rsidRDefault="00AF2E9F" w:rsidP="001F3C75">
      <w:pPr>
        <w:pStyle w:val="BodyText"/>
      </w:pPr>
      <w:r w:rsidRPr="00AF2E9F">
        <w:t xml:space="preserve">As with other general responsibilities under the employment contract, the employer </w:t>
      </w:r>
      <w:r w:rsidR="00F225A8">
        <w:t xml:space="preserve">can </w:t>
      </w:r>
      <w:r w:rsidRPr="00AF2E9F">
        <w:t xml:space="preserve">terminate the contract if there is a serious failure by the executive </w:t>
      </w:r>
      <w:r w:rsidR="00961856">
        <w:t>to comply with such a direction</w:t>
      </w:r>
      <w:r w:rsidRPr="00AF2E9F">
        <w:t>.</w:t>
      </w:r>
    </w:p>
    <w:p w14:paraId="11AF42DD" w14:textId="77777777" w:rsidR="00E81A13" w:rsidRDefault="00E81A13" w:rsidP="00B41448">
      <w:pPr>
        <w:pStyle w:val="Heading3"/>
      </w:pPr>
      <w:r>
        <w:t xml:space="preserve">Outside employment </w:t>
      </w:r>
    </w:p>
    <w:p w14:paraId="4BEC96AF" w14:textId="29DE0828" w:rsidR="001F5EB2" w:rsidRDefault="001F5EB2" w:rsidP="002127F1">
      <w:pPr>
        <w:pStyle w:val="BodyText"/>
      </w:pPr>
      <w:r>
        <w:t>Public entity executives should seek prior approval from the</w:t>
      </w:r>
      <w:r w:rsidR="00331958">
        <w:t>ir employer</w:t>
      </w:r>
      <w:r>
        <w:t xml:space="preserve"> before undertaking any secondary or outside employment. Any </w:t>
      </w:r>
      <w:r w:rsidR="00EA0F1F">
        <w:t>secondary work must not create</w:t>
      </w:r>
      <w:r w:rsidR="005674CE">
        <w:t xml:space="preserve"> a conflict of interest or interfere with the </w:t>
      </w:r>
      <w:r w:rsidR="002A2A64">
        <w:t xml:space="preserve">performance of official duties. </w:t>
      </w:r>
    </w:p>
    <w:p w14:paraId="77393F35" w14:textId="77777777" w:rsidR="00E81A13" w:rsidRDefault="00E81A13" w:rsidP="00E81A13">
      <w:pPr>
        <w:pStyle w:val="Heading2"/>
      </w:pPr>
      <w:bookmarkStart w:id="28" w:name="_Toc214348173"/>
      <w:r>
        <w:t>Post-employment obligations</w:t>
      </w:r>
      <w:bookmarkEnd w:id="28"/>
    </w:p>
    <w:p w14:paraId="521BF5FA" w14:textId="51C1146B" w:rsidR="009579CE" w:rsidRDefault="009579CE" w:rsidP="00E81A13">
      <w:pPr>
        <w:pStyle w:val="Heading3"/>
      </w:pPr>
      <w:r>
        <w:t>Rest</w:t>
      </w:r>
      <w:r w:rsidR="005957E2">
        <w:t>raint</w:t>
      </w:r>
      <w:r>
        <w:t xml:space="preserve"> of trade</w:t>
      </w:r>
    </w:p>
    <w:p w14:paraId="55F73AE3" w14:textId="7E24E28F" w:rsidR="00FC429B" w:rsidRDefault="00FC429B" w:rsidP="00B32C0A">
      <w:pPr>
        <w:pStyle w:val="BodyText"/>
      </w:pPr>
      <w:r>
        <w:t xml:space="preserve">The executive contract </w:t>
      </w:r>
      <w:r w:rsidRPr="00BA56BB">
        <w:t>does not</w:t>
      </w:r>
      <w:r>
        <w:t xml:space="preserve"> include </w:t>
      </w:r>
      <w:r w:rsidR="008D3A3A">
        <w:t>a standard restraint of trade clause</w:t>
      </w:r>
      <w:r w:rsidR="00EB437A">
        <w:t xml:space="preserve">. </w:t>
      </w:r>
    </w:p>
    <w:p w14:paraId="3E6D3A72" w14:textId="347C9FCF" w:rsidR="00B32C0A" w:rsidRPr="00B32C0A" w:rsidRDefault="00B32C0A" w:rsidP="00B32C0A">
      <w:pPr>
        <w:pStyle w:val="BodyText"/>
      </w:pPr>
      <w:r w:rsidRPr="00B32C0A">
        <w:t xml:space="preserve">A restraint of trade is a clause in an </w:t>
      </w:r>
      <w:r w:rsidR="005F136B">
        <w:t>e</w:t>
      </w:r>
      <w:r w:rsidRPr="00B32C0A">
        <w:t>xecutive’s contract that prevents them</w:t>
      </w:r>
      <w:r w:rsidR="001158A3">
        <w:t xml:space="preserve"> </w:t>
      </w:r>
      <w:r w:rsidRPr="00B32C0A">
        <w:t xml:space="preserve">from performing work for particular employers outside the </w:t>
      </w:r>
      <w:r w:rsidR="005F136B">
        <w:t xml:space="preserve">Victorian public sector </w:t>
      </w:r>
      <w:r w:rsidRPr="00B32C0A">
        <w:t>for a period of time after their employment ends. For certain</w:t>
      </w:r>
      <w:r w:rsidR="001158A3">
        <w:t xml:space="preserve"> </w:t>
      </w:r>
      <w:r w:rsidR="00100CB9">
        <w:t>e</w:t>
      </w:r>
      <w:r w:rsidRPr="00B32C0A">
        <w:t>xecutive roles, the employer may wish to consider including an appropriately drafted</w:t>
      </w:r>
      <w:r w:rsidR="001158A3">
        <w:t xml:space="preserve"> </w:t>
      </w:r>
      <w:r w:rsidRPr="00B32C0A">
        <w:t xml:space="preserve">restraint of trade clause in the </w:t>
      </w:r>
      <w:r w:rsidR="00100CB9">
        <w:t>e</w:t>
      </w:r>
      <w:r w:rsidRPr="00B32C0A">
        <w:t>xecutive’s contract prior to entry into the contract.</w:t>
      </w:r>
    </w:p>
    <w:p w14:paraId="1A2BE053" w14:textId="3427DC27" w:rsidR="00B32C0A" w:rsidRPr="00B32C0A" w:rsidRDefault="00B32C0A" w:rsidP="00B32C0A">
      <w:pPr>
        <w:pStyle w:val="BodyText"/>
      </w:pPr>
      <w:r w:rsidRPr="00B32C0A">
        <w:t xml:space="preserve">Restraint of trade clauses can only be used in limited circumstances and </w:t>
      </w:r>
      <w:r w:rsidR="005C60E7">
        <w:t>should be informed by legal advice</w:t>
      </w:r>
      <w:r w:rsidRPr="00B32C0A">
        <w:t>. Before deciding whether to include a restraint of trade</w:t>
      </w:r>
      <w:r w:rsidR="001158A3">
        <w:t xml:space="preserve"> </w:t>
      </w:r>
      <w:r w:rsidRPr="00B32C0A">
        <w:t xml:space="preserve">clause in an </w:t>
      </w:r>
      <w:r w:rsidR="00100CB9">
        <w:t>e</w:t>
      </w:r>
      <w:r w:rsidRPr="00B32C0A">
        <w:t xml:space="preserve">xecutive’s contract, the employer should consider whether </w:t>
      </w:r>
      <w:r w:rsidR="0033593F">
        <w:t>this</w:t>
      </w:r>
      <w:r w:rsidRPr="00B32C0A">
        <w:t xml:space="preserve"> is</w:t>
      </w:r>
      <w:r w:rsidR="001158A3">
        <w:t xml:space="preserve"> </w:t>
      </w:r>
      <w:r w:rsidRPr="00B32C0A">
        <w:t>appropriate in the circumstances. Some of the relevant considerations include:</w:t>
      </w:r>
    </w:p>
    <w:p w14:paraId="4014C01C" w14:textId="7578F8BF" w:rsidR="00B32C0A" w:rsidRPr="00B32C0A" w:rsidRDefault="00B32C0A" w:rsidP="006D7186">
      <w:pPr>
        <w:pStyle w:val="BodyText"/>
        <w:numPr>
          <w:ilvl w:val="0"/>
          <w:numId w:val="23"/>
        </w:numPr>
      </w:pPr>
      <w:r w:rsidRPr="00B32C0A">
        <w:t>the seniority of the role including whether the role involves access to sensitive</w:t>
      </w:r>
      <w:r w:rsidR="001158A3">
        <w:t xml:space="preserve"> </w:t>
      </w:r>
      <w:r w:rsidRPr="00B32C0A">
        <w:t>information that could provide an unfair advantage</w:t>
      </w:r>
    </w:p>
    <w:p w14:paraId="570383F0" w14:textId="3CA492D9" w:rsidR="00B32C0A" w:rsidRPr="00B32C0A" w:rsidRDefault="00B32C0A" w:rsidP="006D7186">
      <w:pPr>
        <w:pStyle w:val="BodyText"/>
        <w:numPr>
          <w:ilvl w:val="0"/>
          <w:numId w:val="23"/>
        </w:numPr>
      </w:pPr>
      <w:r w:rsidRPr="00B32C0A">
        <w:t>whether the role includes significant interaction with private sector clients or</w:t>
      </w:r>
      <w:r w:rsidR="001158A3">
        <w:t xml:space="preserve"> </w:t>
      </w:r>
      <w:r w:rsidRPr="00B32C0A">
        <w:t>contractors, and</w:t>
      </w:r>
    </w:p>
    <w:p w14:paraId="3CE9701F" w14:textId="77777777" w:rsidR="00B32C0A" w:rsidRPr="00B32C0A" w:rsidRDefault="00B32C0A" w:rsidP="006D7186">
      <w:pPr>
        <w:pStyle w:val="BodyText"/>
        <w:numPr>
          <w:ilvl w:val="0"/>
          <w:numId w:val="23"/>
        </w:numPr>
      </w:pPr>
      <w:r w:rsidRPr="00B32C0A">
        <w:t>whether the role involves negotiating commercial agreements.</w:t>
      </w:r>
    </w:p>
    <w:p w14:paraId="55D4EB8C" w14:textId="1A54864C" w:rsidR="00B41448" w:rsidRDefault="00B32C0A" w:rsidP="00B32C0A">
      <w:pPr>
        <w:pStyle w:val="BodyText"/>
      </w:pPr>
      <w:r w:rsidRPr="00B32C0A">
        <w:t>The duration, area and nature of activities restrained will need to be carefully</w:t>
      </w:r>
      <w:r>
        <w:t xml:space="preserve"> </w:t>
      </w:r>
      <w:r w:rsidRPr="00B32C0A">
        <w:t xml:space="preserve">considered. Both the </w:t>
      </w:r>
      <w:r w:rsidR="00B5297D">
        <w:t xml:space="preserve">employer </w:t>
      </w:r>
      <w:r w:rsidR="007A5161">
        <w:t xml:space="preserve">and </w:t>
      </w:r>
      <w:r w:rsidR="00B5297D">
        <w:t xml:space="preserve">executive </w:t>
      </w:r>
      <w:r w:rsidRPr="00B32C0A">
        <w:t>should seek, and keep a record of, legal advice before including a restraint of</w:t>
      </w:r>
      <w:r>
        <w:t xml:space="preserve"> </w:t>
      </w:r>
      <w:r w:rsidRPr="00B32C0A">
        <w:t>trade clause.</w:t>
      </w:r>
    </w:p>
    <w:p w14:paraId="5B36C653" w14:textId="19C3522B" w:rsidR="00B32C0A" w:rsidRDefault="00E81A13" w:rsidP="00E81A13">
      <w:pPr>
        <w:pStyle w:val="Heading3"/>
      </w:pPr>
      <w:bookmarkStart w:id="29" w:name="_Lobbying"/>
      <w:bookmarkEnd w:id="29"/>
      <w:r>
        <w:t>Lobbying</w:t>
      </w:r>
    </w:p>
    <w:p w14:paraId="13CB88C5" w14:textId="3B1AEB9D" w:rsidR="00FB5A4C" w:rsidRDefault="00C1468C" w:rsidP="00F5163D">
      <w:pPr>
        <w:pStyle w:val="BodyText"/>
      </w:pPr>
      <w:r>
        <w:t xml:space="preserve">The following </w:t>
      </w:r>
      <w:r w:rsidRPr="00C1468C">
        <w:t>obligations apply to executives in the public sector:</w:t>
      </w:r>
    </w:p>
    <w:p w14:paraId="65659205" w14:textId="1F61F9CF" w:rsidR="00310303" w:rsidRPr="00310303" w:rsidRDefault="00CF75E8" w:rsidP="00E152CC">
      <w:pPr>
        <w:pStyle w:val="ListBullet"/>
      </w:pPr>
      <w:r>
        <w:t>e</w:t>
      </w:r>
      <w:r w:rsidR="00310303" w:rsidRPr="00310303">
        <w:t>xecutives must not knowingly and intentionally be party to lobbying activities by</w:t>
      </w:r>
      <w:r w:rsidR="00310303">
        <w:t xml:space="preserve"> </w:t>
      </w:r>
      <w:r w:rsidR="00310303" w:rsidRPr="00310303">
        <w:t xml:space="preserve">a lobbyist or government affairs director who is not listed on the </w:t>
      </w:r>
      <w:r w:rsidR="00157499">
        <w:t xml:space="preserve">Victorian </w:t>
      </w:r>
      <w:r w:rsidR="00310303" w:rsidRPr="00310303">
        <w:t>Register of</w:t>
      </w:r>
      <w:r w:rsidR="00310303">
        <w:t xml:space="preserve"> </w:t>
      </w:r>
      <w:r w:rsidR="00310303" w:rsidRPr="00310303">
        <w:t>Lobbyists</w:t>
      </w:r>
      <w:r w:rsidR="00157499">
        <w:t xml:space="preserve"> and Government Affairs Directors</w:t>
      </w:r>
      <w:r w:rsidR="00310303" w:rsidRPr="00310303">
        <w:t>.</w:t>
      </w:r>
    </w:p>
    <w:p w14:paraId="13CACBA1" w14:textId="632970F5" w:rsidR="00310303" w:rsidRPr="00310303" w:rsidRDefault="00CF75E8" w:rsidP="00E152CC">
      <w:pPr>
        <w:pStyle w:val="ListBullet"/>
      </w:pPr>
      <w:r>
        <w:t>w</w:t>
      </w:r>
      <w:r w:rsidR="00310303" w:rsidRPr="00310303">
        <w:t>hen first contacted by a lobbyist, executives should ensure they are informed of</w:t>
      </w:r>
      <w:r w:rsidR="007076E0">
        <w:t xml:space="preserve"> </w:t>
      </w:r>
      <w:r w:rsidR="00310303" w:rsidRPr="00310303">
        <w:t>which clients the lobbyist is representing, the nature of the clients’ issues, and</w:t>
      </w:r>
      <w:r w:rsidR="007076E0">
        <w:t xml:space="preserve"> </w:t>
      </w:r>
      <w:r w:rsidR="00310303" w:rsidRPr="00310303">
        <w:t>whether the clients are involved in a government tender process.</w:t>
      </w:r>
    </w:p>
    <w:p w14:paraId="26645AC0" w14:textId="27C0FD20" w:rsidR="00310303" w:rsidRPr="00310303" w:rsidRDefault="00CF75E8" w:rsidP="00E152CC">
      <w:pPr>
        <w:pStyle w:val="ListBullet"/>
      </w:pPr>
      <w:r>
        <w:t>e</w:t>
      </w:r>
      <w:r w:rsidR="00310303" w:rsidRPr="00310303">
        <w:t>xecutives must not be party to lobbying activities when they are involved in a</w:t>
      </w:r>
      <w:r w:rsidR="007076E0">
        <w:t xml:space="preserve"> </w:t>
      </w:r>
      <w:r w:rsidR="00310303" w:rsidRPr="00310303">
        <w:t>government tender process.</w:t>
      </w:r>
    </w:p>
    <w:p w14:paraId="09E2747A" w14:textId="54C80B3D" w:rsidR="00310303" w:rsidRDefault="00CF75E8" w:rsidP="00E152CC">
      <w:pPr>
        <w:pStyle w:val="ListBullet"/>
      </w:pPr>
      <w:r>
        <w:lastRenderedPageBreak/>
        <w:t>e</w:t>
      </w:r>
      <w:r w:rsidR="00310303" w:rsidRPr="00310303">
        <w:t>xecutives must not, for a period of 12 months after they cease their employment,</w:t>
      </w:r>
      <w:r w:rsidR="007076E0">
        <w:t xml:space="preserve"> </w:t>
      </w:r>
      <w:r w:rsidR="00310303" w:rsidRPr="00310303">
        <w:t>engage in lobbying activities relating to any matter with which they had official</w:t>
      </w:r>
      <w:r w:rsidR="007076E0">
        <w:t xml:space="preserve"> </w:t>
      </w:r>
      <w:r w:rsidR="00310303" w:rsidRPr="00310303">
        <w:t>dealing in their last 12 months of employment.</w:t>
      </w:r>
    </w:p>
    <w:p w14:paraId="6DB47986" w14:textId="536498A7" w:rsidR="001F30F2" w:rsidRPr="0098367D" w:rsidRDefault="001F30F2" w:rsidP="00746C54">
      <w:pPr>
        <w:pStyle w:val="HighlightBoxHeading"/>
        <w:keepNext/>
        <w:keepLines/>
      </w:pPr>
      <w:r>
        <w:t xml:space="preserve">The VPSC has issued a Code </w:t>
      </w:r>
      <w:r w:rsidR="00076ED9">
        <w:t>of conduct</w:t>
      </w:r>
      <w:r>
        <w:t xml:space="preserve"> </w:t>
      </w:r>
      <w:r w:rsidR="00D14FDD">
        <w:t>for</w:t>
      </w:r>
      <w:r>
        <w:t xml:space="preserve"> </w:t>
      </w:r>
      <w:r w:rsidR="00D14FDD">
        <w:t>lobbying</w:t>
      </w:r>
      <w:r w:rsidR="00746C54">
        <w:t>:</w:t>
      </w:r>
      <w:r w:rsidR="00746C54">
        <w:br/>
      </w:r>
      <w:r w:rsidRPr="00746C54">
        <w:rPr>
          <w:b w:val="0"/>
          <w:bCs/>
          <w:sz w:val="20"/>
          <w:szCs w:val="18"/>
        </w:rPr>
        <w:t>https://www.lobbyists.vic.gov.au/code-of-conduct</w:t>
      </w:r>
    </w:p>
    <w:p w14:paraId="5F2A0312" w14:textId="77777777" w:rsidR="001A3BCD" w:rsidRPr="00E04CF2" w:rsidRDefault="001A3BCD" w:rsidP="001A3BCD">
      <w:pPr>
        <w:pStyle w:val="Heading2"/>
      </w:pPr>
      <w:bookmarkStart w:id="30" w:name="_Toc214348174"/>
      <w:r w:rsidRPr="00E04CF2">
        <w:t>Intellectual property</w:t>
      </w:r>
      <w:bookmarkEnd w:id="30"/>
    </w:p>
    <w:p w14:paraId="69C4B74F" w14:textId="33EB8938" w:rsidR="001A3BCD" w:rsidRPr="009D55D5" w:rsidRDefault="001A3BCD" w:rsidP="001A3BCD">
      <w:pPr>
        <w:pStyle w:val="BodyText"/>
        <w:rPr>
          <w:bCs/>
          <w:lang w:val="en-US"/>
        </w:rPr>
      </w:pPr>
      <w:r>
        <w:rPr>
          <w:bCs/>
        </w:rPr>
        <w:t>Ownership of any i</w:t>
      </w:r>
      <w:r w:rsidRPr="00E05066">
        <w:rPr>
          <w:bCs/>
        </w:rPr>
        <w:t xml:space="preserve">ntellectual </w:t>
      </w:r>
      <w:r>
        <w:rPr>
          <w:bCs/>
        </w:rPr>
        <w:t>p</w:t>
      </w:r>
      <w:r w:rsidRPr="00E05066">
        <w:rPr>
          <w:bCs/>
        </w:rPr>
        <w:t xml:space="preserve">roperty </w:t>
      </w:r>
      <w:r>
        <w:rPr>
          <w:bCs/>
        </w:rPr>
        <w:t xml:space="preserve">generated by an executive in the course of their employment vests in the </w:t>
      </w:r>
      <w:r w:rsidRPr="00E05066">
        <w:rPr>
          <w:bCs/>
        </w:rPr>
        <w:t xml:space="preserve">State of Victoria regardless of whether or not the </w:t>
      </w:r>
      <w:r w:rsidR="00157499">
        <w:rPr>
          <w:bCs/>
        </w:rPr>
        <w:t>i</w:t>
      </w:r>
      <w:r w:rsidRPr="00E05066">
        <w:rPr>
          <w:bCs/>
        </w:rPr>
        <w:t xml:space="preserve">ntellectual </w:t>
      </w:r>
      <w:r w:rsidR="00157499">
        <w:rPr>
          <w:bCs/>
        </w:rPr>
        <w:t>p</w:t>
      </w:r>
      <w:r w:rsidRPr="00E05066">
        <w:rPr>
          <w:bCs/>
        </w:rPr>
        <w:t xml:space="preserve">roperty is created during work hours, on work premises or using the </w:t>
      </w:r>
      <w:r w:rsidR="00B0166E">
        <w:rPr>
          <w:bCs/>
        </w:rPr>
        <w:t>e</w:t>
      </w:r>
      <w:r w:rsidRPr="00E05066">
        <w:rPr>
          <w:bCs/>
        </w:rPr>
        <w:t>mployer’s equipment</w:t>
      </w:r>
      <w:r>
        <w:rPr>
          <w:bCs/>
        </w:rPr>
        <w:t>.</w:t>
      </w:r>
    </w:p>
    <w:p w14:paraId="3AB92F83" w14:textId="77777777" w:rsidR="001A3BCD" w:rsidRDefault="001A3BCD" w:rsidP="001A3BCD">
      <w:pPr>
        <w:pStyle w:val="Heading2"/>
      </w:pPr>
      <w:bookmarkStart w:id="31" w:name="_Toc214348175"/>
      <w:r>
        <w:t>Confidentiality</w:t>
      </w:r>
      <w:bookmarkEnd w:id="31"/>
    </w:p>
    <w:p w14:paraId="6D6077F3" w14:textId="64896668" w:rsidR="001A3BCD" w:rsidRDefault="001A3BCD" w:rsidP="001A3BCD">
      <w:pPr>
        <w:pStyle w:val="BodyText"/>
      </w:pPr>
      <w:r w:rsidRPr="0044174F">
        <w:t xml:space="preserve">Confidential information obtained by an executive during </w:t>
      </w:r>
      <w:r>
        <w:t xml:space="preserve">their </w:t>
      </w:r>
      <w:r w:rsidRPr="0044174F">
        <w:t>employment must not be used for personal gain or to advantage a prospective</w:t>
      </w:r>
      <w:r>
        <w:t xml:space="preserve"> </w:t>
      </w:r>
      <w:r w:rsidRPr="0044174F">
        <w:t>employer or business, or disadvantage the Victorian Government.</w:t>
      </w:r>
      <w:r>
        <w:t xml:space="preserve"> It must be handled in accordance with the contract and any applicable legislation</w:t>
      </w:r>
      <w:r w:rsidR="0065437E">
        <w:t>.</w:t>
      </w:r>
    </w:p>
    <w:p w14:paraId="28E68A6F" w14:textId="77777777" w:rsidR="001A3BCD" w:rsidRDefault="001A3BCD" w:rsidP="001A3BCD">
      <w:pPr>
        <w:pStyle w:val="BodyText"/>
      </w:pPr>
      <w:r>
        <w:t>Confidential information is extensively defined in the contract. In the event of any uncertainty, all information should be considered by the executive to be confidential and treated as such.</w:t>
      </w:r>
    </w:p>
    <w:p w14:paraId="2F598031" w14:textId="361F0552" w:rsidR="001A3BCD" w:rsidRDefault="001B37BE" w:rsidP="001A3BCD">
      <w:pPr>
        <w:pStyle w:val="BodyText"/>
        <w:rPr>
          <w:highlight w:val="yellow"/>
        </w:rPr>
      </w:pPr>
      <w:r>
        <w:t xml:space="preserve">On termination, the executive </w:t>
      </w:r>
      <w:r w:rsidR="001A3BCD">
        <w:t>must ensure all confidential information is returned to their employer. This includes any property of the employer. If an executive has worked on a personal device, an employer may request reasonable access to this device to ensure any confidential information has been removed.</w:t>
      </w:r>
      <w:r w:rsidR="001A3BCD">
        <w:rPr>
          <w:highlight w:val="yellow"/>
        </w:rPr>
        <w:t xml:space="preserve"> </w:t>
      </w:r>
    </w:p>
    <w:p w14:paraId="56BE974B" w14:textId="6983011D" w:rsidR="00123730" w:rsidRDefault="00123730" w:rsidP="001A3BCD">
      <w:pPr>
        <w:pStyle w:val="BodyText"/>
      </w:pPr>
      <w:r>
        <w:t xml:space="preserve">Improper use of </w:t>
      </w:r>
      <w:r w:rsidR="00B259CB">
        <w:t>official in</w:t>
      </w:r>
      <w:r w:rsidR="00AA4EC7">
        <w:t xml:space="preserve">formation </w:t>
      </w:r>
      <w:r w:rsidR="00117896">
        <w:t xml:space="preserve">may be considered misconduct under the contract. </w:t>
      </w:r>
    </w:p>
    <w:p w14:paraId="05220863" w14:textId="77777777" w:rsidR="001A3BCD" w:rsidRDefault="001A3BCD" w:rsidP="00F5163D">
      <w:pPr>
        <w:pStyle w:val="BodyText"/>
      </w:pPr>
    </w:p>
    <w:p w14:paraId="35AF2A8D" w14:textId="77777777" w:rsidR="001A3BCD" w:rsidRDefault="001A3BCD" w:rsidP="00F5163D">
      <w:pPr>
        <w:pStyle w:val="BodyText"/>
        <w:sectPr w:rsidR="001A3BCD" w:rsidSect="00B6572E">
          <w:headerReference w:type="default" r:id="rId70"/>
          <w:footnotePr>
            <w:numRestart w:val="eachSect"/>
          </w:footnotePr>
          <w:pgSz w:w="11901" w:h="16817"/>
          <w:pgMar w:top="1134" w:right="851" w:bottom="1134" w:left="851" w:header="284" w:footer="284" w:gutter="0"/>
          <w:cols w:space="720"/>
          <w:docGrid w:linePitch="272"/>
        </w:sectPr>
      </w:pPr>
    </w:p>
    <w:p w14:paraId="48B3B924" w14:textId="1B9CB6A6" w:rsidR="000F749E" w:rsidRPr="000F749E" w:rsidRDefault="00141B0F" w:rsidP="002F47F2">
      <w:pPr>
        <w:pStyle w:val="Heading1"/>
      </w:pPr>
      <w:bookmarkStart w:id="32" w:name="_Toc214348176"/>
      <w:r>
        <w:lastRenderedPageBreak/>
        <w:t>Remuneration and other benefits</w:t>
      </w:r>
      <w:bookmarkEnd w:id="32"/>
    </w:p>
    <w:p w14:paraId="31D276B1" w14:textId="7037CDD1" w:rsidR="000F749E" w:rsidRPr="000F749E" w:rsidRDefault="00A25B06" w:rsidP="002F47F2">
      <w:pPr>
        <w:pStyle w:val="Heading2"/>
      </w:pPr>
      <w:bookmarkStart w:id="33" w:name="_Toc214348177"/>
      <w:r>
        <w:t>Setting remuneration</w:t>
      </w:r>
      <w:bookmarkEnd w:id="33"/>
    </w:p>
    <w:p w14:paraId="4F970249" w14:textId="5E49DD29" w:rsidR="000C2E86" w:rsidRDefault="00015E60" w:rsidP="00DE6A95">
      <w:pPr>
        <w:pStyle w:val="BodyText"/>
      </w:pPr>
      <w:r>
        <w:t>R</w:t>
      </w:r>
      <w:r w:rsidR="00472621">
        <w:t xml:space="preserve">emuneration is agreed between the </w:t>
      </w:r>
      <w:r w:rsidR="00B74351">
        <w:t xml:space="preserve">employer </w:t>
      </w:r>
      <w:r w:rsidR="00472621">
        <w:t xml:space="preserve">and executive at the time of </w:t>
      </w:r>
      <w:r w:rsidR="001279AB">
        <w:t>appointment.</w:t>
      </w:r>
    </w:p>
    <w:p w14:paraId="29254551" w14:textId="2B326ACF" w:rsidR="00A25B06" w:rsidRDefault="00B74351" w:rsidP="00E15932">
      <w:pPr>
        <w:pStyle w:val="BodyText"/>
      </w:pPr>
      <w:r>
        <w:t xml:space="preserve">Schedule C of the contract </w:t>
      </w:r>
      <w:r w:rsidR="00F473E3">
        <w:t>provides a breakdown of an executive’s remuneration</w:t>
      </w:r>
      <w:r w:rsidR="00036FF6">
        <w:t xml:space="preserve">, </w:t>
      </w:r>
      <w:r w:rsidR="009B6F72">
        <w:t xml:space="preserve">and </w:t>
      </w:r>
      <w:r w:rsidR="00A25B06">
        <w:t>includes:</w:t>
      </w:r>
    </w:p>
    <w:p w14:paraId="15E0F77D" w14:textId="269E0E75" w:rsidR="00A25B06" w:rsidRPr="007D5D9C" w:rsidRDefault="00A25B06" w:rsidP="00E15932">
      <w:pPr>
        <w:pStyle w:val="BodyText"/>
        <w:numPr>
          <w:ilvl w:val="0"/>
          <w:numId w:val="28"/>
        </w:numPr>
      </w:pPr>
      <w:r w:rsidRPr="007D5D9C">
        <w:t>base salary</w:t>
      </w:r>
    </w:p>
    <w:p w14:paraId="72833FB0" w14:textId="581547B6" w:rsidR="00A25B06" w:rsidRDefault="00A25B06" w:rsidP="00E15932">
      <w:pPr>
        <w:pStyle w:val="BodyText"/>
        <w:numPr>
          <w:ilvl w:val="0"/>
          <w:numId w:val="28"/>
        </w:numPr>
      </w:pPr>
      <w:r w:rsidRPr="007D5D9C">
        <w:t>employment benefits (i.e. non-salary benefits) – full cost of any benefits is met by</w:t>
      </w:r>
      <w:r>
        <w:t xml:space="preserve"> </w:t>
      </w:r>
      <w:r w:rsidRPr="007D5D9C">
        <w:t>the executive;</w:t>
      </w:r>
    </w:p>
    <w:p w14:paraId="302F3581" w14:textId="4AE7E4A3" w:rsidR="00A25B06" w:rsidRDefault="00A25B06" w:rsidP="00E15932">
      <w:pPr>
        <w:pStyle w:val="BodyText"/>
        <w:numPr>
          <w:ilvl w:val="0"/>
          <w:numId w:val="28"/>
        </w:numPr>
      </w:pPr>
      <w:r w:rsidRPr="007D5D9C">
        <w:t>the annual cost to the Employer of providing the non-monetary benefits, including</w:t>
      </w:r>
      <w:r>
        <w:t xml:space="preserve"> </w:t>
      </w:r>
      <w:r w:rsidRPr="007D5D9C">
        <w:t>any fringe benefits tax payable</w:t>
      </w:r>
    </w:p>
    <w:p w14:paraId="1E24655D" w14:textId="77777777" w:rsidR="00A25B06" w:rsidRDefault="00A25B06" w:rsidP="00E15932">
      <w:pPr>
        <w:pStyle w:val="BodyText"/>
        <w:numPr>
          <w:ilvl w:val="0"/>
          <w:numId w:val="28"/>
        </w:numPr>
      </w:pPr>
      <w:r w:rsidRPr="007D5D9C">
        <w:t>employer superannuation contributions</w:t>
      </w:r>
      <w:r>
        <w:t>.</w:t>
      </w:r>
    </w:p>
    <w:p w14:paraId="75516FE8" w14:textId="77777777" w:rsidR="00A25B06" w:rsidRDefault="00A25B06" w:rsidP="00A25B06">
      <w:pPr>
        <w:pStyle w:val="BodyText"/>
      </w:pPr>
      <w:r>
        <w:t>An executive may request at any time to re-structure their remuneration, but it cannot be retrospective.</w:t>
      </w:r>
    </w:p>
    <w:p w14:paraId="3C856DEC" w14:textId="4192FFC8" w:rsidR="008C0CE8" w:rsidRPr="008C0CE8" w:rsidRDefault="008C0CE8" w:rsidP="00A25B06">
      <w:pPr>
        <w:pStyle w:val="BodyText"/>
        <w:rPr>
          <w:lang w:val="en-US"/>
        </w:rPr>
      </w:pPr>
      <w:r>
        <w:rPr>
          <w:lang w:val="en-US"/>
        </w:rPr>
        <w:t xml:space="preserve">An executive’s remuneration must not be </w:t>
      </w:r>
      <w:r w:rsidR="00AD53D6">
        <w:rPr>
          <w:lang w:val="en-US"/>
        </w:rPr>
        <w:t xml:space="preserve">conditional </w:t>
      </w:r>
      <w:r w:rsidR="0045328D">
        <w:rPr>
          <w:lang w:val="en-US"/>
        </w:rPr>
        <w:t xml:space="preserve">on </w:t>
      </w:r>
      <w:r>
        <w:rPr>
          <w:lang w:val="en-US"/>
        </w:rPr>
        <w:t>their performance.</w:t>
      </w:r>
    </w:p>
    <w:p w14:paraId="41DF67AC" w14:textId="6DFBFE29" w:rsidR="008F397C" w:rsidRDefault="008F397C" w:rsidP="00DE6A95">
      <w:pPr>
        <w:pStyle w:val="BodyText"/>
      </w:pPr>
      <w:r>
        <w:t xml:space="preserve">The Tribunal determines the remuneration bands for </w:t>
      </w:r>
      <w:r w:rsidR="0087381B">
        <w:t>executives in VPS bodies and in prescribed public entities</w:t>
      </w:r>
      <w:r>
        <w:t>.</w:t>
      </w:r>
    </w:p>
    <w:p w14:paraId="3C875620" w14:textId="5EA706A5" w:rsidR="00106852" w:rsidRDefault="00F858E6" w:rsidP="00DE6A95">
      <w:pPr>
        <w:pStyle w:val="BodyText"/>
      </w:pPr>
      <w:r>
        <w:t xml:space="preserve">Under section </w:t>
      </w:r>
      <w:r w:rsidR="00381228">
        <w:t xml:space="preserve">25(4) of the PAA, an executive’s remuneration </w:t>
      </w:r>
      <w:r w:rsidR="00463CDA">
        <w:t xml:space="preserve">must be within their relevant remuneration band, unless </w:t>
      </w:r>
      <w:r w:rsidR="00721AC4">
        <w:t xml:space="preserve">the employer has obtained </w:t>
      </w:r>
      <w:r w:rsidR="0062249A">
        <w:t xml:space="preserve">advice </w:t>
      </w:r>
      <w:r w:rsidR="00721AC4">
        <w:t>from the Tribunal.</w:t>
      </w:r>
      <w:r w:rsidR="00AF4E58">
        <w:t xml:space="preserve"> The Public Entity Executive Remuneration Policy</w:t>
      </w:r>
      <w:r w:rsidR="00FA6F2E">
        <w:t xml:space="preserve"> </w:t>
      </w:r>
      <w:r w:rsidR="00920B27">
        <w:t xml:space="preserve">similarly requires executives employed in prescribed public entities </w:t>
      </w:r>
      <w:r w:rsidR="0045328D">
        <w:t xml:space="preserve">be </w:t>
      </w:r>
      <w:r w:rsidR="00920B27">
        <w:t>remunerated within their relevant remuneration band.</w:t>
      </w:r>
      <w:r w:rsidR="006B038D">
        <w:t xml:space="preserve"> An executive’s remuneration band is determined with reference to the relevant </w:t>
      </w:r>
      <w:hyperlink w:anchor="_Classification" w:history="1">
        <w:r w:rsidR="006B038D" w:rsidRPr="00331958">
          <w:rPr>
            <w:rStyle w:val="Hyperlink"/>
            <w:b/>
            <w:u w:val="single"/>
          </w:rPr>
          <w:t>classification framework</w:t>
        </w:r>
      </w:hyperlink>
      <w:r w:rsidR="009D559B">
        <w:t>.</w:t>
      </w:r>
    </w:p>
    <w:p w14:paraId="7AB20B70" w14:textId="154E3547" w:rsidR="008C5EC8" w:rsidRDefault="008C5EC8" w:rsidP="00DE6A95">
      <w:pPr>
        <w:pStyle w:val="BodyText"/>
      </w:pPr>
      <w:r>
        <w:t>Executive roles will typically be advertised with a remuneration range</w:t>
      </w:r>
      <w:r w:rsidR="00ED57E8">
        <w:t>. A</w:t>
      </w:r>
      <w:r w:rsidR="00E754CD">
        <w:t xml:space="preserve">ctual remuneration </w:t>
      </w:r>
      <w:r w:rsidR="00ED57E8">
        <w:t xml:space="preserve">for the role is subject to </w:t>
      </w:r>
      <w:r w:rsidR="00E754CD">
        <w:t>negotiat</w:t>
      </w:r>
      <w:r w:rsidR="00ED57E8">
        <w:t>ion</w:t>
      </w:r>
      <w:r w:rsidR="00E754CD">
        <w:t xml:space="preserve"> </w:t>
      </w:r>
      <w:r w:rsidR="00ED57E8">
        <w:t>ahead of the executive’s appointment.</w:t>
      </w:r>
    </w:p>
    <w:p w14:paraId="004524F1" w14:textId="6BDDD61D" w:rsidR="004F0468" w:rsidRDefault="00BA5FA8" w:rsidP="00DE6A95">
      <w:pPr>
        <w:pStyle w:val="BodyText"/>
      </w:pPr>
      <w:r>
        <w:t xml:space="preserve">The Tribunal has published </w:t>
      </w:r>
      <w:r w:rsidR="001752F7">
        <w:t xml:space="preserve">guidelines </w:t>
      </w:r>
      <w:r w:rsidR="00E5419B" w:rsidRPr="00E5419B">
        <w:t>for the placement of executives within the</w:t>
      </w:r>
      <w:r w:rsidR="00E5419B">
        <w:t>ir relevant</w:t>
      </w:r>
      <w:r w:rsidR="00E5419B" w:rsidRPr="00E5419B">
        <w:t xml:space="preserve"> remuneration band.</w:t>
      </w:r>
      <w:r w:rsidR="00E5419B">
        <w:t xml:space="preserve"> </w:t>
      </w:r>
      <w:r w:rsidR="0043355F">
        <w:t xml:space="preserve">This includes a set of </w:t>
      </w:r>
      <w:r w:rsidR="004F0468" w:rsidRPr="004F0468">
        <w:t xml:space="preserve">overarching </w:t>
      </w:r>
      <w:r w:rsidR="0043355F">
        <w:t xml:space="preserve">guiding </w:t>
      </w:r>
      <w:r w:rsidR="004F0468" w:rsidRPr="004F0468">
        <w:t xml:space="preserve">principles </w:t>
      </w:r>
      <w:r w:rsidR="0043355F">
        <w:t xml:space="preserve">and </w:t>
      </w:r>
      <w:r w:rsidR="0043355F" w:rsidRPr="0043355F">
        <w:t xml:space="preserve">factors </w:t>
      </w:r>
      <w:r w:rsidR="00B91585">
        <w:t xml:space="preserve">an employer should consider </w:t>
      </w:r>
      <w:r w:rsidR="0043355F" w:rsidRPr="0043355F">
        <w:t>when setting remuneration</w:t>
      </w:r>
      <w:r w:rsidR="00B91585">
        <w:t>.</w:t>
      </w:r>
    </w:p>
    <w:p w14:paraId="370C8019" w14:textId="40915728" w:rsidR="00761EF8" w:rsidRDefault="00725F68" w:rsidP="00417EE7">
      <w:pPr>
        <w:pStyle w:val="BodyText"/>
      </w:pPr>
      <w:r>
        <w:t xml:space="preserve">When negotiating remuneration, </w:t>
      </w:r>
      <w:r w:rsidR="00890D63">
        <w:t xml:space="preserve">some research </w:t>
      </w:r>
      <w:r w:rsidR="00417EE7">
        <w:t xml:space="preserve">indicates asking employees about their previous salary during the recruitment process can </w:t>
      </w:r>
      <w:r w:rsidR="00A22507">
        <w:t>reinforce</w:t>
      </w:r>
      <w:r w:rsidR="00417EE7">
        <w:t xml:space="preserve"> gender pay gaps from previous employers. Employers should consider </w:t>
      </w:r>
      <w:r w:rsidR="00BB2F41">
        <w:t>gender equality when setting remuneration, consistent with the Tribunal’s guidelines</w:t>
      </w:r>
      <w:r w:rsidR="0070292D">
        <w:t xml:space="preserve"> and guidance from the Public Sector Gender Equality Commissioner</w:t>
      </w:r>
    </w:p>
    <w:p w14:paraId="4B7D8DC2" w14:textId="03E3C65E" w:rsidR="0030743A" w:rsidRPr="002B22A0" w:rsidRDefault="00CD6E29" w:rsidP="002B22A0">
      <w:pPr>
        <w:pStyle w:val="Heading3"/>
      </w:pPr>
      <w:r w:rsidRPr="002B22A0">
        <w:t>Salary</w:t>
      </w:r>
    </w:p>
    <w:p w14:paraId="6C75C96A" w14:textId="327D99E7" w:rsidR="006E1778" w:rsidRDefault="00B67014" w:rsidP="00DE6A95">
      <w:pPr>
        <w:pStyle w:val="BodyText"/>
      </w:pPr>
      <w:r>
        <w:t xml:space="preserve">Salary is </w:t>
      </w:r>
      <w:r w:rsidR="00202465">
        <w:t xml:space="preserve">the </w:t>
      </w:r>
      <w:r w:rsidR="006D7238">
        <w:t xml:space="preserve">component of an executive’s remuneration which is </w:t>
      </w:r>
      <w:r w:rsidR="00C87DDE">
        <w:t xml:space="preserve">sometimes </w:t>
      </w:r>
      <w:r w:rsidR="00287C83">
        <w:t xml:space="preserve">referred to </w:t>
      </w:r>
      <w:r w:rsidR="006D7238">
        <w:t xml:space="preserve">as </w:t>
      </w:r>
      <w:r w:rsidR="00202465">
        <w:t>take-home pay.</w:t>
      </w:r>
      <w:r w:rsidR="00C944C6">
        <w:t xml:space="preserve"> </w:t>
      </w:r>
      <w:r w:rsidR="00DE5495">
        <w:t>Any post</w:t>
      </w:r>
      <w:r w:rsidR="00DE5495" w:rsidRPr="00DE5495">
        <w:t xml:space="preserve">-tax </w:t>
      </w:r>
      <w:r w:rsidR="00DE5495">
        <w:t>deductibles</w:t>
      </w:r>
      <w:r w:rsidR="005B73F1">
        <w:t xml:space="preserve">, including post-tax </w:t>
      </w:r>
      <w:r w:rsidR="00DE5495" w:rsidRPr="00DE5495">
        <w:t xml:space="preserve">employee superannuation contributions </w:t>
      </w:r>
      <w:r w:rsidR="00A75E1D">
        <w:t xml:space="preserve">are </w:t>
      </w:r>
      <w:r w:rsidR="005B73F1">
        <w:t>considered salary.</w:t>
      </w:r>
    </w:p>
    <w:p w14:paraId="12FB7E8A" w14:textId="4E42E564" w:rsidR="00CD6E29" w:rsidRPr="002B22A0" w:rsidRDefault="0030743A" w:rsidP="002B22A0">
      <w:pPr>
        <w:pStyle w:val="Heading3"/>
      </w:pPr>
      <w:r w:rsidRPr="002B22A0">
        <w:t xml:space="preserve">Other </w:t>
      </w:r>
      <w:r w:rsidR="00C709D7" w:rsidRPr="002B22A0">
        <w:t xml:space="preserve">non-salary </w:t>
      </w:r>
      <w:r w:rsidRPr="002B22A0">
        <w:t>benefits</w:t>
      </w:r>
      <w:r w:rsidR="00DC13D8" w:rsidRPr="002B22A0">
        <w:t xml:space="preserve"> and associated costs</w:t>
      </w:r>
    </w:p>
    <w:p w14:paraId="45CA3BF2" w14:textId="42DBB2D4" w:rsidR="000475E6" w:rsidRDefault="000475E6" w:rsidP="007132FC">
      <w:pPr>
        <w:pStyle w:val="BodyText"/>
      </w:pPr>
      <w:r>
        <w:t xml:space="preserve">Executives </w:t>
      </w:r>
      <w:r w:rsidR="00186BFA">
        <w:t xml:space="preserve">may </w:t>
      </w:r>
      <w:r>
        <w:t xml:space="preserve">include non-salary benefits as part of their </w:t>
      </w:r>
      <w:r w:rsidR="007132FC">
        <w:t>remuneration</w:t>
      </w:r>
      <w:r>
        <w:t>. Items that ma</w:t>
      </w:r>
      <w:r w:rsidR="007132FC">
        <w:t xml:space="preserve">y </w:t>
      </w:r>
      <w:r>
        <w:t>be salary sacrificed as non-salary benefits include:</w:t>
      </w:r>
    </w:p>
    <w:p w14:paraId="65924F2E" w14:textId="10EAF8F8" w:rsidR="000475E6" w:rsidRDefault="00260C86" w:rsidP="006D7186">
      <w:pPr>
        <w:pStyle w:val="BodyText"/>
        <w:numPr>
          <w:ilvl w:val="0"/>
          <w:numId w:val="29"/>
        </w:numPr>
      </w:pPr>
      <w:r>
        <w:t xml:space="preserve">contributions made towards </w:t>
      </w:r>
      <w:r w:rsidR="000475E6">
        <w:t xml:space="preserve">a motor vehicle </w:t>
      </w:r>
      <w:r w:rsidR="00B75C76">
        <w:t xml:space="preserve">accessed </w:t>
      </w:r>
      <w:r w:rsidR="000475E6">
        <w:t>through the Executive Vehicle Scheme</w:t>
      </w:r>
      <w:r w:rsidR="00B129A4">
        <w:t xml:space="preserve"> or </w:t>
      </w:r>
      <w:r w:rsidR="000475E6">
        <w:t>Novated Leasing Arrangement</w:t>
      </w:r>
      <w:r w:rsidR="00B129A4">
        <w:t>;</w:t>
      </w:r>
    </w:p>
    <w:p w14:paraId="15BD7400" w14:textId="79236D0F" w:rsidR="000475E6" w:rsidRDefault="00B129A4" w:rsidP="006D7186">
      <w:pPr>
        <w:pStyle w:val="BodyText"/>
        <w:numPr>
          <w:ilvl w:val="0"/>
          <w:numId w:val="29"/>
        </w:numPr>
      </w:pPr>
      <w:r>
        <w:t xml:space="preserve">salary sacrificed </w:t>
      </w:r>
      <w:hyperlink w:anchor="_Superannuation" w:history="1">
        <w:r w:rsidR="000475E6" w:rsidRPr="00AA3345">
          <w:rPr>
            <w:rStyle w:val="Hyperlink"/>
            <w:b/>
            <w:u w:val="single"/>
          </w:rPr>
          <w:t xml:space="preserve">superannuation </w:t>
        </w:r>
        <w:r w:rsidRPr="00AA3345">
          <w:rPr>
            <w:rStyle w:val="Hyperlink"/>
            <w:b/>
            <w:u w:val="single"/>
          </w:rPr>
          <w:t>arrangements</w:t>
        </w:r>
      </w:hyperlink>
      <w:r w:rsidR="000475E6">
        <w:t>.</w:t>
      </w:r>
    </w:p>
    <w:p w14:paraId="1BC29CEC" w14:textId="22C96EF4" w:rsidR="00902825" w:rsidRDefault="009C2CFB" w:rsidP="002C095E">
      <w:pPr>
        <w:pStyle w:val="BodyText"/>
      </w:pPr>
      <w:r>
        <w:lastRenderedPageBreak/>
        <w:t>Non-salary benefits may attract</w:t>
      </w:r>
      <w:r w:rsidR="0085145C">
        <w:t xml:space="preserve"> </w:t>
      </w:r>
      <w:r w:rsidR="001D62BA">
        <w:t>fringe benefits tax</w:t>
      </w:r>
      <w:r>
        <w:t xml:space="preserve">. </w:t>
      </w:r>
      <w:r w:rsidR="00CE72F2">
        <w:t xml:space="preserve">While FBT is payable by the employer, any FBT </w:t>
      </w:r>
      <w:r w:rsidR="00E15680">
        <w:t xml:space="preserve">payable will be factored into the executive’s </w:t>
      </w:r>
      <w:r w:rsidR="00CE72F2">
        <w:t xml:space="preserve">remuneration. </w:t>
      </w:r>
    </w:p>
    <w:p w14:paraId="73C2432D" w14:textId="6D8FC45B" w:rsidR="001D62BA" w:rsidRDefault="00902825" w:rsidP="001D62BA">
      <w:pPr>
        <w:pStyle w:val="BodyText"/>
      </w:pPr>
      <w:r w:rsidRPr="00902825">
        <w:t xml:space="preserve">Executives </w:t>
      </w:r>
      <w:r>
        <w:t xml:space="preserve">should </w:t>
      </w:r>
      <w:r w:rsidRPr="00902825">
        <w:t>seek independent financial advice to assist</w:t>
      </w:r>
      <w:r w:rsidR="00CE72F2">
        <w:t xml:space="preserve"> with</w:t>
      </w:r>
      <w:r w:rsidRPr="00902825">
        <w:t xml:space="preserve"> their decision</w:t>
      </w:r>
      <w:r>
        <w:t xml:space="preserve"> </w:t>
      </w:r>
      <w:r w:rsidRPr="00902825">
        <w:t>making. The ATO publi</w:t>
      </w:r>
      <w:r>
        <w:t xml:space="preserve">shes useful material </w:t>
      </w:r>
      <w:r w:rsidRPr="00902825">
        <w:t>on FBT</w:t>
      </w:r>
      <w:r>
        <w:t xml:space="preserve">, including </w:t>
      </w:r>
      <w:r w:rsidR="001D62BA">
        <w:t xml:space="preserve">rulings and handbooks detailing salary sacrifice items and </w:t>
      </w:r>
      <w:r>
        <w:t xml:space="preserve">FBT </w:t>
      </w:r>
      <w:r w:rsidR="001D62BA">
        <w:t>status.</w:t>
      </w:r>
    </w:p>
    <w:p w14:paraId="6FFA2011" w14:textId="77777777" w:rsidR="00B102A0" w:rsidRPr="00B102A0" w:rsidRDefault="00B102A0" w:rsidP="00B102A0">
      <w:pPr>
        <w:pStyle w:val="BodyText"/>
      </w:pPr>
      <w:r w:rsidRPr="00B102A0">
        <w:t>Employers must:</w:t>
      </w:r>
    </w:p>
    <w:p w14:paraId="2AC2608C" w14:textId="77777777" w:rsidR="00A1086A" w:rsidRDefault="00B102A0" w:rsidP="006D7186">
      <w:pPr>
        <w:pStyle w:val="BodyText"/>
        <w:numPr>
          <w:ilvl w:val="0"/>
          <w:numId w:val="29"/>
        </w:numPr>
      </w:pPr>
      <w:r w:rsidRPr="00B102A0">
        <w:t>keep records of FBT liability;</w:t>
      </w:r>
    </w:p>
    <w:p w14:paraId="4B0716CB" w14:textId="77777777" w:rsidR="00A1086A" w:rsidRDefault="00B102A0" w:rsidP="006D7186">
      <w:pPr>
        <w:pStyle w:val="BodyText"/>
        <w:numPr>
          <w:ilvl w:val="0"/>
          <w:numId w:val="29"/>
        </w:numPr>
      </w:pPr>
      <w:r w:rsidRPr="00B102A0">
        <w:t>complete and lodge an annual FBT return with ATO by 21 May each year; and</w:t>
      </w:r>
    </w:p>
    <w:p w14:paraId="20ECFD5C" w14:textId="691BB3D5" w:rsidR="00B102A0" w:rsidRDefault="00B102A0" w:rsidP="006D7186">
      <w:pPr>
        <w:pStyle w:val="BodyText"/>
        <w:numPr>
          <w:ilvl w:val="0"/>
          <w:numId w:val="29"/>
        </w:numPr>
      </w:pPr>
      <w:r w:rsidRPr="00B102A0">
        <w:t>provide executives with a payment summary of the total taxable value of the fringe</w:t>
      </w:r>
      <w:r w:rsidR="00A1086A">
        <w:t xml:space="preserve"> </w:t>
      </w:r>
      <w:r w:rsidRPr="00B102A0">
        <w:t>benefits received in an FBT year exceeding $2,000 (from 1 July 2007). The ATO us</w:t>
      </w:r>
      <w:r w:rsidR="00A1086A">
        <w:t xml:space="preserve">es </w:t>
      </w:r>
      <w:r w:rsidRPr="00B102A0">
        <w:t>the payment summary in income tests for a number of government benefits, e.g.</w:t>
      </w:r>
      <w:r w:rsidR="00A1086A">
        <w:t xml:space="preserve"> </w:t>
      </w:r>
      <w:r w:rsidRPr="00B102A0">
        <w:t>Medicare Levy.</w:t>
      </w:r>
    </w:p>
    <w:p w14:paraId="25D44E61" w14:textId="25B07757" w:rsidR="00587819" w:rsidRDefault="00587819" w:rsidP="00587819">
      <w:pPr>
        <w:pStyle w:val="BodyText"/>
      </w:pPr>
      <w:r w:rsidRPr="003C63EB">
        <w:t>The conditions for an effective salary sacrifice arrangement have been decided by ATO</w:t>
      </w:r>
      <w:r>
        <w:t xml:space="preserve"> </w:t>
      </w:r>
      <w:r w:rsidRPr="003C63EB">
        <w:t>rulings and policy. Executives are strongly advised to obtain</w:t>
      </w:r>
      <w:r>
        <w:t xml:space="preserve"> </w:t>
      </w:r>
      <w:r w:rsidRPr="003C63EB">
        <w:t>independent financial advice before entering a salary sacrifice arrangement. Employers</w:t>
      </w:r>
      <w:r>
        <w:t xml:space="preserve"> </w:t>
      </w:r>
      <w:r w:rsidRPr="003C63EB">
        <w:t>accept no liability for an executive’s decision to request a salary sacrifice arrangement.</w:t>
      </w:r>
    </w:p>
    <w:p w14:paraId="1227716F" w14:textId="15870CAE" w:rsidR="00D97640" w:rsidRPr="00691C2B" w:rsidRDefault="00D97640" w:rsidP="00D97640">
      <w:pPr>
        <w:pStyle w:val="HighlightBoxHeading"/>
        <w:keepNext/>
        <w:keepLines/>
        <w:rPr>
          <w:sz w:val="20"/>
          <w:szCs w:val="18"/>
        </w:rPr>
      </w:pPr>
      <w:r>
        <w:t>Australian Tax</w:t>
      </w:r>
      <w:r w:rsidR="00FF5190">
        <w:t>ation</w:t>
      </w:r>
      <w:r>
        <w:t xml:space="preserve"> Office</w:t>
      </w:r>
      <w:r>
        <w:br/>
      </w:r>
      <w:r w:rsidR="005C1890" w:rsidRPr="005C1890">
        <w:rPr>
          <w:b w:val="0"/>
          <w:bCs/>
          <w:sz w:val="20"/>
          <w:szCs w:val="18"/>
        </w:rPr>
        <w:t>https://www.ato.gov.au/</w:t>
      </w:r>
    </w:p>
    <w:p w14:paraId="5AAC8401" w14:textId="6933ADE9" w:rsidR="00C709D7" w:rsidRPr="00C709D7" w:rsidRDefault="00C709D7" w:rsidP="002B22A0">
      <w:pPr>
        <w:pStyle w:val="Heading3"/>
      </w:pPr>
      <w:bookmarkStart w:id="34" w:name="_Superannuation"/>
      <w:bookmarkEnd w:id="34"/>
      <w:r w:rsidRPr="00C709D7">
        <w:t xml:space="preserve">Superannuation </w:t>
      </w:r>
    </w:p>
    <w:p w14:paraId="2750F208" w14:textId="6FE33B71" w:rsidR="00C709D7" w:rsidRPr="00C709D7" w:rsidRDefault="00C709D7" w:rsidP="00C709D7">
      <w:pPr>
        <w:pStyle w:val="BodyText"/>
      </w:pPr>
      <w:r w:rsidRPr="00C709D7">
        <w:t>Employers are required to make superannuation contributions in accordance with Commonwealth law.</w:t>
      </w:r>
      <w:r w:rsidR="00695953">
        <w:t xml:space="preserve"> </w:t>
      </w:r>
    </w:p>
    <w:p w14:paraId="1B82B0BB" w14:textId="77777777" w:rsidR="00D52C8D" w:rsidRDefault="00D52C8D" w:rsidP="00D52C8D">
      <w:pPr>
        <w:pStyle w:val="BodyText"/>
      </w:pPr>
      <w:r w:rsidRPr="005A2A2D">
        <w:t>It is strongly recommended that executives seek financial advice before making</w:t>
      </w:r>
      <w:r>
        <w:t xml:space="preserve"> </w:t>
      </w:r>
      <w:r w:rsidRPr="005A2A2D">
        <w:t>decisions relating to superannuation.</w:t>
      </w:r>
    </w:p>
    <w:p w14:paraId="12BF95DB" w14:textId="77525C68" w:rsidR="00401503" w:rsidRDefault="008E43DA" w:rsidP="008E43DA">
      <w:pPr>
        <w:pStyle w:val="BodyText"/>
      </w:pPr>
      <w:r w:rsidRPr="009740CC">
        <w:t>Executives joining the public</w:t>
      </w:r>
      <w:r w:rsidR="00EF35E0">
        <w:t xml:space="preserve"> sector</w:t>
      </w:r>
      <w:r w:rsidRPr="009740CC">
        <w:t xml:space="preserve">, or who are already a member of </w:t>
      </w:r>
      <w:r w:rsidR="00754D5C">
        <w:t>superannuation fund</w:t>
      </w:r>
      <w:r w:rsidR="001034D8">
        <w:t>,</w:t>
      </w:r>
      <w:r w:rsidR="00754D5C">
        <w:t xml:space="preserve"> </w:t>
      </w:r>
      <w:r w:rsidRPr="009740CC">
        <w:t>must ensure their scheme is a complying superannuation fund or choose a</w:t>
      </w:r>
      <w:r>
        <w:t xml:space="preserve"> </w:t>
      </w:r>
      <w:r w:rsidRPr="009740CC">
        <w:t>complying superannuation fund to which employer contributions can be paid.</w:t>
      </w:r>
      <w:r w:rsidR="00D52C8D">
        <w:t xml:space="preserve"> </w:t>
      </w:r>
      <w:r w:rsidR="007217BB">
        <w:t xml:space="preserve">A complying fund is one </w:t>
      </w:r>
      <w:r w:rsidR="007217BB" w:rsidRPr="004B0871">
        <w:t>that meets certain regulatory requirements</w:t>
      </w:r>
      <w:r w:rsidR="007217BB">
        <w:t xml:space="preserve"> listed on </w:t>
      </w:r>
      <w:r w:rsidR="00C914A4">
        <w:t>the Australian Prudential Regulation Authority’s</w:t>
      </w:r>
      <w:r w:rsidR="007217BB">
        <w:t xml:space="preserve"> website</w:t>
      </w:r>
      <w:r w:rsidR="00AA3345">
        <w:t xml:space="preserve"> (see below).</w:t>
      </w:r>
    </w:p>
    <w:p w14:paraId="01FA81D7" w14:textId="191E3866" w:rsidR="008E43DA" w:rsidRPr="009740CC" w:rsidRDefault="00D52C8D" w:rsidP="008E43DA">
      <w:pPr>
        <w:pStyle w:val="BodyText"/>
      </w:pPr>
      <w:r w:rsidRPr="009740CC">
        <w:t>Executives are required to provide the necessary documentation to their employer to</w:t>
      </w:r>
      <w:r>
        <w:t xml:space="preserve"> </w:t>
      </w:r>
      <w:r w:rsidRPr="009740CC">
        <w:t>prove their fund is a complying fund if a fund other than the default fund is chosen by</w:t>
      </w:r>
      <w:r>
        <w:t xml:space="preserve"> </w:t>
      </w:r>
      <w:r w:rsidRPr="009740CC">
        <w:t>an individual. Most funds provide this proof by way of a ‘complying fund status’ letter</w:t>
      </w:r>
      <w:r>
        <w:t xml:space="preserve"> </w:t>
      </w:r>
      <w:r w:rsidRPr="009740CC">
        <w:t>which can be accessed on their website.</w:t>
      </w:r>
    </w:p>
    <w:p w14:paraId="769DFDA1" w14:textId="0AFC6766" w:rsidR="001E2862" w:rsidRDefault="001E2862" w:rsidP="001E2862">
      <w:pPr>
        <w:pStyle w:val="BodyText"/>
      </w:pPr>
      <w:r w:rsidRPr="001E2862">
        <w:t>When commencing a new contract, executives must nominate a super fund for their</w:t>
      </w:r>
      <w:r>
        <w:t xml:space="preserve"> </w:t>
      </w:r>
      <w:r w:rsidRPr="001E2862">
        <w:t xml:space="preserve">employer to make contributions. </w:t>
      </w:r>
    </w:p>
    <w:p w14:paraId="7B915321" w14:textId="0EE5319E" w:rsidR="00F96007" w:rsidRDefault="00872D1D" w:rsidP="00C709D7">
      <w:pPr>
        <w:pStyle w:val="BodyText"/>
      </w:pPr>
      <w:r>
        <w:t xml:space="preserve">The contract distinguishes between the two </w:t>
      </w:r>
      <w:r w:rsidR="003218E8">
        <w:t>main types of superannuation</w:t>
      </w:r>
      <w:r w:rsidR="00763EE1">
        <w:t xml:space="preserve"> funds:</w:t>
      </w:r>
      <w:r w:rsidR="00A54D3E">
        <w:t xml:space="preserve"> accumulation and defined benefits </w:t>
      </w:r>
      <w:r w:rsidR="00DE6D5B">
        <w:t xml:space="preserve">(or statutory superannuation) </w:t>
      </w:r>
      <w:r w:rsidR="00A54D3E">
        <w:t>schemes.</w:t>
      </w:r>
      <w:r w:rsidR="001E2862">
        <w:t xml:space="preserve"> </w:t>
      </w:r>
    </w:p>
    <w:p w14:paraId="46D2E539" w14:textId="77777777" w:rsidR="00B62C81" w:rsidRPr="004248F5" w:rsidRDefault="00B62C81" w:rsidP="00B62C81">
      <w:pPr>
        <w:pStyle w:val="HighlightBoxHeading"/>
        <w:keepNext/>
        <w:keepLines/>
        <w:rPr>
          <w:szCs w:val="18"/>
        </w:rPr>
      </w:pPr>
      <w:r>
        <w:t>APRA register of superannuation institutions</w:t>
      </w:r>
      <w:r>
        <w:br/>
      </w:r>
      <w:r w:rsidRPr="002616DD">
        <w:rPr>
          <w:b w:val="0"/>
          <w:bCs/>
          <w:sz w:val="20"/>
          <w:szCs w:val="18"/>
        </w:rPr>
        <w:t>https://www.apra.gov.au/register-of-superannuation-institutions</w:t>
      </w:r>
      <w:r>
        <w:t xml:space="preserve"> </w:t>
      </w:r>
    </w:p>
    <w:p w14:paraId="5934E33F" w14:textId="3477EB5D" w:rsidR="008E6B26" w:rsidRPr="002B22A0" w:rsidRDefault="006B5AB5" w:rsidP="002B22A0">
      <w:pPr>
        <w:pStyle w:val="Heading5"/>
      </w:pPr>
      <w:r w:rsidRPr="002B22A0">
        <w:t xml:space="preserve">Accumulation </w:t>
      </w:r>
      <w:r w:rsidR="00DB3DD1" w:rsidRPr="002B22A0">
        <w:t>fund</w:t>
      </w:r>
    </w:p>
    <w:p w14:paraId="4EFA9CDA" w14:textId="3D1AD6C4" w:rsidR="00241EFF" w:rsidRDefault="003F6333" w:rsidP="00A54D3E">
      <w:pPr>
        <w:pStyle w:val="BodyText"/>
      </w:pPr>
      <w:r>
        <w:t xml:space="preserve">An accumulation fund is a </w:t>
      </w:r>
      <w:r w:rsidR="00D305AE">
        <w:t>l</w:t>
      </w:r>
      <w:r w:rsidR="006B5AB5" w:rsidRPr="006B5AB5">
        <w:t>ump sum fund where the investment of the individual and</w:t>
      </w:r>
      <w:r w:rsidR="006B5AB5">
        <w:t xml:space="preserve"> </w:t>
      </w:r>
      <w:r w:rsidR="006B5AB5" w:rsidRPr="006B5AB5">
        <w:t>earnings on that investment determine the outcome for the individual on retirement.</w:t>
      </w:r>
      <w:r w:rsidR="006B5AB5">
        <w:t xml:space="preserve"> </w:t>
      </w:r>
      <w:r w:rsidR="006B5AB5" w:rsidRPr="006B5AB5">
        <w:t xml:space="preserve">The employer contribution required </w:t>
      </w:r>
      <w:r w:rsidR="006B5AB5" w:rsidRPr="006B5AB5">
        <w:lastRenderedPageBreak/>
        <w:t xml:space="preserve">under the </w:t>
      </w:r>
      <w:r w:rsidR="006B5AB5" w:rsidRPr="006B5AB5">
        <w:rPr>
          <w:i/>
          <w:iCs/>
        </w:rPr>
        <w:t>Superannuation Guarantee</w:t>
      </w:r>
      <w:r w:rsidR="006B5AB5" w:rsidRPr="00100ED1">
        <w:rPr>
          <w:i/>
          <w:iCs/>
        </w:rPr>
        <w:t xml:space="preserve"> </w:t>
      </w:r>
      <w:r w:rsidR="006B5AB5" w:rsidRPr="006B5AB5">
        <w:rPr>
          <w:i/>
          <w:iCs/>
        </w:rPr>
        <w:t>(Administration) Act 1992</w:t>
      </w:r>
      <w:r w:rsidR="006B5AB5" w:rsidRPr="006B5AB5">
        <w:t xml:space="preserve"> (Cth) is made into the accumulation fund.</w:t>
      </w:r>
      <w:r w:rsidR="006B5AB5">
        <w:t xml:space="preserve"> </w:t>
      </w:r>
    </w:p>
    <w:p w14:paraId="206B7F7E" w14:textId="67A61FAF" w:rsidR="00637B04" w:rsidRDefault="00AA31BF" w:rsidP="00A54D3E">
      <w:pPr>
        <w:pStyle w:val="BodyText"/>
      </w:pPr>
      <w:r>
        <w:t xml:space="preserve">An </w:t>
      </w:r>
      <w:r w:rsidR="00637B04" w:rsidRPr="00857B2A">
        <w:t>employer</w:t>
      </w:r>
      <w:r>
        <w:t>’s</w:t>
      </w:r>
      <w:r w:rsidR="00637B04" w:rsidRPr="00857B2A">
        <w:t xml:space="preserve"> contribution is calculated on the basis of a</w:t>
      </w:r>
      <w:r w:rsidR="00637B04">
        <w:t xml:space="preserve"> </w:t>
      </w:r>
      <w:r w:rsidR="00637B04" w:rsidRPr="00857B2A">
        <w:t>notion of salary called “ordinary time earnings” in accordance with</w:t>
      </w:r>
      <w:r w:rsidR="00637B04">
        <w:t xml:space="preserve"> </w:t>
      </w:r>
      <w:r w:rsidR="00637B04" w:rsidRPr="00857B2A">
        <w:t xml:space="preserve">the </w:t>
      </w:r>
      <w:r w:rsidR="00637B04" w:rsidRPr="00B71AD6">
        <w:rPr>
          <w:i/>
          <w:iCs/>
        </w:rPr>
        <w:t>Superannuation Guarantee (Administration) Act 1992</w:t>
      </w:r>
      <w:r w:rsidR="00637B04" w:rsidRPr="00857B2A">
        <w:t xml:space="preserve"> (Cth).</w:t>
      </w:r>
      <w:r w:rsidR="00B253F5">
        <w:t xml:space="preserve"> This is multiplied by the superannuation guarantee rate</w:t>
      </w:r>
      <w:r w:rsidR="00CD5BF8">
        <w:t xml:space="preserve"> of 12 per cent (from 1 July 2025).</w:t>
      </w:r>
    </w:p>
    <w:p w14:paraId="5D5274FA" w14:textId="42D4FDD4" w:rsidR="00617448" w:rsidRPr="00B85F8B" w:rsidRDefault="00E86C9E" w:rsidP="00B85F8B">
      <w:pPr>
        <w:pStyle w:val="BodyText"/>
      </w:pPr>
      <w:r>
        <w:t xml:space="preserve">An employer is required to make contributions up to the </w:t>
      </w:r>
      <w:r w:rsidRPr="00B85F8B">
        <w:t>maximum super contribution base (MSCB)</w:t>
      </w:r>
      <w:r>
        <w:t>, as determined by the ATO</w:t>
      </w:r>
      <w:r w:rsidR="00715CD6">
        <w:t xml:space="preserve"> and </w:t>
      </w:r>
      <w:r>
        <w:t>indexed yearly</w:t>
      </w:r>
      <w:r w:rsidR="00B85F8B" w:rsidRPr="00B85F8B">
        <w:t xml:space="preserve">. </w:t>
      </w:r>
      <w:r w:rsidR="00065395">
        <w:t>Under the contract, employers must bear the cost of any changes to the superannuation guarantee rate or the MSCB</w:t>
      </w:r>
      <w:r w:rsidR="00F372D1">
        <w:t xml:space="preserve"> without any impact to base salary.</w:t>
      </w:r>
    </w:p>
    <w:p w14:paraId="3D985050" w14:textId="41EF61A5" w:rsidR="000D2312" w:rsidRDefault="00C16107" w:rsidP="00B85F8B">
      <w:pPr>
        <w:pStyle w:val="BodyText"/>
      </w:pPr>
      <w:r>
        <w:t>E</w:t>
      </w:r>
      <w:r w:rsidR="00B85F8B" w:rsidRPr="00B85F8B">
        <w:t xml:space="preserve">mployers do not need to seek the Tribunal’s advice </w:t>
      </w:r>
      <w:r w:rsidR="00F3109F">
        <w:t xml:space="preserve">to increase an executive’s </w:t>
      </w:r>
      <w:r w:rsidR="00B85F8B" w:rsidRPr="00B85F8B">
        <w:t>superannuation benefits to comply with</w:t>
      </w:r>
      <w:r w:rsidR="00B85F8B">
        <w:t xml:space="preserve"> </w:t>
      </w:r>
      <w:r w:rsidR="00B85F8B" w:rsidRPr="00B85F8B">
        <w:t xml:space="preserve">the </w:t>
      </w:r>
      <w:r w:rsidR="00B85F8B" w:rsidRPr="00B85F8B">
        <w:rPr>
          <w:i/>
          <w:iCs/>
        </w:rPr>
        <w:t>Superannuation Guarantee (Administration) Act 1992 (Cth)</w:t>
      </w:r>
      <w:r w:rsidR="00B85F8B" w:rsidRPr="00B85F8B">
        <w:t xml:space="preserve"> </w:t>
      </w:r>
      <w:r w:rsidR="00F3109F">
        <w:t xml:space="preserve">if </w:t>
      </w:r>
      <w:r w:rsidR="00B85F8B" w:rsidRPr="00B85F8B">
        <w:t>this results in the</w:t>
      </w:r>
      <w:r w:rsidR="00B85F8B">
        <w:t xml:space="preserve"> </w:t>
      </w:r>
      <w:r w:rsidR="00B85F8B" w:rsidRPr="00B85F8B">
        <w:t>executive being paid above the relevant remuneration band.</w:t>
      </w:r>
    </w:p>
    <w:p w14:paraId="51C49FBF" w14:textId="40268BFD" w:rsidR="008E6B26" w:rsidRDefault="006B5AB5" w:rsidP="00637B04">
      <w:pPr>
        <w:pStyle w:val="Heading5"/>
      </w:pPr>
      <w:r w:rsidRPr="006B5AB5">
        <w:t xml:space="preserve">Defined benefits </w:t>
      </w:r>
      <w:r w:rsidR="00DB3DD1">
        <w:t>fund</w:t>
      </w:r>
    </w:p>
    <w:p w14:paraId="0F922E8F" w14:textId="79BA6834" w:rsidR="00D305AE" w:rsidRDefault="00D305AE" w:rsidP="00CD5D04">
      <w:pPr>
        <w:pStyle w:val="BodyText"/>
      </w:pPr>
      <w:r>
        <w:t>A defined benefits fund p</w:t>
      </w:r>
      <w:r w:rsidRPr="006B5AB5">
        <w:t>rovide</w:t>
      </w:r>
      <w:r>
        <w:t>s</w:t>
      </w:r>
      <w:r w:rsidRPr="006B5AB5">
        <w:t xml:space="preserve"> a</w:t>
      </w:r>
      <w:r>
        <w:t xml:space="preserve"> </w:t>
      </w:r>
      <w:r w:rsidRPr="006B5AB5">
        <w:t>benefit by way of lump sum, pension, or a combination of the two.</w:t>
      </w:r>
      <w:r>
        <w:t xml:space="preserve"> </w:t>
      </w:r>
      <w:r w:rsidRPr="006B5AB5">
        <w:t>These schemes are</w:t>
      </w:r>
      <w:r>
        <w:t xml:space="preserve"> </w:t>
      </w:r>
      <w:r w:rsidRPr="006B5AB5">
        <w:t>established by legislation and have a prescribed level of contribution</w:t>
      </w:r>
      <w:r>
        <w:t>.</w:t>
      </w:r>
    </w:p>
    <w:p w14:paraId="07FED4F4" w14:textId="1766A65A" w:rsidR="00CD5D04" w:rsidRDefault="00CD5D04" w:rsidP="00CD5D04">
      <w:pPr>
        <w:pStyle w:val="BodyText"/>
      </w:pPr>
      <w:r>
        <w:t xml:space="preserve">A member of a statutory superannuation scheme, as defined in section 3 of the </w:t>
      </w:r>
      <w:r w:rsidRPr="001E2862">
        <w:rPr>
          <w:i/>
          <w:iCs/>
        </w:rPr>
        <w:t>Superannuation (Public Sector) Act 1992</w:t>
      </w:r>
      <w:r>
        <w:t xml:space="preserve"> (Cth), who is about to enter an executive contract, must elect to either continue or cease to be a member of that scheme.</w:t>
      </w:r>
      <w:r w:rsidR="00F439C5">
        <w:t xml:space="preserve"> </w:t>
      </w:r>
      <w:r>
        <w:t>An executive should carefully consider their decision because once a choice has been made to cease membership of a statutory superannuation scheme that decision cannot be reversed.</w:t>
      </w:r>
      <w:r w:rsidR="001E2862">
        <w:t xml:space="preserve"> </w:t>
      </w:r>
      <w:r>
        <w:t>The choice to remain in a statutory superannuation scheme may be changed prospectively at any time in the future.</w:t>
      </w:r>
    </w:p>
    <w:p w14:paraId="13E2F992" w14:textId="63D25D2F" w:rsidR="00B76765" w:rsidRDefault="00BC598E" w:rsidP="00A54D3E">
      <w:pPr>
        <w:pStyle w:val="BodyText"/>
      </w:pPr>
      <w:r>
        <w:t>Employers and e</w:t>
      </w:r>
      <w:r w:rsidR="00B76765" w:rsidRPr="00BD48DA">
        <w:t>xecutives are required to make employer and employee superannuation contributions</w:t>
      </w:r>
      <w:r w:rsidR="00B76765">
        <w:t xml:space="preserve"> </w:t>
      </w:r>
      <w:r w:rsidR="00B76765" w:rsidRPr="00BD48DA">
        <w:t>if they are under a defined benefits scheme.</w:t>
      </w:r>
    </w:p>
    <w:p w14:paraId="6E8AF623" w14:textId="77777777" w:rsidR="005018BB" w:rsidRDefault="005018BB" w:rsidP="005018BB">
      <w:pPr>
        <w:pStyle w:val="BodyText"/>
      </w:pPr>
      <w:r>
        <w:t xml:space="preserve">These schemes include </w:t>
      </w:r>
      <w:r w:rsidRPr="006B5AB5">
        <w:t xml:space="preserve">the Emergency Services Superannuation Scheme </w:t>
      </w:r>
      <w:r>
        <w:t xml:space="preserve">(ESSS), </w:t>
      </w:r>
      <w:r w:rsidRPr="006B5AB5">
        <w:t>Revised Scheme, New Scheme, Transport Scheme</w:t>
      </w:r>
      <w:r>
        <w:t xml:space="preserve"> </w:t>
      </w:r>
      <w:r w:rsidRPr="006B5AB5">
        <w:t xml:space="preserve">and the </w:t>
      </w:r>
      <w:r>
        <w:t xml:space="preserve">State Employment Retirement Benefits </w:t>
      </w:r>
      <w:r w:rsidRPr="006B5AB5">
        <w:t>Scheme</w:t>
      </w:r>
      <w:r>
        <w:t xml:space="preserve">. Most of these schemes closed to new members in the 1990s and 2000s. Only the ESSS is </w:t>
      </w:r>
      <w:r w:rsidRPr="006B5AB5">
        <w:t>open to</w:t>
      </w:r>
      <w:r>
        <w:t xml:space="preserve"> </w:t>
      </w:r>
      <w:r w:rsidRPr="006B5AB5">
        <w:t>new membership</w:t>
      </w:r>
      <w:r>
        <w:t xml:space="preserve"> (for </w:t>
      </w:r>
      <w:r w:rsidRPr="006B5AB5">
        <w:t>operational emergency services workers</w:t>
      </w:r>
      <w:r>
        <w:t>)</w:t>
      </w:r>
      <w:r w:rsidRPr="006B5AB5">
        <w:t>.</w:t>
      </w:r>
      <w:r>
        <w:t xml:space="preserve"> </w:t>
      </w:r>
    </w:p>
    <w:p w14:paraId="26EE5B99" w14:textId="52D51F03" w:rsidR="00857B2A" w:rsidRDefault="00A54D3E" w:rsidP="00A54D3E">
      <w:pPr>
        <w:pStyle w:val="BodyText"/>
      </w:pPr>
      <w:r>
        <w:t xml:space="preserve">Under </w:t>
      </w:r>
      <w:r w:rsidR="00A920DA">
        <w:t xml:space="preserve">the </w:t>
      </w:r>
      <w:r w:rsidR="00A920DA" w:rsidRPr="00857B2A">
        <w:rPr>
          <w:i/>
          <w:iCs/>
        </w:rPr>
        <w:t>Superannuation (Public Sector)</w:t>
      </w:r>
      <w:r w:rsidR="00A920DA" w:rsidRPr="00A920DA">
        <w:rPr>
          <w:i/>
          <w:iCs/>
        </w:rPr>
        <w:t xml:space="preserve"> </w:t>
      </w:r>
      <w:r w:rsidR="00A920DA" w:rsidRPr="00857B2A">
        <w:rPr>
          <w:i/>
          <w:iCs/>
        </w:rPr>
        <w:t>Act 1992</w:t>
      </w:r>
      <w:r w:rsidR="00A920DA" w:rsidRPr="00857B2A">
        <w:t xml:space="preserve"> (Vic)</w:t>
      </w:r>
      <w:r>
        <w:t xml:space="preserve">, </w:t>
      </w:r>
      <w:r w:rsidRPr="00857B2A">
        <w:rPr>
          <w:i/>
          <w:iCs/>
        </w:rPr>
        <w:t>superable salary</w:t>
      </w:r>
      <w:r>
        <w:t xml:space="preserve"> </w:t>
      </w:r>
      <w:r w:rsidR="009F4EAA">
        <w:t>for the purposes of a d</w:t>
      </w:r>
      <w:r w:rsidR="00857B2A" w:rsidRPr="00857B2A">
        <w:t>efined benefits scheme is:</w:t>
      </w:r>
      <w:r w:rsidR="00857B2A">
        <w:t xml:space="preserve"> </w:t>
      </w:r>
    </w:p>
    <w:p w14:paraId="6C0A32DC" w14:textId="77777777" w:rsidR="00857B2A" w:rsidRDefault="00857B2A" w:rsidP="00421D1C">
      <w:pPr>
        <w:pStyle w:val="BodyText"/>
        <w:numPr>
          <w:ilvl w:val="0"/>
          <w:numId w:val="29"/>
        </w:numPr>
      </w:pPr>
      <w:r w:rsidRPr="00857B2A">
        <w:t>70 per cent of the total remuneration package</w:t>
      </w:r>
    </w:p>
    <w:p w14:paraId="50F8682D" w14:textId="32FB4170" w:rsidR="00857B2A" w:rsidRDefault="00857B2A" w:rsidP="00421D1C">
      <w:pPr>
        <w:pStyle w:val="BodyText"/>
        <w:numPr>
          <w:ilvl w:val="0"/>
          <w:numId w:val="29"/>
        </w:numPr>
      </w:pPr>
      <w:r w:rsidRPr="00857B2A">
        <w:t>the pre-contract superable salary, if that salary is higher.</w:t>
      </w:r>
    </w:p>
    <w:p w14:paraId="53BEC5A7" w14:textId="69A7FD23" w:rsidR="00E17488" w:rsidRPr="00857B2A" w:rsidRDefault="00E17488" w:rsidP="00E17488">
      <w:pPr>
        <w:pStyle w:val="BodyText"/>
      </w:pPr>
      <w:r>
        <w:t xml:space="preserve">Where an executive has elected to remain in a defined benefits scheme, membership of that scheme ceases on cessation of employment. The nature of any payment from the superannuation fund will be determined by the fund in accordance with the </w:t>
      </w:r>
      <w:r w:rsidRPr="00E17488">
        <w:rPr>
          <w:i/>
          <w:iCs/>
        </w:rPr>
        <w:t>Superannuation (Public Sector) Act 1992</w:t>
      </w:r>
      <w:r>
        <w:t xml:space="preserve"> and will depend on the reasons for the cessation of employment.</w:t>
      </w:r>
    </w:p>
    <w:p w14:paraId="3B2A5D7C" w14:textId="1B6CF4F2" w:rsidR="00E8571A" w:rsidRDefault="0012523F" w:rsidP="007E0E30">
      <w:pPr>
        <w:pStyle w:val="Heading5"/>
      </w:pPr>
      <w:r>
        <w:t>Employee contributions</w:t>
      </w:r>
    </w:p>
    <w:p w14:paraId="37324920" w14:textId="78210FA6" w:rsidR="003C63EB" w:rsidRPr="003C63EB" w:rsidRDefault="003C63EB" w:rsidP="007D10F9">
      <w:pPr>
        <w:pStyle w:val="BodyText"/>
      </w:pPr>
      <w:r w:rsidRPr="003C63EB">
        <w:t xml:space="preserve">Employees </w:t>
      </w:r>
      <w:r w:rsidR="0046392D">
        <w:t xml:space="preserve">may make additional </w:t>
      </w:r>
      <w:r w:rsidRPr="003C63EB">
        <w:t>contribut</w:t>
      </w:r>
      <w:r w:rsidR="0046392D">
        <w:t>ions</w:t>
      </w:r>
      <w:r w:rsidR="0046392D" w:rsidRPr="0046392D">
        <w:t xml:space="preserve"> </w:t>
      </w:r>
      <w:r w:rsidR="0046392D">
        <w:t xml:space="preserve">to their fund </w:t>
      </w:r>
      <w:r w:rsidRPr="003C63EB">
        <w:t xml:space="preserve">either </w:t>
      </w:r>
      <w:r w:rsidR="007D10F9" w:rsidRPr="003C63EB">
        <w:t xml:space="preserve">before tax </w:t>
      </w:r>
      <w:r w:rsidR="007D10F9">
        <w:t>(</w:t>
      </w:r>
      <w:r w:rsidR="007D10F9" w:rsidRPr="003C63EB">
        <w:t>which</w:t>
      </w:r>
      <w:r w:rsidR="007D10F9">
        <w:t xml:space="preserve"> </w:t>
      </w:r>
      <w:r w:rsidR="007D10F9" w:rsidRPr="003C63EB">
        <w:t>can include through a salary sacrifice arrangement</w:t>
      </w:r>
      <w:r w:rsidR="002D0BC8">
        <w:t xml:space="preserve"> or concessional con</w:t>
      </w:r>
      <w:r w:rsidR="00587819">
        <w:t>tribution</w:t>
      </w:r>
      <w:r w:rsidR="007D10F9">
        <w:t>)</w:t>
      </w:r>
      <w:r w:rsidR="007D10F9" w:rsidRPr="003C63EB">
        <w:t xml:space="preserve"> </w:t>
      </w:r>
      <w:r w:rsidR="007D10F9">
        <w:t xml:space="preserve">or </w:t>
      </w:r>
      <w:r w:rsidRPr="003C63EB">
        <w:t>after tax as a</w:t>
      </w:r>
      <w:r>
        <w:t xml:space="preserve"> </w:t>
      </w:r>
      <w:r w:rsidRPr="003C63EB">
        <w:t xml:space="preserve">personal contribution (also called a ‘non-concessional contribution’). </w:t>
      </w:r>
      <w:r w:rsidR="003A08D7">
        <w:t xml:space="preserve">This can </w:t>
      </w:r>
      <w:r w:rsidR="002C3608">
        <w:t xml:space="preserve">occur </w:t>
      </w:r>
      <w:r w:rsidR="003A08D7">
        <w:t>through regular deductions or as a lump sum contribution</w:t>
      </w:r>
      <w:r w:rsidR="00D724AA">
        <w:t>.</w:t>
      </w:r>
    </w:p>
    <w:p w14:paraId="70D7ED21" w14:textId="77777777" w:rsidR="008900CA" w:rsidRPr="00EE3FF5" w:rsidRDefault="008900CA" w:rsidP="008900CA">
      <w:pPr>
        <w:pStyle w:val="BodyText"/>
      </w:pPr>
      <w:r w:rsidRPr="00EE3FF5">
        <w:t>Employees who are members of accumulation schemes may contribute additional</w:t>
      </w:r>
      <w:r>
        <w:t xml:space="preserve"> </w:t>
      </w:r>
      <w:r w:rsidRPr="00EE3FF5">
        <w:t>voluntary contributions (whether concessional or non-concessional) subject to the rules</w:t>
      </w:r>
      <w:r>
        <w:t xml:space="preserve"> </w:t>
      </w:r>
      <w:r w:rsidRPr="00EE3FF5">
        <w:t>of the relevant fund.</w:t>
      </w:r>
    </w:p>
    <w:p w14:paraId="01D76FF2" w14:textId="77777777" w:rsidR="008900CA" w:rsidRDefault="008900CA" w:rsidP="008900CA">
      <w:pPr>
        <w:pStyle w:val="BodyText"/>
      </w:pPr>
      <w:r w:rsidRPr="00EE3FF5">
        <w:lastRenderedPageBreak/>
        <w:t>Limits apply with respect to concessional and non-concessional contributions. If</w:t>
      </w:r>
      <w:r>
        <w:t xml:space="preserve"> </w:t>
      </w:r>
      <w:r w:rsidRPr="00EE3FF5">
        <w:t>contributions are made above these limits, additional tax may apply. Please check with</w:t>
      </w:r>
      <w:r>
        <w:t xml:space="preserve"> </w:t>
      </w:r>
      <w:r w:rsidRPr="00EE3FF5">
        <w:t>your super scheme or the ATO website.</w:t>
      </w:r>
    </w:p>
    <w:p w14:paraId="769D1A94" w14:textId="591E6CFC" w:rsidR="00EE3FF5" w:rsidRPr="00EE3FF5" w:rsidRDefault="00EE3FF5" w:rsidP="00EE3FF5">
      <w:pPr>
        <w:pStyle w:val="BodyText"/>
      </w:pPr>
      <w:r w:rsidRPr="00EE3FF5">
        <w:t xml:space="preserve">Employee contributions to defined benefits schemes are defined in the </w:t>
      </w:r>
      <w:r w:rsidRPr="00EE3FF5">
        <w:rPr>
          <w:i/>
          <w:iCs/>
        </w:rPr>
        <w:t>State Superannuation Act 1988</w:t>
      </w:r>
      <w:r w:rsidRPr="00EE3FF5">
        <w:t>.</w:t>
      </w:r>
    </w:p>
    <w:p w14:paraId="29AC06F1" w14:textId="7B8E4D0C" w:rsidR="00264C3A" w:rsidRDefault="001252DE" w:rsidP="001252DE">
      <w:pPr>
        <w:pStyle w:val="Heading5"/>
      </w:pPr>
      <w:r>
        <w:t>Temporary changes to remuneration</w:t>
      </w:r>
    </w:p>
    <w:p w14:paraId="735BDB81" w14:textId="43551A18" w:rsidR="00264C3A" w:rsidRDefault="00417B02" w:rsidP="00417B02">
      <w:pPr>
        <w:pStyle w:val="BodyText"/>
      </w:pPr>
      <w:r w:rsidRPr="00417B02">
        <w:t>Where an assignment is for a period of more than 12 months, the higher level of</w:t>
      </w:r>
      <w:r>
        <w:t xml:space="preserve"> </w:t>
      </w:r>
      <w:r w:rsidRPr="00417B02">
        <w:t>remuneration may be included in salary for superannuation purposes in a defined</w:t>
      </w:r>
      <w:r>
        <w:t xml:space="preserve"> </w:t>
      </w:r>
      <w:r w:rsidRPr="00417B02">
        <w:t>benefit scheme and also will constitute “ordinary time earnings” for Superannuation</w:t>
      </w:r>
      <w:r>
        <w:t xml:space="preserve"> </w:t>
      </w:r>
      <w:r w:rsidRPr="00417B02">
        <w:t>Guarantee purposes for members of accumulation funds.</w:t>
      </w:r>
    </w:p>
    <w:p w14:paraId="5B31C2B8" w14:textId="7DA6F95E" w:rsidR="00FA3A03" w:rsidRDefault="00450574" w:rsidP="00450574">
      <w:pPr>
        <w:pStyle w:val="Heading5"/>
      </w:pPr>
      <w:r>
        <w:t>Superannuation contributions during periods of parental leave</w:t>
      </w:r>
    </w:p>
    <w:p w14:paraId="7A3FCD7A" w14:textId="5488CDF9" w:rsidR="00450574" w:rsidRPr="00450574" w:rsidRDefault="00B70B79" w:rsidP="00450574">
      <w:pPr>
        <w:pStyle w:val="BodyText"/>
      </w:pPr>
      <w:r>
        <w:t>Superannuation payments will be made with respect to a period of Primary Caregiver Parental Leave to 104 weeks.</w:t>
      </w:r>
      <w:r w:rsidR="00DA58B6">
        <w:t xml:space="preserve"> </w:t>
      </w:r>
      <w:r w:rsidR="00450574" w:rsidRPr="00450574">
        <w:t>The superannuation contribution amount paid will be the applicable contribution rate</w:t>
      </w:r>
      <w:r w:rsidR="00450574">
        <w:t xml:space="preserve"> </w:t>
      </w:r>
      <w:r w:rsidR="00450574" w:rsidRPr="00450574">
        <w:t xml:space="preserve">under the </w:t>
      </w:r>
      <w:r w:rsidR="00450574" w:rsidRPr="00450574">
        <w:rPr>
          <w:i/>
          <w:iCs/>
        </w:rPr>
        <w:t>Superannuation Guarantee (Administration) Act 1992</w:t>
      </w:r>
      <w:r w:rsidR="00450574" w:rsidRPr="00450574">
        <w:t xml:space="preserve"> (Cth) at the time the</w:t>
      </w:r>
      <w:r w:rsidR="00450574">
        <w:t xml:space="preserve"> </w:t>
      </w:r>
      <w:r w:rsidR="00450574" w:rsidRPr="00450574">
        <w:t>payment is made, on “ordinary time earnings”.</w:t>
      </w:r>
    </w:p>
    <w:p w14:paraId="2D5EACED" w14:textId="77777777" w:rsidR="00BA56BB" w:rsidRDefault="00450574" w:rsidP="00BA56BB">
      <w:pPr>
        <w:pStyle w:val="BodyText"/>
      </w:pPr>
      <w:r w:rsidRPr="00450574">
        <w:t>The employer will pay the superannuation contribution as a lump sum to the executive’s</w:t>
      </w:r>
      <w:r>
        <w:t xml:space="preserve"> </w:t>
      </w:r>
      <w:r w:rsidRPr="00450574">
        <w:t>superannuation fund on or before the first superannuation guarantee quarterly</w:t>
      </w:r>
      <w:r>
        <w:t xml:space="preserve"> </w:t>
      </w:r>
      <w:r w:rsidRPr="00450574">
        <w:t>payment due date following the executive’s return to work at the conclusion of their</w:t>
      </w:r>
      <w:r>
        <w:t xml:space="preserve"> </w:t>
      </w:r>
      <w:r w:rsidRPr="00450574">
        <w:t>Primary Caregiver parental leave.</w:t>
      </w:r>
    </w:p>
    <w:p w14:paraId="0CA30560" w14:textId="2AEAA3E0" w:rsidR="00662932" w:rsidRPr="00BA56BB" w:rsidRDefault="00D11030" w:rsidP="002B22A0">
      <w:pPr>
        <w:pStyle w:val="Heading2"/>
      </w:pPr>
      <w:bookmarkStart w:id="35" w:name="_Toc214348178"/>
      <w:r w:rsidRPr="00AA2A38">
        <w:t xml:space="preserve">Reviewing </w:t>
      </w:r>
      <w:r w:rsidR="00B62C81">
        <w:t xml:space="preserve">remuneration </w:t>
      </w:r>
      <w:r w:rsidRPr="00AA2A38">
        <w:t xml:space="preserve">and adjusting </w:t>
      </w:r>
      <w:r w:rsidR="00620104">
        <w:t>salary</w:t>
      </w:r>
      <w:bookmarkEnd w:id="35"/>
      <w:r w:rsidR="009D6B2B" w:rsidRPr="00AA2A38">
        <w:t xml:space="preserve"> </w:t>
      </w:r>
    </w:p>
    <w:p w14:paraId="02A754C0" w14:textId="14C6E4E7" w:rsidR="006F6C74" w:rsidRDefault="006F6C74" w:rsidP="006F6C74">
      <w:pPr>
        <w:pStyle w:val="BodyText"/>
      </w:pPr>
      <w:r>
        <w:t xml:space="preserve">An executive’s remuneration can be reviewed </w:t>
      </w:r>
      <w:r w:rsidR="008B39E8">
        <w:t xml:space="preserve">annually or, if an employer agrees, </w:t>
      </w:r>
      <w:r w:rsidR="00395067">
        <w:t>at any time requested in writing by the executive.</w:t>
      </w:r>
    </w:p>
    <w:p w14:paraId="4AE1ECAB" w14:textId="28669673" w:rsidR="00D11930" w:rsidRDefault="00D11930" w:rsidP="006F6C74">
      <w:pPr>
        <w:pStyle w:val="BodyText"/>
      </w:pPr>
      <w:r>
        <w:t xml:space="preserve">An employer </w:t>
      </w:r>
      <w:r w:rsidR="00451B8D">
        <w:t xml:space="preserve">must notify the executive in writing if there are any changes to </w:t>
      </w:r>
      <w:r w:rsidR="003000A4">
        <w:t xml:space="preserve">base salary or employment benefits. </w:t>
      </w:r>
      <w:r w:rsidR="003000A4" w:rsidRPr="000236F4">
        <w:t xml:space="preserve">The executive does not need to be separately notified </w:t>
      </w:r>
      <w:r w:rsidR="007818E6" w:rsidRPr="000236F4">
        <w:t>for changes to superannuation.</w:t>
      </w:r>
    </w:p>
    <w:p w14:paraId="5C1C3A66" w14:textId="71D737AB" w:rsidR="00596BC7" w:rsidRDefault="00596BC7" w:rsidP="006F6C74">
      <w:pPr>
        <w:pStyle w:val="BodyText"/>
      </w:pPr>
      <w:r>
        <w:t>A review does not guarantee an increase in any element of an executive’s remuneration.</w:t>
      </w:r>
    </w:p>
    <w:p w14:paraId="0843549F" w14:textId="6AE2320F" w:rsidR="00EF7D74" w:rsidRPr="005554CD" w:rsidRDefault="00EF7D74" w:rsidP="002B22A0">
      <w:pPr>
        <w:pStyle w:val="Heading3"/>
      </w:pPr>
      <w:r w:rsidRPr="005554CD">
        <w:t>Annual reviews</w:t>
      </w:r>
    </w:p>
    <w:p w14:paraId="30987E31" w14:textId="33A00650" w:rsidR="00563E09" w:rsidRDefault="00EF7D74" w:rsidP="00563E09">
      <w:pPr>
        <w:pStyle w:val="BodyText"/>
      </w:pPr>
      <w:r>
        <w:t xml:space="preserve">Employers are required </w:t>
      </w:r>
      <w:r w:rsidR="00D06925" w:rsidRPr="00D06925">
        <w:t xml:space="preserve">under the contract </w:t>
      </w:r>
      <w:r>
        <w:t>to review an executive’s remuneration on an annual basis</w:t>
      </w:r>
      <w:r w:rsidR="00D06925">
        <w:t>.</w:t>
      </w:r>
      <w:r w:rsidR="00EF36AF">
        <w:t xml:space="preserve"> </w:t>
      </w:r>
    </w:p>
    <w:p w14:paraId="4B27CFCF" w14:textId="0E63127E" w:rsidR="002765E1" w:rsidRDefault="002765E1" w:rsidP="002765E1">
      <w:pPr>
        <w:pStyle w:val="Heading5"/>
      </w:pPr>
      <w:r>
        <w:t>The annual remuneration adjustment guideline rate</w:t>
      </w:r>
    </w:p>
    <w:p w14:paraId="6115D1DC" w14:textId="0647F555" w:rsidR="00C37613" w:rsidRDefault="002765E1" w:rsidP="00563E09">
      <w:pPr>
        <w:pStyle w:val="BodyText"/>
      </w:pPr>
      <w:r>
        <w:t>T</w:t>
      </w:r>
      <w:r w:rsidR="00563E09" w:rsidRPr="00563E09">
        <w:t>he Premier determines an annual remuneration adjustment guideline rate for</w:t>
      </w:r>
      <w:r w:rsidR="00563E09">
        <w:t xml:space="preserve"> </w:t>
      </w:r>
      <w:r w:rsidR="00563E09" w:rsidRPr="00563E09">
        <w:t>executives.</w:t>
      </w:r>
      <w:r w:rsidR="00EF36AF">
        <w:t xml:space="preserve"> </w:t>
      </w:r>
      <w:r w:rsidR="00563E09" w:rsidRPr="00563E09">
        <w:t xml:space="preserve">Employers may increase an executive’s </w:t>
      </w:r>
      <w:r w:rsidR="00B11E59">
        <w:t xml:space="preserve">salary component </w:t>
      </w:r>
      <w:r w:rsidR="004941D8">
        <w:t>(</w:t>
      </w:r>
      <w:r w:rsidR="004941D8" w:rsidRPr="004941D8">
        <w:t xml:space="preserve">including any </w:t>
      </w:r>
      <w:r w:rsidR="004941D8">
        <w:t xml:space="preserve">non-monetary benefits </w:t>
      </w:r>
      <w:r w:rsidR="004941D8" w:rsidRPr="004941D8">
        <w:t>and/or fringe benefits tax payable</w:t>
      </w:r>
      <w:r w:rsidR="004941D8">
        <w:t xml:space="preserve">) </w:t>
      </w:r>
      <w:r w:rsidR="00563E09" w:rsidRPr="00563E09">
        <w:t>by an amount up to the guideline</w:t>
      </w:r>
      <w:r w:rsidR="00563E09">
        <w:t xml:space="preserve"> </w:t>
      </w:r>
      <w:r w:rsidR="00563E09" w:rsidRPr="00563E09">
        <w:t>rate</w:t>
      </w:r>
      <w:r w:rsidR="004941D8">
        <w:t>.</w:t>
      </w:r>
      <w:r w:rsidR="00C1424E">
        <w:t xml:space="preserve"> </w:t>
      </w:r>
    </w:p>
    <w:p w14:paraId="135C7C41" w14:textId="77777777" w:rsidR="00C1424E" w:rsidRPr="00563E09" w:rsidRDefault="00C1424E" w:rsidP="00C1424E">
      <w:pPr>
        <w:pStyle w:val="BodyText"/>
      </w:pPr>
      <w:r w:rsidRPr="00563E09">
        <w:t>The guideline rate applies from 1 July of the relevant year. The annual adjustment may</w:t>
      </w:r>
      <w:r>
        <w:t xml:space="preserve"> </w:t>
      </w:r>
      <w:r w:rsidRPr="00563E09">
        <w:t>be made at any time during the 12-month period to 30 June of the current year, but not</w:t>
      </w:r>
      <w:r>
        <w:t xml:space="preserve"> </w:t>
      </w:r>
      <w:r w:rsidRPr="00563E09">
        <w:t>backdated prior to 1 July of the previous year.</w:t>
      </w:r>
    </w:p>
    <w:p w14:paraId="318305F6" w14:textId="356AE667" w:rsidR="00563E09" w:rsidRPr="00563E09" w:rsidRDefault="00C37613" w:rsidP="00563E09">
      <w:pPr>
        <w:pStyle w:val="BodyText"/>
      </w:pPr>
      <w:r>
        <w:t>A</w:t>
      </w:r>
      <w:r w:rsidR="00563E09" w:rsidRPr="00563E09">
        <w:t>n executive absent on paid or unpaid Primary Caregiver parental leave</w:t>
      </w:r>
      <w:r w:rsidR="00563E09">
        <w:t xml:space="preserve"> </w:t>
      </w:r>
      <w:r w:rsidR="00563E09" w:rsidRPr="00563E09">
        <w:t>is also eligible to have any guideline rate issued during the first 52 weeks of their</w:t>
      </w:r>
      <w:r w:rsidR="00563E09">
        <w:t xml:space="preserve"> </w:t>
      </w:r>
      <w:r w:rsidR="00563E09" w:rsidRPr="00563E09">
        <w:t>absence applied to their salary.</w:t>
      </w:r>
    </w:p>
    <w:p w14:paraId="35082CA4" w14:textId="0227942F" w:rsidR="00E939FC" w:rsidRDefault="00E939FC" w:rsidP="00E939FC">
      <w:pPr>
        <w:pStyle w:val="BodyText"/>
      </w:pPr>
      <w:r w:rsidRPr="00B85F8B">
        <w:t>Employers are not to offset the cost of changes to superannuation by passing on less of the annual adjustment to an individual</w:t>
      </w:r>
      <w:r>
        <w:t xml:space="preserve"> </w:t>
      </w:r>
      <w:r w:rsidRPr="00B85F8B">
        <w:t>executive than they otherwise would have.</w:t>
      </w:r>
    </w:p>
    <w:p w14:paraId="785DC4CC" w14:textId="77777777" w:rsidR="00E939FC" w:rsidRDefault="00E939FC" w:rsidP="00E939FC">
      <w:pPr>
        <w:pStyle w:val="BodyText"/>
      </w:pPr>
      <w:r>
        <w:t>Employers may choose to pass on the guideline rate to e</w:t>
      </w:r>
      <w:r w:rsidRPr="00563E09">
        <w:t>xecutives on secondments and higher duties arrangements</w:t>
      </w:r>
      <w:r>
        <w:t>.</w:t>
      </w:r>
    </w:p>
    <w:p w14:paraId="2B7F4C81" w14:textId="24B23CD1" w:rsidR="006C337C" w:rsidRPr="00563E09" w:rsidRDefault="00563E09" w:rsidP="00563E09">
      <w:pPr>
        <w:pStyle w:val="BodyText"/>
      </w:pPr>
      <w:r w:rsidRPr="00563E09">
        <w:t xml:space="preserve">Employers may determine not to pass on the </w:t>
      </w:r>
      <w:r w:rsidR="00D35750">
        <w:t xml:space="preserve">guideline </w:t>
      </w:r>
      <w:r w:rsidRPr="00563E09">
        <w:t>rate if the executive was appointed to the</w:t>
      </w:r>
      <w:r>
        <w:t xml:space="preserve"> </w:t>
      </w:r>
      <w:r w:rsidRPr="00563E09">
        <w:t>role within six months of the date the guideline rate takes effect, or if an executive has</w:t>
      </w:r>
      <w:r>
        <w:t xml:space="preserve"> </w:t>
      </w:r>
      <w:r w:rsidRPr="00563E09">
        <w:t xml:space="preserve">recently received a </w:t>
      </w:r>
      <w:r w:rsidR="00E869C0">
        <w:t xml:space="preserve">separate </w:t>
      </w:r>
      <w:r w:rsidRPr="00563E09">
        <w:t xml:space="preserve">remuneration </w:t>
      </w:r>
      <w:r w:rsidR="00E869C0">
        <w:t>increase</w:t>
      </w:r>
      <w:r w:rsidRPr="00563E09">
        <w:t>.</w:t>
      </w:r>
      <w:r w:rsidR="00190AC8">
        <w:t xml:space="preserve"> </w:t>
      </w:r>
      <w:r w:rsidR="00BD3B84">
        <w:t xml:space="preserve">An executive’s remuneration may be increased </w:t>
      </w:r>
      <w:r w:rsidR="006C337C" w:rsidRPr="006C337C">
        <w:t xml:space="preserve">up to the amount of </w:t>
      </w:r>
      <w:r w:rsidR="006C337C" w:rsidRPr="006C337C">
        <w:lastRenderedPageBreak/>
        <w:t xml:space="preserve">the guideline rate for the relevant financial year. </w:t>
      </w:r>
      <w:r w:rsidR="00350B15">
        <w:t>Employers are not required to pass on the guideline</w:t>
      </w:r>
      <w:r w:rsidR="00350B15" w:rsidRPr="006C337C">
        <w:t xml:space="preserve"> </w:t>
      </w:r>
      <w:r w:rsidR="006C337C" w:rsidRPr="006C337C">
        <w:t xml:space="preserve">rate, and any increase to remuneration is </w:t>
      </w:r>
      <w:r w:rsidR="00350B15">
        <w:t>subject to</w:t>
      </w:r>
      <w:r w:rsidR="00350B15" w:rsidRPr="006C337C">
        <w:t xml:space="preserve"> </w:t>
      </w:r>
      <w:r w:rsidR="006C337C" w:rsidRPr="006C337C">
        <w:t xml:space="preserve">the </w:t>
      </w:r>
      <w:r w:rsidR="000B64B3">
        <w:t>e</w:t>
      </w:r>
      <w:r w:rsidR="006C337C" w:rsidRPr="006C337C">
        <w:t>mployer's discretion.</w:t>
      </w:r>
    </w:p>
    <w:p w14:paraId="51773917" w14:textId="6BFBA0F6" w:rsidR="00BD7649" w:rsidRDefault="00BD7649" w:rsidP="00BD7649">
      <w:pPr>
        <w:pStyle w:val="Heading5"/>
      </w:pPr>
      <w:r>
        <w:t xml:space="preserve">Changes to the remuneration bands set by the </w:t>
      </w:r>
      <w:r w:rsidRPr="00BD7649">
        <w:t>Tribunal</w:t>
      </w:r>
    </w:p>
    <w:p w14:paraId="537697BE" w14:textId="02C2B51F" w:rsidR="00864A55" w:rsidRPr="00864A55" w:rsidRDefault="00F82223" w:rsidP="00864A55">
      <w:pPr>
        <w:pStyle w:val="BodyText"/>
      </w:pPr>
      <w:r>
        <w:t>T</w:t>
      </w:r>
      <w:r w:rsidRPr="00864A55">
        <w:t xml:space="preserve">he Tribunal </w:t>
      </w:r>
      <w:r>
        <w:t xml:space="preserve">sets the </w:t>
      </w:r>
      <w:r w:rsidR="00864A55" w:rsidRPr="00864A55">
        <w:t>value of remuneration bands for executives.</w:t>
      </w:r>
      <w:r w:rsidR="00A47113">
        <w:t xml:space="preserve"> </w:t>
      </w:r>
      <w:r w:rsidR="00864A55" w:rsidRPr="00864A55">
        <w:t xml:space="preserve">The Tribunal regularly reviews the bands </w:t>
      </w:r>
      <w:r w:rsidR="00617820">
        <w:t xml:space="preserve">and </w:t>
      </w:r>
      <w:r w:rsidR="00864A55" w:rsidRPr="00864A55">
        <w:t>publishe</w:t>
      </w:r>
      <w:r w:rsidR="00617820">
        <w:t>s them</w:t>
      </w:r>
      <w:r w:rsidR="00864A55" w:rsidRPr="00864A55">
        <w:t xml:space="preserve"> on its website.</w:t>
      </w:r>
    </w:p>
    <w:p w14:paraId="75032822" w14:textId="77777777" w:rsidR="00703038" w:rsidRDefault="00703038" w:rsidP="00864A55">
      <w:pPr>
        <w:pStyle w:val="BodyText"/>
        <w:rPr>
          <w:lang w:val="en-US"/>
        </w:rPr>
      </w:pPr>
      <w:r>
        <w:rPr>
          <w:lang w:val="en-US"/>
        </w:rPr>
        <w:t>An executive must not be remunerated below the base of their relevant remuneration band.</w:t>
      </w:r>
    </w:p>
    <w:p w14:paraId="5B055CAB" w14:textId="4CCF788D" w:rsidR="00864A55" w:rsidRPr="00864A55" w:rsidRDefault="00864A55" w:rsidP="00ED3B4E">
      <w:pPr>
        <w:pStyle w:val="BodyText"/>
      </w:pPr>
      <w:r w:rsidRPr="00864A55">
        <w:rPr>
          <w:lang w:val="en-US"/>
        </w:rPr>
        <w:t>An executive whose remuneration drops below the base of the</w:t>
      </w:r>
      <w:r w:rsidR="00617820">
        <w:rPr>
          <w:lang w:val="en-US"/>
        </w:rPr>
        <w:t>ir relevant</w:t>
      </w:r>
      <w:r w:rsidRPr="00864A55">
        <w:rPr>
          <w:lang w:val="en-US"/>
        </w:rPr>
        <w:t xml:space="preserve"> band following a Determination made by the Tribunal must have their remuneration increased to the base of the new band in accordance with</w:t>
      </w:r>
      <w:r w:rsidR="00ED3B4E">
        <w:rPr>
          <w:lang w:val="en-US"/>
        </w:rPr>
        <w:t xml:space="preserve"> </w:t>
      </w:r>
      <w:r w:rsidRPr="00864A55">
        <w:t>section 25(4)(a) of the</w:t>
      </w:r>
      <w:r w:rsidRPr="00864A55">
        <w:rPr>
          <w:rFonts w:ascii="Cambria" w:hAnsi="Cambria" w:cs="Cambria"/>
        </w:rPr>
        <w:t> </w:t>
      </w:r>
      <w:r w:rsidR="000B64B3" w:rsidRPr="008142C3">
        <w:t>PAA</w:t>
      </w:r>
      <w:r w:rsidR="00ED3B4E">
        <w:rPr>
          <w:rFonts w:ascii="Cambria" w:hAnsi="Cambria" w:cs="Cambria"/>
        </w:rPr>
        <w:t>.</w:t>
      </w:r>
    </w:p>
    <w:p w14:paraId="42C38C2E" w14:textId="62D2E5D7" w:rsidR="00864A55" w:rsidRPr="00864A55" w:rsidRDefault="00864A55" w:rsidP="00864A55">
      <w:pPr>
        <w:pStyle w:val="BodyText"/>
      </w:pPr>
      <w:r w:rsidRPr="008142C3">
        <w:t xml:space="preserve">These requirements apply even if an executive's remuneration was increased following the </w:t>
      </w:r>
      <w:r w:rsidR="00897819" w:rsidRPr="008142C3">
        <w:t>application</w:t>
      </w:r>
      <w:r w:rsidRPr="008142C3">
        <w:t xml:space="preserve"> of the guideline rate.</w:t>
      </w:r>
      <w:r w:rsidR="005E00F0">
        <w:t xml:space="preserve"> It is never permissible to pay an executive below the minimum of their relevant remuneration band.</w:t>
      </w:r>
    </w:p>
    <w:p w14:paraId="68D7E5F3" w14:textId="6E58EB72" w:rsidR="00BD7649" w:rsidRDefault="00864A55" w:rsidP="00BD7649">
      <w:pPr>
        <w:pStyle w:val="BodyText"/>
      </w:pPr>
      <w:r w:rsidRPr="00864A55">
        <w:t xml:space="preserve">Employers are responsible for implementing required changes to an executive's remuneration due to a change in the remuneration bands. </w:t>
      </w:r>
      <w:r w:rsidR="00B12FA9">
        <w:t>Any c</w:t>
      </w:r>
      <w:r w:rsidRPr="00864A55">
        <w:t>hanges in remuneration due to the Tribunal's Determination</w:t>
      </w:r>
      <w:r w:rsidR="00B12FA9">
        <w:t>s</w:t>
      </w:r>
      <w:r w:rsidRPr="00864A55">
        <w:t xml:space="preserve"> must be consistent with the Determination's effective date, which may require backdating changes. </w:t>
      </w:r>
      <w:r w:rsidR="00897819">
        <w:t xml:space="preserve">Employers </w:t>
      </w:r>
      <w:r w:rsidRPr="00864A55">
        <w:t>should implement</w:t>
      </w:r>
      <w:r w:rsidR="00897819">
        <w:t xml:space="preserve"> any changes </w:t>
      </w:r>
      <w:r w:rsidRPr="00864A55">
        <w:t>in a timely manner.</w:t>
      </w:r>
    </w:p>
    <w:p w14:paraId="12A361A4" w14:textId="0497CA2A" w:rsidR="00840152" w:rsidRPr="00746C54" w:rsidRDefault="00D279CF" w:rsidP="00746C54">
      <w:pPr>
        <w:pStyle w:val="HighlightBoxHeading"/>
        <w:rPr>
          <w:b w:val="0"/>
          <w:sz w:val="20"/>
          <w:szCs w:val="18"/>
        </w:rPr>
      </w:pPr>
      <w:r>
        <w:t>DPC remuneration adjustment website</w:t>
      </w:r>
      <w:r w:rsidR="00746C54">
        <w:br/>
      </w:r>
      <w:r w:rsidR="00691C2B" w:rsidRPr="00746C54">
        <w:rPr>
          <w:b w:val="0"/>
          <w:sz w:val="20"/>
          <w:szCs w:val="16"/>
        </w:rPr>
        <w:t>https://www.vic.gov.au/executive-and-senior-office-holders-annual-remuneration-changes</w:t>
      </w:r>
    </w:p>
    <w:p w14:paraId="72AB7844" w14:textId="02A6E2A7" w:rsidR="00EF7D74" w:rsidRPr="005554CD" w:rsidRDefault="00EF7D74" w:rsidP="002B22A0">
      <w:pPr>
        <w:pStyle w:val="Heading3"/>
      </w:pPr>
      <w:r w:rsidRPr="005554CD">
        <w:t>Ad hoc reviews</w:t>
      </w:r>
    </w:p>
    <w:p w14:paraId="6475F30A" w14:textId="2ED2D848" w:rsidR="007602FB" w:rsidRPr="007602FB" w:rsidRDefault="00672DAF" w:rsidP="007602FB">
      <w:pPr>
        <w:pStyle w:val="BodyText"/>
      </w:pPr>
      <w:r>
        <w:t xml:space="preserve">An </w:t>
      </w:r>
      <w:r w:rsidR="00542499">
        <w:t xml:space="preserve">employer </w:t>
      </w:r>
      <w:r w:rsidR="007602FB" w:rsidRPr="007602FB">
        <w:t xml:space="preserve">may </w:t>
      </w:r>
      <w:r w:rsidR="00542499">
        <w:t xml:space="preserve">agree to </w:t>
      </w:r>
      <w:r w:rsidR="007602FB" w:rsidRPr="007602FB">
        <w:t>review</w:t>
      </w:r>
      <w:r w:rsidR="00542499">
        <w:t xml:space="preserve"> remuneration at any time</w:t>
      </w:r>
      <w:r>
        <w:t xml:space="preserve"> </w:t>
      </w:r>
      <w:r w:rsidR="006A3444">
        <w:t xml:space="preserve">as </w:t>
      </w:r>
      <w:r>
        <w:t>requested by an e</w:t>
      </w:r>
      <w:r w:rsidR="006A3444">
        <w:t>xecutive</w:t>
      </w:r>
      <w:r w:rsidR="007602FB" w:rsidRPr="007602FB">
        <w:t>. This may be to acknowledge changes in</w:t>
      </w:r>
      <w:r w:rsidR="007602FB">
        <w:t xml:space="preserve"> </w:t>
      </w:r>
      <w:r w:rsidR="007602FB" w:rsidRPr="007602FB">
        <w:t>responsibility, accountability or for retention purposes.</w:t>
      </w:r>
      <w:r w:rsidR="0061681A">
        <w:t xml:space="preserve"> </w:t>
      </w:r>
    </w:p>
    <w:p w14:paraId="4C97B243" w14:textId="0446C569" w:rsidR="007602FB" w:rsidRPr="007602FB" w:rsidRDefault="007602FB" w:rsidP="007602FB">
      <w:pPr>
        <w:pStyle w:val="BodyText"/>
      </w:pPr>
      <w:r w:rsidRPr="007602FB">
        <w:t xml:space="preserve">If </w:t>
      </w:r>
      <w:r w:rsidR="0061681A">
        <w:t xml:space="preserve">a </w:t>
      </w:r>
      <w:r w:rsidRPr="007602FB">
        <w:t>review results in an increase to base salary or employment benefits</w:t>
      </w:r>
      <w:r>
        <w:t xml:space="preserve"> </w:t>
      </w:r>
      <w:r w:rsidRPr="007602FB">
        <w:t>(including as a result of a change in the annual cost to the employer of providing the</w:t>
      </w:r>
      <w:r>
        <w:t xml:space="preserve"> </w:t>
      </w:r>
      <w:r w:rsidRPr="007602FB">
        <w:t>non-monetary benefits), the executive must be notified in writing.</w:t>
      </w:r>
    </w:p>
    <w:p w14:paraId="0BC7CD16" w14:textId="1BDB885F" w:rsidR="007602FB" w:rsidRDefault="007602FB" w:rsidP="007602FB">
      <w:pPr>
        <w:pStyle w:val="BodyText"/>
      </w:pPr>
      <w:r w:rsidRPr="007602FB">
        <w:t>If an executive’s responsibilities significantly change, the employer should</w:t>
      </w:r>
      <w:r w:rsidR="00886396">
        <w:t xml:space="preserve"> consider</w:t>
      </w:r>
      <w:r w:rsidRPr="007602FB">
        <w:t xml:space="preserve"> undertak</w:t>
      </w:r>
      <w:r w:rsidR="00886396">
        <w:t>ing</w:t>
      </w:r>
      <w:r w:rsidRPr="007602FB">
        <w:t xml:space="preserve"> a</w:t>
      </w:r>
      <w:r>
        <w:t xml:space="preserve"> </w:t>
      </w:r>
      <w:r w:rsidRPr="007602FB">
        <w:t>new work value assessment of the role. The outcome of the work value assessment will</w:t>
      </w:r>
      <w:r>
        <w:t xml:space="preserve"> </w:t>
      </w:r>
      <w:r w:rsidRPr="007602FB">
        <w:t xml:space="preserve">determine whether the role should be </w:t>
      </w:r>
      <w:hyperlink w:anchor="_Classification" w:history="1">
        <w:r w:rsidRPr="00617D92">
          <w:rPr>
            <w:rStyle w:val="Hyperlink"/>
            <w:b/>
            <w:u w:val="single"/>
          </w:rPr>
          <w:t>reclassified</w:t>
        </w:r>
      </w:hyperlink>
      <w:r w:rsidR="00886396">
        <w:t>.</w:t>
      </w:r>
      <w:r w:rsidRPr="007602FB">
        <w:t xml:space="preserve"> </w:t>
      </w:r>
    </w:p>
    <w:p w14:paraId="598EB10C" w14:textId="77777777" w:rsidR="006F68AF" w:rsidRDefault="006F68AF" w:rsidP="006F68AF">
      <w:pPr>
        <w:pStyle w:val="Heading2"/>
        <w:rPr>
          <w:rStyle w:val="Heading2Char"/>
          <w:b/>
        </w:rPr>
      </w:pPr>
      <w:bookmarkStart w:id="36" w:name="_Toc214348179"/>
      <w:r>
        <w:rPr>
          <w:rStyle w:val="Heading2Char"/>
          <w:b/>
        </w:rPr>
        <w:t>Payment above the band</w:t>
      </w:r>
      <w:bookmarkEnd w:id="36"/>
    </w:p>
    <w:p w14:paraId="3A9C8E89" w14:textId="331A267A" w:rsidR="00AA6837" w:rsidRDefault="006F68AF" w:rsidP="006F68AF">
      <w:pPr>
        <w:pStyle w:val="BodyText"/>
      </w:pPr>
      <w:r w:rsidRPr="007B6A85">
        <w:t>If an employer proposes to pay an executive above the maximum of the</w:t>
      </w:r>
      <w:r w:rsidR="00297FE1">
        <w:t xml:space="preserve">ir relevant remuneration </w:t>
      </w:r>
      <w:r w:rsidRPr="007B6A85">
        <w:t>band, it</w:t>
      </w:r>
      <w:r>
        <w:t xml:space="preserve"> </w:t>
      </w:r>
      <w:r w:rsidR="00C90901">
        <w:t xml:space="preserve">is required by law to </w:t>
      </w:r>
      <w:r w:rsidRPr="007B6A85">
        <w:t xml:space="preserve">seek and consider the Tribunal’s advice. </w:t>
      </w:r>
      <w:r w:rsidR="00BD6A76">
        <w:t xml:space="preserve">This is required under section 37 of the </w:t>
      </w:r>
      <w:r w:rsidR="00BD6A76" w:rsidRPr="00BD6A76">
        <w:rPr>
          <w:i/>
          <w:iCs/>
        </w:rPr>
        <w:t>Victorian</w:t>
      </w:r>
      <w:r w:rsidR="00BD6A76">
        <w:rPr>
          <w:rFonts w:ascii="Cambria" w:hAnsi="Cambria"/>
          <w:i/>
          <w:iCs/>
        </w:rPr>
        <w:t> </w:t>
      </w:r>
      <w:r w:rsidR="00BD6A76" w:rsidRPr="00BD6A76">
        <w:rPr>
          <w:i/>
          <w:iCs/>
        </w:rPr>
        <w:t>Independent</w:t>
      </w:r>
      <w:r w:rsidR="00BD6A76">
        <w:rPr>
          <w:rFonts w:ascii="Cambria" w:hAnsi="Cambria"/>
          <w:i/>
          <w:iCs/>
        </w:rPr>
        <w:t> </w:t>
      </w:r>
      <w:r w:rsidR="00BD6A76" w:rsidRPr="00BD6A76">
        <w:rPr>
          <w:i/>
          <w:iCs/>
        </w:rPr>
        <w:t>Remuneration Tribunal and Improving Parliamentary Standards Act 2019</w:t>
      </w:r>
      <w:r w:rsidR="00A2524E" w:rsidRPr="005238F0">
        <w:t xml:space="preserve"> (Vic)</w:t>
      </w:r>
      <w:r w:rsidR="00686F15">
        <w:rPr>
          <w:i/>
          <w:iCs/>
        </w:rPr>
        <w:t>.</w:t>
      </w:r>
      <w:r w:rsidR="00BD6A76">
        <w:t xml:space="preserve"> </w:t>
      </w:r>
      <w:r w:rsidR="00AA6837">
        <w:t xml:space="preserve">This includes </w:t>
      </w:r>
      <w:r w:rsidR="009E4DFB">
        <w:t xml:space="preserve">any remuneration proposal for </w:t>
      </w:r>
      <w:r w:rsidR="00AA6837">
        <w:t xml:space="preserve">a </w:t>
      </w:r>
      <w:r w:rsidRPr="007B6A85">
        <w:t>new</w:t>
      </w:r>
      <w:r>
        <w:t xml:space="preserve"> </w:t>
      </w:r>
      <w:r w:rsidRPr="007B6A85">
        <w:t>appointment, reappointment or a mid-contract remuneration adjustment.</w:t>
      </w:r>
    </w:p>
    <w:p w14:paraId="77112FB9" w14:textId="717045BC" w:rsidR="00FF6741" w:rsidRDefault="00FF6741" w:rsidP="006F68AF">
      <w:pPr>
        <w:pStyle w:val="BodyText"/>
      </w:pPr>
      <w:r>
        <w:t xml:space="preserve">There </w:t>
      </w:r>
      <w:r w:rsidR="00A8562D">
        <w:t>are occasion</w:t>
      </w:r>
      <w:r w:rsidR="00694793">
        <w:t>s</w:t>
      </w:r>
      <w:r w:rsidR="00A8562D">
        <w:t xml:space="preserve"> when the Tribunal’s advice </w:t>
      </w:r>
      <w:r w:rsidR="00694793">
        <w:t xml:space="preserve">may </w:t>
      </w:r>
      <w:r w:rsidR="00A8562D">
        <w:t xml:space="preserve">not </w:t>
      </w:r>
      <w:r w:rsidR="00694793">
        <w:t xml:space="preserve">be </w:t>
      </w:r>
      <w:r w:rsidR="00A8562D">
        <w:t xml:space="preserve">required, such as when </w:t>
      </w:r>
      <w:r w:rsidR="00280474">
        <w:t xml:space="preserve">passing </w:t>
      </w:r>
      <w:r w:rsidR="00694793">
        <w:t>on mandatory superannuation increases.</w:t>
      </w:r>
    </w:p>
    <w:p w14:paraId="11648BB4" w14:textId="793DF6DB" w:rsidR="009E4DFB" w:rsidRPr="00D03F2B" w:rsidRDefault="009E4DFB" w:rsidP="009E4DFB">
      <w:pPr>
        <w:pStyle w:val="HighlightBoxHeading"/>
        <w:keepNext/>
        <w:keepLines/>
      </w:pPr>
      <w:r>
        <w:lastRenderedPageBreak/>
        <w:t xml:space="preserve">Further guidance on </w:t>
      </w:r>
      <w:r w:rsidR="00694793">
        <w:t xml:space="preserve">seeking the Tribunal’s advice </w:t>
      </w:r>
      <w:r w:rsidR="00F6047A">
        <w:t xml:space="preserve">is available </w:t>
      </w:r>
      <w:r w:rsidR="00694793">
        <w:t>here</w:t>
      </w:r>
      <w:r w:rsidR="006307FE">
        <w:t>:</w:t>
      </w:r>
      <w:r>
        <w:br/>
      </w:r>
      <w:r w:rsidR="00DC50EB" w:rsidRPr="00477D03">
        <w:rPr>
          <w:b w:val="0"/>
          <w:bCs/>
          <w:sz w:val="20"/>
          <w:szCs w:val="18"/>
        </w:rPr>
        <w:t>https://www.remunerationtribunal.vic.gov.au/proposals-pay-public-sector-executive-above-remuneration-band</w:t>
      </w:r>
    </w:p>
    <w:p w14:paraId="744ACFAD" w14:textId="01D67FFD" w:rsidR="009A5BBC" w:rsidRDefault="008F4E50" w:rsidP="002F47F2">
      <w:pPr>
        <w:pStyle w:val="Heading2"/>
      </w:pPr>
      <w:bookmarkStart w:id="37" w:name="_Toc214348180"/>
      <w:r>
        <w:t>Vehicles</w:t>
      </w:r>
      <w:bookmarkEnd w:id="37"/>
    </w:p>
    <w:p w14:paraId="1F701BBE" w14:textId="66EE4B67" w:rsidR="008575A0" w:rsidRDefault="008575A0" w:rsidP="008575A0">
      <w:pPr>
        <w:pStyle w:val="BodyText"/>
      </w:pPr>
      <w:r>
        <w:t xml:space="preserve">An executive may </w:t>
      </w:r>
      <w:r w:rsidR="00FC6639">
        <w:t xml:space="preserve">access </w:t>
      </w:r>
      <w:r>
        <w:t xml:space="preserve">a vehicle as part of their remuneration package </w:t>
      </w:r>
      <w:r w:rsidR="0096629E">
        <w:t xml:space="preserve">through </w:t>
      </w:r>
      <w:r>
        <w:t>either:</w:t>
      </w:r>
    </w:p>
    <w:p w14:paraId="09F60039" w14:textId="5ECF9B70" w:rsidR="008575A0" w:rsidRDefault="008575A0" w:rsidP="006D7186">
      <w:pPr>
        <w:pStyle w:val="BodyText"/>
        <w:numPr>
          <w:ilvl w:val="0"/>
          <w:numId w:val="30"/>
        </w:numPr>
      </w:pPr>
      <w:r>
        <w:t xml:space="preserve">the </w:t>
      </w:r>
      <w:r w:rsidR="00D46565">
        <w:t>Ex</w:t>
      </w:r>
      <w:r>
        <w:t xml:space="preserve">ecutive </w:t>
      </w:r>
      <w:r w:rsidR="00E873B6">
        <w:t>Motor V</w:t>
      </w:r>
      <w:r>
        <w:t xml:space="preserve">ehicle </w:t>
      </w:r>
      <w:r w:rsidR="00E873B6">
        <w:t>S</w:t>
      </w:r>
      <w:r>
        <w:t>cheme or</w:t>
      </w:r>
    </w:p>
    <w:p w14:paraId="16627366" w14:textId="6BA2BF2C" w:rsidR="008575A0" w:rsidRDefault="008575A0" w:rsidP="006D7186">
      <w:pPr>
        <w:pStyle w:val="BodyText"/>
        <w:numPr>
          <w:ilvl w:val="0"/>
          <w:numId w:val="30"/>
        </w:numPr>
      </w:pPr>
      <w:r>
        <w:t>entering into a novated leasing arrangement</w:t>
      </w:r>
      <w:r w:rsidR="00E873B6">
        <w:t>.</w:t>
      </w:r>
    </w:p>
    <w:p w14:paraId="3B08EDD4" w14:textId="336C81DC" w:rsidR="00A55E65" w:rsidRDefault="00A55E65" w:rsidP="00A55E65">
      <w:pPr>
        <w:pStyle w:val="Heading3"/>
      </w:pPr>
      <w:bookmarkStart w:id="38" w:name="_Executive_Motor_Vehicle"/>
      <w:bookmarkEnd w:id="38"/>
      <w:r>
        <w:t>Executive Motor Vehicle Scheme</w:t>
      </w:r>
    </w:p>
    <w:p w14:paraId="15500186" w14:textId="31AF59D2" w:rsidR="00FB07A2" w:rsidRDefault="00FB07A2" w:rsidP="00E873B6">
      <w:pPr>
        <w:pStyle w:val="BodyText"/>
      </w:pPr>
      <w:r>
        <w:t xml:space="preserve">An executive may </w:t>
      </w:r>
      <w:r w:rsidR="00074111">
        <w:t xml:space="preserve">elect to </w:t>
      </w:r>
      <w:r w:rsidR="005538F7">
        <w:t xml:space="preserve">salary sacrifice for a motor vehicle benefit </w:t>
      </w:r>
      <w:r w:rsidR="00074111">
        <w:t>in accordance with</w:t>
      </w:r>
      <w:r w:rsidR="005538F7">
        <w:t xml:space="preserve"> the Executive Motor Vehicle Scheme.</w:t>
      </w:r>
    </w:p>
    <w:p w14:paraId="047E1575" w14:textId="3E7263DD" w:rsidR="00A41608" w:rsidRDefault="00666C7B" w:rsidP="00E873B6">
      <w:pPr>
        <w:pStyle w:val="BodyText"/>
      </w:pPr>
      <w:r>
        <w:t xml:space="preserve">An executive </w:t>
      </w:r>
      <w:r w:rsidR="00392A59">
        <w:t xml:space="preserve">may </w:t>
      </w:r>
      <w:r>
        <w:t>choose a</w:t>
      </w:r>
      <w:r w:rsidR="003F5955">
        <w:t xml:space="preserve"> </w:t>
      </w:r>
      <w:r>
        <w:t xml:space="preserve">vehicle from a list of approved vehicles published by </w:t>
      </w:r>
      <w:hyperlink r:id="rId71">
        <w:r w:rsidRPr="68475420">
          <w:rPr>
            <w:rStyle w:val="Hyperlink"/>
          </w:rPr>
          <w:t>VicFleet</w:t>
        </w:r>
      </w:hyperlink>
      <w:r>
        <w:t xml:space="preserve"> for business and private use. The scheme is based on sharing costs between the executive and employer.</w:t>
      </w:r>
    </w:p>
    <w:p w14:paraId="019F4A50" w14:textId="2596D57A" w:rsidR="00D12DAC" w:rsidRDefault="00666C7B" w:rsidP="00E873B6">
      <w:pPr>
        <w:pStyle w:val="BodyText"/>
      </w:pPr>
      <w:r>
        <w:t>The cost of the motor vehicle to the executive’s total remuneration package is calculated using a formula based on whole of ﬂeet costs.</w:t>
      </w:r>
      <w:r w:rsidR="00A41608">
        <w:t xml:space="preserve"> </w:t>
      </w:r>
      <w:r w:rsidR="003949FD">
        <w:t>Employers must use the cost-to-package calculator to determine an executive’s contributions</w:t>
      </w:r>
      <w:r w:rsidR="00B65A0B">
        <w:t>.</w:t>
      </w:r>
    </w:p>
    <w:p w14:paraId="51A85458" w14:textId="06F6B539" w:rsidR="00085396" w:rsidRPr="00F97AD5" w:rsidRDefault="000B4BCD" w:rsidP="00477D03">
      <w:pPr>
        <w:pStyle w:val="HighlightBoxHeading"/>
      </w:pPr>
      <w:r>
        <w:t xml:space="preserve">Executive </w:t>
      </w:r>
      <w:r w:rsidR="00282228">
        <w:t>M</w:t>
      </w:r>
      <w:r w:rsidR="00F67B62">
        <w:t xml:space="preserve">otor </w:t>
      </w:r>
      <w:r w:rsidR="00282228">
        <w:t>V</w:t>
      </w:r>
      <w:r w:rsidR="00F67B62">
        <w:t xml:space="preserve">ehicle </w:t>
      </w:r>
      <w:r w:rsidR="00282228">
        <w:t>S</w:t>
      </w:r>
      <w:r w:rsidR="00F67B62">
        <w:t>cheme</w:t>
      </w:r>
      <w:r w:rsidR="00DC50EB">
        <w:t xml:space="preserve"> and calculator</w:t>
      </w:r>
      <w:r w:rsidR="00477D03">
        <w:br/>
      </w:r>
      <w:r w:rsidR="00F12E79" w:rsidRPr="00F12E79">
        <w:rPr>
          <w:b w:val="0"/>
          <w:bCs/>
          <w:sz w:val="20"/>
          <w:szCs w:val="18"/>
        </w:rPr>
        <w:t>https://www.vic.gov.au/executive-motor-vehicle-scheme</w:t>
      </w:r>
    </w:p>
    <w:p w14:paraId="7F318C06" w14:textId="2DC1F8E0" w:rsidR="00F97AD5" w:rsidRPr="00477D03" w:rsidRDefault="000B4BCD" w:rsidP="00477D03">
      <w:pPr>
        <w:pStyle w:val="HighlightBoxHeading"/>
        <w:rPr>
          <w:b w:val="0"/>
          <w:bCs/>
          <w:sz w:val="20"/>
          <w:szCs w:val="18"/>
        </w:rPr>
      </w:pPr>
      <w:r w:rsidRPr="000B4BCD">
        <w:t>VicFleet</w:t>
      </w:r>
      <w:r w:rsidR="00477D03">
        <w:br/>
      </w:r>
      <w:r w:rsidR="00840152" w:rsidRPr="00477D03">
        <w:rPr>
          <w:b w:val="0"/>
          <w:bCs/>
          <w:sz w:val="20"/>
          <w:szCs w:val="18"/>
        </w:rPr>
        <w:t>https://www.buyingfor.vic.gov.au/VicFleet</w:t>
      </w:r>
    </w:p>
    <w:p w14:paraId="684BFB37" w14:textId="563FDB7B" w:rsidR="001559B7" w:rsidRDefault="00392A59" w:rsidP="00392A59">
      <w:pPr>
        <w:pStyle w:val="Heading3"/>
      </w:pPr>
      <w:r>
        <w:t xml:space="preserve">Novated leasing </w:t>
      </w:r>
    </w:p>
    <w:p w14:paraId="5D2AF3E6" w14:textId="71C64E3A" w:rsidR="00392A59" w:rsidRDefault="00392A59" w:rsidP="001559B7">
      <w:pPr>
        <w:pStyle w:val="BodyText"/>
      </w:pPr>
      <w:r>
        <w:t xml:space="preserve">Executives, as with non-executives, may select to </w:t>
      </w:r>
      <w:r w:rsidR="00AE3988">
        <w:t xml:space="preserve">enter into </w:t>
      </w:r>
      <w:r>
        <w:t>a novated lease for the private use of a vehicle.</w:t>
      </w:r>
    </w:p>
    <w:p w14:paraId="51CE3C33" w14:textId="31BCF0B9" w:rsidR="00626D74" w:rsidRDefault="00626D74" w:rsidP="00626D74">
      <w:pPr>
        <w:pStyle w:val="BodyText"/>
      </w:pPr>
      <w:r w:rsidRPr="00626D74">
        <w:t>This arrangement is entered into with the agreement of the employer. The vehicle is</w:t>
      </w:r>
      <w:r>
        <w:t xml:space="preserve"> </w:t>
      </w:r>
      <w:r w:rsidRPr="00626D74">
        <w:t>arranged through a finance company and the employer facilitates the payments</w:t>
      </w:r>
      <w:r>
        <w:t xml:space="preserve"> </w:t>
      </w:r>
      <w:r w:rsidRPr="00626D74">
        <w:t>through a salary sacrificing arrangement. The executive bears all costs of the vehicle. If</w:t>
      </w:r>
      <w:r>
        <w:t xml:space="preserve"> </w:t>
      </w:r>
      <w:r w:rsidRPr="00626D74">
        <w:t>the executive’s employment ends, the arrangement continues between them and the</w:t>
      </w:r>
      <w:r>
        <w:t xml:space="preserve"> </w:t>
      </w:r>
      <w:r w:rsidRPr="00626D74">
        <w:t>finance company.</w:t>
      </w:r>
    </w:p>
    <w:p w14:paraId="321A94CE" w14:textId="155494FC" w:rsidR="00177061" w:rsidRDefault="00BE4679" w:rsidP="00626D74">
      <w:pPr>
        <w:pStyle w:val="BodyText"/>
      </w:pPr>
      <w:r>
        <w:t>Executives should refer to their employer for further information</w:t>
      </w:r>
      <w:r w:rsidR="005460F5">
        <w:t>.</w:t>
      </w:r>
      <w:r>
        <w:t xml:space="preserve"> </w:t>
      </w:r>
    </w:p>
    <w:p w14:paraId="67EB5ECD" w14:textId="40E71447" w:rsidR="00B96977" w:rsidRPr="002F47F2" w:rsidRDefault="00B96977" w:rsidP="002F47F2">
      <w:pPr>
        <w:pStyle w:val="Heading2"/>
      </w:pPr>
      <w:bookmarkStart w:id="39" w:name="_Toc214348181"/>
      <w:r w:rsidRPr="002F47F2">
        <w:rPr>
          <w:rStyle w:val="Heading2Char"/>
          <w:b/>
        </w:rPr>
        <w:t>Hea</w:t>
      </w:r>
      <w:r w:rsidR="00651ABB" w:rsidRPr="002F47F2">
        <w:rPr>
          <w:rStyle w:val="Heading2Char"/>
          <w:b/>
        </w:rPr>
        <w:t>lth</w:t>
      </w:r>
      <w:r w:rsidR="00651ABB" w:rsidRPr="002F47F2">
        <w:t xml:space="preserve"> check</w:t>
      </w:r>
      <w:bookmarkEnd w:id="39"/>
    </w:p>
    <w:p w14:paraId="5DB34FC1" w14:textId="5E1908FC" w:rsidR="00527501" w:rsidRDefault="00CC6361" w:rsidP="001E2AD8">
      <w:pPr>
        <w:pStyle w:val="BodyText"/>
      </w:pPr>
      <w:r>
        <w:t xml:space="preserve">Contracts may </w:t>
      </w:r>
      <w:r w:rsidR="00982449">
        <w:t xml:space="preserve">hold an entitlement </w:t>
      </w:r>
      <w:r w:rsidR="001E2AD8">
        <w:t xml:space="preserve">to </w:t>
      </w:r>
      <w:r w:rsidR="00CE1241">
        <w:t xml:space="preserve">receive a reimbursement of $1,000 </w:t>
      </w:r>
      <w:r w:rsidR="00DA256D">
        <w:t>(inclusive of FBT payable)</w:t>
      </w:r>
      <w:r w:rsidR="00E01EAF">
        <w:t xml:space="preserve"> </w:t>
      </w:r>
      <w:r w:rsidR="00E01EAF" w:rsidRPr="00E01EAF">
        <w:rPr>
          <w:lang w:val="en-US"/>
        </w:rPr>
        <w:t xml:space="preserve">for an annual medical check to review </w:t>
      </w:r>
      <w:r w:rsidR="00E01EAF">
        <w:rPr>
          <w:lang w:val="en-US"/>
        </w:rPr>
        <w:t xml:space="preserve">their </w:t>
      </w:r>
      <w:r w:rsidR="00E01EAF" w:rsidRPr="00E01EAF">
        <w:rPr>
          <w:lang w:val="en-US"/>
        </w:rPr>
        <w:t>overall health and fitness for work.</w:t>
      </w:r>
      <w:r w:rsidR="00E01EAF">
        <w:rPr>
          <w:lang w:val="en-US"/>
        </w:rPr>
        <w:t xml:space="preserve"> An employer may agree to </w:t>
      </w:r>
      <w:r w:rsidR="00CA6E55">
        <w:rPr>
          <w:lang w:val="en-US"/>
        </w:rPr>
        <w:t>rollover this amount.</w:t>
      </w:r>
      <w:r w:rsidR="00E01EAF" w:rsidRPr="00E01EAF">
        <w:rPr>
          <w:lang w:val="en-US"/>
        </w:rPr>
        <w:t xml:space="preserve"> </w:t>
      </w:r>
    </w:p>
    <w:p w14:paraId="15560ABE" w14:textId="65045D60" w:rsidR="004A27A9" w:rsidRDefault="004A27A9" w:rsidP="0018051C">
      <w:pPr>
        <w:pStyle w:val="BodyText"/>
      </w:pPr>
      <w:r>
        <w:t>This is not considered part of an executive’s remuneration.</w:t>
      </w:r>
    </w:p>
    <w:p w14:paraId="13786FCF" w14:textId="0B845BC0" w:rsidR="007B6A85" w:rsidRPr="00751BDF" w:rsidRDefault="00D0578E" w:rsidP="007B6A85">
      <w:pPr>
        <w:pStyle w:val="BodyText"/>
        <w:rPr>
          <w:bCs/>
        </w:rPr>
      </w:pPr>
      <w:r>
        <w:t xml:space="preserve">An employer may </w:t>
      </w:r>
      <w:r w:rsidR="00F97AD5">
        <w:t>also</w:t>
      </w:r>
      <w:r w:rsidR="004A27A9">
        <w:t xml:space="preserve"> </w:t>
      </w:r>
      <w:r>
        <w:t xml:space="preserve">require an executive </w:t>
      </w:r>
      <w:r w:rsidR="004A27A9">
        <w:t xml:space="preserve">to </w:t>
      </w:r>
      <w:r w:rsidR="00B8047F">
        <w:t xml:space="preserve">undergo a medical </w:t>
      </w:r>
      <w:r w:rsidR="004A27A9">
        <w:t>examination</w:t>
      </w:r>
      <w:r w:rsidR="00D82AFE">
        <w:t xml:space="preserve"> to ensure the executive is able to perform duties set out in the contract</w:t>
      </w:r>
      <w:r w:rsidR="0018051C" w:rsidRPr="0018051C">
        <w:rPr>
          <w:bCs/>
        </w:rPr>
        <w:t xml:space="preserve">. </w:t>
      </w:r>
      <w:r w:rsidR="00BB74A6">
        <w:rPr>
          <w:bCs/>
        </w:rPr>
        <w:t xml:space="preserve">This </w:t>
      </w:r>
      <w:r w:rsidR="00CB67FA">
        <w:rPr>
          <w:bCs/>
        </w:rPr>
        <w:t>is at the employer’s expense.</w:t>
      </w:r>
    </w:p>
    <w:p w14:paraId="496DC04B" w14:textId="2D94056C" w:rsidR="00954B4C" w:rsidRDefault="00954B4C" w:rsidP="00B5050A">
      <w:pPr>
        <w:pStyle w:val="Heading2"/>
      </w:pPr>
      <w:bookmarkStart w:id="40" w:name="_Toc214348182"/>
      <w:r>
        <w:lastRenderedPageBreak/>
        <w:t>Higher duties</w:t>
      </w:r>
      <w:r w:rsidR="00B5050A">
        <w:t xml:space="preserve"> allowance</w:t>
      </w:r>
      <w:bookmarkEnd w:id="40"/>
    </w:p>
    <w:p w14:paraId="2083F026" w14:textId="08BCCE92" w:rsidR="00B5050A" w:rsidRPr="00751BDF" w:rsidRDefault="00B5050A" w:rsidP="00B5050A">
      <w:pPr>
        <w:pStyle w:val="BodyText"/>
        <w:rPr>
          <w:bCs/>
        </w:rPr>
      </w:pPr>
      <w:r w:rsidRPr="00B5050A">
        <w:rPr>
          <w:bCs/>
        </w:rPr>
        <w:t>The employer may pay a higher duties allowance for a temporary assignment that is at</w:t>
      </w:r>
      <w:r>
        <w:rPr>
          <w:bCs/>
        </w:rPr>
        <w:t xml:space="preserve"> </w:t>
      </w:r>
      <w:r w:rsidRPr="00B5050A">
        <w:rPr>
          <w:bCs/>
        </w:rPr>
        <w:t>a higher band level. If the employer wishes to pay an allowance, the employer will</w:t>
      </w:r>
      <w:r>
        <w:rPr>
          <w:bCs/>
        </w:rPr>
        <w:t xml:space="preserve"> </w:t>
      </w:r>
      <w:r w:rsidRPr="00B5050A">
        <w:rPr>
          <w:bCs/>
        </w:rPr>
        <w:t>determine an appropriate remuneration level for the period of the temporary</w:t>
      </w:r>
      <w:r>
        <w:rPr>
          <w:bCs/>
        </w:rPr>
        <w:t xml:space="preserve"> </w:t>
      </w:r>
      <w:r w:rsidRPr="00B5050A">
        <w:rPr>
          <w:bCs/>
        </w:rPr>
        <w:t>assignment</w:t>
      </w:r>
      <w:r w:rsidR="00D22B2C">
        <w:rPr>
          <w:bCs/>
        </w:rPr>
        <w:t xml:space="preserve">, in accordance with the </w:t>
      </w:r>
      <w:r w:rsidR="00EE15F1">
        <w:rPr>
          <w:bCs/>
        </w:rPr>
        <w:t>e</w:t>
      </w:r>
      <w:r w:rsidR="00D22B2C">
        <w:rPr>
          <w:bCs/>
        </w:rPr>
        <w:t xml:space="preserve">mployer’s </w:t>
      </w:r>
      <w:r w:rsidR="00EE15F1">
        <w:rPr>
          <w:bCs/>
        </w:rPr>
        <w:t>higher duties policy.</w:t>
      </w:r>
    </w:p>
    <w:p w14:paraId="16815D79" w14:textId="77777777" w:rsidR="005D2E37" w:rsidRDefault="005D2E37" w:rsidP="00964805">
      <w:pPr>
        <w:pStyle w:val="Heading1"/>
        <w:rPr>
          <w:rStyle w:val="Heading1Char"/>
        </w:rPr>
        <w:sectPr w:rsidR="005D2E37" w:rsidSect="00B6572E">
          <w:headerReference w:type="default" r:id="rId72"/>
          <w:footnotePr>
            <w:numRestart w:val="eachSect"/>
          </w:footnotePr>
          <w:pgSz w:w="11901" w:h="16817"/>
          <w:pgMar w:top="1134" w:right="851" w:bottom="1134" w:left="851" w:header="284" w:footer="284" w:gutter="0"/>
          <w:cols w:space="720"/>
          <w:docGrid w:linePitch="272"/>
        </w:sectPr>
      </w:pPr>
    </w:p>
    <w:p w14:paraId="5969E863" w14:textId="474AEDF8" w:rsidR="005773D9" w:rsidRPr="00964805" w:rsidRDefault="005773D9" w:rsidP="00964805">
      <w:pPr>
        <w:pStyle w:val="Heading1"/>
      </w:pPr>
      <w:bookmarkStart w:id="41" w:name="_Toc214348183"/>
      <w:r w:rsidRPr="005773D9">
        <w:rPr>
          <w:rStyle w:val="Heading1Char"/>
        </w:rPr>
        <w:lastRenderedPageBreak/>
        <w:t>Leave</w:t>
      </w:r>
      <w:bookmarkEnd w:id="41"/>
    </w:p>
    <w:p w14:paraId="26094E7C" w14:textId="1A810D50" w:rsidR="001514FE" w:rsidRDefault="00A73004" w:rsidP="003D576E">
      <w:pPr>
        <w:pStyle w:val="Heading2"/>
      </w:pPr>
      <w:bookmarkStart w:id="42" w:name="_Toc214348184"/>
      <w:r>
        <w:t xml:space="preserve">Leave entitlements </w:t>
      </w:r>
      <w:r w:rsidR="001514FE">
        <w:t>under the contract</w:t>
      </w:r>
      <w:bookmarkEnd w:id="42"/>
    </w:p>
    <w:p w14:paraId="4ADAD267" w14:textId="61892DC2" w:rsidR="00B471FE" w:rsidRDefault="00B471FE" w:rsidP="00354174">
      <w:pPr>
        <w:pStyle w:val="BodyText"/>
      </w:pPr>
      <w:r>
        <w:t>An executive’s leave entitlements are detailed in</w:t>
      </w:r>
      <w:r w:rsidR="00C337B3">
        <w:t xml:space="preserve"> Schedule D</w:t>
      </w:r>
      <w:r w:rsidR="00060D04">
        <w:t xml:space="preserve"> of the contract.</w:t>
      </w:r>
      <w:r w:rsidR="00FC56C0">
        <w:t xml:space="preserve"> </w:t>
      </w:r>
    </w:p>
    <w:p w14:paraId="1DCAC6BD" w14:textId="77777777" w:rsidR="00F80A61" w:rsidRDefault="00650A20" w:rsidP="00354174">
      <w:pPr>
        <w:pStyle w:val="BodyText"/>
      </w:pPr>
      <w:r>
        <w:t xml:space="preserve">Leave entitlements under the contract will generally align </w:t>
      </w:r>
      <w:r w:rsidR="00AB490F">
        <w:t xml:space="preserve">with </w:t>
      </w:r>
      <w:r>
        <w:t xml:space="preserve">the </w:t>
      </w:r>
      <w:r w:rsidR="00342E54">
        <w:t>minimum requirements under the National Employment Standards</w:t>
      </w:r>
      <w:r w:rsidR="006E39CA">
        <w:t>.</w:t>
      </w:r>
    </w:p>
    <w:p w14:paraId="479D67C3" w14:textId="5C4F4EDE" w:rsidR="00F52AD1" w:rsidRDefault="00A1141A" w:rsidP="00354174">
      <w:pPr>
        <w:pStyle w:val="BodyText"/>
      </w:pPr>
      <w:r>
        <w:t>Employers should rewrite leave provisions t</w:t>
      </w:r>
      <w:r w:rsidR="00F52AD1">
        <w:t xml:space="preserve">o </w:t>
      </w:r>
      <w:r w:rsidR="00786CA1">
        <w:t xml:space="preserve">ensure consistency </w:t>
      </w:r>
      <w:r w:rsidR="00060F68">
        <w:t xml:space="preserve">with the </w:t>
      </w:r>
      <w:r w:rsidR="00F80A61">
        <w:t xml:space="preserve">Employer’s </w:t>
      </w:r>
      <w:r w:rsidR="00060F68">
        <w:t xml:space="preserve">policies and industry standards </w:t>
      </w:r>
      <w:r w:rsidR="00786CA1">
        <w:t>and promote mobility between executive and non-executive staff</w:t>
      </w:r>
      <w:r w:rsidR="00F52AD1" w:rsidRPr="00F52AD1">
        <w:t xml:space="preserve">, reflecting additional requirements for eligibility and other conditions. </w:t>
      </w:r>
      <w:r w:rsidR="00226406">
        <w:t>Entitlements may be generally with industrial instruments, but may need to be structured differently.</w:t>
      </w:r>
    </w:p>
    <w:p w14:paraId="22CA1421" w14:textId="77777777" w:rsidR="00226406" w:rsidRDefault="00222956" w:rsidP="00354174">
      <w:pPr>
        <w:pStyle w:val="BodyText"/>
      </w:pPr>
      <w:r>
        <w:t>Some e</w:t>
      </w:r>
      <w:r w:rsidR="008C18C7">
        <w:t xml:space="preserve">ntitlements </w:t>
      </w:r>
      <w:r>
        <w:t>may vary</w:t>
      </w:r>
      <w:r w:rsidR="006E39CA">
        <w:t xml:space="preserve"> to reflect the nature of </w:t>
      </w:r>
      <w:r w:rsidR="00E24150">
        <w:t xml:space="preserve">contract employment and </w:t>
      </w:r>
      <w:r w:rsidR="006E39CA">
        <w:t xml:space="preserve">executive </w:t>
      </w:r>
      <w:r w:rsidR="00E24150">
        <w:t>duties</w:t>
      </w:r>
      <w:r w:rsidR="006E39CA">
        <w:t>.</w:t>
      </w:r>
      <w:r w:rsidR="004707F0">
        <w:t xml:space="preserve"> </w:t>
      </w:r>
    </w:p>
    <w:p w14:paraId="4DC06B3E" w14:textId="7EE35AC3" w:rsidR="00151BD5" w:rsidRDefault="00F527A8" w:rsidP="00354174">
      <w:pPr>
        <w:pStyle w:val="BodyText"/>
      </w:pPr>
      <w:r>
        <w:t>Executives are not entitled to annual leave loading</w:t>
      </w:r>
      <w:r w:rsidR="00151BD5">
        <w:t>.</w:t>
      </w:r>
    </w:p>
    <w:p w14:paraId="0DD576BD" w14:textId="77777777" w:rsidR="007509D2" w:rsidRDefault="007509D2" w:rsidP="007509D2">
      <w:pPr>
        <w:pStyle w:val="Heading2"/>
      </w:pPr>
      <w:bookmarkStart w:id="43" w:name="_Toc214348185"/>
      <w:r>
        <w:t>Other leave entitlements under policy</w:t>
      </w:r>
      <w:bookmarkEnd w:id="43"/>
    </w:p>
    <w:p w14:paraId="513FBC77" w14:textId="20CCB64E" w:rsidR="0053212E" w:rsidRDefault="00123AAE" w:rsidP="007509D2">
      <w:pPr>
        <w:pStyle w:val="BodyText"/>
        <w:rPr>
          <w:bCs/>
        </w:rPr>
      </w:pPr>
      <w:r>
        <w:rPr>
          <w:bCs/>
        </w:rPr>
        <w:t>Under clause 10.2</w:t>
      </w:r>
      <w:r w:rsidR="00200405">
        <w:rPr>
          <w:bCs/>
        </w:rPr>
        <w:t xml:space="preserve"> o</w:t>
      </w:r>
      <w:r w:rsidR="001F22D3">
        <w:rPr>
          <w:bCs/>
        </w:rPr>
        <w:t>f</w:t>
      </w:r>
      <w:r w:rsidR="00200405">
        <w:rPr>
          <w:bCs/>
        </w:rPr>
        <w:t xml:space="preserve"> the contract</w:t>
      </w:r>
      <w:r>
        <w:rPr>
          <w:bCs/>
        </w:rPr>
        <w:t>, a</w:t>
      </w:r>
      <w:r w:rsidR="00C1742E">
        <w:rPr>
          <w:bCs/>
        </w:rPr>
        <w:t>n executive may access forms of leave</w:t>
      </w:r>
      <w:r w:rsidR="00DE44A8">
        <w:rPr>
          <w:bCs/>
        </w:rPr>
        <w:t xml:space="preserve"> </w:t>
      </w:r>
      <w:r w:rsidR="00A90E73">
        <w:rPr>
          <w:bCs/>
        </w:rPr>
        <w:t>under the employer</w:t>
      </w:r>
      <w:r w:rsidR="00C90901">
        <w:rPr>
          <w:bCs/>
        </w:rPr>
        <w:t>’s policies</w:t>
      </w:r>
      <w:r w:rsidR="00A90E73">
        <w:rPr>
          <w:bCs/>
        </w:rPr>
        <w:t>, at the employer’s discretion.</w:t>
      </w:r>
      <w:r>
        <w:rPr>
          <w:bCs/>
        </w:rPr>
        <w:t xml:space="preserve"> </w:t>
      </w:r>
      <w:r w:rsidR="00F30E4D">
        <w:rPr>
          <w:bCs/>
        </w:rPr>
        <w:t>If a</w:t>
      </w:r>
      <w:r w:rsidR="003B6FE6">
        <w:rPr>
          <w:bCs/>
        </w:rPr>
        <w:t xml:space="preserve">n executive </w:t>
      </w:r>
      <w:r w:rsidR="006B6325">
        <w:rPr>
          <w:bCs/>
        </w:rPr>
        <w:t>access</w:t>
      </w:r>
      <w:r w:rsidR="00F30E4D">
        <w:rPr>
          <w:bCs/>
        </w:rPr>
        <w:t xml:space="preserve">es a </w:t>
      </w:r>
      <w:r w:rsidR="006B6325">
        <w:rPr>
          <w:bCs/>
        </w:rPr>
        <w:t xml:space="preserve">more favourable leave </w:t>
      </w:r>
      <w:r w:rsidR="00F178C7">
        <w:rPr>
          <w:bCs/>
        </w:rPr>
        <w:t>entitlement</w:t>
      </w:r>
      <w:r w:rsidR="00F30E4D">
        <w:rPr>
          <w:bCs/>
        </w:rPr>
        <w:t xml:space="preserve"> under policy, they cannot separately access that entitlement under the contract (i.e. double-dipping).</w:t>
      </w:r>
    </w:p>
    <w:p w14:paraId="331D549F" w14:textId="200498E5" w:rsidR="00C205AB" w:rsidRDefault="00155977" w:rsidP="00155977">
      <w:pPr>
        <w:pStyle w:val="Heading2"/>
      </w:pPr>
      <w:bookmarkStart w:id="44" w:name="_Toc214348186"/>
      <w:r>
        <w:t xml:space="preserve">Frequent </w:t>
      </w:r>
      <w:r w:rsidR="00BD3FDE">
        <w:t>queries</w:t>
      </w:r>
      <w:bookmarkEnd w:id="44"/>
    </w:p>
    <w:p w14:paraId="32AB73C7" w14:textId="0F6832A9" w:rsidR="001514FE" w:rsidRDefault="006B5447" w:rsidP="00D67A18">
      <w:pPr>
        <w:pStyle w:val="Heading3"/>
      </w:pPr>
      <w:r>
        <w:t xml:space="preserve">Long </w:t>
      </w:r>
      <w:r w:rsidR="0083795B">
        <w:t>s</w:t>
      </w:r>
      <w:r>
        <w:t>ervice leave</w:t>
      </w:r>
    </w:p>
    <w:p w14:paraId="48076878" w14:textId="3552DC9E" w:rsidR="003E65AB" w:rsidRPr="00155977" w:rsidRDefault="00F3599E" w:rsidP="00155977">
      <w:pPr>
        <w:pStyle w:val="BodyText"/>
      </w:pPr>
      <w:r>
        <w:t xml:space="preserve">An executive is entitled to long service leave </w:t>
      </w:r>
      <w:r w:rsidR="00926A98">
        <w:t xml:space="preserve">in accordance with </w:t>
      </w:r>
      <w:r w:rsidR="006C24CB" w:rsidRPr="006C24CB">
        <w:t xml:space="preserve">the provisions of the </w:t>
      </w:r>
      <w:r w:rsidR="006C24CB" w:rsidRPr="006C24CB">
        <w:rPr>
          <w:i/>
          <w:iCs/>
        </w:rPr>
        <w:t>Long Service Leave Act 2018</w:t>
      </w:r>
      <w:r w:rsidR="006C24CB" w:rsidRPr="006C24CB">
        <w:t xml:space="preserve">. </w:t>
      </w:r>
    </w:p>
    <w:p w14:paraId="53B58E58" w14:textId="4671778F" w:rsidR="006B5447" w:rsidRPr="00A87D44" w:rsidRDefault="00146875" w:rsidP="00146875">
      <w:pPr>
        <w:pStyle w:val="Heading3"/>
      </w:pPr>
      <w:r w:rsidRPr="00A87D44">
        <w:t xml:space="preserve">Accident </w:t>
      </w:r>
      <w:r w:rsidR="000D4114" w:rsidRPr="00A87D44">
        <w:t>compensation leave</w:t>
      </w:r>
    </w:p>
    <w:p w14:paraId="1637B058" w14:textId="687A960A" w:rsidR="00A51177" w:rsidRPr="00A87D44" w:rsidRDefault="000D4114" w:rsidP="00A51177">
      <w:pPr>
        <w:pStyle w:val="BodyText"/>
      </w:pPr>
      <w:r w:rsidRPr="00A87D44">
        <w:t xml:space="preserve">The employer will pay the difference between compensation benefits under the </w:t>
      </w:r>
      <w:r w:rsidR="00CA54E3" w:rsidRPr="00A87D44">
        <w:rPr>
          <w:i/>
          <w:iCs/>
        </w:rPr>
        <w:t>Workplace Injury Rehabilitation and Compensation Act 2013</w:t>
      </w:r>
      <w:r w:rsidR="00CA54E3" w:rsidRPr="00A87D44">
        <w:t xml:space="preserve"> (Vic)</w:t>
      </w:r>
      <w:r w:rsidR="00075662" w:rsidRPr="00A87D44">
        <w:t xml:space="preserve"> and</w:t>
      </w:r>
      <w:r w:rsidR="001F22D3">
        <w:t xml:space="preserve"> </w:t>
      </w:r>
      <w:r w:rsidR="00D32C08">
        <w:t xml:space="preserve">the executive’s </w:t>
      </w:r>
      <w:r w:rsidR="00075662" w:rsidRPr="00A87D44">
        <w:t xml:space="preserve">remuneration package, </w:t>
      </w:r>
      <w:r w:rsidR="00AB7047" w:rsidRPr="00A87D44">
        <w:t xml:space="preserve">minus </w:t>
      </w:r>
      <w:r w:rsidR="002D7FD2" w:rsidRPr="00A87D44">
        <w:t xml:space="preserve">the superannuation component of that remuneration package. </w:t>
      </w:r>
      <w:r w:rsidR="000C29DF" w:rsidRPr="00A87D44">
        <w:t xml:space="preserve">Superannuation is not payable whilst on accident compensation leave. </w:t>
      </w:r>
    </w:p>
    <w:p w14:paraId="307EEDEE" w14:textId="79FC71A1" w:rsidR="00ED7EC8" w:rsidRPr="00002AF9" w:rsidRDefault="00A00FE0" w:rsidP="00A00FE0">
      <w:pPr>
        <w:pStyle w:val="Heading3"/>
      </w:pPr>
      <w:r w:rsidRPr="00002AF9">
        <w:t>Transferability of leave</w:t>
      </w:r>
    </w:p>
    <w:p w14:paraId="1101D0F5" w14:textId="2ADB0CBD" w:rsidR="001514FE" w:rsidRPr="00FA3947" w:rsidRDefault="00A4703E" w:rsidP="001514FE">
      <w:pPr>
        <w:pStyle w:val="BodyText"/>
        <w:rPr>
          <w:highlight w:val="green"/>
        </w:rPr>
      </w:pPr>
      <w:r>
        <w:t xml:space="preserve">An executive’s previous and future employer may agree to transfer leave entitlements. </w:t>
      </w:r>
      <w:r w:rsidR="00570352">
        <w:t>Such a</w:t>
      </w:r>
      <w:r>
        <w:t>greement should be clearly documented</w:t>
      </w:r>
      <w:r w:rsidR="00C10573">
        <w:t>.</w:t>
      </w:r>
    </w:p>
    <w:p w14:paraId="329041FF" w14:textId="77777777" w:rsidR="00154476" w:rsidRPr="001514FE" w:rsidRDefault="00154476" w:rsidP="001514FE">
      <w:pPr>
        <w:pStyle w:val="BodyText"/>
      </w:pPr>
    </w:p>
    <w:p w14:paraId="1273DC35" w14:textId="77777777" w:rsidR="00B27D1F" w:rsidRDefault="00B27D1F" w:rsidP="003D576E">
      <w:pPr>
        <w:pStyle w:val="Heading2"/>
        <w:sectPr w:rsidR="00B27D1F" w:rsidSect="00B6572E">
          <w:headerReference w:type="default" r:id="rId73"/>
          <w:footnotePr>
            <w:numRestart w:val="eachSect"/>
          </w:footnotePr>
          <w:pgSz w:w="11901" w:h="16817"/>
          <w:pgMar w:top="1134" w:right="851" w:bottom="1134" w:left="851" w:header="284" w:footer="284" w:gutter="0"/>
          <w:cols w:space="720"/>
          <w:docGrid w:linePitch="272"/>
        </w:sectPr>
      </w:pPr>
    </w:p>
    <w:p w14:paraId="4AA7EEE8" w14:textId="1B2B682F" w:rsidR="000F749E" w:rsidRPr="000F749E" w:rsidRDefault="007B420C" w:rsidP="00CC66F3">
      <w:pPr>
        <w:pStyle w:val="Heading1"/>
      </w:pPr>
      <w:bookmarkStart w:id="45" w:name="_Toc214348187"/>
      <w:r>
        <w:lastRenderedPageBreak/>
        <w:t>Performance management</w:t>
      </w:r>
      <w:r w:rsidR="00D67BFB">
        <w:t>, grievances and disputes</w:t>
      </w:r>
      <w:bookmarkEnd w:id="45"/>
    </w:p>
    <w:p w14:paraId="6740F7FA" w14:textId="00A79E5A" w:rsidR="00D43AAB" w:rsidRDefault="00D43AAB" w:rsidP="00CC66F3">
      <w:pPr>
        <w:pStyle w:val="Heading2"/>
      </w:pPr>
      <w:bookmarkStart w:id="46" w:name="_Toc214348188"/>
      <w:r>
        <w:t>Summary</w:t>
      </w:r>
      <w:bookmarkEnd w:id="46"/>
    </w:p>
    <w:p w14:paraId="78EFCA92" w14:textId="5FEF5ABE" w:rsidR="00D43AAB" w:rsidRPr="00D43AAB" w:rsidRDefault="0046047F" w:rsidP="00D43AAB">
      <w:pPr>
        <w:pStyle w:val="BodyText"/>
      </w:pPr>
      <w:r>
        <w:t xml:space="preserve">The contract </w:t>
      </w:r>
      <w:r w:rsidR="001A7882">
        <w:t xml:space="preserve">covers </w:t>
      </w:r>
      <w:r>
        <w:t xml:space="preserve">a high-level </w:t>
      </w:r>
      <w:r w:rsidR="004C02A9">
        <w:t xml:space="preserve">framework for </w:t>
      </w:r>
      <w:r>
        <w:t>performance</w:t>
      </w:r>
      <w:r w:rsidR="004C02A9">
        <w:t xml:space="preserve"> management, </w:t>
      </w:r>
      <w:r w:rsidR="001A7882">
        <w:t xml:space="preserve">grievance and dispute </w:t>
      </w:r>
      <w:r w:rsidR="004C02A9">
        <w:t>resolution</w:t>
      </w:r>
      <w:r w:rsidR="001A7882">
        <w:t>.</w:t>
      </w:r>
      <w:r w:rsidR="002456A5">
        <w:t xml:space="preserve"> </w:t>
      </w:r>
      <w:r w:rsidR="004C02A9">
        <w:t xml:space="preserve">This approach </w:t>
      </w:r>
      <w:r w:rsidR="00C5005E">
        <w:t>may be supported by an employer’s policies and processes.</w:t>
      </w:r>
    </w:p>
    <w:p w14:paraId="27850AAE" w14:textId="5416C29D" w:rsidR="00DE7A11" w:rsidRDefault="00EE7107" w:rsidP="00CC66F3">
      <w:pPr>
        <w:pStyle w:val="Heading2"/>
      </w:pPr>
      <w:bookmarkStart w:id="47" w:name="_Performance_management"/>
      <w:bookmarkStart w:id="48" w:name="_Toc214348189"/>
      <w:bookmarkEnd w:id="47"/>
      <w:r>
        <w:t xml:space="preserve">Performance </w:t>
      </w:r>
      <w:r w:rsidR="002456A5">
        <w:t>management</w:t>
      </w:r>
      <w:bookmarkEnd w:id="48"/>
      <w:r w:rsidR="002456A5">
        <w:t xml:space="preserve"> </w:t>
      </w:r>
    </w:p>
    <w:p w14:paraId="7E7BAFD0" w14:textId="1DB6A343" w:rsidR="00206506" w:rsidRDefault="00206506" w:rsidP="00AD32E3">
      <w:pPr>
        <w:pStyle w:val="Heading3"/>
      </w:pPr>
      <w:r>
        <w:t xml:space="preserve">Performance </w:t>
      </w:r>
      <w:r w:rsidR="002456A5">
        <w:t>plan</w:t>
      </w:r>
    </w:p>
    <w:p w14:paraId="7A49038A" w14:textId="5BB2AC8D" w:rsidR="00680752" w:rsidRDefault="0030003B" w:rsidP="00680752">
      <w:pPr>
        <w:pStyle w:val="BodyText"/>
      </w:pPr>
      <w:r>
        <w:t xml:space="preserve">The contract requires </w:t>
      </w:r>
      <w:r w:rsidR="00CA168F">
        <w:t xml:space="preserve">the employer to determine </w:t>
      </w:r>
      <w:r>
        <w:t xml:space="preserve">an annual </w:t>
      </w:r>
      <w:r w:rsidR="00680752">
        <w:t>performance plan</w:t>
      </w:r>
      <w:r w:rsidR="00CA168F">
        <w:t>,</w:t>
      </w:r>
      <w:r w:rsidR="00680752">
        <w:t xml:space="preserve"> in consultation with </w:t>
      </w:r>
      <w:r w:rsidR="00CA168F">
        <w:t xml:space="preserve">the executive, </w:t>
      </w:r>
      <w:r w:rsidR="00680752">
        <w:t xml:space="preserve">within three months </w:t>
      </w:r>
      <w:r w:rsidR="0087166C">
        <w:t>of appointment.</w:t>
      </w:r>
      <w:r w:rsidR="0087166C" w:rsidRPr="0087166C">
        <w:t xml:space="preserve"> </w:t>
      </w:r>
      <w:r w:rsidR="0087166C">
        <w:t>The employer and executive share responsibility for ongoing performance monitoring and development, with the plan reviewed annually.</w:t>
      </w:r>
    </w:p>
    <w:p w14:paraId="38789B3B" w14:textId="7497F099" w:rsidR="00503D49" w:rsidRDefault="0087166C" w:rsidP="004F50F8">
      <w:pPr>
        <w:pStyle w:val="BodyText"/>
        <w:rPr>
          <w:bCs/>
          <w:lang w:val="en-US"/>
        </w:rPr>
      </w:pPr>
      <w:r>
        <w:rPr>
          <w:bCs/>
          <w:lang w:val="en-US"/>
        </w:rPr>
        <w:t xml:space="preserve">A performance plan must </w:t>
      </w:r>
      <w:r w:rsidR="004F50F8" w:rsidRPr="004F50F8">
        <w:rPr>
          <w:bCs/>
          <w:lang w:val="en-US"/>
        </w:rPr>
        <w:t>include</w:t>
      </w:r>
      <w:r w:rsidR="00DA396D">
        <w:rPr>
          <w:bCs/>
          <w:lang w:val="en-US"/>
        </w:rPr>
        <w:t xml:space="preserve"> </w:t>
      </w:r>
      <w:r w:rsidR="004F50F8" w:rsidRPr="004F50F8">
        <w:rPr>
          <w:bCs/>
          <w:lang w:val="en-US"/>
        </w:rPr>
        <w:t>outcomes and expectations aligned with the Employer's priorities, public sector values and leadership capabilities.</w:t>
      </w:r>
      <w:r w:rsidR="00F03863">
        <w:rPr>
          <w:bCs/>
          <w:lang w:val="en-US"/>
        </w:rPr>
        <w:t xml:space="preserve"> </w:t>
      </w:r>
      <w:r w:rsidR="00514F23">
        <w:rPr>
          <w:bCs/>
          <w:lang w:val="en-US"/>
        </w:rPr>
        <w:t>An executive’s e</w:t>
      </w:r>
      <w:r w:rsidR="00F03863">
        <w:rPr>
          <w:bCs/>
          <w:lang w:val="en-US"/>
        </w:rPr>
        <w:t>xpectations should be clear</w:t>
      </w:r>
      <w:r w:rsidR="00514F23">
        <w:rPr>
          <w:bCs/>
          <w:lang w:val="en-US"/>
        </w:rPr>
        <w:t>ly articulated</w:t>
      </w:r>
      <w:r w:rsidR="00F03863">
        <w:rPr>
          <w:bCs/>
          <w:lang w:val="en-US"/>
        </w:rPr>
        <w:t xml:space="preserve"> </w:t>
      </w:r>
      <w:r w:rsidR="002749B8">
        <w:rPr>
          <w:bCs/>
          <w:lang w:val="en-US"/>
        </w:rPr>
        <w:t xml:space="preserve">and </w:t>
      </w:r>
      <w:r w:rsidR="00514F23">
        <w:rPr>
          <w:bCs/>
          <w:lang w:val="en-US"/>
        </w:rPr>
        <w:t xml:space="preserve">their </w:t>
      </w:r>
      <w:r w:rsidR="002749B8">
        <w:rPr>
          <w:bCs/>
          <w:lang w:val="en-US"/>
        </w:rPr>
        <w:t xml:space="preserve">performance </w:t>
      </w:r>
      <w:r w:rsidR="00514F23">
        <w:rPr>
          <w:bCs/>
          <w:lang w:val="en-US"/>
        </w:rPr>
        <w:t>able to be measured</w:t>
      </w:r>
      <w:r w:rsidR="002749B8">
        <w:rPr>
          <w:bCs/>
          <w:lang w:val="en-US"/>
        </w:rPr>
        <w:t>.</w:t>
      </w:r>
    </w:p>
    <w:p w14:paraId="35E11C51" w14:textId="10475F63" w:rsidR="00D40DB3" w:rsidRDefault="00D40DB3" w:rsidP="004F50F8">
      <w:pPr>
        <w:pStyle w:val="BodyText"/>
        <w:rPr>
          <w:bCs/>
          <w:lang w:val="en-US"/>
        </w:rPr>
      </w:pPr>
      <w:r>
        <w:rPr>
          <w:bCs/>
          <w:lang w:val="en-US"/>
        </w:rPr>
        <w:t>At a minimum, the performance plan should appropriately reflect the executive’s duties and responsibilities under the contract.</w:t>
      </w:r>
    </w:p>
    <w:p w14:paraId="612FB751" w14:textId="2B2A0029" w:rsidR="009C444E" w:rsidRDefault="00F9132D" w:rsidP="004F50F8">
      <w:pPr>
        <w:pStyle w:val="BodyText"/>
        <w:rPr>
          <w:bCs/>
          <w:lang w:val="en-US"/>
        </w:rPr>
      </w:pPr>
      <w:r>
        <w:rPr>
          <w:bCs/>
          <w:lang w:val="en-US"/>
        </w:rPr>
        <w:t xml:space="preserve">An executive’s performance must be measured against objective criteria. Employers should ensure they take all reasonable steps to remove </w:t>
      </w:r>
      <w:r>
        <w:rPr>
          <w:bCs/>
        </w:rPr>
        <w:t xml:space="preserve">any </w:t>
      </w:r>
      <w:r w:rsidRPr="00B51401">
        <w:rPr>
          <w:bCs/>
        </w:rPr>
        <w:t>unconscious bias from performance conversations</w:t>
      </w:r>
      <w:r>
        <w:rPr>
          <w:bCs/>
        </w:rPr>
        <w:t>.</w:t>
      </w:r>
    </w:p>
    <w:p w14:paraId="570E1F3C" w14:textId="5D12DB46" w:rsidR="002456A5" w:rsidRDefault="002456A5" w:rsidP="002456A5">
      <w:pPr>
        <w:pStyle w:val="Heading3"/>
      </w:pPr>
      <w:r>
        <w:t>Performance review</w:t>
      </w:r>
    </w:p>
    <w:p w14:paraId="07BEC7EC" w14:textId="543DB14C" w:rsidR="00514F23" w:rsidRDefault="00D40DB3" w:rsidP="00514F23">
      <w:pPr>
        <w:pStyle w:val="BodyText"/>
        <w:rPr>
          <w:lang w:val="en-US"/>
        </w:rPr>
      </w:pPr>
      <w:r>
        <w:t xml:space="preserve">An executive’s </w:t>
      </w:r>
      <w:r w:rsidR="009E73BA">
        <w:t xml:space="preserve">performance is </w:t>
      </w:r>
      <w:r w:rsidR="00B5039B">
        <w:t xml:space="preserve">reviewed and </w:t>
      </w:r>
      <w:r w:rsidR="009E73BA">
        <w:t xml:space="preserve">assessed under the performance management framework. Performance reviews </w:t>
      </w:r>
      <w:r w:rsidR="002456A5" w:rsidRPr="004963E9">
        <w:t xml:space="preserve">should </w:t>
      </w:r>
      <w:r w:rsidR="00C42694">
        <w:t xml:space="preserve">occur </w:t>
      </w:r>
      <w:r w:rsidR="009E73BA">
        <w:t>regular</w:t>
      </w:r>
      <w:r w:rsidR="00C42694">
        <w:t xml:space="preserve">ly. An employer </w:t>
      </w:r>
      <w:r w:rsidR="002456A5" w:rsidRPr="004963E9">
        <w:t>can determine</w:t>
      </w:r>
      <w:r w:rsidR="002456A5">
        <w:t xml:space="preserve"> </w:t>
      </w:r>
      <w:r w:rsidR="002456A5" w:rsidRPr="004963E9">
        <w:t xml:space="preserve">the frequency of formal reviews </w:t>
      </w:r>
      <w:r w:rsidR="00C42694">
        <w:t xml:space="preserve">to </w:t>
      </w:r>
      <w:r w:rsidR="002456A5" w:rsidRPr="004963E9">
        <w:t>best suit their operating environment.</w:t>
      </w:r>
    </w:p>
    <w:p w14:paraId="31DC2E84" w14:textId="5190C455" w:rsidR="00AA6756" w:rsidRDefault="00CB26C1" w:rsidP="00AA6756">
      <w:pPr>
        <w:pStyle w:val="BodyText"/>
        <w:rPr>
          <w:bCs/>
          <w:lang w:val="en-US"/>
        </w:rPr>
      </w:pPr>
      <w:r>
        <w:rPr>
          <w:bCs/>
          <w:lang w:val="en-US"/>
        </w:rPr>
        <w:t xml:space="preserve">The outcomes of a </w:t>
      </w:r>
      <w:r w:rsidR="00AA6756">
        <w:rPr>
          <w:bCs/>
          <w:lang w:val="en-US"/>
        </w:rPr>
        <w:t xml:space="preserve">performance </w:t>
      </w:r>
      <w:r w:rsidR="00AA6756" w:rsidRPr="00AA6756">
        <w:rPr>
          <w:bCs/>
          <w:lang w:val="en-US"/>
        </w:rPr>
        <w:t>review</w:t>
      </w:r>
      <w:r>
        <w:rPr>
          <w:bCs/>
          <w:lang w:val="en-US"/>
        </w:rPr>
        <w:t xml:space="preserve"> </w:t>
      </w:r>
      <w:r w:rsidR="00EC0793">
        <w:rPr>
          <w:bCs/>
          <w:lang w:val="en-US"/>
        </w:rPr>
        <w:t xml:space="preserve">may </w:t>
      </w:r>
      <w:r>
        <w:rPr>
          <w:bCs/>
          <w:lang w:val="en-US"/>
        </w:rPr>
        <w:t xml:space="preserve">inform the </w:t>
      </w:r>
      <w:r w:rsidR="00966124">
        <w:rPr>
          <w:bCs/>
          <w:lang w:val="en-US"/>
        </w:rPr>
        <w:t xml:space="preserve">content of the </w:t>
      </w:r>
      <w:r>
        <w:rPr>
          <w:bCs/>
          <w:lang w:val="en-US"/>
        </w:rPr>
        <w:t>next performance plan</w:t>
      </w:r>
      <w:r w:rsidR="00EC0793">
        <w:rPr>
          <w:bCs/>
          <w:lang w:val="en-US"/>
        </w:rPr>
        <w:t xml:space="preserve"> and </w:t>
      </w:r>
      <w:r w:rsidR="00966124">
        <w:rPr>
          <w:bCs/>
          <w:lang w:val="en-US"/>
        </w:rPr>
        <w:t xml:space="preserve">also </w:t>
      </w:r>
      <w:r w:rsidR="00CA2581" w:rsidRPr="00AA6756">
        <w:rPr>
          <w:bCs/>
          <w:lang w:val="en-US"/>
        </w:rPr>
        <w:t xml:space="preserve">the </w:t>
      </w:r>
      <w:r w:rsidR="00CA2581">
        <w:rPr>
          <w:bCs/>
          <w:lang w:val="en-US"/>
        </w:rPr>
        <w:t xml:space="preserve">executive’s </w:t>
      </w:r>
      <w:r w:rsidR="00CA2581" w:rsidRPr="00AA6756">
        <w:rPr>
          <w:bCs/>
          <w:lang w:val="en-US"/>
        </w:rPr>
        <w:t>duties and responsibilities</w:t>
      </w:r>
      <w:r>
        <w:rPr>
          <w:bCs/>
          <w:lang w:val="en-US"/>
        </w:rPr>
        <w:t xml:space="preserve"> </w:t>
      </w:r>
      <w:r w:rsidR="00CA2581">
        <w:rPr>
          <w:bCs/>
          <w:lang w:val="en-US"/>
        </w:rPr>
        <w:t>under the contract</w:t>
      </w:r>
      <w:r w:rsidR="00AA6756" w:rsidRPr="00AA6756">
        <w:rPr>
          <w:bCs/>
          <w:lang w:val="en-US"/>
        </w:rPr>
        <w:t xml:space="preserve">. </w:t>
      </w:r>
    </w:p>
    <w:p w14:paraId="2B3EBAB3" w14:textId="559520C4" w:rsidR="00C612C8" w:rsidRDefault="00514F23" w:rsidP="00514F23">
      <w:pPr>
        <w:pStyle w:val="BodyText"/>
      </w:pPr>
      <w:r w:rsidRPr="00F8114A">
        <w:t>Where the performance of an executive is considered as requiring improvement, it is</w:t>
      </w:r>
      <w:r>
        <w:t xml:space="preserve"> </w:t>
      </w:r>
      <w:r w:rsidRPr="00F8114A">
        <w:t>both the executive’s and the employer’s responsibility to:</w:t>
      </w:r>
    </w:p>
    <w:p w14:paraId="0CA7C971" w14:textId="79E029A5" w:rsidR="00514F23" w:rsidRPr="00F8114A" w:rsidRDefault="00514F23" w:rsidP="00F46BBC">
      <w:pPr>
        <w:pStyle w:val="ListBullet"/>
      </w:pPr>
      <w:r w:rsidRPr="00F8114A">
        <w:t>identify the cause(s)</w:t>
      </w:r>
    </w:p>
    <w:p w14:paraId="1BE7B7DD" w14:textId="32607C9E" w:rsidR="00514F23" w:rsidRPr="00F8114A" w:rsidRDefault="00514F23" w:rsidP="00F46BBC">
      <w:pPr>
        <w:pStyle w:val="ListBullet"/>
      </w:pPr>
      <w:r w:rsidRPr="00F8114A">
        <w:t>design a development plan with measurable performance standards – both the</w:t>
      </w:r>
      <w:r>
        <w:t xml:space="preserve"> </w:t>
      </w:r>
      <w:r w:rsidRPr="00F8114A">
        <w:t>executive and employer should agree to this plan</w:t>
      </w:r>
    </w:p>
    <w:p w14:paraId="23855B86" w14:textId="2AD0A396" w:rsidR="00514F23" w:rsidRPr="00F8114A" w:rsidRDefault="00514F23" w:rsidP="00F46BBC">
      <w:pPr>
        <w:pStyle w:val="ListBullet"/>
      </w:pPr>
      <w:r w:rsidRPr="00F8114A">
        <w:t>monitor improvement – the monitoring period should be between one and three</w:t>
      </w:r>
      <w:r>
        <w:t xml:space="preserve"> </w:t>
      </w:r>
      <w:r w:rsidRPr="00F8114A">
        <w:t>months.</w:t>
      </w:r>
    </w:p>
    <w:p w14:paraId="596C6541" w14:textId="613A0EE1" w:rsidR="002456A5" w:rsidRDefault="00514F23" w:rsidP="002456A5">
      <w:pPr>
        <w:pStyle w:val="BodyText"/>
      </w:pPr>
      <w:r w:rsidRPr="00F8114A">
        <w:t>If the executive’s performance does not improve after the second review period, this</w:t>
      </w:r>
      <w:r>
        <w:t xml:space="preserve"> </w:t>
      </w:r>
      <w:r w:rsidRPr="00F8114A">
        <w:t>may be considered as a basis for terminating the executive’s contract.</w:t>
      </w:r>
    </w:p>
    <w:p w14:paraId="7BF80D2F" w14:textId="77777777" w:rsidR="00D103B5" w:rsidRDefault="00D103B5" w:rsidP="002456A5">
      <w:pPr>
        <w:pStyle w:val="BodyText"/>
      </w:pPr>
    </w:p>
    <w:p w14:paraId="711095C1" w14:textId="2C225BD3" w:rsidR="003C3D34" w:rsidRDefault="00A374A4" w:rsidP="003C3D34">
      <w:pPr>
        <w:pStyle w:val="HighlightBoxHeading"/>
      </w:pPr>
      <w:r w:rsidRPr="00A374A4">
        <w:rPr>
          <w:bCs/>
        </w:rPr>
        <w:t>CEO performance</w:t>
      </w:r>
      <w:r w:rsidR="00D103B5">
        <w:rPr>
          <w:bCs/>
        </w:rPr>
        <w:br/>
      </w:r>
      <w:r w:rsidR="00D103B5" w:rsidRPr="00D103B5">
        <w:rPr>
          <w:b w:val="0"/>
          <w:bCs/>
          <w:sz w:val="20"/>
          <w:szCs w:val="18"/>
        </w:rPr>
        <w:t>https://www.boards.vic.gov.au/how-manage-your-ceos-performance</w:t>
      </w:r>
    </w:p>
    <w:p w14:paraId="4FCFF18C" w14:textId="70773B8F" w:rsidR="003C3D34" w:rsidRDefault="003C3D34" w:rsidP="003C3D34">
      <w:pPr>
        <w:pStyle w:val="HighlightBoxHeading"/>
        <w:rPr>
          <w:b w:val="0"/>
          <w:bCs/>
          <w:sz w:val="20"/>
          <w:szCs w:val="18"/>
        </w:rPr>
      </w:pPr>
      <w:r>
        <w:lastRenderedPageBreak/>
        <w:t>Executive Performance Management Framework</w:t>
      </w:r>
      <w:r w:rsidR="00D81D8E">
        <w:t>*</w:t>
      </w:r>
      <w:r>
        <w:t xml:space="preserve"> </w:t>
      </w:r>
      <w:r>
        <w:br/>
      </w:r>
      <w:hyperlink r:id="rId74" w:history="1">
        <w:r w:rsidR="00D81D8E" w:rsidRPr="00486611">
          <w:rPr>
            <w:rStyle w:val="Hyperlink"/>
            <w:b w:val="0"/>
            <w:bCs/>
            <w:sz w:val="20"/>
            <w:szCs w:val="18"/>
          </w:rPr>
          <w:t>https://www.vpsc.vic.gov.au/executive-employment/victorian-public-service-executive-employment/victorian-public-service-executive-performance-management-handbook/</w:t>
        </w:r>
      </w:hyperlink>
    </w:p>
    <w:p w14:paraId="4AF261D0" w14:textId="4C913DA3" w:rsidR="00D81D8E" w:rsidRPr="00F75270" w:rsidRDefault="00D81D8E" w:rsidP="00D81D8E">
      <w:pPr>
        <w:pStyle w:val="HighlightBoxHeading"/>
        <w:rPr>
          <w:rStyle w:val="Hyperlink"/>
          <w:b w:val="0"/>
          <w:sz w:val="18"/>
          <w:szCs w:val="16"/>
        </w:rPr>
      </w:pPr>
      <w:r w:rsidRPr="00F75270">
        <w:rPr>
          <w:rStyle w:val="Hyperlink"/>
          <w:b w:val="0"/>
          <w:sz w:val="18"/>
          <w:szCs w:val="16"/>
        </w:rPr>
        <w:t>*</w:t>
      </w:r>
      <w:r w:rsidR="00F75270">
        <w:rPr>
          <w:rStyle w:val="Hyperlink"/>
          <w:b w:val="0"/>
          <w:sz w:val="18"/>
          <w:szCs w:val="16"/>
        </w:rPr>
        <w:t xml:space="preserve"> </w:t>
      </w:r>
      <w:r w:rsidRPr="00F75270">
        <w:rPr>
          <w:rStyle w:val="Hyperlink"/>
          <w:b w:val="0"/>
          <w:sz w:val="18"/>
          <w:szCs w:val="16"/>
        </w:rPr>
        <w:t>although this is intended for VPS executives, public entities may use this as a guide.</w:t>
      </w:r>
    </w:p>
    <w:p w14:paraId="52E52BF9" w14:textId="707A8348" w:rsidR="000C62BA" w:rsidRDefault="00885FBC" w:rsidP="000C62BA">
      <w:pPr>
        <w:pStyle w:val="Heading2"/>
      </w:pPr>
      <w:bookmarkStart w:id="49" w:name="_Toc214348190"/>
      <w:r>
        <w:t>Grievances and disputes</w:t>
      </w:r>
      <w:bookmarkEnd w:id="49"/>
    </w:p>
    <w:p w14:paraId="4219F762" w14:textId="555CE5E1" w:rsidR="00087222" w:rsidRPr="00203BB0" w:rsidRDefault="0079313A" w:rsidP="0061131B">
      <w:pPr>
        <w:pStyle w:val="BodyText"/>
      </w:pPr>
      <w:r w:rsidRPr="0079313A">
        <w:t>Grievances or disputes that arise out of the contract may be resolved by</w:t>
      </w:r>
      <w:r>
        <w:t xml:space="preserve"> </w:t>
      </w:r>
      <w:r w:rsidRPr="0079313A">
        <w:t>following the procedure in the contract</w:t>
      </w:r>
      <w:r w:rsidR="006968CA">
        <w:t>.</w:t>
      </w:r>
      <w:bookmarkStart w:id="50" w:name="_Ref515268632"/>
      <w:r w:rsidR="00203BB0">
        <w:t xml:space="preserve"> </w:t>
      </w:r>
      <w:r w:rsidR="00E3070F">
        <w:rPr>
          <w:bCs/>
        </w:rPr>
        <w:t>T</w:t>
      </w:r>
      <w:r w:rsidR="00087222">
        <w:rPr>
          <w:bCs/>
        </w:rPr>
        <w:t>his procedure</w:t>
      </w:r>
      <w:r w:rsidR="00E3070F">
        <w:rPr>
          <w:bCs/>
        </w:rPr>
        <w:t xml:space="preserve"> requires parties to a dispute to </w:t>
      </w:r>
      <w:r w:rsidR="00C40F96">
        <w:rPr>
          <w:bCs/>
        </w:rPr>
        <w:t xml:space="preserve">undertake </w:t>
      </w:r>
      <w:r w:rsidR="00E3070F">
        <w:rPr>
          <w:bCs/>
        </w:rPr>
        <w:t>best effort</w:t>
      </w:r>
      <w:r w:rsidR="00C40F96">
        <w:rPr>
          <w:bCs/>
        </w:rPr>
        <w:t>s</w:t>
      </w:r>
      <w:r w:rsidR="00E3070F">
        <w:rPr>
          <w:bCs/>
        </w:rPr>
        <w:t xml:space="preserve"> to reach a mutually satisfactory resolution</w:t>
      </w:r>
      <w:r w:rsidR="00203BB0">
        <w:rPr>
          <w:bCs/>
        </w:rPr>
        <w:t xml:space="preserve"> in a timely manner</w:t>
      </w:r>
      <w:r w:rsidR="00C40F96">
        <w:rPr>
          <w:bCs/>
        </w:rPr>
        <w:t>. W</w:t>
      </w:r>
      <w:r w:rsidR="00087222" w:rsidRPr="00D37B24">
        <w:rPr>
          <w:bCs/>
        </w:rPr>
        <w:t xml:space="preserve">ork will continue </w:t>
      </w:r>
      <w:r w:rsidR="00203BB0">
        <w:rPr>
          <w:bCs/>
        </w:rPr>
        <w:t xml:space="preserve">with </w:t>
      </w:r>
      <w:r w:rsidR="00087222" w:rsidRPr="00D37B24">
        <w:rPr>
          <w:bCs/>
        </w:rPr>
        <w:t xml:space="preserve">no party prejudiced </w:t>
      </w:r>
      <w:r w:rsidR="00203BB0">
        <w:rPr>
          <w:bCs/>
        </w:rPr>
        <w:t>by this</w:t>
      </w:r>
      <w:r w:rsidR="00087222" w:rsidRPr="00D37B24">
        <w:rPr>
          <w:bCs/>
        </w:rPr>
        <w:t xml:space="preserve">. </w:t>
      </w:r>
      <w:bookmarkEnd w:id="50"/>
    </w:p>
    <w:p w14:paraId="2EB86E95" w14:textId="6EFED0B2" w:rsidR="0061131B" w:rsidRDefault="007520F3" w:rsidP="0061131B">
      <w:pPr>
        <w:pStyle w:val="BodyText"/>
      </w:pPr>
      <w:r>
        <w:t xml:space="preserve">Discussions must first occur between the executive and </w:t>
      </w:r>
      <w:r w:rsidR="00861B15">
        <w:t>their immediate supervisor</w:t>
      </w:r>
      <w:r>
        <w:t>.</w:t>
      </w:r>
      <w:r w:rsidR="00536A21">
        <w:t xml:space="preserve"> The executive </w:t>
      </w:r>
      <w:r>
        <w:t xml:space="preserve">may then </w:t>
      </w:r>
      <w:r w:rsidR="00536A21">
        <w:t xml:space="preserve">escalate the matter </w:t>
      </w:r>
      <w:r w:rsidR="006968CA">
        <w:t>to the</w:t>
      </w:r>
      <w:r w:rsidR="00A21D93">
        <w:t xml:space="preserve"> next reporting level. </w:t>
      </w:r>
    </w:p>
    <w:p w14:paraId="17C820BB" w14:textId="67EBBD1B" w:rsidR="007372CB" w:rsidRDefault="00A21D93" w:rsidP="0079313A">
      <w:pPr>
        <w:pStyle w:val="BodyText"/>
        <w:rPr>
          <w:bCs/>
        </w:rPr>
      </w:pPr>
      <w:r>
        <w:t xml:space="preserve">If the parties </w:t>
      </w:r>
      <w:r w:rsidR="00536A21">
        <w:t xml:space="preserve">have been </w:t>
      </w:r>
      <w:r>
        <w:t xml:space="preserve">unable to reach a resolution, </w:t>
      </w:r>
      <w:r w:rsidR="0061131B">
        <w:t>the executive may choose to formally raise it with the employer</w:t>
      </w:r>
      <w:r w:rsidR="00AF3C1F">
        <w:t xml:space="preserve">. The employer then has </w:t>
      </w:r>
      <w:r w:rsidR="00B23741" w:rsidRPr="00D37B24">
        <w:t xml:space="preserve">14 days </w:t>
      </w:r>
      <w:r w:rsidR="00AF3C1F">
        <w:t xml:space="preserve">to </w:t>
      </w:r>
      <w:r w:rsidR="00B23741" w:rsidRPr="00D37B24">
        <w:t xml:space="preserve">nominate </w:t>
      </w:r>
      <w:r w:rsidR="00032DAD">
        <w:t xml:space="preserve">someone </w:t>
      </w:r>
      <w:r w:rsidR="00196315">
        <w:t>who will</w:t>
      </w:r>
      <w:r w:rsidR="00032DAD">
        <w:t xml:space="preserve"> </w:t>
      </w:r>
      <w:r w:rsidR="00B23741" w:rsidRPr="00D37B24">
        <w:t>conduct</w:t>
      </w:r>
      <w:r w:rsidR="00032DAD">
        <w:t xml:space="preserve"> a</w:t>
      </w:r>
      <w:r w:rsidR="00B23741" w:rsidRPr="00D37B24">
        <w:t xml:space="preserve"> further investigation</w:t>
      </w:r>
      <w:r w:rsidR="007440D0">
        <w:t xml:space="preserve">, be involved in discussions </w:t>
      </w:r>
      <w:r w:rsidR="00B23741" w:rsidRPr="00D37B24">
        <w:t xml:space="preserve">and </w:t>
      </w:r>
      <w:r w:rsidR="007440D0">
        <w:t xml:space="preserve">make </w:t>
      </w:r>
      <w:r w:rsidR="00B23741" w:rsidRPr="00D37B24">
        <w:t xml:space="preserve">a recommendation to the </w:t>
      </w:r>
      <w:r w:rsidR="007440D0">
        <w:t>e</w:t>
      </w:r>
      <w:r w:rsidR="00B23741" w:rsidRPr="00D37B24">
        <w:t xml:space="preserve">mployer. </w:t>
      </w:r>
      <w:r w:rsidR="00032DAD">
        <w:t xml:space="preserve">The contract </w:t>
      </w:r>
      <w:r w:rsidR="00107267">
        <w:t xml:space="preserve">requires this </w:t>
      </w:r>
      <w:r w:rsidR="00196315">
        <w:t xml:space="preserve">nominated </w:t>
      </w:r>
      <w:r w:rsidR="00107267">
        <w:t xml:space="preserve">person must not have been </w:t>
      </w:r>
      <w:r w:rsidR="004745EC">
        <w:t xml:space="preserve">previously </w:t>
      </w:r>
      <w:r w:rsidR="00107267">
        <w:t>involved in the dispute.</w:t>
      </w:r>
      <w:r w:rsidR="00087222">
        <w:t xml:space="preserve"> </w:t>
      </w:r>
      <w:r w:rsidR="0080410E">
        <w:rPr>
          <w:bCs/>
        </w:rPr>
        <w:t>The employer</w:t>
      </w:r>
      <w:r w:rsidR="00087222">
        <w:rPr>
          <w:bCs/>
        </w:rPr>
        <w:t xml:space="preserve">’s final </w:t>
      </w:r>
      <w:r w:rsidR="0080410E">
        <w:rPr>
          <w:bCs/>
        </w:rPr>
        <w:t xml:space="preserve">decision </w:t>
      </w:r>
      <w:r w:rsidR="00087222">
        <w:rPr>
          <w:bCs/>
        </w:rPr>
        <w:t>is binding on all parties.</w:t>
      </w:r>
    </w:p>
    <w:p w14:paraId="04FEDA8E" w14:textId="1255B5CD" w:rsidR="004B7DD6" w:rsidRPr="0079313A" w:rsidRDefault="004B7DD6" w:rsidP="004B7DD6">
      <w:pPr>
        <w:pStyle w:val="Heading2"/>
      </w:pPr>
      <w:bookmarkStart w:id="51" w:name="_Toc214348191"/>
      <w:r>
        <w:t>Suspension</w:t>
      </w:r>
      <w:bookmarkEnd w:id="51"/>
    </w:p>
    <w:p w14:paraId="5F81A92B" w14:textId="0BE01C3D" w:rsidR="00B27D1F" w:rsidRDefault="00E45F1C" w:rsidP="00985917">
      <w:pPr>
        <w:pStyle w:val="BodyText"/>
        <w:rPr>
          <w:bCs/>
        </w:rPr>
        <w:sectPr w:rsidR="00B27D1F" w:rsidSect="00B6572E">
          <w:headerReference w:type="default" r:id="rId75"/>
          <w:footnotePr>
            <w:numRestart w:val="eachSect"/>
          </w:footnotePr>
          <w:pgSz w:w="11901" w:h="16817"/>
          <w:pgMar w:top="1134" w:right="851" w:bottom="1134" w:left="851" w:header="284" w:footer="284" w:gutter="0"/>
          <w:cols w:space="720"/>
          <w:docGrid w:linePitch="272"/>
        </w:sectPr>
      </w:pPr>
      <w:r>
        <w:rPr>
          <w:bCs/>
        </w:rPr>
        <w:t>An employer may suspend an executive (with no impact on remuneration)</w:t>
      </w:r>
      <w:r w:rsidR="00525E76">
        <w:rPr>
          <w:bCs/>
        </w:rPr>
        <w:t xml:space="preserve"> at any time during their employment. This </w:t>
      </w:r>
      <w:r w:rsidR="006A5518">
        <w:rPr>
          <w:bCs/>
        </w:rPr>
        <w:t xml:space="preserve">can </w:t>
      </w:r>
      <w:r w:rsidR="00525E76">
        <w:rPr>
          <w:bCs/>
        </w:rPr>
        <w:t>include</w:t>
      </w:r>
      <w:r w:rsidR="006A5518">
        <w:rPr>
          <w:bCs/>
        </w:rPr>
        <w:t xml:space="preserve"> amending the </w:t>
      </w:r>
      <w:r w:rsidR="00525E76">
        <w:rPr>
          <w:bCs/>
        </w:rPr>
        <w:t>executive</w:t>
      </w:r>
      <w:r w:rsidR="006A5518">
        <w:rPr>
          <w:bCs/>
        </w:rPr>
        <w:t>’s</w:t>
      </w:r>
      <w:r w:rsidR="00525E76">
        <w:rPr>
          <w:bCs/>
        </w:rPr>
        <w:t xml:space="preserve"> </w:t>
      </w:r>
      <w:r w:rsidR="00525E76" w:rsidRPr="0022288F">
        <w:rPr>
          <w:bCs/>
        </w:rPr>
        <w:t>duties</w:t>
      </w:r>
      <w:r w:rsidR="006A5518">
        <w:rPr>
          <w:bCs/>
        </w:rPr>
        <w:t xml:space="preserve">, restricting professional contact and/or exclusion </w:t>
      </w:r>
      <w:r w:rsidR="0022288F" w:rsidRPr="00525E76">
        <w:rPr>
          <w:bCs/>
        </w:rPr>
        <w:t>from the Employer’s premises</w:t>
      </w:r>
      <w:r w:rsidR="006A5518">
        <w:rPr>
          <w:bCs/>
        </w:rPr>
        <w:t>.</w:t>
      </w:r>
      <w:r w:rsidR="005D4916">
        <w:rPr>
          <w:bCs/>
        </w:rPr>
        <w:t xml:space="preserve"> This may</w:t>
      </w:r>
      <w:r w:rsidR="00730BB7">
        <w:rPr>
          <w:bCs/>
        </w:rPr>
        <w:t xml:space="preserve"> be appropriate while an employer investigates a </w:t>
      </w:r>
      <w:r w:rsidR="002C0752">
        <w:rPr>
          <w:bCs/>
        </w:rPr>
        <w:t>po</w:t>
      </w:r>
      <w:r w:rsidR="00907F33">
        <w:rPr>
          <w:bCs/>
        </w:rPr>
        <w:t>tential disciplinary issue.</w:t>
      </w:r>
    </w:p>
    <w:p w14:paraId="40EBD4F3" w14:textId="106198EB" w:rsidR="000F749E" w:rsidRPr="00F82223" w:rsidRDefault="00D67BFB" w:rsidP="00F82223">
      <w:pPr>
        <w:pStyle w:val="Heading1"/>
      </w:pPr>
      <w:bookmarkStart w:id="52" w:name="_Toc214348192"/>
      <w:r w:rsidRPr="00F82223">
        <w:lastRenderedPageBreak/>
        <w:t>End of employment</w:t>
      </w:r>
      <w:bookmarkEnd w:id="52"/>
    </w:p>
    <w:p w14:paraId="325532B0" w14:textId="663CD858" w:rsidR="000F749E" w:rsidRPr="000F749E" w:rsidRDefault="00613DA3" w:rsidP="00CC66F3">
      <w:pPr>
        <w:pStyle w:val="Heading2"/>
      </w:pPr>
      <w:bookmarkStart w:id="53" w:name="_Toc214348193"/>
      <w:r>
        <w:t>Overview</w:t>
      </w:r>
      <w:bookmarkStart w:id="54" w:name="_Hlk202180828"/>
      <w:bookmarkEnd w:id="53"/>
    </w:p>
    <w:bookmarkEnd w:id="54"/>
    <w:p w14:paraId="2ECF7EA9" w14:textId="33EF8FE3" w:rsidR="0009274F" w:rsidRDefault="0009274F" w:rsidP="00DE6A95">
      <w:pPr>
        <w:pStyle w:val="BodyText"/>
      </w:pPr>
      <w:r>
        <w:t xml:space="preserve">An executive’s employment may end </w:t>
      </w:r>
      <w:r w:rsidR="00EC2A76">
        <w:t>in different circumstances.</w:t>
      </w:r>
    </w:p>
    <w:p w14:paraId="2CDD4C9F" w14:textId="23A55D8F" w:rsidR="00013AE7" w:rsidRPr="00013AE7" w:rsidRDefault="005754D8" w:rsidP="00CC66F3">
      <w:pPr>
        <w:pStyle w:val="Heading2"/>
      </w:pPr>
      <w:bookmarkStart w:id="55" w:name="_Toc214348194"/>
      <w:r>
        <w:t>Termination by the executive</w:t>
      </w:r>
      <w:bookmarkEnd w:id="55"/>
    </w:p>
    <w:p w14:paraId="78607DC3" w14:textId="6DEAD52B" w:rsidR="00D70151" w:rsidRPr="00013AE7" w:rsidRDefault="0009274F" w:rsidP="00013AE7">
      <w:pPr>
        <w:pStyle w:val="BodyText"/>
      </w:pPr>
      <w:r>
        <w:t xml:space="preserve">An executive may </w:t>
      </w:r>
      <w:r w:rsidR="00F94751">
        <w:t>terminate the</w:t>
      </w:r>
      <w:r w:rsidR="000D50C5">
        <w:t xml:space="preserve">ir employment at any time by providing four weeks’ </w:t>
      </w:r>
      <w:r w:rsidR="00D70151">
        <w:t xml:space="preserve">written </w:t>
      </w:r>
      <w:r w:rsidR="000D50C5">
        <w:t>notice</w:t>
      </w:r>
      <w:r w:rsidR="005754D8">
        <w:t>. The employer may choose to pay out part or all of this notice period</w:t>
      </w:r>
      <w:r w:rsidR="001C41F4">
        <w:rPr>
          <w:lang w:val="en-US"/>
        </w:rPr>
        <w:t xml:space="preserve"> in lieu.</w:t>
      </w:r>
      <w:r w:rsidR="007F727E">
        <w:rPr>
          <w:lang w:val="en-US"/>
        </w:rPr>
        <w:t xml:space="preserve"> </w:t>
      </w:r>
      <w:r w:rsidR="00BD06F9">
        <w:rPr>
          <w:lang w:val="en-US"/>
        </w:rPr>
        <w:t>Employers</w:t>
      </w:r>
      <w:r w:rsidR="003A1043">
        <w:rPr>
          <w:lang w:val="en-US"/>
        </w:rPr>
        <w:t xml:space="preserve"> may </w:t>
      </w:r>
      <w:r w:rsidR="009E5C73">
        <w:rPr>
          <w:lang w:val="en-US"/>
        </w:rPr>
        <w:t xml:space="preserve">elect </w:t>
      </w:r>
      <w:r w:rsidR="003A1043">
        <w:rPr>
          <w:lang w:val="en-US"/>
        </w:rPr>
        <w:t xml:space="preserve">to seek a longer notice period, </w:t>
      </w:r>
      <w:r w:rsidR="00E041D3">
        <w:rPr>
          <w:lang w:val="en-US"/>
        </w:rPr>
        <w:t xml:space="preserve">where appropriate, </w:t>
      </w:r>
      <w:r w:rsidR="006850AA">
        <w:rPr>
          <w:lang w:val="en-US"/>
        </w:rPr>
        <w:t>with considerations to the nature of the role, operational requirements or existing industry practice.</w:t>
      </w:r>
    </w:p>
    <w:p w14:paraId="4345835E" w14:textId="53FDFE52" w:rsidR="008428D8" w:rsidRPr="00221FA7" w:rsidRDefault="008428D8" w:rsidP="00CC66F3">
      <w:pPr>
        <w:pStyle w:val="Heading2"/>
      </w:pPr>
      <w:bookmarkStart w:id="56" w:name="_Toc214348195"/>
      <w:r w:rsidRPr="00221FA7">
        <w:t>Termination</w:t>
      </w:r>
      <w:r w:rsidR="005754D8" w:rsidRPr="00221FA7">
        <w:t xml:space="preserve"> by the employer</w:t>
      </w:r>
      <w:bookmarkEnd w:id="56"/>
    </w:p>
    <w:p w14:paraId="1BD7F8FF" w14:textId="531D4A00" w:rsidR="008428D8" w:rsidRPr="00221FA7" w:rsidRDefault="004221BA" w:rsidP="008428D8">
      <w:pPr>
        <w:pStyle w:val="BodyText"/>
      </w:pPr>
      <w:r w:rsidRPr="00221FA7">
        <w:t xml:space="preserve">An employer may terminate an executive’s employment under three </w:t>
      </w:r>
      <w:r w:rsidR="003C08E0" w:rsidRPr="00221FA7">
        <w:t>main cate</w:t>
      </w:r>
      <w:r w:rsidR="0077557F" w:rsidRPr="00221FA7">
        <w:t>gories.</w:t>
      </w:r>
    </w:p>
    <w:p w14:paraId="0C33AEF4" w14:textId="4FA11FE7" w:rsidR="00706B55" w:rsidRPr="00221FA7" w:rsidRDefault="00873E40" w:rsidP="008428D8">
      <w:pPr>
        <w:pStyle w:val="BodyText"/>
      </w:pPr>
      <w:r w:rsidRPr="00221FA7">
        <w:t xml:space="preserve">In enacting termination under any of these categories, the employer </w:t>
      </w:r>
      <w:r w:rsidR="00202639" w:rsidRPr="00221FA7">
        <w:t xml:space="preserve">is required to </w:t>
      </w:r>
      <w:r w:rsidR="00E54D03" w:rsidRPr="00221FA7">
        <w:t>act</w:t>
      </w:r>
      <w:r w:rsidR="00B2642A" w:rsidRPr="00221FA7">
        <w:t xml:space="preserve"> with</w:t>
      </w:r>
      <w:r w:rsidR="00E54D03" w:rsidRPr="00221FA7">
        <w:t>in</w:t>
      </w:r>
      <w:r w:rsidR="00AB7494" w:rsidRPr="00221FA7">
        <w:t xml:space="preserve"> their statutory obligations, including</w:t>
      </w:r>
      <w:r w:rsidR="00706B55" w:rsidRPr="00221FA7">
        <w:t>:</w:t>
      </w:r>
    </w:p>
    <w:p w14:paraId="699F79B1" w14:textId="77777777" w:rsidR="00706B55" w:rsidRPr="00221FA7" w:rsidRDefault="00B2642A" w:rsidP="00706B55">
      <w:pPr>
        <w:pStyle w:val="ListBullet"/>
      </w:pPr>
      <w:r w:rsidRPr="00221FA7">
        <w:t>the public sector values</w:t>
      </w:r>
    </w:p>
    <w:p w14:paraId="4B55E76C" w14:textId="77777777" w:rsidR="00706B55" w:rsidRPr="00221FA7" w:rsidRDefault="00706B55" w:rsidP="00706B55">
      <w:pPr>
        <w:pStyle w:val="ListBullet"/>
      </w:pPr>
      <w:r w:rsidRPr="00221FA7">
        <w:t>the applicable C</w:t>
      </w:r>
      <w:r w:rsidR="00B2642A" w:rsidRPr="00221FA7">
        <w:t>ode</w:t>
      </w:r>
      <w:r w:rsidRPr="00221FA7">
        <w:t>s</w:t>
      </w:r>
    </w:p>
    <w:p w14:paraId="47795145" w14:textId="77777777" w:rsidR="00AB7494" w:rsidRPr="00221FA7" w:rsidRDefault="00B2642A" w:rsidP="00AB7494">
      <w:pPr>
        <w:pStyle w:val="ListBullet"/>
      </w:pPr>
      <w:r w:rsidRPr="00221FA7">
        <w:t>the public sector employment principles</w:t>
      </w:r>
      <w:r w:rsidR="00AB7494" w:rsidRPr="00221FA7">
        <w:t xml:space="preserve"> (and the </w:t>
      </w:r>
      <w:r w:rsidRPr="00221FA7">
        <w:t>standards concerning the</w:t>
      </w:r>
      <w:r w:rsidR="00AB7494" w:rsidRPr="00221FA7">
        <w:t>ir</w:t>
      </w:r>
      <w:r w:rsidRPr="00221FA7">
        <w:t xml:space="preserve"> application</w:t>
      </w:r>
      <w:r w:rsidR="00AB7494" w:rsidRPr="00221FA7">
        <w:t>)</w:t>
      </w:r>
    </w:p>
    <w:p w14:paraId="10013097" w14:textId="4F9DAE54" w:rsidR="00B2642A" w:rsidRPr="00221FA7" w:rsidRDefault="00B2642A" w:rsidP="00AB7494">
      <w:pPr>
        <w:pStyle w:val="ListBullet"/>
      </w:pPr>
      <w:r w:rsidRPr="00221FA7">
        <w:t xml:space="preserve">the </w:t>
      </w:r>
      <w:r w:rsidRPr="00221FA7">
        <w:rPr>
          <w:i/>
        </w:rPr>
        <w:t>Charter of Human Rights and Responsibilities Act 2006</w:t>
      </w:r>
      <w:r w:rsidR="00AB7494" w:rsidRPr="00221FA7">
        <w:t>.</w:t>
      </w:r>
    </w:p>
    <w:p w14:paraId="2E81EF5E" w14:textId="62D10782" w:rsidR="00A32988" w:rsidRPr="00221FA7" w:rsidRDefault="00D530E7" w:rsidP="00D530E7">
      <w:pPr>
        <w:pStyle w:val="ListBullet"/>
        <w:numPr>
          <w:ilvl w:val="0"/>
          <w:numId w:val="0"/>
        </w:numPr>
        <w:ind w:left="357" w:hanging="357"/>
      </w:pPr>
      <w:r w:rsidRPr="00221FA7">
        <w:t xml:space="preserve">Where </w:t>
      </w:r>
      <w:r w:rsidR="004F0681" w:rsidRPr="00221FA7">
        <w:t>the employer is required to give notice</w:t>
      </w:r>
      <w:r w:rsidR="00A32988" w:rsidRPr="00221FA7">
        <w:t>, they may elect to pay this out in part or in full.</w:t>
      </w:r>
    </w:p>
    <w:p w14:paraId="2155A248" w14:textId="09100870" w:rsidR="00C93DFF" w:rsidRPr="00221FA7" w:rsidRDefault="00C93DFF" w:rsidP="00D530E7">
      <w:pPr>
        <w:pStyle w:val="ListBullet"/>
        <w:numPr>
          <w:ilvl w:val="0"/>
          <w:numId w:val="0"/>
        </w:numPr>
        <w:ind w:left="357" w:hanging="357"/>
      </w:pPr>
      <w:r w:rsidRPr="00221FA7">
        <w:t xml:space="preserve">Termination of employment for executives is </w:t>
      </w:r>
      <w:r w:rsidR="00A320D0" w:rsidRPr="00221FA7">
        <w:t xml:space="preserve">covered </w:t>
      </w:r>
      <w:r w:rsidRPr="00221FA7">
        <w:t>in section 34 of the PAA.</w:t>
      </w:r>
      <w:r w:rsidR="00856CD4" w:rsidRPr="00221FA7">
        <w:t xml:space="preserve"> </w:t>
      </w:r>
    </w:p>
    <w:p w14:paraId="382FDF94" w14:textId="1BF18DF7" w:rsidR="00856CD4" w:rsidRPr="00F86105" w:rsidRDefault="00856CD4" w:rsidP="00D530E7">
      <w:pPr>
        <w:pStyle w:val="ListBullet"/>
        <w:numPr>
          <w:ilvl w:val="0"/>
          <w:numId w:val="0"/>
        </w:numPr>
        <w:ind w:left="357" w:hanging="357"/>
      </w:pPr>
      <w:r w:rsidRPr="00221FA7">
        <w:t xml:space="preserve">A sample step-by-step guide is provided at </w:t>
      </w:r>
      <w:hyperlink w:anchor="_Appendix_B_–" w:history="1">
        <w:r w:rsidRPr="00221FA7">
          <w:rPr>
            <w:rStyle w:val="Hyperlink"/>
            <w:b/>
            <w:u w:val="single"/>
          </w:rPr>
          <w:t>Appendix B</w:t>
        </w:r>
      </w:hyperlink>
      <w:r w:rsidRPr="00221FA7">
        <w:t>.</w:t>
      </w:r>
    </w:p>
    <w:p w14:paraId="47ADD655" w14:textId="374B1E46" w:rsidR="008428D8" w:rsidRDefault="00FB48B7" w:rsidP="00CC66F3">
      <w:pPr>
        <w:pStyle w:val="Heading3"/>
      </w:pPr>
      <w:r w:rsidRPr="00F86105">
        <w:t>Termination on notice by</w:t>
      </w:r>
      <w:r w:rsidR="0077557F" w:rsidRPr="00F86105">
        <w:t xml:space="preserve"> the employer for performance or conduct</w:t>
      </w:r>
      <w:r w:rsidR="0077557F">
        <w:t xml:space="preserve"> reasons</w:t>
      </w:r>
    </w:p>
    <w:p w14:paraId="577F41B3" w14:textId="27278AAC" w:rsidR="00476BE9" w:rsidRDefault="00476BE9" w:rsidP="00476BE9">
      <w:pPr>
        <w:pStyle w:val="BodyText"/>
      </w:pPr>
      <w:r>
        <w:t xml:space="preserve">The employer may terminate the contract </w:t>
      </w:r>
      <w:r w:rsidR="00A2298F">
        <w:t xml:space="preserve">under clause </w:t>
      </w:r>
      <w:r w:rsidR="004430A9" w:rsidRPr="00D461B1">
        <w:t>13.2</w:t>
      </w:r>
      <w:r w:rsidR="00A2298F">
        <w:t xml:space="preserve"> </w:t>
      </w:r>
      <w:r w:rsidR="00504670">
        <w:t xml:space="preserve">with </w:t>
      </w:r>
      <w:r w:rsidR="00D461B1">
        <w:t>four weeks’ notice</w:t>
      </w:r>
      <w:r w:rsidR="00A320D0">
        <w:t xml:space="preserve"> (and an additional week </w:t>
      </w:r>
      <w:r w:rsidR="00F65A11">
        <w:t>if the executive is aged over 45)</w:t>
      </w:r>
      <w:r w:rsidR="004B1683">
        <w:t xml:space="preserve"> </w:t>
      </w:r>
      <w:r>
        <w:t xml:space="preserve">if the executive </w:t>
      </w:r>
      <w:r w:rsidR="008128D6">
        <w:t xml:space="preserve">has </w:t>
      </w:r>
      <w:r w:rsidR="000F3621">
        <w:t>failed to fulfil their duties and responsibilities</w:t>
      </w:r>
      <w:r w:rsidR="00323F90">
        <w:t xml:space="preserve"> under clause 3 and Schedule A</w:t>
      </w:r>
      <w:r w:rsidR="008713DB">
        <w:t xml:space="preserve"> of</w:t>
      </w:r>
      <w:r w:rsidR="00323F90">
        <w:t xml:space="preserve"> the contract</w:t>
      </w:r>
      <w:r w:rsidR="005120DC">
        <w:t xml:space="preserve"> </w:t>
      </w:r>
      <w:r w:rsidR="00541C35">
        <w:t>or otherwise engages in misconduct.</w:t>
      </w:r>
    </w:p>
    <w:p w14:paraId="35838E25" w14:textId="5D506CDA" w:rsidR="007A0415" w:rsidRDefault="00ED225B" w:rsidP="007A0415">
      <w:pPr>
        <w:pStyle w:val="BodyText"/>
      </w:pPr>
      <w:r>
        <w:t xml:space="preserve">Misconduct is </w:t>
      </w:r>
      <w:r w:rsidR="0066135C">
        <w:t xml:space="preserve">defined </w:t>
      </w:r>
      <w:r w:rsidR="001C0C39">
        <w:t xml:space="preserve">under the </w:t>
      </w:r>
      <w:r w:rsidR="002068CB">
        <w:t>PAA</w:t>
      </w:r>
      <w:r w:rsidR="00431241">
        <w:t xml:space="preserve"> as including</w:t>
      </w:r>
      <w:r w:rsidR="00545B7F">
        <w:t xml:space="preserve"> </w:t>
      </w:r>
      <w:r w:rsidR="00B53D3A">
        <w:t xml:space="preserve">situations when </w:t>
      </w:r>
      <w:r w:rsidR="00545B7F">
        <w:t>the executive:</w:t>
      </w:r>
    </w:p>
    <w:p w14:paraId="4EDE9F44" w14:textId="7917B26A" w:rsidR="00DE3B7E" w:rsidRPr="00E05E5B" w:rsidRDefault="00DE3B7E" w:rsidP="00DE3B7E">
      <w:pPr>
        <w:pStyle w:val="BodyText"/>
        <w:numPr>
          <w:ilvl w:val="0"/>
          <w:numId w:val="33"/>
        </w:numPr>
        <w:rPr>
          <w:bCs/>
        </w:rPr>
      </w:pPr>
      <w:r w:rsidRPr="00E05E5B">
        <w:rPr>
          <w:bCs/>
        </w:rPr>
        <w:t>contraven</w:t>
      </w:r>
      <w:r w:rsidR="00AD3F1E">
        <w:rPr>
          <w:bCs/>
        </w:rPr>
        <w:t>es</w:t>
      </w:r>
      <w:r w:rsidRPr="00E05E5B">
        <w:rPr>
          <w:bCs/>
        </w:rPr>
        <w:t xml:space="preserve"> the PAA</w:t>
      </w:r>
      <w:r w:rsidR="00AE2127">
        <w:rPr>
          <w:bCs/>
        </w:rPr>
        <w:t>,</w:t>
      </w:r>
      <w:r w:rsidR="00AE2127" w:rsidRPr="00E05E5B">
        <w:rPr>
          <w:bCs/>
        </w:rPr>
        <w:t xml:space="preserve"> </w:t>
      </w:r>
      <w:r w:rsidR="006D68DA">
        <w:rPr>
          <w:bCs/>
        </w:rPr>
        <w:t xml:space="preserve">associated </w:t>
      </w:r>
      <w:r w:rsidR="00AE2127" w:rsidRPr="00E05E5B">
        <w:rPr>
          <w:bCs/>
        </w:rPr>
        <w:t xml:space="preserve">regulations </w:t>
      </w:r>
      <w:r w:rsidR="00AE2127">
        <w:rPr>
          <w:bCs/>
        </w:rPr>
        <w:t xml:space="preserve">or </w:t>
      </w:r>
      <w:r w:rsidRPr="00E05E5B">
        <w:rPr>
          <w:bCs/>
        </w:rPr>
        <w:t xml:space="preserve">the </w:t>
      </w:r>
      <w:r w:rsidR="00AE2127">
        <w:rPr>
          <w:bCs/>
        </w:rPr>
        <w:t>applicable C</w:t>
      </w:r>
      <w:r w:rsidRPr="00E05E5B">
        <w:rPr>
          <w:bCs/>
        </w:rPr>
        <w:t xml:space="preserve">odes </w:t>
      </w:r>
    </w:p>
    <w:p w14:paraId="4D90D46F" w14:textId="29792BF5" w:rsidR="00DE3B7E" w:rsidRPr="00E05E5B" w:rsidRDefault="00DE3B7E" w:rsidP="00DE3B7E">
      <w:pPr>
        <w:pStyle w:val="BodyText"/>
        <w:numPr>
          <w:ilvl w:val="0"/>
          <w:numId w:val="33"/>
        </w:numPr>
        <w:rPr>
          <w:bCs/>
        </w:rPr>
      </w:pPr>
      <w:r w:rsidRPr="00E05E5B">
        <w:rPr>
          <w:bCs/>
        </w:rPr>
        <w:t>engag</w:t>
      </w:r>
      <w:r w:rsidR="00AD3F1E">
        <w:rPr>
          <w:bCs/>
        </w:rPr>
        <w:t>es</w:t>
      </w:r>
      <w:r w:rsidRPr="00E05E5B">
        <w:rPr>
          <w:bCs/>
        </w:rPr>
        <w:t xml:space="preserve"> in improper conduct (e.g. bullying, harassment, discrimination or engaging in conduct that could compromise the organisation’s reputation)</w:t>
      </w:r>
    </w:p>
    <w:p w14:paraId="48329345" w14:textId="2B147E6B" w:rsidR="00DE3B7E" w:rsidRPr="00E05E5B" w:rsidRDefault="00AD3F1E" w:rsidP="00DE3B7E">
      <w:pPr>
        <w:pStyle w:val="BodyText"/>
        <w:numPr>
          <w:ilvl w:val="0"/>
          <w:numId w:val="33"/>
        </w:numPr>
        <w:rPr>
          <w:bCs/>
        </w:rPr>
      </w:pPr>
      <w:r>
        <w:rPr>
          <w:bCs/>
        </w:rPr>
        <w:t xml:space="preserve">does </w:t>
      </w:r>
      <w:r w:rsidR="00DE3B7E" w:rsidRPr="00E05E5B">
        <w:rPr>
          <w:bCs/>
        </w:rPr>
        <w:t xml:space="preserve">not follow </w:t>
      </w:r>
      <w:r w:rsidR="00CA4996">
        <w:rPr>
          <w:bCs/>
        </w:rPr>
        <w:t xml:space="preserve">their </w:t>
      </w:r>
      <w:r w:rsidR="00CA4996" w:rsidRPr="00E05E5B">
        <w:rPr>
          <w:bCs/>
        </w:rPr>
        <w:t>employer</w:t>
      </w:r>
      <w:r w:rsidR="00CA4996">
        <w:rPr>
          <w:bCs/>
        </w:rPr>
        <w:t>’s</w:t>
      </w:r>
      <w:r w:rsidR="00CA4996" w:rsidRPr="00E05E5B">
        <w:rPr>
          <w:bCs/>
        </w:rPr>
        <w:t xml:space="preserve"> </w:t>
      </w:r>
      <w:r w:rsidR="00DE3B7E" w:rsidRPr="00E05E5B">
        <w:rPr>
          <w:bCs/>
        </w:rPr>
        <w:t xml:space="preserve">reasonable and lawful directions </w:t>
      </w:r>
    </w:p>
    <w:p w14:paraId="57489BF3" w14:textId="2C76CD54" w:rsidR="00DE3B7E" w:rsidRPr="00E05E5B" w:rsidRDefault="00DE3B7E" w:rsidP="00DE3B7E">
      <w:pPr>
        <w:pStyle w:val="BodyText"/>
        <w:numPr>
          <w:ilvl w:val="0"/>
          <w:numId w:val="33"/>
        </w:numPr>
        <w:rPr>
          <w:bCs/>
        </w:rPr>
      </w:pPr>
      <w:r w:rsidRPr="00E05E5B">
        <w:rPr>
          <w:bCs/>
        </w:rPr>
        <w:t>refus</w:t>
      </w:r>
      <w:r w:rsidR="00AD3F1E">
        <w:rPr>
          <w:bCs/>
        </w:rPr>
        <w:t>es</w:t>
      </w:r>
      <w:r w:rsidRPr="00E05E5B">
        <w:rPr>
          <w:bCs/>
        </w:rPr>
        <w:t xml:space="preserve"> to perform duties reasonably assigned by </w:t>
      </w:r>
      <w:r w:rsidR="00252336">
        <w:rPr>
          <w:bCs/>
        </w:rPr>
        <w:t>the</w:t>
      </w:r>
      <w:r w:rsidR="00C35804">
        <w:rPr>
          <w:bCs/>
        </w:rPr>
        <w:t>ir</w:t>
      </w:r>
      <w:r w:rsidR="00252336">
        <w:rPr>
          <w:bCs/>
        </w:rPr>
        <w:t xml:space="preserve"> </w:t>
      </w:r>
      <w:r w:rsidRPr="00E05E5B">
        <w:rPr>
          <w:bCs/>
        </w:rPr>
        <w:t>employer</w:t>
      </w:r>
    </w:p>
    <w:p w14:paraId="1793A9F9" w14:textId="7EE81B51" w:rsidR="00DE3B7E" w:rsidRPr="00E05E5B" w:rsidRDefault="00AB64AF" w:rsidP="00DE3B7E">
      <w:pPr>
        <w:pStyle w:val="BodyText"/>
        <w:numPr>
          <w:ilvl w:val="0"/>
          <w:numId w:val="33"/>
        </w:numPr>
        <w:rPr>
          <w:bCs/>
        </w:rPr>
      </w:pPr>
      <w:r>
        <w:rPr>
          <w:bCs/>
        </w:rPr>
        <w:t>improper</w:t>
      </w:r>
      <w:r w:rsidR="00DD5F06">
        <w:rPr>
          <w:bCs/>
        </w:rPr>
        <w:t>ly</w:t>
      </w:r>
      <w:r>
        <w:rPr>
          <w:bCs/>
        </w:rPr>
        <w:t xml:space="preserve"> use their position </w:t>
      </w:r>
      <w:r w:rsidR="00DD5F06">
        <w:rPr>
          <w:bCs/>
        </w:rPr>
        <w:t xml:space="preserve">for personal </w:t>
      </w:r>
      <w:r w:rsidR="00DE3B7E" w:rsidRPr="00E05E5B">
        <w:rPr>
          <w:bCs/>
        </w:rPr>
        <w:t xml:space="preserve">benefit </w:t>
      </w:r>
    </w:p>
    <w:p w14:paraId="16EC7021" w14:textId="06F844C9" w:rsidR="00DE3B7E" w:rsidRDefault="00DE3B7E" w:rsidP="00DE3B7E">
      <w:pPr>
        <w:pStyle w:val="BodyText"/>
        <w:numPr>
          <w:ilvl w:val="0"/>
          <w:numId w:val="33"/>
        </w:numPr>
        <w:rPr>
          <w:bCs/>
        </w:rPr>
      </w:pPr>
      <w:r w:rsidRPr="00E05E5B">
        <w:rPr>
          <w:bCs/>
        </w:rPr>
        <w:t>improperly us</w:t>
      </w:r>
      <w:r w:rsidR="008A57D8">
        <w:rPr>
          <w:bCs/>
        </w:rPr>
        <w:t>es</w:t>
      </w:r>
      <w:r w:rsidRPr="00E05E5B">
        <w:rPr>
          <w:bCs/>
        </w:rPr>
        <w:t xml:space="preserve"> official information.</w:t>
      </w:r>
    </w:p>
    <w:p w14:paraId="5F278881" w14:textId="6D4AB14E" w:rsidR="0024350E" w:rsidRPr="0024350E" w:rsidRDefault="00205263" w:rsidP="00AB6F8B">
      <w:pPr>
        <w:pStyle w:val="BodyText"/>
        <w:tabs>
          <w:tab w:val="clear" w:pos="357"/>
        </w:tabs>
        <w:rPr>
          <w:bCs/>
        </w:rPr>
      </w:pPr>
      <w:r>
        <w:rPr>
          <w:bCs/>
        </w:rPr>
        <w:t>M</w:t>
      </w:r>
      <w:r w:rsidR="0024350E">
        <w:rPr>
          <w:bCs/>
        </w:rPr>
        <w:t xml:space="preserve">isconduct </w:t>
      </w:r>
      <w:r>
        <w:rPr>
          <w:bCs/>
        </w:rPr>
        <w:t xml:space="preserve">also </w:t>
      </w:r>
      <w:r w:rsidR="0024350E">
        <w:rPr>
          <w:bCs/>
        </w:rPr>
        <w:t>includes</w:t>
      </w:r>
      <w:r w:rsidR="00802DD1">
        <w:rPr>
          <w:bCs/>
        </w:rPr>
        <w:t xml:space="preserve"> </w:t>
      </w:r>
      <w:r w:rsidR="0024350E" w:rsidRPr="0024350E">
        <w:rPr>
          <w:bCs/>
        </w:rPr>
        <w:t xml:space="preserve">wilful, deliberate or reckless acts or omissions that are inconsistent with </w:t>
      </w:r>
      <w:r w:rsidR="008868C8">
        <w:rPr>
          <w:bCs/>
        </w:rPr>
        <w:t xml:space="preserve">an executive’s </w:t>
      </w:r>
      <w:r w:rsidR="0024350E" w:rsidRPr="0024350E">
        <w:rPr>
          <w:bCs/>
        </w:rPr>
        <w:t>duties</w:t>
      </w:r>
      <w:r w:rsidR="00AB6F8B">
        <w:rPr>
          <w:bCs/>
        </w:rPr>
        <w:t xml:space="preserve">, </w:t>
      </w:r>
      <w:r w:rsidR="0024350E" w:rsidRPr="0024350E">
        <w:rPr>
          <w:bCs/>
        </w:rPr>
        <w:t>responsibilities</w:t>
      </w:r>
      <w:r w:rsidR="00AB6F8B">
        <w:rPr>
          <w:bCs/>
        </w:rPr>
        <w:t xml:space="preserve">, </w:t>
      </w:r>
      <w:r w:rsidR="00AB6F8B" w:rsidRPr="0024350E">
        <w:rPr>
          <w:bCs/>
        </w:rPr>
        <w:t xml:space="preserve">standards of conduct, conflict of interest </w:t>
      </w:r>
      <w:r w:rsidR="0024350E" w:rsidRPr="0024350E">
        <w:rPr>
          <w:bCs/>
        </w:rPr>
        <w:t xml:space="preserve">as detailed in </w:t>
      </w:r>
      <w:r w:rsidR="00AB6F8B">
        <w:rPr>
          <w:bCs/>
        </w:rPr>
        <w:t xml:space="preserve">clause 3 and </w:t>
      </w:r>
      <w:r w:rsidR="0024350E" w:rsidRPr="0024350E">
        <w:rPr>
          <w:bCs/>
        </w:rPr>
        <w:t>Schedule A</w:t>
      </w:r>
      <w:r w:rsidR="00AB6F8B">
        <w:rPr>
          <w:bCs/>
        </w:rPr>
        <w:t xml:space="preserve"> of the contract.</w:t>
      </w:r>
      <w:r w:rsidR="0024350E" w:rsidRPr="0024350E">
        <w:rPr>
          <w:bCs/>
        </w:rPr>
        <w:t xml:space="preserve"> </w:t>
      </w:r>
    </w:p>
    <w:p w14:paraId="5406C621" w14:textId="3C39FF6A" w:rsidR="00D530E7" w:rsidRPr="00E05E5B" w:rsidRDefault="0024350E" w:rsidP="00D530E7">
      <w:pPr>
        <w:pStyle w:val="BodyText"/>
        <w:rPr>
          <w:bCs/>
        </w:rPr>
      </w:pPr>
      <w:r w:rsidRPr="0024350E">
        <w:rPr>
          <w:bCs/>
        </w:rPr>
        <w:lastRenderedPageBreak/>
        <w:t>Misconduct includes serious misconduct</w:t>
      </w:r>
      <w:r w:rsidR="00A320D0">
        <w:rPr>
          <w:bCs/>
        </w:rPr>
        <w:t xml:space="preserve">, which </w:t>
      </w:r>
      <w:r w:rsidR="00A320D0" w:rsidRPr="00A320D0">
        <w:rPr>
          <w:bCs/>
        </w:rPr>
        <w:t>provides the employer with flexibility to respond with termination provisions depending on the gravity of the conduct.</w:t>
      </w:r>
    </w:p>
    <w:p w14:paraId="57F15D29" w14:textId="4EC3D74C" w:rsidR="008428D8" w:rsidRPr="00CC66F3" w:rsidRDefault="008428D8" w:rsidP="00CC66F3">
      <w:pPr>
        <w:pStyle w:val="Heading3"/>
      </w:pPr>
      <w:r w:rsidRPr="00CC66F3">
        <w:t xml:space="preserve">Summary </w:t>
      </w:r>
      <w:r w:rsidR="003962BC">
        <w:t>termination by the employer</w:t>
      </w:r>
      <w:r w:rsidRPr="00CC66F3">
        <w:t xml:space="preserve"> </w:t>
      </w:r>
    </w:p>
    <w:p w14:paraId="61F0826A" w14:textId="4D3C76E2" w:rsidR="008428D8" w:rsidRPr="00EE0810" w:rsidRDefault="00C446F8" w:rsidP="008428D8">
      <w:pPr>
        <w:pStyle w:val="BodyText"/>
      </w:pPr>
      <w:r>
        <w:t xml:space="preserve">The employer may </w:t>
      </w:r>
      <w:r w:rsidR="00F71975">
        <w:t xml:space="preserve">terminate the contract </w:t>
      </w:r>
      <w:r w:rsidR="003E50AC">
        <w:t xml:space="preserve">under </w:t>
      </w:r>
      <w:r w:rsidR="003E50AC" w:rsidRPr="00EE0810">
        <w:t xml:space="preserve">clause </w:t>
      </w:r>
      <w:r w:rsidR="004430A9" w:rsidRPr="00EE0810">
        <w:t>13.3</w:t>
      </w:r>
      <w:r w:rsidR="003E50AC" w:rsidRPr="00EE0810">
        <w:t xml:space="preserve"> </w:t>
      </w:r>
      <w:r w:rsidR="002B21D2" w:rsidRPr="00EE0810">
        <w:t xml:space="preserve">if the executive has committed </w:t>
      </w:r>
      <w:r w:rsidR="00B653A2" w:rsidRPr="00EE0810">
        <w:t>any act of serious misconduc</w:t>
      </w:r>
      <w:r w:rsidR="00271131" w:rsidRPr="00EE0810">
        <w:t xml:space="preserve">t. This </w:t>
      </w:r>
      <w:r w:rsidR="0032255C" w:rsidRPr="00EE0810">
        <w:t>includes</w:t>
      </w:r>
      <w:r w:rsidR="00B53D3A" w:rsidRPr="00EE0810">
        <w:t>:</w:t>
      </w:r>
    </w:p>
    <w:p w14:paraId="7FA8364E" w14:textId="10E01E49" w:rsidR="0032255C" w:rsidRPr="00EE0810" w:rsidRDefault="001A315A" w:rsidP="00DC7D9A">
      <w:pPr>
        <w:pStyle w:val="BodyText"/>
        <w:numPr>
          <w:ilvl w:val="0"/>
          <w:numId w:val="33"/>
        </w:numPr>
      </w:pPr>
      <w:r w:rsidRPr="00EE0810">
        <w:t xml:space="preserve">a breach of </w:t>
      </w:r>
      <w:r w:rsidR="0032255C" w:rsidRPr="00EE0810">
        <w:t xml:space="preserve">the </w:t>
      </w:r>
      <w:hyperlink w:anchor="_Warranties" w:history="1">
        <w:r w:rsidR="0032255C" w:rsidRPr="00EE0810">
          <w:rPr>
            <w:rStyle w:val="Hyperlink"/>
            <w:u w:val="single"/>
          </w:rPr>
          <w:t>warranties</w:t>
        </w:r>
      </w:hyperlink>
      <w:r w:rsidR="0032255C" w:rsidRPr="00EE0810">
        <w:t xml:space="preserve"> in clause 4 of the contract</w:t>
      </w:r>
    </w:p>
    <w:p w14:paraId="4D7BC629" w14:textId="3B2BA9B5" w:rsidR="00CE7CAF" w:rsidRPr="00EE0810" w:rsidRDefault="00CE7CAF" w:rsidP="00DC7D9A">
      <w:pPr>
        <w:pStyle w:val="ListBullet"/>
        <w:numPr>
          <w:ilvl w:val="0"/>
          <w:numId w:val="33"/>
        </w:numPr>
      </w:pPr>
      <w:r w:rsidRPr="00EE0810">
        <w:t>serious, persistent or repeated misconduct</w:t>
      </w:r>
    </w:p>
    <w:p w14:paraId="206DFF3E" w14:textId="17AB832B" w:rsidR="00CE7CAF" w:rsidRDefault="00CE7CAF" w:rsidP="00DC7D9A">
      <w:pPr>
        <w:pStyle w:val="ListBullet"/>
        <w:numPr>
          <w:ilvl w:val="0"/>
          <w:numId w:val="33"/>
        </w:numPr>
      </w:pPr>
      <w:r>
        <w:t xml:space="preserve">wilful or deliberate behaviour inconsistent with the continuation of </w:t>
      </w:r>
      <w:r w:rsidR="00340635">
        <w:t xml:space="preserve">the </w:t>
      </w:r>
      <w:r>
        <w:t>contract</w:t>
      </w:r>
    </w:p>
    <w:p w14:paraId="36E5BA07" w14:textId="17F0FEF2" w:rsidR="00CE7CAF" w:rsidRDefault="00CE7CAF" w:rsidP="00DC7D9A">
      <w:pPr>
        <w:pStyle w:val="ListBullet"/>
        <w:numPr>
          <w:ilvl w:val="0"/>
          <w:numId w:val="33"/>
        </w:numPr>
      </w:pPr>
      <w:r>
        <w:t>conduct caus</w:t>
      </w:r>
      <w:r w:rsidR="00340635">
        <w:t>ing</w:t>
      </w:r>
      <w:r>
        <w:t xml:space="preserve"> serious and imminent risk to the health or safety of a person, or the reputation, viability or operations of the State or the </w:t>
      </w:r>
      <w:r w:rsidR="004D5095">
        <w:t>employer</w:t>
      </w:r>
    </w:p>
    <w:p w14:paraId="261E637B" w14:textId="48968456" w:rsidR="00CE7CAF" w:rsidRDefault="00CE7CAF" w:rsidP="00DC7D9A">
      <w:pPr>
        <w:pStyle w:val="ListBullet"/>
        <w:numPr>
          <w:ilvl w:val="0"/>
          <w:numId w:val="33"/>
        </w:numPr>
      </w:pPr>
      <w:r>
        <w:t xml:space="preserve">theft, fraud, assault or sexual harassment </w:t>
      </w:r>
    </w:p>
    <w:p w14:paraId="76DB1D5A" w14:textId="515FB520" w:rsidR="00CE7CAF" w:rsidRDefault="00CE7CAF" w:rsidP="00DC7D9A">
      <w:pPr>
        <w:pStyle w:val="ListBullet"/>
        <w:numPr>
          <w:ilvl w:val="0"/>
          <w:numId w:val="33"/>
        </w:numPr>
      </w:pPr>
      <w:r>
        <w:t>being intoxicated at work</w:t>
      </w:r>
    </w:p>
    <w:p w14:paraId="4FCB99AA" w14:textId="1F6426B5" w:rsidR="00CE7CAF" w:rsidRDefault="00CE7CAF" w:rsidP="00DC7D9A">
      <w:pPr>
        <w:pStyle w:val="ListBullet"/>
        <w:numPr>
          <w:ilvl w:val="0"/>
          <w:numId w:val="33"/>
        </w:numPr>
      </w:pPr>
      <w:r>
        <w:t xml:space="preserve">refusing to carry out a lawful and reasonable instruction that is consistent with </w:t>
      </w:r>
      <w:r w:rsidR="00EA0DC3">
        <w:t>the</w:t>
      </w:r>
      <w:r>
        <w:t xml:space="preserve"> contract of employment</w:t>
      </w:r>
    </w:p>
    <w:p w14:paraId="566706E7" w14:textId="602DB383" w:rsidR="00FD3153" w:rsidRPr="00FD3153" w:rsidRDefault="00AC3F44" w:rsidP="0044158B">
      <w:pPr>
        <w:pStyle w:val="BodyText"/>
      </w:pPr>
      <w:r w:rsidRPr="0044158B">
        <w:t>The definition of s</w:t>
      </w:r>
      <w:r w:rsidR="00AE39E0" w:rsidRPr="0044158B">
        <w:t xml:space="preserve">erious misconduct </w:t>
      </w:r>
      <w:r w:rsidR="00CE7CAF" w:rsidRPr="0044158B">
        <w:t xml:space="preserve">under the contract </w:t>
      </w:r>
      <w:r w:rsidR="003B0DC1">
        <w:t xml:space="preserve">broadly </w:t>
      </w:r>
      <w:r w:rsidRPr="0044158B">
        <w:t xml:space="preserve">reflects the </w:t>
      </w:r>
      <w:r w:rsidR="0091786F" w:rsidRPr="0044158B">
        <w:t>Fair Work Regulations 2009</w:t>
      </w:r>
      <w:r w:rsidR="003B0DC1">
        <w:t>, which otherwise do not apply to an executive’s employment.</w:t>
      </w:r>
    </w:p>
    <w:p w14:paraId="6A585032" w14:textId="23576AE2" w:rsidR="00FD3153" w:rsidRPr="0044158B" w:rsidRDefault="00AD4B07" w:rsidP="0044158B">
      <w:pPr>
        <w:pStyle w:val="BodyText"/>
      </w:pPr>
      <w:r w:rsidRPr="0044158B">
        <w:t xml:space="preserve">Termination under this provision is effective </w:t>
      </w:r>
      <w:r w:rsidR="00C93DFF">
        <w:t xml:space="preserve">immediately </w:t>
      </w:r>
      <w:r w:rsidRPr="0044158B">
        <w:t xml:space="preserve">and the employer does not need to provide notice. No </w:t>
      </w:r>
      <w:r w:rsidR="00FD3153" w:rsidRPr="0044158B">
        <w:t xml:space="preserve">counselling or warning is required. </w:t>
      </w:r>
    </w:p>
    <w:p w14:paraId="2709C53D" w14:textId="1C9688DF" w:rsidR="007A0415" w:rsidRPr="00F86105" w:rsidRDefault="003C08E0" w:rsidP="00CC66F3">
      <w:pPr>
        <w:pStyle w:val="Heading3"/>
      </w:pPr>
      <w:r w:rsidRPr="00F86105">
        <w:t xml:space="preserve">Termination </w:t>
      </w:r>
      <w:r w:rsidR="003962BC" w:rsidRPr="00F86105">
        <w:t>on notice by the employer</w:t>
      </w:r>
    </w:p>
    <w:p w14:paraId="0DA2C350" w14:textId="42411C04" w:rsidR="007660BF" w:rsidRPr="00F86105" w:rsidRDefault="00F804D6" w:rsidP="00DE6A95">
      <w:pPr>
        <w:pStyle w:val="BodyText"/>
      </w:pPr>
      <w:r w:rsidRPr="00F86105">
        <w:t xml:space="preserve">The employer may terminate </w:t>
      </w:r>
      <w:r w:rsidR="0015031D" w:rsidRPr="00F86105">
        <w:t xml:space="preserve">an executive’s employment </w:t>
      </w:r>
      <w:r w:rsidR="00150B00">
        <w:t xml:space="preserve">under clause 13.1 of the contract </w:t>
      </w:r>
      <w:r w:rsidR="0058211C" w:rsidRPr="00F86105">
        <w:t xml:space="preserve">at any time </w:t>
      </w:r>
      <w:r w:rsidR="00C446F8" w:rsidRPr="00F86105">
        <w:t>by giving four months’ written notice.</w:t>
      </w:r>
    </w:p>
    <w:p w14:paraId="19AAD9B4" w14:textId="7CBD9E32" w:rsidR="001F6D7B" w:rsidRPr="00F86105" w:rsidRDefault="003F1671" w:rsidP="00DE6A95">
      <w:pPr>
        <w:pStyle w:val="BodyText"/>
      </w:pPr>
      <w:r w:rsidRPr="00F86105">
        <w:t xml:space="preserve">An employer should </w:t>
      </w:r>
      <w:r w:rsidR="00AC19B7" w:rsidRPr="00F86105">
        <w:t xml:space="preserve">only </w:t>
      </w:r>
      <w:r w:rsidRPr="00F86105">
        <w:t xml:space="preserve">enact termination </w:t>
      </w:r>
      <w:r w:rsidR="006E0FDF" w:rsidRPr="00F86105">
        <w:t xml:space="preserve">under this provision </w:t>
      </w:r>
      <w:r w:rsidR="00306ACC" w:rsidRPr="00F86105">
        <w:t xml:space="preserve">if </w:t>
      </w:r>
      <w:r w:rsidR="00AC19B7" w:rsidRPr="00F86105">
        <w:t xml:space="preserve">the </w:t>
      </w:r>
      <w:r w:rsidR="00306ACC" w:rsidRPr="00F86105">
        <w:t xml:space="preserve">other termination provisions are </w:t>
      </w:r>
      <w:r w:rsidR="00AC19B7" w:rsidRPr="00F86105">
        <w:t xml:space="preserve">not </w:t>
      </w:r>
      <w:r w:rsidR="00306ACC" w:rsidRPr="00F86105">
        <w:t>appropriate in the circumstances.</w:t>
      </w:r>
    </w:p>
    <w:p w14:paraId="2F1DE8D9" w14:textId="59C2A2E1" w:rsidR="0019329A" w:rsidRDefault="0030462C" w:rsidP="008868C8">
      <w:pPr>
        <w:pStyle w:val="BodyText"/>
      </w:pPr>
      <w:r w:rsidRPr="00F86105">
        <w:t xml:space="preserve">An employer must offer reasonable outplacement support to an executive </w:t>
      </w:r>
      <w:r w:rsidR="003608B1" w:rsidRPr="00F86105">
        <w:t xml:space="preserve">terminated under </w:t>
      </w:r>
      <w:r w:rsidR="00DA39F1">
        <w:t>clause 13.1</w:t>
      </w:r>
      <w:r w:rsidR="003608B1" w:rsidRPr="00F86105">
        <w:t xml:space="preserve">. </w:t>
      </w:r>
      <w:r w:rsidRPr="00F86105">
        <w:t>Th</w:t>
      </w:r>
      <w:r w:rsidR="003608B1" w:rsidRPr="00F86105">
        <w:t xml:space="preserve">is </w:t>
      </w:r>
      <w:r w:rsidRPr="00F86105">
        <w:t>assistance provides the executive with support and enables them to search for a new job for up to 4 months.</w:t>
      </w:r>
      <w:r w:rsidR="007A3393">
        <w:t xml:space="preserve"> </w:t>
      </w:r>
    </w:p>
    <w:p w14:paraId="70200A9E" w14:textId="35E1FC4F" w:rsidR="00E44796" w:rsidRDefault="00932F22" w:rsidP="00E44796">
      <w:pPr>
        <w:pStyle w:val="Heading3"/>
      </w:pPr>
      <w:r>
        <w:t>Notice period when contract is ending</w:t>
      </w:r>
    </w:p>
    <w:p w14:paraId="3CEBC298" w14:textId="77777777" w:rsidR="0014777A" w:rsidRDefault="00693557" w:rsidP="002329C4">
      <w:pPr>
        <w:pStyle w:val="BodyText"/>
      </w:pPr>
      <w:r>
        <w:t>If the notice period is longer than the time left before the contract’s end date, the notice period i</w:t>
      </w:r>
      <w:r w:rsidR="4DCA1423">
        <w:t>s</w:t>
      </w:r>
      <w:r>
        <w:t xml:space="preserve"> reduced so it only covers the remaining time until the contract ends.</w:t>
      </w:r>
    </w:p>
    <w:p w14:paraId="5C9DD166" w14:textId="58003F08" w:rsidR="004A324A" w:rsidRPr="002329C4" w:rsidRDefault="0014777A" w:rsidP="002329C4">
      <w:pPr>
        <w:pStyle w:val="BodyText"/>
      </w:pPr>
      <w:r>
        <w:t>Under the contract, employers and executives</w:t>
      </w:r>
      <w:r w:rsidR="005D647A">
        <w:t xml:space="preserve"> should hold discussions in advance of this four-month-period</w:t>
      </w:r>
      <w:r w:rsidR="00CF14BC">
        <w:t xml:space="preserve">. </w:t>
      </w:r>
    </w:p>
    <w:p w14:paraId="1F93AF80" w14:textId="2FF0FAC6" w:rsidR="007522F4" w:rsidRDefault="007522F4" w:rsidP="007522F4">
      <w:pPr>
        <w:pStyle w:val="Heading2"/>
      </w:pPr>
      <w:bookmarkStart w:id="57" w:name="_Toc214348196"/>
      <w:r>
        <w:t>Redeployment</w:t>
      </w:r>
      <w:bookmarkEnd w:id="57"/>
      <w:r>
        <w:t xml:space="preserve"> </w:t>
      </w:r>
    </w:p>
    <w:p w14:paraId="16D3AF1F" w14:textId="0B36E318" w:rsidR="00BD273A" w:rsidRDefault="004D5367" w:rsidP="008F738B">
      <w:pPr>
        <w:pStyle w:val="BodyText"/>
      </w:pPr>
      <w:r>
        <w:t>An executive is not automatically entitled to redeployment under the contract</w:t>
      </w:r>
      <w:r w:rsidR="00EE3DED">
        <w:t xml:space="preserve">. However, an employer </w:t>
      </w:r>
      <w:r>
        <w:t xml:space="preserve">may </w:t>
      </w:r>
      <w:r w:rsidR="00EE3DED">
        <w:t xml:space="preserve">consider </w:t>
      </w:r>
      <w:r w:rsidR="005F57D7" w:rsidRPr="005F57D7">
        <w:t>a vacancy at a similar level for an executiv</w:t>
      </w:r>
      <w:r w:rsidR="000E0702">
        <w:t>e</w:t>
      </w:r>
      <w:r w:rsidR="005F57D7" w:rsidRPr="005F57D7">
        <w:t>.</w:t>
      </w:r>
      <w:r w:rsidR="00B2576E">
        <w:t xml:space="preserve"> This </w:t>
      </w:r>
      <w:r w:rsidR="00D24D50">
        <w:t xml:space="preserve">may occur during the </w:t>
      </w:r>
      <w:r w:rsidR="00695D61">
        <w:t xml:space="preserve">executive’s </w:t>
      </w:r>
      <w:r w:rsidR="00D24D50">
        <w:t>outplacement period</w:t>
      </w:r>
      <w:r w:rsidR="00695D61">
        <w:t>.</w:t>
      </w:r>
      <w:r w:rsidR="00D24D50">
        <w:t xml:space="preserve"> </w:t>
      </w:r>
    </w:p>
    <w:p w14:paraId="68DDE69C" w14:textId="3923739D" w:rsidR="00507B9F" w:rsidRDefault="00507B9F" w:rsidP="00507B9F">
      <w:pPr>
        <w:pStyle w:val="Heading2"/>
      </w:pPr>
      <w:bookmarkStart w:id="58" w:name="_Toc214348197"/>
      <w:r>
        <w:lastRenderedPageBreak/>
        <w:t xml:space="preserve">Other </w:t>
      </w:r>
      <w:r w:rsidR="00A27452">
        <w:t>reasons employment may be terminated</w:t>
      </w:r>
      <w:bookmarkEnd w:id="58"/>
    </w:p>
    <w:p w14:paraId="30E64AA1" w14:textId="167478E8" w:rsidR="007522F4" w:rsidRDefault="007522F4" w:rsidP="007522F4">
      <w:pPr>
        <w:pStyle w:val="BodyText"/>
      </w:pPr>
      <w:r>
        <w:t>There may be other reasons for ending the employment, which are not expressly dealt with by the contract.</w:t>
      </w:r>
    </w:p>
    <w:p w14:paraId="370CFBA5" w14:textId="20171751" w:rsidR="005C64AC" w:rsidRDefault="005C64AC" w:rsidP="00E45B9A">
      <w:pPr>
        <w:pStyle w:val="Heading3"/>
      </w:pPr>
      <w:r>
        <w:t>Retirement</w:t>
      </w:r>
    </w:p>
    <w:p w14:paraId="15E3C93E" w14:textId="544C868D" w:rsidR="00077DC1" w:rsidRDefault="005C1379" w:rsidP="001D4EAE">
      <w:pPr>
        <w:pStyle w:val="BodyText"/>
      </w:pPr>
      <w:r>
        <w:t xml:space="preserve">Under section 20(4) </w:t>
      </w:r>
      <w:r w:rsidR="00873009">
        <w:t xml:space="preserve">of </w:t>
      </w:r>
      <w:r>
        <w:t>the PAA, a</w:t>
      </w:r>
      <w:r w:rsidR="001D4EAE" w:rsidRPr="001D4EAE">
        <w:t>n executive may choose to retire at any time after reaching the age of 55</w:t>
      </w:r>
      <w:r>
        <w:t>. S</w:t>
      </w:r>
      <w:r w:rsidR="001D4EAE" w:rsidRPr="001D4EAE">
        <w:t>ome defined benefit superannuation funds may provide for a lower age</w:t>
      </w:r>
      <w:r w:rsidR="001D4EAE">
        <w:t xml:space="preserve"> </w:t>
      </w:r>
      <w:r w:rsidR="001D4EAE" w:rsidRPr="001D4EAE">
        <w:t>for retirement benefits.</w:t>
      </w:r>
    </w:p>
    <w:p w14:paraId="2E49BD3F" w14:textId="0F99AF39" w:rsidR="005C64AC" w:rsidRDefault="001D4EAE" w:rsidP="001D4EAE">
      <w:pPr>
        <w:pStyle w:val="BodyText"/>
      </w:pPr>
      <w:r w:rsidRPr="001D4EAE">
        <w:t>It is unlawful to discriminate against an employee on the basis</w:t>
      </w:r>
      <w:r>
        <w:t xml:space="preserve"> </w:t>
      </w:r>
      <w:r w:rsidRPr="001D4EAE">
        <w:t>of age or for the employer to compulsorily retire an employee due to age (refer to</w:t>
      </w:r>
      <w:r>
        <w:t xml:space="preserve"> </w:t>
      </w:r>
      <w:r w:rsidRPr="001D4EAE">
        <w:t xml:space="preserve">the </w:t>
      </w:r>
      <w:r w:rsidRPr="001D4EAE">
        <w:rPr>
          <w:i/>
          <w:iCs/>
        </w:rPr>
        <w:t>Equal Opportunity Act 1995</w:t>
      </w:r>
      <w:r w:rsidRPr="001D4EAE">
        <w:t>). An exemption from the Attorney-General can be</w:t>
      </w:r>
      <w:r>
        <w:t xml:space="preserve"> </w:t>
      </w:r>
      <w:r w:rsidRPr="001D4EAE">
        <w:t>sought for compulsory age retirement in certain circumstances.</w:t>
      </w:r>
    </w:p>
    <w:p w14:paraId="3F25AA36" w14:textId="77777777" w:rsidR="00BA0074" w:rsidRDefault="00BA0074" w:rsidP="00BA0074">
      <w:pPr>
        <w:pStyle w:val="Heading3"/>
      </w:pPr>
      <w:r>
        <w:t>Abandonment of employment</w:t>
      </w:r>
    </w:p>
    <w:p w14:paraId="22FFB050" w14:textId="0E5F27A5" w:rsidR="00BA0074" w:rsidRDefault="00BA0074" w:rsidP="00BA0074">
      <w:pPr>
        <w:pStyle w:val="BodyText"/>
      </w:pPr>
      <w:r>
        <w:t xml:space="preserve">While there is no provision specifically covering </w:t>
      </w:r>
      <w:r w:rsidR="00E96853">
        <w:t xml:space="preserve">abandonment </w:t>
      </w:r>
      <w:r>
        <w:t>in the contract, in practice an executive may abandon their employment</w:t>
      </w:r>
      <w:r w:rsidR="00F34A96">
        <w:t xml:space="preserve"> by failing to attend work without a reasonable excuse </w:t>
      </w:r>
      <w:r w:rsidR="00F00A77">
        <w:t>or approved leave</w:t>
      </w:r>
      <w:r>
        <w:t xml:space="preserve">. </w:t>
      </w:r>
    </w:p>
    <w:p w14:paraId="461BA69B" w14:textId="055E1478" w:rsidR="00BA0074" w:rsidRDefault="00BA0074" w:rsidP="00BA0074">
      <w:pPr>
        <w:pStyle w:val="BodyText"/>
      </w:pPr>
      <w:r>
        <w:t>In this event</w:t>
      </w:r>
      <w:r w:rsidRPr="004A3947">
        <w:t xml:space="preserve">, </w:t>
      </w:r>
      <w:r>
        <w:t xml:space="preserve">it will likely </w:t>
      </w:r>
      <w:r w:rsidRPr="004A3947">
        <w:t xml:space="preserve">constitute a failure </w:t>
      </w:r>
      <w:r>
        <w:t xml:space="preserve">of the executive </w:t>
      </w:r>
      <w:r w:rsidRPr="004A3947">
        <w:t>to perform their role or to comply with lawful</w:t>
      </w:r>
      <w:r>
        <w:t xml:space="preserve"> </w:t>
      </w:r>
      <w:r w:rsidRPr="004A3947">
        <w:t>and reasonable directions to do so</w:t>
      </w:r>
      <w:r>
        <w:t xml:space="preserve">, </w:t>
      </w:r>
      <w:r w:rsidR="00F00A77">
        <w:t>which may give rise</w:t>
      </w:r>
      <w:r>
        <w:t xml:space="preserve"> to termination under the contract</w:t>
      </w:r>
      <w:r w:rsidRPr="004A3947">
        <w:t>.</w:t>
      </w:r>
    </w:p>
    <w:p w14:paraId="0B13CA9C" w14:textId="00F9A696" w:rsidR="005C64AC" w:rsidRDefault="005C64AC" w:rsidP="00E45B9A">
      <w:pPr>
        <w:pStyle w:val="Heading3"/>
      </w:pPr>
      <w:r>
        <w:t xml:space="preserve">Death </w:t>
      </w:r>
    </w:p>
    <w:p w14:paraId="2FC454E5" w14:textId="66E92E35" w:rsidR="00F14623" w:rsidRDefault="00F14623" w:rsidP="00F14623">
      <w:pPr>
        <w:pStyle w:val="BodyText"/>
      </w:pPr>
      <w:r>
        <w:t xml:space="preserve">In the unfortunate event of an executive’s death, </w:t>
      </w:r>
      <w:r w:rsidR="000D2FC7">
        <w:t xml:space="preserve">the </w:t>
      </w:r>
      <w:r w:rsidR="00FC3011">
        <w:t xml:space="preserve">executive’s </w:t>
      </w:r>
      <w:r w:rsidR="001151B7">
        <w:t xml:space="preserve">family or representative must be paid any </w:t>
      </w:r>
      <w:r w:rsidR="00FC3011">
        <w:t>outstanding remuneration</w:t>
      </w:r>
      <w:r w:rsidR="000D2FC7">
        <w:t xml:space="preserve">, along with the payment of accrued annual and long service leave </w:t>
      </w:r>
      <w:r w:rsidR="001151B7">
        <w:t>entitlements</w:t>
      </w:r>
      <w:r w:rsidR="00C66476">
        <w:t>, provided that all legal requirements are satisfied.</w:t>
      </w:r>
    </w:p>
    <w:p w14:paraId="5457D18E" w14:textId="521EA601" w:rsidR="00507B9F" w:rsidRDefault="00F14623" w:rsidP="00F14623">
      <w:pPr>
        <w:pStyle w:val="BodyText"/>
      </w:pPr>
      <w:r w:rsidRPr="00F14623">
        <w:t>It is important that employers have in place processes to deal with an executive’s family,</w:t>
      </w:r>
      <w:r>
        <w:t xml:space="preserve"> </w:t>
      </w:r>
      <w:r w:rsidRPr="00F14623">
        <w:t xml:space="preserve">friends and colleagues, should an executive die </w:t>
      </w:r>
      <w:r w:rsidR="00FC3011">
        <w:t xml:space="preserve">during </w:t>
      </w:r>
      <w:r w:rsidRPr="00F14623">
        <w:t xml:space="preserve">their employment. </w:t>
      </w:r>
      <w:r>
        <w:t xml:space="preserve">The employer </w:t>
      </w:r>
      <w:r w:rsidR="006011C7">
        <w:t xml:space="preserve">should </w:t>
      </w:r>
      <w:r>
        <w:t xml:space="preserve">provide </w:t>
      </w:r>
      <w:r w:rsidR="002923C6">
        <w:t xml:space="preserve">such persons </w:t>
      </w:r>
      <w:r w:rsidRPr="00F14623">
        <w:t>access to an Employee Assistance Program.</w:t>
      </w:r>
    </w:p>
    <w:p w14:paraId="6C50E764" w14:textId="7F133BB8" w:rsidR="00596171" w:rsidRDefault="00596171" w:rsidP="00596171">
      <w:pPr>
        <w:pStyle w:val="Heading2"/>
      </w:pPr>
      <w:bookmarkStart w:id="59" w:name="_Toc214348198"/>
      <w:r>
        <w:t>Payments upon termination of employment</w:t>
      </w:r>
      <w:bookmarkEnd w:id="59"/>
    </w:p>
    <w:p w14:paraId="44E3A064" w14:textId="4F814AB0" w:rsidR="0035371C" w:rsidRDefault="003C041C" w:rsidP="006255D5">
      <w:pPr>
        <w:pStyle w:val="BodyText"/>
      </w:pPr>
      <w:r>
        <w:t>Executives must be paid out any accrued entitlements (i.e. annual leave and long</w:t>
      </w:r>
      <w:r w:rsidR="006255D5">
        <w:t xml:space="preserve"> </w:t>
      </w:r>
      <w:r>
        <w:t>service leave) at the end of their employment, as appropriate. Any payments in lieu of</w:t>
      </w:r>
      <w:r w:rsidR="006255D5">
        <w:t xml:space="preserve"> </w:t>
      </w:r>
      <w:r w:rsidR="006255D5" w:rsidRPr="006255D5">
        <w:t>accumulated annual leave and long service leave entitlements are not considered to be</w:t>
      </w:r>
      <w:r w:rsidR="006255D5">
        <w:t xml:space="preserve"> </w:t>
      </w:r>
      <w:r w:rsidR="006255D5" w:rsidRPr="006255D5">
        <w:t xml:space="preserve">ordinary time earnings so the </w:t>
      </w:r>
      <w:r w:rsidR="006255D5">
        <w:t>e</w:t>
      </w:r>
      <w:r w:rsidR="006255D5" w:rsidRPr="006255D5">
        <w:t>mployer is not required to pay a superannuation</w:t>
      </w:r>
      <w:r w:rsidR="006255D5">
        <w:t xml:space="preserve"> </w:t>
      </w:r>
      <w:r w:rsidR="006255D5" w:rsidRPr="006255D5">
        <w:t>contribution on them. Payments in lieu of these leave entitlements are calculated in</w:t>
      </w:r>
      <w:r w:rsidR="006255D5">
        <w:t xml:space="preserve"> </w:t>
      </w:r>
      <w:r w:rsidR="006255D5" w:rsidRPr="006255D5">
        <w:t>accordance with the source of the entitlement (for example, the ‘base rate of pay’ as</w:t>
      </w:r>
      <w:r w:rsidR="006255D5">
        <w:t xml:space="preserve"> </w:t>
      </w:r>
      <w:r w:rsidR="006255D5" w:rsidRPr="006255D5">
        <w:t xml:space="preserve">defined in the </w:t>
      </w:r>
      <w:r w:rsidR="006255D5" w:rsidRPr="00BA4439">
        <w:rPr>
          <w:i/>
          <w:iCs/>
        </w:rPr>
        <w:t>Fair Work Act 2009</w:t>
      </w:r>
      <w:r w:rsidR="006255D5" w:rsidRPr="006255D5">
        <w:t xml:space="preserve"> (Cth) or the ‘ordinary time rate of pay’ as defined in</w:t>
      </w:r>
      <w:r w:rsidR="006255D5">
        <w:t xml:space="preserve"> </w:t>
      </w:r>
      <w:r w:rsidR="006255D5" w:rsidRPr="006255D5">
        <w:t xml:space="preserve">the </w:t>
      </w:r>
      <w:r w:rsidR="006255D5" w:rsidRPr="006F791D">
        <w:rPr>
          <w:i/>
          <w:iCs/>
        </w:rPr>
        <w:t>Long Service Leave Act 2018</w:t>
      </w:r>
      <w:r w:rsidR="006255D5" w:rsidRPr="006255D5">
        <w:t xml:space="preserve"> (Vic)).</w:t>
      </w:r>
    </w:p>
    <w:p w14:paraId="43FF52C7" w14:textId="26E33075" w:rsidR="00470F59" w:rsidRDefault="00914DA4" w:rsidP="006255D5">
      <w:pPr>
        <w:pStyle w:val="BodyText"/>
      </w:pPr>
      <w:r>
        <w:t>Executives are not entitled to have personal leave paid out under the contract.</w:t>
      </w:r>
    </w:p>
    <w:p w14:paraId="5235A25C" w14:textId="1F3FCAC4" w:rsidR="004250AC" w:rsidRDefault="00271930" w:rsidP="006255D5">
      <w:pPr>
        <w:pStyle w:val="BodyText"/>
      </w:pPr>
      <w:r>
        <w:t xml:space="preserve">Under paragraph 7.1 of the PEER Policy, an executive is not entitled to </w:t>
      </w:r>
      <w:r w:rsidRPr="00271930">
        <w:t>compensation for termination of a contract beyond payment in lieu of notice and accrued leave</w:t>
      </w:r>
      <w:r>
        <w:t>.</w:t>
      </w:r>
    </w:p>
    <w:p w14:paraId="1046B064" w14:textId="77777777" w:rsidR="00C35F2D" w:rsidRDefault="00C35F2D" w:rsidP="004A3947">
      <w:pPr>
        <w:pStyle w:val="BodyText"/>
        <w:rPr>
          <w:highlight w:val="yellow"/>
        </w:rPr>
        <w:sectPr w:rsidR="00C35F2D" w:rsidSect="00B6572E">
          <w:headerReference w:type="default" r:id="rId76"/>
          <w:footnotePr>
            <w:numRestart w:val="eachSect"/>
          </w:footnotePr>
          <w:pgSz w:w="11901" w:h="16817"/>
          <w:pgMar w:top="1134" w:right="851" w:bottom="1134" w:left="851" w:header="284" w:footer="284" w:gutter="0"/>
          <w:cols w:space="720"/>
          <w:docGrid w:linePitch="272"/>
        </w:sectPr>
      </w:pPr>
    </w:p>
    <w:p w14:paraId="7371D40E" w14:textId="01CE1259" w:rsidR="0088319F" w:rsidRPr="000F749E" w:rsidRDefault="0088319F" w:rsidP="0088319F">
      <w:pPr>
        <w:spacing w:before="240" w:line="240" w:lineRule="auto"/>
        <w:outlineLvl w:val="0"/>
        <w:rPr>
          <w:color w:val="201547" w:themeColor="text2"/>
          <w:sz w:val="44"/>
        </w:rPr>
      </w:pPr>
      <w:bookmarkStart w:id="60" w:name="_Toc214348199"/>
      <w:r>
        <w:rPr>
          <w:color w:val="201547" w:themeColor="text2"/>
          <w:sz w:val="44"/>
        </w:rPr>
        <w:lastRenderedPageBreak/>
        <w:t xml:space="preserve">Appendix </w:t>
      </w:r>
      <w:r w:rsidR="00E42285">
        <w:rPr>
          <w:color w:val="201547" w:themeColor="text2"/>
          <w:sz w:val="44"/>
        </w:rPr>
        <w:t>A</w:t>
      </w:r>
      <w:r>
        <w:rPr>
          <w:color w:val="201547" w:themeColor="text2"/>
          <w:sz w:val="44"/>
        </w:rPr>
        <w:t xml:space="preserve"> – Relocation policy</w:t>
      </w:r>
      <w:bookmarkEnd w:id="60"/>
    </w:p>
    <w:p w14:paraId="7231A5F1" w14:textId="49C7DB41" w:rsidR="00856974" w:rsidRDefault="00856974" w:rsidP="00856974">
      <w:pPr>
        <w:pStyle w:val="BodyText"/>
      </w:pPr>
      <w:r>
        <w:t xml:space="preserve">An executive who is relocated for a position may be reimbursed necessary and reasonable expenses of relocation for themselves, their family and their effects (for example, airfares, temporary accommodation costs during settling in and settling out periods, and insurance). Relocation expenses may be considered appropriate at the start and conclusion of a term of appointment. Optional expenses may also be reimbursed on a case by case basis. </w:t>
      </w:r>
    </w:p>
    <w:p w14:paraId="75B8108C" w14:textId="77777777" w:rsidR="00856974" w:rsidRDefault="00856974" w:rsidP="00856974">
      <w:pPr>
        <w:pStyle w:val="BodyText"/>
      </w:pPr>
      <w:r>
        <w:t>Any caps on relocation allowances decided between an employer and executive should be considered as an upper limit, not as an entitlement. The need and reasonableness of each individual item should be considered by the executive and employer.</w:t>
      </w:r>
    </w:p>
    <w:p w14:paraId="054A875C" w14:textId="315FD0C2" w:rsidR="0088319F" w:rsidRDefault="00856974" w:rsidP="00856974">
      <w:pPr>
        <w:pStyle w:val="BodyText"/>
      </w:pPr>
      <w:r>
        <w:t>The executive should keep track of expenses against agreed relocation terms and provide receipts for reimbursements as required by the employer.</w:t>
      </w:r>
    </w:p>
    <w:p w14:paraId="1FDCDCDF" w14:textId="1AEF6510" w:rsidR="00520E97" w:rsidRPr="00520E97" w:rsidRDefault="00520E97" w:rsidP="00520E97">
      <w:pPr>
        <w:pStyle w:val="BodyText"/>
      </w:pPr>
      <w:r w:rsidRPr="00520E97">
        <w:t>Relocation costs may be considered appropriate at the start and</w:t>
      </w:r>
      <w:r w:rsidR="007066DD">
        <w:t xml:space="preserve"> </w:t>
      </w:r>
      <w:r w:rsidRPr="00520E97">
        <w:t>conclusion of an executive appointment and should be negotiated</w:t>
      </w:r>
      <w:r w:rsidR="007066DD">
        <w:t xml:space="preserve"> </w:t>
      </w:r>
      <w:r w:rsidRPr="00520E97">
        <w:t xml:space="preserve">and agreed before </w:t>
      </w:r>
      <w:r w:rsidR="000B728A">
        <w:t>a</w:t>
      </w:r>
      <w:r w:rsidR="000B728A" w:rsidRPr="00520E97">
        <w:t xml:space="preserve"> </w:t>
      </w:r>
      <w:r w:rsidRPr="00520E97">
        <w:t>contract is signed.</w:t>
      </w:r>
    </w:p>
    <w:p w14:paraId="0A430DEC" w14:textId="43B1621D" w:rsidR="00520E97" w:rsidRPr="00520E97" w:rsidRDefault="00520E97" w:rsidP="00520E97">
      <w:pPr>
        <w:pStyle w:val="BodyText"/>
      </w:pPr>
      <w:r w:rsidRPr="00520E97">
        <w:t>There is no obligation on the employer to pay an executive’s relocation costs at the</w:t>
      </w:r>
      <w:r w:rsidR="007066DD">
        <w:t xml:space="preserve"> </w:t>
      </w:r>
      <w:r w:rsidRPr="00520E97">
        <w:t>conclusion of a contract where this was not negotiated as part of the original contract.</w:t>
      </w:r>
    </w:p>
    <w:p w14:paraId="2928A75E" w14:textId="77777777" w:rsidR="00B84C3D" w:rsidRDefault="00520E97" w:rsidP="00520E97">
      <w:pPr>
        <w:pStyle w:val="BodyText"/>
      </w:pPr>
      <w:r w:rsidRPr="00520E97">
        <w:t>Necessary and reasonable expenses are defined as:</w:t>
      </w:r>
    </w:p>
    <w:p w14:paraId="222A1DE2" w14:textId="77777777" w:rsidR="00B84C3D" w:rsidRDefault="00520E97" w:rsidP="006D7186">
      <w:pPr>
        <w:pStyle w:val="BodyText"/>
        <w:numPr>
          <w:ilvl w:val="0"/>
          <w:numId w:val="22"/>
        </w:numPr>
      </w:pPr>
      <w:r w:rsidRPr="00520E97">
        <w:t>economy airfares for staff member and immediate family</w:t>
      </w:r>
    </w:p>
    <w:p w14:paraId="185A26E9" w14:textId="77777777" w:rsidR="00B84C3D" w:rsidRDefault="00520E97" w:rsidP="006D7186">
      <w:pPr>
        <w:pStyle w:val="BodyText"/>
        <w:numPr>
          <w:ilvl w:val="0"/>
          <w:numId w:val="22"/>
        </w:numPr>
      </w:pPr>
      <w:r w:rsidRPr="00520E97">
        <w:t>accommodation costs incurred during travel and during settling-in and settling</w:t>
      </w:r>
      <w:r w:rsidR="007066DD">
        <w:t>-</w:t>
      </w:r>
      <w:r w:rsidRPr="00520E97">
        <w:t>out</w:t>
      </w:r>
      <w:r w:rsidR="007066DD">
        <w:t xml:space="preserve"> </w:t>
      </w:r>
      <w:r w:rsidRPr="00520E97">
        <w:t>periods</w:t>
      </w:r>
    </w:p>
    <w:p w14:paraId="0959621B" w14:textId="77777777" w:rsidR="00B84C3D" w:rsidRDefault="00520E97" w:rsidP="006D7186">
      <w:pPr>
        <w:pStyle w:val="BodyText"/>
        <w:numPr>
          <w:ilvl w:val="0"/>
          <w:numId w:val="22"/>
        </w:numPr>
      </w:pPr>
      <w:r w:rsidRPr="00520E97">
        <w:t>removal expenses relating to furniture, motor vehicles and effects including</w:t>
      </w:r>
      <w:r w:rsidR="007066DD">
        <w:t xml:space="preserve"> </w:t>
      </w:r>
      <w:r w:rsidRPr="00520E97">
        <w:t>comprehensive insurance cover</w:t>
      </w:r>
    </w:p>
    <w:p w14:paraId="280AA960" w14:textId="17288A96" w:rsidR="00520E97" w:rsidRPr="00520E97" w:rsidRDefault="00520E97" w:rsidP="006D7186">
      <w:pPr>
        <w:pStyle w:val="BodyText"/>
        <w:numPr>
          <w:ilvl w:val="0"/>
          <w:numId w:val="22"/>
        </w:numPr>
      </w:pPr>
      <w:r w:rsidRPr="00520E97">
        <w:t>storage costs.</w:t>
      </w:r>
    </w:p>
    <w:p w14:paraId="616145F5" w14:textId="53AD407F" w:rsidR="00520E97" w:rsidRPr="00520E97" w:rsidRDefault="00520E97" w:rsidP="00520E97">
      <w:pPr>
        <w:pStyle w:val="BodyText"/>
      </w:pPr>
      <w:r w:rsidRPr="00520E97">
        <w:t>Other optional expenses an employer may consider reimbursing, on a case-by-case</w:t>
      </w:r>
      <w:r w:rsidR="007066DD">
        <w:t xml:space="preserve"> </w:t>
      </w:r>
      <w:r w:rsidRPr="00520E97">
        <w:t>basis include:</w:t>
      </w:r>
    </w:p>
    <w:p w14:paraId="1B00A910" w14:textId="113C3EBA" w:rsidR="00520E97" w:rsidRPr="00520E97" w:rsidRDefault="00B84C3D" w:rsidP="006D7186">
      <w:pPr>
        <w:pStyle w:val="BodyText"/>
        <w:numPr>
          <w:ilvl w:val="0"/>
          <w:numId w:val="21"/>
        </w:numPr>
        <w:tabs>
          <w:tab w:val="clear" w:pos="714"/>
        </w:tabs>
      </w:pPr>
      <w:r>
        <w:t>c</w:t>
      </w:r>
      <w:r w:rsidR="00520E97" w:rsidRPr="00520E97">
        <w:t>osts associated with the sale of existing residence, including estate agent fees,</w:t>
      </w:r>
      <w:r w:rsidR="007066DD">
        <w:t xml:space="preserve"> </w:t>
      </w:r>
      <w:r w:rsidR="00520E97" w:rsidRPr="00520E97">
        <w:t>legal costs, stamp duty and fees relating to the discharge of a mortgage.</w:t>
      </w:r>
    </w:p>
    <w:p w14:paraId="2F5C79E2" w14:textId="45F52D66" w:rsidR="00520E97" w:rsidRPr="00520E97" w:rsidRDefault="00B84C3D" w:rsidP="006D7186">
      <w:pPr>
        <w:pStyle w:val="BodyText"/>
        <w:numPr>
          <w:ilvl w:val="0"/>
          <w:numId w:val="21"/>
        </w:numPr>
        <w:tabs>
          <w:tab w:val="clear" w:pos="714"/>
        </w:tabs>
      </w:pPr>
      <w:r>
        <w:t>c</w:t>
      </w:r>
      <w:r w:rsidR="00520E97" w:rsidRPr="00520E97">
        <w:t>osts associated with the purchase of permanent accommodation in Victoria,</w:t>
      </w:r>
      <w:r w:rsidR="007066DD">
        <w:t xml:space="preserve"> </w:t>
      </w:r>
      <w:r w:rsidR="00520E97" w:rsidRPr="00520E97">
        <w:t>including legal costs, stamp duty, mortgage transfer, buyer’s advocate and</w:t>
      </w:r>
      <w:r w:rsidR="007066DD">
        <w:t xml:space="preserve"> </w:t>
      </w:r>
      <w:r w:rsidR="00520E97" w:rsidRPr="00520E97">
        <w:t>valuation fees. An appropriate depreciation allowance may also be paid.</w:t>
      </w:r>
    </w:p>
    <w:p w14:paraId="7A3AF813" w14:textId="229D43D7" w:rsidR="00520E97" w:rsidRPr="00520E97" w:rsidRDefault="00B84C3D" w:rsidP="006D7186">
      <w:pPr>
        <w:pStyle w:val="BodyText"/>
        <w:numPr>
          <w:ilvl w:val="0"/>
          <w:numId w:val="21"/>
        </w:numPr>
        <w:tabs>
          <w:tab w:val="clear" w:pos="714"/>
        </w:tabs>
      </w:pPr>
      <w:r>
        <w:t>t</w:t>
      </w:r>
      <w:r w:rsidR="00520E97" w:rsidRPr="00520E97">
        <w:t>ransport costs (return economy airfares) for a maximum of one return trip in each</w:t>
      </w:r>
      <w:r w:rsidR="007066DD">
        <w:t xml:space="preserve"> </w:t>
      </w:r>
      <w:r w:rsidR="00520E97" w:rsidRPr="00520E97">
        <w:t>of the first three months of the period of employment from their new place of work</w:t>
      </w:r>
      <w:r w:rsidR="007066DD">
        <w:t xml:space="preserve"> </w:t>
      </w:r>
      <w:r w:rsidR="00520E97" w:rsidRPr="00520E97">
        <w:t>to their former Australian residence to visit immediate family for a limited period</w:t>
      </w:r>
      <w:r w:rsidR="007066DD">
        <w:t xml:space="preserve"> </w:t>
      </w:r>
      <w:r w:rsidR="00520E97" w:rsidRPr="00520E97">
        <w:t>while immediate family they continues to live at their former residence – (this</w:t>
      </w:r>
      <w:r w:rsidR="007066DD">
        <w:t xml:space="preserve"> </w:t>
      </w:r>
      <w:r w:rsidR="00520E97" w:rsidRPr="00520E97">
        <w:t>benefit would be subject to fringe benefits tax).</w:t>
      </w:r>
    </w:p>
    <w:p w14:paraId="1C4D7257" w14:textId="1289542D" w:rsidR="00520E97" w:rsidRDefault="00520E97" w:rsidP="00520E97">
      <w:pPr>
        <w:pStyle w:val="BodyText"/>
      </w:pPr>
      <w:r w:rsidRPr="00520E97">
        <w:t>Reimbursement of short-term accommodation costs during settling in and settling out</w:t>
      </w:r>
      <w:r w:rsidR="007066DD">
        <w:t xml:space="preserve"> </w:t>
      </w:r>
      <w:r w:rsidRPr="00520E97">
        <w:t>periods such as:</w:t>
      </w:r>
      <w:r>
        <w:t xml:space="preserve"> </w:t>
      </w:r>
    </w:p>
    <w:p w14:paraId="6B874702" w14:textId="09E59D3F" w:rsidR="007066DD" w:rsidRDefault="00520E97" w:rsidP="006D7186">
      <w:pPr>
        <w:pStyle w:val="BodyText"/>
        <w:numPr>
          <w:ilvl w:val="0"/>
          <w:numId w:val="15"/>
        </w:numPr>
      </w:pPr>
      <w:r w:rsidRPr="00520E97">
        <w:t>an allowance to cover actual cost of reasonable temporary accommodation of up</w:t>
      </w:r>
      <w:r>
        <w:t xml:space="preserve"> </w:t>
      </w:r>
      <w:r w:rsidRPr="00520E97">
        <w:t>to 10 weeks pending the purchase or lease of permanent accommodation; and</w:t>
      </w:r>
    </w:p>
    <w:p w14:paraId="1A7A1D77" w14:textId="4BB9F796" w:rsidR="00520E97" w:rsidRPr="00520E97" w:rsidRDefault="00520E97" w:rsidP="006D7186">
      <w:pPr>
        <w:pStyle w:val="BodyText"/>
        <w:numPr>
          <w:ilvl w:val="0"/>
          <w:numId w:val="15"/>
        </w:numPr>
      </w:pPr>
      <w:r w:rsidRPr="00520E97">
        <w:t>where the temporary accommodation is in a hotel, reimbursement for breakfast</w:t>
      </w:r>
      <w:r>
        <w:t xml:space="preserve"> </w:t>
      </w:r>
      <w:r w:rsidRPr="00520E97">
        <w:t>and dinner, noting the hotel chosen should comply with relevant travel policy.</w:t>
      </w:r>
    </w:p>
    <w:p w14:paraId="115762D3" w14:textId="6A4072AF" w:rsidR="00520E97" w:rsidRPr="00520E97" w:rsidRDefault="00520E97" w:rsidP="00520E97">
      <w:pPr>
        <w:pStyle w:val="BodyText"/>
      </w:pPr>
      <w:r w:rsidRPr="00520E97">
        <w:t>Employers and executives should note that the purchase of assets, such as new</w:t>
      </w:r>
      <w:r>
        <w:t xml:space="preserve"> </w:t>
      </w:r>
      <w:r w:rsidRPr="00520E97">
        <w:t>furnishings, are not considered relocation expenses.</w:t>
      </w:r>
    </w:p>
    <w:p w14:paraId="05F362C2" w14:textId="2047614E" w:rsidR="00520E97" w:rsidRPr="00520E97" w:rsidRDefault="00520E97" w:rsidP="00520E97">
      <w:pPr>
        <w:pStyle w:val="BodyText"/>
      </w:pPr>
      <w:r w:rsidRPr="00520E97">
        <w:lastRenderedPageBreak/>
        <w:t>Employers should ensure that relocation caps or allowances are understood to be an</w:t>
      </w:r>
      <w:r>
        <w:t xml:space="preserve"> </w:t>
      </w:r>
      <w:r w:rsidRPr="00520E97">
        <w:t>upper limit</w:t>
      </w:r>
      <w:r w:rsidR="00A9756C">
        <w:t>,</w:t>
      </w:r>
      <w:r w:rsidRPr="00520E97">
        <w:t xml:space="preserve"> not an entitlement to be paid in full regardless of the specific factors of the</w:t>
      </w:r>
      <w:r>
        <w:t xml:space="preserve"> </w:t>
      </w:r>
      <w:r w:rsidRPr="00520E97">
        <w:t>relocation. The need and reasonableness of each individual item should be considered</w:t>
      </w:r>
      <w:r>
        <w:t xml:space="preserve"> </w:t>
      </w:r>
      <w:r w:rsidRPr="00520E97">
        <w:t>by the executive and employer.</w:t>
      </w:r>
    </w:p>
    <w:p w14:paraId="015D3F58" w14:textId="4FFD3DAC" w:rsidR="00682A7F" w:rsidRDefault="00520E97" w:rsidP="00520E97">
      <w:pPr>
        <w:pStyle w:val="BodyText"/>
      </w:pPr>
      <w:r w:rsidRPr="00520E97">
        <w:rPr>
          <w:b/>
          <w:bCs/>
        </w:rPr>
        <w:t>Note</w:t>
      </w:r>
      <w:r w:rsidRPr="00520E97">
        <w:t>: Reimbursement of expenses associated with purchase of a new residence would</w:t>
      </w:r>
      <w:r>
        <w:t xml:space="preserve"> </w:t>
      </w:r>
      <w:r w:rsidRPr="00520E97">
        <w:t>usually only be considered where the residence at the previous location is sold. Any real</w:t>
      </w:r>
      <w:r>
        <w:t xml:space="preserve"> </w:t>
      </w:r>
      <w:r w:rsidRPr="00520E97">
        <w:t>estate agent’s commission applicable to the purchase of a new residence or any fee</w:t>
      </w:r>
      <w:r>
        <w:t xml:space="preserve"> </w:t>
      </w:r>
      <w:r w:rsidRPr="00520E97">
        <w:t>associated with a mortgage would not be reimbursed.</w:t>
      </w:r>
    </w:p>
    <w:p w14:paraId="473D7F6E" w14:textId="77777777" w:rsidR="00682A7F" w:rsidRDefault="00682A7F" w:rsidP="00682A7F">
      <w:pPr>
        <w:pStyle w:val="BodyText"/>
      </w:pPr>
      <w:r>
        <w:br w:type="page"/>
      </w:r>
    </w:p>
    <w:p w14:paraId="15DBF453" w14:textId="77777777" w:rsidR="00C35F2D" w:rsidRDefault="00C35F2D" w:rsidP="00A3066F">
      <w:pPr>
        <w:pStyle w:val="BodyText"/>
        <w:sectPr w:rsidR="00C35F2D" w:rsidSect="00B6572E">
          <w:headerReference w:type="default" r:id="rId77"/>
          <w:footnotePr>
            <w:numRestart w:val="eachSect"/>
          </w:footnotePr>
          <w:pgSz w:w="11901" w:h="16817"/>
          <w:pgMar w:top="1134" w:right="851" w:bottom="1134" w:left="851" w:header="284" w:footer="284" w:gutter="0"/>
          <w:cols w:space="720"/>
          <w:docGrid w:linePitch="272"/>
        </w:sectPr>
      </w:pPr>
    </w:p>
    <w:p w14:paraId="1A58E51B" w14:textId="4F20F81A" w:rsidR="00380906" w:rsidRPr="00221FA7" w:rsidRDefault="00CC1F51" w:rsidP="00D16D86">
      <w:pPr>
        <w:pStyle w:val="Heading1"/>
      </w:pPr>
      <w:bookmarkStart w:id="61" w:name="_Toc214348200"/>
      <w:r w:rsidRPr="00221FA7">
        <w:lastRenderedPageBreak/>
        <w:t xml:space="preserve">Appendix </w:t>
      </w:r>
      <w:r w:rsidR="000C5DD0" w:rsidRPr="00221FA7">
        <w:t>B</w:t>
      </w:r>
      <w:r w:rsidRPr="00221FA7">
        <w:t xml:space="preserve"> – </w:t>
      </w:r>
      <w:r w:rsidR="00146F5E" w:rsidRPr="00221FA7">
        <w:t>Step by step</w:t>
      </w:r>
      <w:r w:rsidR="00D16D86" w:rsidRPr="00221FA7">
        <w:t xml:space="preserve"> </w:t>
      </w:r>
      <w:r w:rsidR="00146F5E" w:rsidRPr="00221FA7">
        <w:t>guide for ending employment</w:t>
      </w:r>
      <w:bookmarkEnd w:id="61"/>
    </w:p>
    <w:p w14:paraId="15A3C4E3" w14:textId="0BCB3340" w:rsidR="00F549CB" w:rsidRPr="00221FA7" w:rsidRDefault="00F549CB" w:rsidP="00F549CB">
      <w:pPr>
        <w:pStyle w:val="BodyText"/>
      </w:pPr>
      <w:r w:rsidRPr="00221FA7">
        <w:t>Below is a generic step-by-step guide for human resource</w:t>
      </w:r>
      <w:r w:rsidR="00AB5E99" w:rsidRPr="00221FA7">
        <w:t xml:space="preserve"> </w:t>
      </w:r>
      <w:r w:rsidRPr="00221FA7">
        <w:t>administrators to consider when ending the employment of an</w:t>
      </w:r>
      <w:r w:rsidR="00AB5E99" w:rsidRPr="00221FA7">
        <w:t xml:space="preserve"> </w:t>
      </w:r>
      <w:r w:rsidRPr="00221FA7">
        <w:t>executive.</w:t>
      </w:r>
    </w:p>
    <w:p w14:paraId="46C4E45F" w14:textId="77777777" w:rsidR="00F549CB" w:rsidRPr="00221FA7" w:rsidRDefault="00F549CB" w:rsidP="00F549CB">
      <w:pPr>
        <w:pStyle w:val="BodyText"/>
      </w:pPr>
      <w:r w:rsidRPr="00221FA7">
        <w:t>It is provided as a guide only and will not be applicable in all circumstances.</w:t>
      </w:r>
    </w:p>
    <w:p w14:paraId="0A79FB4A" w14:textId="77777777" w:rsidR="00F549CB" w:rsidRPr="00221FA7" w:rsidRDefault="00F549CB" w:rsidP="00F549CB">
      <w:pPr>
        <w:pStyle w:val="BodyText"/>
        <w:rPr>
          <w:b/>
        </w:rPr>
      </w:pPr>
      <w:r w:rsidRPr="00221FA7">
        <w:rPr>
          <w:b/>
        </w:rPr>
        <w:t>Decision making</w:t>
      </w:r>
    </w:p>
    <w:p w14:paraId="04A9F325" w14:textId="26D9F295" w:rsidR="00F549CB" w:rsidRPr="00221FA7" w:rsidRDefault="00F549CB" w:rsidP="00671488">
      <w:pPr>
        <w:pStyle w:val="ListNumber"/>
      </w:pPr>
      <w:r w:rsidRPr="00221FA7">
        <w:t>Determine reason for ending employment.</w:t>
      </w:r>
    </w:p>
    <w:p w14:paraId="06E17AD5" w14:textId="75885EB0" w:rsidR="00F549CB" w:rsidRPr="00221FA7" w:rsidRDefault="00F549CB" w:rsidP="00671488">
      <w:pPr>
        <w:pStyle w:val="ListNumber"/>
      </w:pPr>
      <w:r w:rsidRPr="00221FA7">
        <w:t xml:space="preserve">Discuss end of employment scenario with the </w:t>
      </w:r>
      <w:r w:rsidR="00A24852" w:rsidRPr="00221FA7">
        <w:t>employer (head of the organisation)</w:t>
      </w:r>
      <w:r w:rsidRPr="00221FA7">
        <w:t>.</w:t>
      </w:r>
    </w:p>
    <w:p w14:paraId="1331ED30" w14:textId="6AFF03DB" w:rsidR="00F549CB" w:rsidRPr="00221FA7" w:rsidRDefault="00F549CB" w:rsidP="00671488">
      <w:pPr>
        <w:pStyle w:val="ListNumber"/>
      </w:pPr>
      <w:r w:rsidRPr="00221FA7">
        <w:t>Reach a consensus on the proposed decision to end employment.</w:t>
      </w:r>
    </w:p>
    <w:p w14:paraId="25C7132F" w14:textId="056EA5F3" w:rsidR="00F549CB" w:rsidRPr="00221FA7" w:rsidRDefault="00F549CB" w:rsidP="00F549CB">
      <w:pPr>
        <w:pStyle w:val="ListNumber"/>
      </w:pPr>
      <w:r w:rsidRPr="00221FA7">
        <w:t>An appropriate person (e.g. a senior manager) is delegated to consult with the</w:t>
      </w:r>
      <w:r w:rsidR="00671488" w:rsidRPr="00221FA7">
        <w:t xml:space="preserve"> </w:t>
      </w:r>
      <w:r w:rsidRPr="00221FA7">
        <w:t>affected executive.</w:t>
      </w:r>
    </w:p>
    <w:p w14:paraId="6137ADF1" w14:textId="77777777" w:rsidR="00F549CB" w:rsidRPr="00221FA7" w:rsidRDefault="00F549CB" w:rsidP="00F549CB">
      <w:pPr>
        <w:pStyle w:val="BodyText"/>
        <w:rPr>
          <w:b/>
        </w:rPr>
      </w:pPr>
      <w:r w:rsidRPr="00221FA7">
        <w:rPr>
          <w:b/>
        </w:rPr>
        <w:t>Administration</w:t>
      </w:r>
    </w:p>
    <w:p w14:paraId="3018D569" w14:textId="2298F4E5" w:rsidR="00F549CB" w:rsidRPr="00221FA7" w:rsidRDefault="00F549CB" w:rsidP="00F549CB">
      <w:pPr>
        <w:pStyle w:val="BodyText"/>
      </w:pPr>
      <w:r w:rsidRPr="00221FA7">
        <w:t xml:space="preserve">The </w:t>
      </w:r>
      <w:r w:rsidR="00A24852" w:rsidRPr="00221FA7">
        <w:t>employer</w:t>
      </w:r>
      <w:r w:rsidRPr="00221FA7">
        <w:t xml:space="preserve"> has been consulted with and has agreed to:</w:t>
      </w:r>
    </w:p>
    <w:p w14:paraId="43BFF556" w14:textId="77777777" w:rsidR="00F549CB" w:rsidRPr="00221FA7" w:rsidRDefault="00F549CB" w:rsidP="00AF2A3A">
      <w:pPr>
        <w:pStyle w:val="ListBullet"/>
      </w:pPr>
      <w:r w:rsidRPr="00221FA7">
        <w:t>any minimum process requirements;</w:t>
      </w:r>
    </w:p>
    <w:p w14:paraId="3633B611" w14:textId="77777777" w:rsidR="00F549CB" w:rsidRPr="00221FA7" w:rsidRDefault="00F549CB" w:rsidP="00AF2A3A">
      <w:pPr>
        <w:pStyle w:val="ListBullet"/>
      </w:pPr>
      <w:r w:rsidRPr="00221FA7">
        <w:t>proposed date for termination;</w:t>
      </w:r>
    </w:p>
    <w:p w14:paraId="78DC6B23" w14:textId="74801B39" w:rsidR="00F549CB" w:rsidRPr="00221FA7" w:rsidRDefault="00F549CB" w:rsidP="00AF2A3A">
      <w:pPr>
        <w:pStyle w:val="ListBullet"/>
      </w:pPr>
      <w:r w:rsidRPr="00221FA7">
        <w:t>any redeployment options</w:t>
      </w:r>
      <w:r w:rsidR="00DE7ADA" w:rsidRPr="00221FA7">
        <w:t xml:space="preserve"> (if applicable)</w:t>
      </w:r>
      <w:r w:rsidRPr="00221FA7">
        <w:t>; and</w:t>
      </w:r>
    </w:p>
    <w:p w14:paraId="4B6C2AE2" w14:textId="3B070A10" w:rsidR="0019276A" w:rsidRPr="00221FA7" w:rsidRDefault="00F549CB" w:rsidP="00AF2A3A">
      <w:pPr>
        <w:pStyle w:val="ListBullet"/>
      </w:pPr>
      <w:r w:rsidRPr="00221FA7">
        <w:t>any outplacement support.</w:t>
      </w:r>
    </w:p>
    <w:p w14:paraId="6B0AFB63" w14:textId="77777777" w:rsidR="00AB5E99" w:rsidRPr="00221FA7" w:rsidRDefault="00AB5E99" w:rsidP="00AB5E99">
      <w:pPr>
        <w:pStyle w:val="BodyText"/>
        <w:rPr>
          <w:b/>
        </w:rPr>
      </w:pPr>
      <w:r w:rsidRPr="00221FA7">
        <w:rPr>
          <w:b/>
        </w:rPr>
        <w:t>Consultation with Executive</w:t>
      </w:r>
    </w:p>
    <w:p w14:paraId="1F5AE241" w14:textId="77777777" w:rsidR="00AB5E99" w:rsidRPr="00221FA7" w:rsidRDefault="00AB5E99" w:rsidP="00AB5E99">
      <w:pPr>
        <w:pStyle w:val="BodyText"/>
      </w:pPr>
      <w:r w:rsidRPr="00221FA7">
        <w:t>The executive has been advised of:</w:t>
      </w:r>
    </w:p>
    <w:p w14:paraId="7CA690A1" w14:textId="77777777" w:rsidR="00AB5E99" w:rsidRPr="00221FA7" w:rsidRDefault="00AB5E99" w:rsidP="00AF2A3A">
      <w:pPr>
        <w:pStyle w:val="ListBullet"/>
      </w:pPr>
      <w:r w:rsidRPr="00221FA7">
        <w:t>the intention to end employment;</w:t>
      </w:r>
    </w:p>
    <w:p w14:paraId="1D077976" w14:textId="77777777" w:rsidR="00AB5E99" w:rsidRPr="00221FA7" w:rsidRDefault="00AB5E99" w:rsidP="00AF2A3A">
      <w:pPr>
        <w:pStyle w:val="ListBullet"/>
      </w:pPr>
      <w:r w:rsidRPr="00221FA7">
        <w:t>the reasons for proposed termination;</w:t>
      </w:r>
    </w:p>
    <w:p w14:paraId="42CB58D7" w14:textId="77777777" w:rsidR="00AB5E99" w:rsidRPr="00221FA7" w:rsidRDefault="00AB5E99" w:rsidP="00AF2A3A">
      <w:pPr>
        <w:pStyle w:val="ListBullet"/>
      </w:pPr>
      <w:r w:rsidRPr="00221FA7">
        <w:t>expected formal notification date;</w:t>
      </w:r>
    </w:p>
    <w:p w14:paraId="0E1C1A0F" w14:textId="77777777" w:rsidR="00AB5E99" w:rsidRPr="00221FA7" w:rsidRDefault="00AB5E99" w:rsidP="00AF2A3A">
      <w:pPr>
        <w:pStyle w:val="ListBullet"/>
      </w:pPr>
      <w:r w:rsidRPr="00221FA7">
        <w:t>expected employment end date.</w:t>
      </w:r>
    </w:p>
    <w:p w14:paraId="67205EC7" w14:textId="77777777" w:rsidR="00AB5E99" w:rsidRPr="00221FA7" w:rsidRDefault="00AB5E99" w:rsidP="00AB5E99">
      <w:pPr>
        <w:pStyle w:val="BodyText"/>
        <w:rPr>
          <w:b/>
        </w:rPr>
      </w:pPr>
      <w:r w:rsidRPr="00221FA7">
        <w:rPr>
          <w:b/>
        </w:rPr>
        <w:t>Formal Notification</w:t>
      </w:r>
    </w:p>
    <w:p w14:paraId="5FE0F45F" w14:textId="1694D509" w:rsidR="00AB5E99" w:rsidRPr="00221FA7" w:rsidRDefault="00AF2A3A" w:rsidP="00AF2A3A">
      <w:pPr>
        <w:pStyle w:val="ListBullet"/>
      </w:pPr>
      <w:r w:rsidRPr="00221FA7">
        <w:t>W</w:t>
      </w:r>
      <w:r w:rsidR="00AB5E99" w:rsidRPr="00221FA7">
        <w:t>ritten notice is signed by the Agency Head.</w:t>
      </w:r>
    </w:p>
    <w:p w14:paraId="0FA957E1" w14:textId="540BD8EC" w:rsidR="00AB5E99" w:rsidRPr="00221FA7" w:rsidRDefault="00AB5E99" w:rsidP="00AF2A3A">
      <w:pPr>
        <w:pStyle w:val="ListBullet"/>
      </w:pPr>
      <w:r w:rsidRPr="00221FA7">
        <w:t>Notice or payment in lieu is provided (if applicable).</w:t>
      </w:r>
    </w:p>
    <w:p w14:paraId="5C845E73" w14:textId="77777777" w:rsidR="008E66FB" w:rsidRDefault="008E66FB" w:rsidP="00146F5E">
      <w:pPr>
        <w:pStyle w:val="BodyText"/>
        <w:sectPr w:rsidR="008E66FB" w:rsidSect="00B6572E">
          <w:footnotePr>
            <w:numRestart w:val="eachSect"/>
          </w:footnotePr>
          <w:pgSz w:w="11901" w:h="16817"/>
          <w:pgMar w:top="1134" w:right="851" w:bottom="1134" w:left="851" w:header="284" w:footer="284" w:gutter="0"/>
          <w:cols w:space="720"/>
          <w:docGrid w:linePitch="272"/>
        </w:sectPr>
      </w:pPr>
    </w:p>
    <w:p w14:paraId="56DACC8F" w14:textId="67D314C1" w:rsidR="00D16D86" w:rsidRDefault="008E66FB" w:rsidP="007321BE">
      <w:pPr>
        <w:pStyle w:val="Heading1"/>
      </w:pPr>
      <w:bookmarkStart w:id="62" w:name="_Toc214348201"/>
      <w:r>
        <w:lastRenderedPageBreak/>
        <w:t xml:space="preserve">Appendix </w:t>
      </w:r>
      <w:r w:rsidR="002C2B0A">
        <w:t>C</w:t>
      </w:r>
      <w:r w:rsidR="007321BE">
        <w:t xml:space="preserve"> – Employer contributions required to be made to defined benefits scheme</w:t>
      </w:r>
      <w:bookmarkEnd w:id="62"/>
    </w:p>
    <w:p w14:paraId="078CDC23" w14:textId="77777777" w:rsidR="00F42421" w:rsidRDefault="00F42421" w:rsidP="00F42421">
      <w:pPr>
        <w:pStyle w:val="BodyText"/>
      </w:pPr>
    </w:p>
    <w:p w14:paraId="428F94B4" w14:textId="77777777" w:rsidR="00447F76" w:rsidRPr="00447F76" w:rsidRDefault="00F42421" w:rsidP="00F42421">
      <w:pPr>
        <w:pStyle w:val="BodyText"/>
        <w:rPr>
          <w:b/>
          <w:bCs/>
        </w:rPr>
      </w:pPr>
      <w:r w:rsidRPr="00731D79">
        <w:rPr>
          <w:b/>
          <w:bCs/>
        </w:rPr>
        <w:t>Image 1 – State Superannuation Fund (Revised Scheme)</w:t>
      </w:r>
    </w:p>
    <w:p w14:paraId="0EB5C119" w14:textId="3BFA579B" w:rsidR="00F42421" w:rsidRPr="00731D79" w:rsidRDefault="00F42421" w:rsidP="00F42421">
      <w:pPr>
        <w:pStyle w:val="BodyText"/>
        <w:rPr>
          <w:i/>
          <w:iCs/>
        </w:rPr>
      </w:pPr>
      <w:r w:rsidRPr="00731D79">
        <w:rPr>
          <w:i/>
          <w:iCs/>
        </w:rPr>
        <w:t>click to see full size</w:t>
      </w:r>
      <w:r w:rsidRPr="00447F76">
        <w:rPr>
          <w:i/>
          <w:iCs/>
        </w:rPr>
        <w:t xml:space="preserve"> i</w:t>
      </w:r>
      <w:r w:rsidRPr="00731D79">
        <w:rPr>
          <w:i/>
          <w:iCs/>
        </w:rPr>
        <w:t>mage</w:t>
      </w:r>
    </w:p>
    <w:p w14:paraId="382FFE8E" w14:textId="358B1493" w:rsidR="00F42421" w:rsidRDefault="00D11445" w:rsidP="00447F76">
      <w:pPr>
        <w:pStyle w:val="BodyText"/>
      </w:pPr>
      <w:r>
        <w:rPr>
          <w:noProof/>
        </w:rPr>
        <w:drawing>
          <wp:inline distT="0" distB="0" distL="0" distR="0" wp14:anchorId="0ACD2970" wp14:editId="7B837258">
            <wp:extent cx="6476365" cy="4775200"/>
            <wp:effectExtent l="0" t="0" r="635" b="6350"/>
            <wp:docPr id="658050234" name="Picture 10">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0234" name="Picture 10">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76365" cy="4775200"/>
                    </a:xfrm>
                    <a:prstGeom prst="rect">
                      <a:avLst/>
                    </a:prstGeom>
                    <a:noFill/>
                    <a:ln>
                      <a:noFill/>
                    </a:ln>
                  </pic:spPr>
                </pic:pic>
              </a:graphicData>
            </a:graphic>
          </wp:inline>
        </w:drawing>
      </w:r>
      <w:r w:rsidR="00447F76" w:rsidRPr="00731D79">
        <w:t>Source: https://vpsc.vic.gov.au/wp-content/uploads/2018/10/Image-1-State-Superannuation-Fund-Revised-Scheme.jpg</w:t>
      </w:r>
      <w:r w:rsidR="00F42421">
        <w:br w:type="page"/>
      </w:r>
    </w:p>
    <w:p w14:paraId="0DA8D7A4" w14:textId="77777777" w:rsidR="00F42421" w:rsidRPr="00447F76" w:rsidRDefault="00F42421" w:rsidP="00F42421">
      <w:pPr>
        <w:pStyle w:val="BodyText"/>
        <w:rPr>
          <w:b/>
          <w:bCs/>
        </w:rPr>
      </w:pPr>
      <w:r w:rsidRPr="00B618C4">
        <w:rPr>
          <w:b/>
          <w:bCs/>
        </w:rPr>
        <w:lastRenderedPageBreak/>
        <w:t xml:space="preserve">Image 2 – State Superannuation Fund (New Scheme) </w:t>
      </w:r>
      <w:r w:rsidRPr="00447F76">
        <w:rPr>
          <w:b/>
          <w:bCs/>
        </w:rPr>
        <w:t>and Transport Superannuation Fund</w:t>
      </w:r>
    </w:p>
    <w:p w14:paraId="05F1F6AC" w14:textId="240C00B2" w:rsidR="00F42421" w:rsidRPr="00447F76" w:rsidRDefault="00F42421" w:rsidP="00F42421">
      <w:pPr>
        <w:pStyle w:val="BodyText"/>
        <w:rPr>
          <w:i/>
          <w:iCs/>
        </w:rPr>
      </w:pPr>
      <w:r w:rsidRPr="00B618C4">
        <w:rPr>
          <w:i/>
          <w:iCs/>
        </w:rPr>
        <w:t>click to see full size</w:t>
      </w:r>
      <w:r w:rsidRPr="00447F76">
        <w:rPr>
          <w:i/>
          <w:iCs/>
        </w:rPr>
        <w:t xml:space="preserve"> image</w:t>
      </w:r>
    </w:p>
    <w:p w14:paraId="2174F54A" w14:textId="1209A54B" w:rsidR="00FC6845" w:rsidRDefault="00F42421" w:rsidP="00AC58CA">
      <w:pPr>
        <w:pStyle w:val="BodyText"/>
      </w:pPr>
      <w:r>
        <w:rPr>
          <w:noProof/>
        </w:rPr>
        <w:drawing>
          <wp:inline distT="0" distB="0" distL="0" distR="0" wp14:anchorId="554412A8" wp14:editId="30B180CA">
            <wp:extent cx="6476365" cy="5847715"/>
            <wp:effectExtent l="0" t="0" r="635" b="635"/>
            <wp:docPr id="1209459043" name="Picture 11" descr="A document with numbers and a stamp&#10;&#10;AI-generated content may be incorrect.">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59043" name="Picture 11" descr="A document with numbers and a stamp&#10;&#10;AI-generated content may be incorrect.">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6365" cy="5847715"/>
                    </a:xfrm>
                    <a:prstGeom prst="rect">
                      <a:avLst/>
                    </a:prstGeom>
                    <a:noFill/>
                    <a:ln>
                      <a:noFill/>
                    </a:ln>
                  </pic:spPr>
                </pic:pic>
              </a:graphicData>
            </a:graphic>
          </wp:inline>
        </w:drawing>
      </w:r>
      <w:r w:rsidRPr="00F42421">
        <w:t xml:space="preserve"> </w:t>
      </w:r>
      <w:r w:rsidRPr="00FC6845">
        <w:t xml:space="preserve">Source: </w:t>
      </w:r>
      <w:hyperlink r:id="rId82" w:history="1">
        <w:r w:rsidR="00302054" w:rsidRPr="00FC6845">
          <w:t>https://vpsc.vic.gov.au/wp-content/uploads/2018/10/Image-2-State-Superannu ation-Fund-New-Scheme-and-Transport-Superannuation-Fund.jpg</w:t>
        </w:r>
      </w:hyperlink>
      <w:r w:rsidR="00302054" w:rsidRPr="00FC6845">
        <w:t>Revision history</w:t>
      </w:r>
    </w:p>
    <w:p w14:paraId="1716F402" w14:textId="77777777" w:rsidR="00FC6845" w:rsidRDefault="00FC6845" w:rsidP="00FC6845">
      <w:pPr>
        <w:pStyle w:val="BodyText"/>
      </w:pPr>
      <w:r>
        <w:br w:type="page"/>
      </w:r>
    </w:p>
    <w:p w14:paraId="74AE914B" w14:textId="77777777" w:rsidR="004250E0" w:rsidRDefault="004250E0" w:rsidP="004250E0">
      <w:pPr>
        <w:pStyle w:val="Heading1"/>
      </w:pPr>
      <w:bookmarkStart w:id="63" w:name="_Toc212464565"/>
      <w:bookmarkStart w:id="64" w:name="_Toc214348202"/>
      <w:r>
        <w:lastRenderedPageBreak/>
        <w:t>Revision history</w:t>
      </w:r>
      <w:bookmarkEnd w:id="63"/>
      <w:bookmarkEnd w:id="64"/>
    </w:p>
    <w:tbl>
      <w:tblPr>
        <w:tblStyle w:val="TableGrid"/>
        <w:tblW w:w="0" w:type="auto"/>
        <w:tblLook w:val="04A0" w:firstRow="1" w:lastRow="0" w:firstColumn="1" w:lastColumn="0" w:noHBand="0" w:noVBand="1"/>
      </w:tblPr>
      <w:tblGrid>
        <w:gridCol w:w="1413"/>
        <w:gridCol w:w="2693"/>
        <w:gridCol w:w="6083"/>
      </w:tblGrid>
      <w:tr w:rsidR="002E6721" w14:paraId="6EC4BA7E" w14:textId="77777777" w:rsidTr="000C2199">
        <w:tc>
          <w:tcPr>
            <w:tcW w:w="1413" w:type="dxa"/>
          </w:tcPr>
          <w:p w14:paraId="76F09439" w14:textId="77777777" w:rsidR="002E6721" w:rsidRPr="00A92EE7" w:rsidRDefault="002E6721" w:rsidP="000C2199">
            <w:pPr>
              <w:pStyle w:val="BodyText"/>
              <w:rPr>
                <w:b/>
                <w:bCs/>
              </w:rPr>
            </w:pPr>
            <w:r w:rsidRPr="00A92EE7">
              <w:rPr>
                <w:b/>
                <w:bCs/>
              </w:rPr>
              <w:t>Version</w:t>
            </w:r>
            <w:r>
              <w:rPr>
                <w:b/>
                <w:bCs/>
              </w:rPr>
              <w:t xml:space="preserve"> #</w:t>
            </w:r>
          </w:p>
        </w:tc>
        <w:tc>
          <w:tcPr>
            <w:tcW w:w="2693" w:type="dxa"/>
          </w:tcPr>
          <w:p w14:paraId="067346D2" w14:textId="77777777" w:rsidR="002E6721" w:rsidRPr="00A92EE7" w:rsidRDefault="002E6721" w:rsidP="000C2199">
            <w:pPr>
              <w:pStyle w:val="BodyText"/>
              <w:rPr>
                <w:b/>
                <w:bCs/>
              </w:rPr>
            </w:pPr>
            <w:r>
              <w:rPr>
                <w:b/>
                <w:bCs/>
              </w:rPr>
              <w:t xml:space="preserve">Date </w:t>
            </w:r>
            <w:r w:rsidRPr="00A92EE7">
              <w:rPr>
                <w:b/>
                <w:bCs/>
              </w:rPr>
              <w:t>of update</w:t>
            </w:r>
          </w:p>
        </w:tc>
        <w:tc>
          <w:tcPr>
            <w:tcW w:w="6083" w:type="dxa"/>
          </w:tcPr>
          <w:p w14:paraId="0F70A05D" w14:textId="77777777" w:rsidR="002E6721" w:rsidRPr="00A92EE7" w:rsidRDefault="002E6721" w:rsidP="000C2199">
            <w:pPr>
              <w:pStyle w:val="BodyText"/>
              <w:rPr>
                <w:b/>
                <w:bCs/>
              </w:rPr>
            </w:pPr>
            <w:r w:rsidRPr="00A92EE7">
              <w:rPr>
                <w:b/>
                <w:bCs/>
              </w:rPr>
              <w:t>Nature of update</w:t>
            </w:r>
          </w:p>
        </w:tc>
      </w:tr>
      <w:tr w:rsidR="002E6721" w14:paraId="722BA91D" w14:textId="77777777" w:rsidTr="000C2199">
        <w:tc>
          <w:tcPr>
            <w:tcW w:w="1413" w:type="dxa"/>
          </w:tcPr>
          <w:p w14:paraId="0C336225" w14:textId="77777777" w:rsidR="002E6721" w:rsidRDefault="002E6721" w:rsidP="000C2199">
            <w:pPr>
              <w:pStyle w:val="BodyText"/>
            </w:pPr>
            <w:r>
              <w:t>V 1.0</w:t>
            </w:r>
          </w:p>
        </w:tc>
        <w:tc>
          <w:tcPr>
            <w:tcW w:w="2693" w:type="dxa"/>
          </w:tcPr>
          <w:p w14:paraId="2A48EE59" w14:textId="2BF1FFFC" w:rsidR="002E6721" w:rsidRDefault="00832573" w:rsidP="000C2199">
            <w:pPr>
              <w:pStyle w:val="BodyText"/>
            </w:pPr>
            <w:r w:rsidRPr="00170C13">
              <w:t xml:space="preserve">19 December </w:t>
            </w:r>
            <w:r w:rsidR="002E6721" w:rsidRPr="00170C13">
              <w:t>2025</w:t>
            </w:r>
          </w:p>
        </w:tc>
        <w:tc>
          <w:tcPr>
            <w:tcW w:w="6083" w:type="dxa"/>
          </w:tcPr>
          <w:p w14:paraId="4AEC9C0E" w14:textId="77777777" w:rsidR="002E6721" w:rsidRDefault="002E6721" w:rsidP="000C2199">
            <w:pPr>
              <w:pStyle w:val="BodyText"/>
            </w:pPr>
            <w:r>
              <w:t>Development of new Handbook. Replaced version published on the VPSC website.</w:t>
            </w:r>
          </w:p>
        </w:tc>
      </w:tr>
    </w:tbl>
    <w:p w14:paraId="72DBD7BE" w14:textId="77777777" w:rsidR="002E6721" w:rsidRDefault="002E6721" w:rsidP="00731D79">
      <w:pPr>
        <w:pStyle w:val="BodyText"/>
      </w:pPr>
    </w:p>
    <w:sectPr w:rsidR="002E6721" w:rsidSect="00B6572E">
      <w:footerReference w:type="default" r:id="rId83"/>
      <w:footnotePr>
        <w:numRestart w:val="eachSect"/>
      </w:footnotePr>
      <w:pgSz w:w="11901" w:h="16817"/>
      <w:pgMar w:top="1134" w:right="851" w:bottom="1134" w:left="851" w:header="284" w:footer="28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9F4D7" w14:textId="77777777" w:rsidR="004A5A1D" w:rsidRDefault="004A5A1D" w:rsidP="00921FD3">
      <w:r>
        <w:separator/>
      </w:r>
    </w:p>
    <w:p w14:paraId="14928F22" w14:textId="77777777" w:rsidR="004A5A1D" w:rsidRDefault="004A5A1D"/>
    <w:p w14:paraId="5589D993" w14:textId="77777777" w:rsidR="004A5A1D" w:rsidRDefault="004A5A1D"/>
    <w:p w14:paraId="246CCE85" w14:textId="77777777" w:rsidR="004A5A1D" w:rsidRDefault="004A5A1D"/>
    <w:p w14:paraId="7D3B904A" w14:textId="77777777" w:rsidR="004A5A1D" w:rsidRDefault="004A5A1D"/>
    <w:p w14:paraId="711B6E20" w14:textId="77777777" w:rsidR="004A5A1D" w:rsidRDefault="004A5A1D"/>
  </w:endnote>
  <w:endnote w:type="continuationSeparator" w:id="0">
    <w:p w14:paraId="34BB7CD1" w14:textId="77777777" w:rsidR="004A5A1D" w:rsidRDefault="004A5A1D" w:rsidP="00921FD3">
      <w:r>
        <w:continuationSeparator/>
      </w:r>
    </w:p>
    <w:p w14:paraId="17B02BDB" w14:textId="77777777" w:rsidR="004A5A1D" w:rsidRDefault="004A5A1D"/>
    <w:p w14:paraId="5C8F2070" w14:textId="77777777" w:rsidR="004A5A1D" w:rsidRDefault="004A5A1D"/>
    <w:p w14:paraId="79DC4525" w14:textId="77777777" w:rsidR="004A5A1D" w:rsidRDefault="004A5A1D"/>
    <w:p w14:paraId="1255A231" w14:textId="77777777" w:rsidR="004A5A1D" w:rsidRDefault="004A5A1D"/>
    <w:p w14:paraId="7A3BEE1D" w14:textId="77777777" w:rsidR="004A5A1D" w:rsidRDefault="004A5A1D"/>
  </w:endnote>
  <w:endnote w:type="continuationNotice" w:id="1">
    <w:p w14:paraId="4E8ECBB8" w14:textId="77777777" w:rsidR="004A5A1D" w:rsidRDefault="004A5A1D"/>
    <w:p w14:paraId="572A25EA" w14:textId="77777777" w:rsidR="004A5A1D" w:rsidRDefault="004A5A1D"/>
    <w:p w14:paraId="06FD5435" w14:textId="77777777" w:rsidR="004A5A1D" w:rsidRDefault="004A5A1D"/>
    <w:p w14:paraId="3F9432B2" w14:textId="77777777" w:rsidR="004A5A1D" w:rsidRDefault="004A5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mbria"/>
    <w:charset w:val="00"/>
    <w:family w:val="auto"/>
    <w:pitch w:val="variable"/>
    <w:sig w:usb0="A00000FF" w:usb1="4000205B" w:usb2="00000000" w:usb3="00000000" w:csb0="00000193" w:csb1="00000000"/>
  </w:font>
  <w:font w:name="VIC">
    <w:panose1 w:val="00000500000000000000"/>
    <w:charset w:val="00"/>
    <w:family w:val="auto"/>
    <w:pitch w:val="variable"/>
    <w:sig w:usb0="00000007" w:usb1="00000000" w:usb2="00000000" w:usb3="00000000" w:csb0="00000093" w:csb1="00000000"/>
    <w:embedRegular r:id="rId1" w:fontKey="{285F247D-3D19-422C-A43F-35085D98CEC7}"/>
    <w:embedBold r:id="rId2" w:fontKey="{19F84E25-F0D3-4431-9B29-EE174AEC0046}"/>
    <w:embedItalic r:id="rId3" w:fontKey="{D20532F8-0B4D-42B8-A898-159CAA07A91C}"/>
    <w:embedBoldItalic r:id="rId4" w:fontKey="{A9B7FD48-E7CE-47F8-AE21-2BBA9CF2F401}"/>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VIC SemiBold">
    <w:panose1 w:val="00000700000000000000"/>
    <w:charset w:val="00"/>
    <w:family w:val="auto"/>
    <w:pitch w:val="variable"/>
    <w:sig w:usb0="00000007" w:usb1="00000000" w:usb2="00000000" w:usb3="00000000" w:csb0="00000093" w:csb1="00000000"/>
    <w:embedRegular r:id="rId5" w:fontKey="{E613BCBC-768F-42D4-8765-4C11E8C4E9DA}"/>
    <w:embedBold r:id="rId6" w:fontKey="{6088C4B3-39E0-435E-95A8-4E00A21CF5F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4D"/>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IC Light">
    <w:panose1 w:val="000004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VIC SemiBold Italic">
    <w:panose1 w:val="000007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embedRegular r:id="rId7" w:subsetted="1" w:fontKey="{A3009BA0-18E9-4043-BD6A-C55CB2F5E588}"/>
  </w:font>
  <w:font w:name="Cambria">
    <w:panose1 w:val="02040503050406030204"/>
    <w:charset w:val="00"/>
    <w:family w:val="roman"/>
    <w:pitch w:val="variable"/>
    <w:sig w:usb0="E00006FF" w:usb1="420024FF" w:usb2="02000000" w:usb3="00000000" w:csb0="0000019F" w:csb1="00000000"/>
    <w:embedRegular r:id="rId8" w:subsetted="1" w:fontKey="{FB1744C7-A9A9-4E98-8601-41FF92087D2C}"/>
    <w:embedItalic r:id="rId9" w:subsetted="1" w:fontKey="{BAD4D3C5-62AB-42F5-9E5D-8CF5230D99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AA053" w14:textId="189E2D61" w:rsidR="002A4E35" w:rsidRDefault="00167133">
    <w:r>
      <w:rPr>
        <w:noProof/>
      </w:rPr>
      <mc:AlternateContent>
        <mc:Choice Requires="wps">
          <w:drawing>
            <wp:anchor distT="0" distB="0" distL="0" distR="0" simplePos="0" relativeHeight="251660302" behindDoc="0" locked="0" layoutInCell="1" allowOverlap="1" wp14:anchorId="073F9EEF" wp14:editId="2AC75582">
              <wp:simplePos x="635" y="635"/>
              <wp:positionH relativeFrom="page">
                <wp:align>left</wp:align>
              </wp:positionH>
              <wp:positionV relativeFrom="page">
                <wp:align>bottom</wp:align>
              </wp:positionV>
              <wp:extent cx="824865" cy="450850"/>
              <wp:effectExtent l="0" t="0" r="13335" b="0"/>
              <wp:wrapNone/>
              <wp:docPr id="45997088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3AA7151C" w14:textId="36E1A91E"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3F9EEF" id="_x0000_t202" coordsize="21600,21600" o:spt="202" path="m,l,21600r21600,l21600,xe">
              <v:stroke joinstyle="miter"/>
              <v:path gradientshapeok="t" o:connecttype="rect"/>
            </v:shapetype>
            <v:shape id="_x0000_s1032" type="#_x0000_t202" alt="OFFICIAL" style="position:absolute;margin-left:0;margin-top:0;width:64.95pt;height:35.5pt;z-index:25166030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" filled="f" stroked="f">
              <v:fill o:detectmouseclick="t"/>
              <v:textbox style="mso-fit-shape-to-text:t" inset="20pt,0,0,15pt">
                <w:txbxContent>
                  <w:p w14:paraId="3AA7151C" w14:textId="36E1A91E"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v:textbox>
              <w10:wrap anchorx="page" anchory="page"/>
            </v:shape>
          </w:pict>
        </mc:Fallback>
      </mc:AlternateContent>
    </w:r>
  </w:p>
  <w:p w14:paraId="071549DA" w14:textId="77777777" w:rsidR="00BF70EB" w:rsidRDefault="00BF70EB">
    <w:pPr>
      <w:pStyle w:val="Footer"/>
    </w:pPr>
  </w:p>
  <w:p w14:paraId="56BEDE6D" w14:textId="77777777" w:rsidR="002A4E35" w:rsidRDefault="002A4E35"/>
  <w:p w14:paraId="7367D835" w14:textId="77777777" w:rsidR="002A4E35" w:rsidRDefault="002A4E3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C1FD6" w14:textId="6C1F6DD2" w:rsidR="00C65605" w:rsidRDefault="00167133">
    <w:pPr>
      <w:pStyle w:val="Footer"/>
    </w:pPr>
    <w:r>
      <w:rPr>
        <w:noProof/>
      </w:rPr>
      <mc:AlternateContent>
        <mc:Choice Requires="wps">
          <w:drawing>
            <wp:anchor distT="0" distB="0" distL="0" distR="0" simplePos="0" relativeHeight="251661326" behindDoc="0" locked="0" layoutInCell="1" allowOverlap="1" wp14:anchorId="0CC50E6C" wp14:editId="42543B9D">
              <wp:simplePos x="635" y="635"/>
              <wp:positionH relativeFrom="page">
                <wp:align>left</wp:align>
              </wp:positionH>
              <wp:positionV relativeFrom="page">
                <wp:align>bottom</wp:align>
              </wp:positionV>
              <wp:extent cx="824865" cy="450850"/>
              <wp:effectExtent l="0" t="0" r="13335" b="0"/>
              <wp:wrapNone/>
              <wp:docPr id="176558192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343A1907" w14:textId="33DEFEAE"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C50E6C" id="_x0000_t202" coordsize="21600,21600" o:spt="202" path="m,l,21600r21600,l21600,xe">
              <v:stroke joinstyle="miter"/>
              <v:path gradientshapeok="t" o:connecttype="rect"/>
            </v:shapetype>
            <v:shape id="Text Box 3" o:spid="_x0000_s1033" type="#_x0000_t202" alt="OFFICIAL" style="position:absolute;margin-left:0;margin-top:0;width:64.95pt;height:35.5pt;z-index:25166132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" filled="f" stroked="f">
              <v:fill o:detectmouseclick="t"/>
              <v:textbox style="mso-fit-shape-to-text:t" inset="20pt,0,0,15pt">
                <w:txbxContent>
                  <w:p w14:paraId="343A1907" w14:textId="33DEFEAE"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v:textbox>
              <w10:wrap anchorx="page" anchory="page"/>
            </v:shape>
          </w:pict>
        </mc:Fallback>
      </mc:AlternateContent>
    </w:r>
  </w:p>
  <w:p w14:paraId="5B4E5E3C" w14:textId="77777777" w:rsidR="00876822" w:rsidRDefault="00876822" w:rsidP="00C65605">
    <w:pPr>
      <w:pStyle w:val="HeaderFooterSensitivityLabelSpac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81331" w14:textId="53B97327" w:rsidR="00845232" w:rsidRPr="00F239D3" w:rsidRDefault="00167133" w:rsidP="00164524">
    <w:pPr>
      <w:pStyle w:val="Coverurl"/>
      <w:framePr w:hRule="auto" w:wrap="auto" w:vAnchor="margin" w:hAnchor="text" w:xAlign="left" w:yAlign="inline"/>
    </w:pPr>
    <w:r>
      <w:rPr>
        <w:noProof/>
      </w:rPr>
      <mc:AlternateContent>
        <mc:Choice Requires="wps">
          <w:drawing>
            <wp:anchor distT="0" distB="0" distL="0" distR="0" simplePos="0" relativeHeight="251659278" behindDoc="0" locked="0" layoutInCell="1" allowOverlap="1" wp14:anchorId="0C837963" wp14:editId="740A9907">
              <wp:simplePos x="539750" y="9823450"/>
              <wp:positionH relativeFrom="page">
                <wp:align>left</wp:align>
              </wp:positionH>
              <wp:positionV relativeFrom="page">
                <wp:align>bottom</wp:align>
              </wp:positionV>
              <wp:extent cx="824865" cy="450850"/>
              <wp:effectExtent l="0" t="0" r="13335" b="0"/>
              <wp:wrapNone/>
              <wp:docPr id="10235756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33431AE6" w14:textId="306BB9A8"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C837963" id="_x0000_t202" coordsize="21600,21600" o:spt="202" path="m,l,21600r21600,l21600,xe">
              <v:stroke joinstyle="miter"/>
              <v:path gradientshapeok="t" o:connecttype="rect"/>
            </v:shapetype>
            <v:shape id="Text Box 1" o:spid="_x0000_s1034" type="#_x0000_t202" alt="OFFICIAL" style="position:absolute;margin-left:0;margin-top:0;width:64.95pt;height:35.5pt;z-index:25165927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" filled="f" stroked="f">
              <v:fill o:detectmouseclick="t"/>
              <v:textbox style="mso-fit-shape-to-text:t" inset="20pt,0,0,15pt">
                <w:txbxContent>
                  <w:p w14:paraId="33431AE6" w14:textId="306BB9A8"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v:textbox>
              <w10:wrap anchorx="page" anchory="page"/>
            </v:shape>
          </w:pict>
        </mc:Fallback>
      </mc:AlternateContent>
    </w:r>
    <w:hyperlink r:id="rId1" w:tooltip="Visit DPC" w:history="1">
      <w:r w:rsidR="00845232" w:rsidRPr="00F239D3">
        <w:t>dpc.vic.gov.au</w:t>
      </w:r>
    </w:hyperlink>
  </w:p>
  <w:p w14:paraId="33C5375D" w14:textId="77777777" w:rsidR="00845232" w:rsidRDefault="00845232" w:rsidP="00845232">
    <w:pPr>
      <w:pStyle w:val="HeaderFooterSensitivityLabelSpace"/>
    </w:pPr>
    <w:r>
      <w:rPr>
        <w:noProof/>
      </w:rPr>
      <w:drawing>
        <wp:anchor distT="0" distB="0" distL="114300" distR="114300" simplePos="0" relativeHeight="251658254" behindDoc="1" locked="1" layoutInCell="1" allowOverlap="1" wp14:anchorId="3977E734" wp14:editId="47ED7B20">
          <wp:simplePos x="0" y="0"/>
          <wp:positionH relativeFrom="page">
            <wp:posOffset>5180330</wp:posOffset>
          </wp:positionH>
          <wp:positionV relativeFrom="page">
            <wp:posOffset>9687560</wp:posOffset>
          </wp:positionV>
          <wp:extent cx="1817370" cy="539750"/>
          <wp:effectExtent l="0" t="0" r="0" b="0"/>
          <wp:wrapNone/>
          <wp:docPr id="79893474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70282" name="Graphic 1">
                    <a:extLst>
                      <a:ext uri="{C183D7F6-B498-43B3-948B-1728B52AA6E4}">
                        <adec:decorative xmlns:adec="http://schemas.microsoft.com/office/drawing/2017/decorative" val="1"/>
                      </a:ext>
                    </a:extLst>
                  </pic:cNvPr>
                  <pic:cNvPicPr/>
                </pic:nvPicPr>
                <pic:blipFill>
                  <a:blip r:embed="rId2">
                    <a:extLst>
                      <a:ext uri="{96DAC541-7B7A-43D3-8B79-37D633B846F1}">
                        <asvg:svgBlip xmlns:asvg="http://schemas.microsoft.com/office/drawing/2016/SVG/main" r:embed="rId3"/>
                      </a:ext>
                    </a:extLst>
                  </a:blip>
                  <a:stretch>
                    <a:fillRect/>
                  </a:stretch>
                </pic:blipFill>
                <pic:spPr>
                  <a:xfrm>
                    <a:off x="0" y="0"/>
                    <a:ext cx="1817370" cy="539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90D0" w14:textId="2AD5B262" w:rsidR="0063356E" w:rsidRDefault="00167133">
    <w:pPr>
      <w:pStyle w:val="Footer"/>
    </w:pPr>
    <w:r>
      <w:rPr>
        <w:noProof/>
      </w:rPr>
      <mc:AlternateContent>
        <mc:Choice Requires="wps">
          <w:drawing>
            <wp:anchor distT="0" distB="0" distL="0" distR="0" simplePos="0" relativeHeight="251663374" behindDoc="0" locked="0" layoutInCell="1" allowOverlap="1" wp14:anchorId="6329158B" wp14:editId="1FCED92A">
              <wp:simplePos x="635" y="635"/>
              <wp:positionH relativeFrom="page">
                <wp:align>left</wp:align>
              </wp:positionH>
              <wp:positionV relativeFrom="page">
                <wp:align>bottom</wp:align>
              </wp:positionV>
              <wp:extent cx="824865" cy="450850"/>
              <wp:effectExtent l="0" t="0" r="13335" b="0"/>
              <wp:wrapNone/>
              <wp:docPr id="25396238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52B85339" w14:textId="045D83E8"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329158B" id="_x0000_t202" coordsize="21600,21600" o:spt="202" path="m,l,21600r21600,l21600,xe">
              <v:stroke joinstyle="miter"/>
              <v:path gradientshapeok="t" o:connecttype="rect"/>
            </v:shapetype>
            <v:shape id="Text Box 5" o:spid="_x0000_s1035" type="#_x0000_t202" alt="OFFICIAL" style="position:absolute;margin-left:0;margin-top:0;width:64.95pt;height:35.5pt;z-index:25166337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" filled="f" stroked="f">
              <v:fill o:detectmouseclick="t"/>
              <v:textbox style="mso-fit-shape-to-text:t" inset="20pt,0,0,15pt">
                <w:txbxContent>
                  <w:p w14:paraId="52B85339" w14:textId="045D83E8"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AFDA5" w14:textId="5D461817" w:rsidR="000C16F3" w:rsidRDefault="00167133">
    <w:pPr>
      <w:pStyle w:val="Footer"/>
      <w:jc w:val="right"/>
    </w:pPr>
    <w:r>
      <w:rPr>
        <w:noProof/>
      </w:rPr>
      <mc:AlternateContent>
        <mc:Choice Requires="wps">
          <w:drawing>
            <wp:anchor distT="0" distB="0" distL="0" distR="0" simplePos="0" relativeHeight="251664398" behindDoc="0" locked="0" layoutInCell="1" allowOverlap="1" wp14:anchorId="65171F8B" wp14:editId="4BF56096">
              <wp:simplePos x="635" y="635"/>
              <wp:positionH relativeFrom="page">
                <wp:align>left</wp:align>
              </wp:positionH>
              <wp:positionV relativeFrom="page">
                <wp:align>bottom</wp:align>
              </wp:positionV>
              <wp:extent cx="824865" cy="450850"/>
              <wp:effectExtent l="0" t="0" r="13335" b="0"/>
              <wp:wrapNone/>
              <wp:docPr id="11587172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4BEBBA96" w14:textId="2D61EB34"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171F8B" id="_x0000_t202" coordsize="21600,21600" o:spt="202" path="m,l,21600r21600,l21600,xe">
              <v:stroke joinstyle="miter"/>
              <v:path gradientshapeok="t" o:connecttype="rect"/>
            </v:shapetype>
            <v:shape id="Text Box 6" o:spid="_x0000_s1036" type="#_x0000_t202" alt="OFFICIAL" style="position:absolute;left:0;text-align:left;margin-left:0;margin-top:0;width:64.95pt;height:35.5pt;z-index:25166439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" filled="f" stroked="f">
              <v:fill o:detectmouseclick="t"/>
              <v:textbox style="mso-fit-shape-to-text:t" inset="20pt,0,0,15pt">
                <w:txbxContent>
                  <w:p w14:paraId="4BEBBA96" w14:textId="2D61EB34"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v:textbox>
              <w10:wrap anchorx="page" anchory="page"/>
            </v:shape>
          </w:pict>
        </mc:Fallback>
      </mc:AlternateContent>
    </w:r>
  </w:p>
  <w:sdt>
    <w:sdtPr>
      <w:id w:val="-230227810"/>
      <w:docPartObj>
        <w:docPartGallery w:val="Page Numbers (Bottom of Page)"/>
        <w:docPartUnique/>
      </w:docPartObj>
    </w:sdtPr>
    <w:sdtEndPr>
      <w:rPr>
        <w:noProof/>
      </w:rPr>
    </w:sdtEndPr>
    <w:sdtContent>
      <w:p w14:paraId="302AFDA5" w14:textId="5D461817" w:rsidR="000C16F3" w:rsidRDefault="000C16F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4055E1" w14:textId="58CEEE02" w:rsidR="0063356E" w:rsidRDefault="006E6F33" w:rsidP="006E6F33">
    <w:pPr>
      <w:pStyle w:val="Footer"/>
    </w:pPr>
    <w:r w:rsidRPr="006E6F33">
      <w:t>Contract Handbook for public entity executives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76F96" w14:textId="246B0C2A" w:rsidR="00BE4D52" w:rsidRPr="00F239D3" w:rsidRDefault="00167133" w:rsidP="00164524">
    <w:pPr>
      <w:pStyle w:val="Coverurl"/>
      <w:framePr w:hRule="auto" w:wrap="auto" w:vAnchor="margin" w:hAnchor="text" w:xAlign="left" w:yAlign="inline"/>
    </w:pPr>
    <w:r>
      <w:rPr>
        <w:noProof/>
      </w:rPr>
      <mc:AlternateContent>
        <mc:Choice Requires="wps">
          <w:drawing>
            <wp:anchor distT="0" distB="0" distL="0" distR="0" simplePos="0" relativeHeight="251662350" behindDoc="0" locked="0" layoutInCell="1" allowOverlap="1" wp14:anchorId="39BE6872" wp14:editId="5A6FBDC0">
              <wp:simplePos x="541020" y="9823450"/>
              <wp:positionH relativeFrom="page">
                <wp:align>left</wp:align>
              </wp:positionH>
              <wp:positionV relativeFrom="page">
                <wp:align>bottom</wp:align>
              </wp:positionV>
              <wp:extent cx="824865" cy="450850"/>
              <wp:effectExtent l="0" t="0" r="13335" b="0"/>
              <wp:wrapNone/>
              <wp:docPr id="504824991"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67E04879" w14:textId="22493661"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BE6872" id="_x0000_t202" coordsize="21600,21600" o:spt="202" path="m,l,21600r21600,l21600,xe">
              <v:stroke joinstyle="miter"/>
              <v:path gradientshapeok="t" o:connecttype="rect"/>
            </v:shapetype>
            <v:shape id="Text Box 4" o:spid="_x0000_s1037" type="#_x0000_t202" alt="OFFICIAL" style="position:absolute;margin-left:0;margin-top:0;width:64.95pt;height:35.5pt;z-index:2516623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" filled="f" stroked="f">
              <v:fill o:detectmouseclick="t"/>
              <v:textbox style="mso-fit-shape-to-text:t" inset="20pt,0,0,15pt">
                <w:txbxContent>
                  <w:p w14:paraId="67E04879" w14:textId="22493661"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v:textbox>
              <w10:wrap anchorx="page" anchory="page"/>
            </v:shape>
          </w:pict>
        </mc:Fallback>
      </mc:AlternateContent>
    </w:r>
    <w:r w:rsidR="00BE4D52" w:rsidRPr="00F239D3">
      <w:t xml:space="preserve"> </w:t>
    </w:r>
  </w:p>
  <w:p w14:paraId="38D0C155" w14:textId="77777777" w:rsidR="00BE4D52" w:rsidRDefault="00BE4D52" w:rsidP="00845232">
    <w:pPr>
      <w:pStyle w:val="HeaderFooterSensitivityLabelSpac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332A4" w14:textId="2117B0BE" w:rsidR="00302054" w:rsidRDefault="00167133">
    <w:pPr>
      <w:pStyle w:val="Footer"/>
      <w:jc w:val="right"/>
    </w:pPr>
    <w:r>
      <w:rPr>
        <w:noProof/>
      </w:rPr>
      <mc:AlternateContent>
        <mc:Choice Requires="wps">
          <w:drawing>
            <wp:anchor distT="0" distB="0" distL="0" distR="0" simplePos="0" relativeHeight="251665422" behindDoc="0" locked="0" layoutInCell="1" allowOverlap="1" wp14:anchorId="24E42F15" wp14:editId="3364F7C4">
              <wp:simplePos x="635" y="635"/>
              <wp:positionH relativeFrom="page">
                <wp:align>left</wp:align>
              </wp:positionH>
              <wp:positionV relativeFrom="page">
                <wp:align>bottom</wp:align>
              </wp:positionV>
              <wp:extent cx="824865" cy="450850"/>
              <wp:effectExtent l="0" t="0" r="13335" b="0"/>
              <wp:wrapNone/>
              <wp:docPr id="391472979"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450850"/>
                      </a:xfrm>
                      <a:prstGeom prst="rect">
                        <a:avLst/>
                      </a:prstGeom>
                      <a:noFill/>
                      <a:ln>
                        <a:noFill/>
                      </a:ln>
                    </wps:spPr>
                    <wps:txbx>
                      <w:txbxContent>
                        <w:p w14:paraId="74537C62" w14:textId="41D7B6B5"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4E42F15" id="_x0000_t202" coordsize="21600,21600" o:spt="202" path="m,l,21600r21600,l21600,xe">
              <v:stroke joinstyle="miter"/>
              <v:path gradientshapeok="t" o:connecttype="rect"/>
            </v:shapetype>
            <v:shape id="Text Box 7" o:spid="_x0000_s1038" type="#_x0000_t202" alt="OFFICIAL" style="position:absolute;left:0;text-align:left;margin-left:0;margin-top:0;width:64.95pt;height:35.5pt;z-index:25166542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" filled="f" stroked="f">
              <v:fill o:detectmouseclick="t"/>
              <v:textbox style="mso-fit-shape-to-text:t" inset="20pt,0,0,15pt">
                <w:txbxContent>
                  <w:p w14:paraId="74537C62" w14:textId="41D7B6B5" w:rsidR="00167133" w:rsidRPr="00167133" w:rsidRDefault="00167133" w:rsidP="00167133">
                    <w:pPr>
                      <w:spacing w:after="0"/>
                      <w:rPr>
                        <w:rFonts w:ascii="Aptos" w:eastAsia="Aptos" w:hAnsi="Aptos" w:cs="Aptos"/>
                        <w:noProof/>
                        <w:color w:val="000000"/>
                        <w:sz w:val="22"/>
                        <w:szCs w:val="22"/>
                      </w:rPr>
                    </w:pPr>
                    <w:r w:rsidRPr="00167133">
                      <w:rPr>
                        <w:rFonts w:ascii="Aptos" w:eastAsia="Aptos" w:hAnsi="Aptos" w:cs="Aptos"/>
                        <w:noProof/>
                        <w:color w:val="000000"/>
                        <w:sz w:val="22"/>
                        <w:szCs w:val="22"/>
                      </w:rPr>
                      <w:t>OFFICIAL</w:t>
                    </w:r>
                  </w:p>
                </w:txbxContent>
              </v:textbox>
              <w10:wrap anchorx="page" anchory="page"/>
            </v:shape>
          </w:pict>
        </mc:Fallback>
      </mc:AlternateContent>
    </w:r>
  </w:p>
  <w:sdt>
    <w:sdtPr>
      <w:id w:val="-1310480097"/>
      <w:docPartObj>
        <w:docPartGallery w:val="Page Numbers (Bottom of Page)"/>
        <w:docPartUnique/>
      </w:docPartObj>
    </w:sdtPr>
    <w:sdtEndPr>
      <w:rPr>
        <w:noProof/>
      </w:rPr>
    </w:sdtEndPr>
    <w:sdtContent>
      <w:p w14:paraId="2FD332A4" w14:textId="2117B0BE" w:rsidR="00302054" w:rsidRDefault="0030205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44A7E9D" w14:textId="4DE785CE" w:rsidR="00302054" w:rsidRDefault="00170C13" w:rsidP="00170C13">
    <w:pPr>
      <w:pStyle w:val="Footer"/>
    </w:pPr>
    <w:r w:rsidRPr="006E6F33">
      <w:t>Contract Handbook for public entity executives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8E47C3" w14:textId="77777777" w:rsidR="004A5A1D" w:rsidRDefault="004A5A1D" w:rsidP="008F0B7B">
      <w:pPr>
        <w:pStyle w:val="BodyText"/>
      </w:pPr>
      <w:r>
        <w:separator/>
      </w:r>
    </w:p>
    <w:p w14:paraId="2B63ED44" w14:textId="77777777" w:rsidR="004A5A1D" w:rsidRDefault="004A5A1D"/>
  </w:footnote>
  <w:footnote w:type="continuationSeparator" w:id="0">
    <w:p w14:paraId="05EF19C1" w14:textId="77777777" w:rsidR="004A5A1D" w:rsidRPr="00D27532" w:rsidRDefault="004A5A1D" w:rsidP="00D27532">
      <w:pPr>
        <w:pStyle w:val="BodyText"/>
      </w:pPr>
      <w:r>
        <w:separator/>
      </w:r>
    </w:p>
    <w:p w14:paraId="40BBAA2D" w14:textId="77777777" w:rsidR="004A5A1D" w:rsidRDefault="004A5A1D"/>
    <w:p w14:paraId="7A7C4880" w14:textId="77777777" w:rsidR="004A5A1D" w:rsidRDefault="004A5A1D"/>
    <w:p w14:paraId="0CF653A2" w14:textId="77777777" w:rsidR="004A5A1D" w:rsidRDefault="004A5A1D"/>
  </w:footnote>
  <w:footnote w:type="continuationNotice" w:id="1">
    <w:p w14:paraId="6C4C4E6C" w14:textId="77777777" w:rsidR="004A5A1D" w:rsidRPr="00D27532" w:rsidRDefault="004A5A1D" w:rsidP="00D27532">
      <w:pPr>
        <w:pStyle w:val="BodyText"/>
      </w:pPr>
      <w:r>
        <w:separator/>
      </w:r>
    </w:p>
    <w:p w14:paraId="46698895" w14:textId="77777777" w:rsidR="004A5A1D" w:rsidRDefault="004A5A1D"/>
    <w:p w14:paraId="59A9A600" w14:textId="77777777" w:rsidR="004A5A1D" w:rsidRDefault="004A5A1D"/>
    <w:p w14:paraId="5C524117" w14:textId="77777777" w:rsidR="004A5A1D" w:rsidRDefault="004A5A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77C8" w14:textId="2EDA481F" w:rsidR="00AD4FD3" w:rsidRDefault="00AD4FD3" w:rsidP="00AD4FD3">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E83E" w14:textId="70F5E668" w:rsidR="00493C29" w:rsidRDefault="008B737D" w:rsidP="00653BB7">
    <w:pPr>
      <w:pStyle w:val="Header"/>
      <w:rPr>
        <w:sz w:val="2"/>
        <w:szCs w:val="2"/>
      </w:rPr>
    </w:pPr>
    <w:r>
      <w:rPr>
        <w:noProof/>
      </w:rPr>
      <mc:AlternateContent>
        <mc:Choice Requires="wpg">
          <w:drawing>
            <wp:anchor distT="0" distB="0" distL="114300" distR="114300" simplePos="0" relativeHeight="251658250" behindDoc="1" locked="1" layoutInCell="1" allowOverlap="1" wp14:anchorId="0B8B738E" wp14:editId="0653C268">
              <wp:simplePos x="0" y="0"/>
              <wp:positionH relativeFrom="page">
                <wp:posOffset>13970</wp:posOffset>
              </wp:positionH>
              <wp:positionV relativeFrom="page">
                <wp:posOffset>13970</wp:posOffset>
              </wp:positionV>
              <wp:extent cx="7563485" cy="374015"/>
              <wp:effectExtent l="0" t="0" r="0" b="6985"/>
              <wp:wrapNone/>
              <wp:docPr id="1894803394"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97586012"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9313419"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4607122"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9175406"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3049464"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4852781"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0B08917" id="Graphic 1" o:spid="_x0000_s1026" alt="&quot;&quot;" style="position:absolute;margin-left:1.1pt;margin-top:1.1pt;width:595.55pt;height:29.45pt;z-index:-251658230;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6FD3E8D9"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349AB6A6" w14:textId="5447304D" w:rsidR="008B737D" w:rsidRPr="00653BB7" w:rsidRDefault="00093A27" w:rsidP="008B737D">
          <w:pPr>
            <w:pStyle w:val="Header"/>
            <w:spacing w:before="0" w:after="0"/>
            <w:jc w:val="center"/>
            <w:rPr>
              <w:sz w:val="14"/>
              <w:szCs w:val="16"/>
            </w:rPr>
          </w:pPr>
          <w:r>
            <w:rPr>
              <w:sz w:val="14"/>
              <w:szCs w:val="16"/>
            </w:rPr>
            <w:t>Public entity</w:t>
          </w:r>
          <w:r w:rsidR="008B737D" w:rsidRPr="00653BB7">
            <w:rPr>
              <w:sz w:val="14"/>
              <w:szCs w:val="16"/>
            </w:rPr>
            <w:t xml:space="preserve">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E5DD5AC"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0DAF961"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B9DEC88"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48805A3"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14CE4BA"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2DEF9B59" w14:textId="77777777" w:rsidR="008B737D" w:rsidRPr="00653BB7" w:rsidRDefault="008B737D" w:rsidP="008B737D">
          <w:pPr>
            <w:pStyle w:val="Header"/>
            <w:spacing w:before="0" w:after="0"/>
            <w:jc w:val="center"/>
            <w:rPr>
              <w:b/>
              <w:bCs/>
              <w:sz w:val="14"/>
              <w:szCs w:val="16"/>
            </w:rPr>
          </w:pPr>
          <w:r w:rsidRPr="00653BB7">
            <w:rPr>
              <w:b/>
              <w:bCs/>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C276ED6"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0BC58C0E" w14:textId="0C5C638D" w:rsidR="008B737D" w:rsidRPr="00B1139B" w:rsidRDefault="008B737D" w:rsidP="00653BB7">
    <w:pPr>
      <w:pStyle w:val="Heade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4CE9D" w14:textId="4AF7040E" w:rsidR="00493C29" w:rsidRDefault="008B737D" w:rsidP="00AD4FD3">
    <w:pPr>
      <w:pStyle w:val="Header"/>
      <w:jc w:val="right"/>
    </w:pPr>
    <w:r>
      <w:rPr>
        <w:noProof/>
      </w:rPr>
      <mc:AlternateContent>
        <mc:Choice Requires="wpg">
          <w:drawing>
            <wp:anchor distT="0" distB="0" distL="114300" distR="114300" simplePos="0" relativeHeight="251658251" behindDoc="1" locked="1" layoutInCell="1" allowOverlap="1" wp14:anchorId="32E8C6E0" wp14:editId="5F1D2471">
              <wp:simplePos x="0" y="0"/>
              <wp:positionH relativeFrom="page">
                <wp:posOffset>15240</wp:posOffset>
              </wp:positionH>
              <wp:positionV relativeFrom="page">
                <wp:posOffset>13335</wp:posOffset>
              </wp:positionV>
              <wp:extent cx="7563485" cy="374015"/>
              <wp:effectExtent l="0" t="0" r="0" b="6985"/>
              <wp:wrapNone/>
              <wp:docPr id="1506418829"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280789612"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5542398"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2813309"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8104786"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1477607"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865532"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F7A23EC" id="Graphic 1" o:spid="_x0000_s1026" alt="&quot;&quot;" style="position:absolute;margin-left:1.2pt;margin-top:1.05pt;width:595.55pt;height:29.45pt;z-index:-251658229;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3574F041"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5E6031FE" w14:textId="1C50D844" w:rsidR="008B737D" w:rsidRPr="00653BB7" w:rsidRDefault="00093A27" w:rsidP="008B737D">
          <w:pPr>
            <w:pStyle w:val="Header"/>
            <w:spacing w:before="0" w:after="0"/>
            <w:jc w:val="center"/>
            <w:rPr>
              <w:sz w:val="14"/>
              <w:szCs w:val="16"/>
            </w:rPr>
          </w:pPr>
          <w:r>
            <w:rPr>
              <w:sz w:val="14"/>
              <w:szCs w:val="16"/>
            </w:rPr>
            <w:t>Public entity</w:t>
          </w:r>
          <w:r w:rsidR="008B737D" w:rsidRPr="00653BB7">
            <w:rPr>
              <w:sz w:val="14"/>
              <w:szCs w:val="16"/>
            </w:rPr>
            <w:t xml:space="preserve">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B6AC92C"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AB4660A"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5BB6B4B"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20FF808"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9AB384D"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689BC34D"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3AA05F4D" w14:textId="77777777" w:rsidR="008B737D" w:rsidRPr="00653BB7" w:rsidRDefault="008B737D" w:rsidP="008B737D">
          <w:pPr>
            <w:pStyle w:val="Header"/>
            <w:spacing w:before="0" w:after="0"/>
            <w:jc w:val="center"/>
            <w:rPr>
              <w:b/>
              <w:bCs/>
              <w:sz w:val="14"/>
              <w:szCs w:val="16"/>
            </w:rPr>
          </w:pPr>
          <w:r w:rsidRPr="00653BB7">
            <w:rPr>
              <w:b/>
              <w:bCs/>
              <w:sz w:val="14"/>
              <w:szCs w:val="16"/>
            </w:rPr>
            <w:t>Appendices</w:t>
          </w:r>
        </w:p>
      </w:tc>
    </w:tr>
  </w:tbl>
  <w:p w14:paraId="147B6F0E" w14:textId="4DEFA9F7" w:rsidR="008B737D" w:rsidRPr="008B737D" w:rsidRDefault="008B737D" w:rsidP="00A82B7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CE0B" w14:textId="532ADFD8" w:rsidR="003D07E6" w:rsidRPr="00306C73" w:rsidRDefault="003D07E6" w:rsidP="00306C73">
    <w:pPr>
      <w:pStyle w:val="Header"/>
      <w:jc w:val="right"/>
      <w:rPr>
        <w:b/>
        <w:bCs/>
        <w:color w:val="FF0000"/>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0EF3C" w14:textId="32E0013C" w:rsidR="00A96F91" w:rsidRDefault="00A96F91" w:rsidP="00AD4FD3">
    <w:pPr>
      <w:pStyle w:val="Header"/>
      <w:jc w:val="right"/>
    </w:pPr>
    <w:r>
      <w:rPr>
        <w:noProof/>
      </w:rPr>
      <mc:AlternateContent>
        <mc:Choice Requires="wpg">
          <w:drawing>
            <wp:anchor distT="0" distB="0" distL="114300" distR="114300" simplePos="0" relativeHeight="251658246" behindDoc="1" locked="1" layoutInCell="1" allowOverlap="1" wp14:anchorId="0DB6D858" wp14:editId="3A967213">
              <wp:simplePos x="0" y="0"/>
              <wp:positionH relativeFrom="page">
                <wp:posOffset>13970</wp:posOffset>
              </wp:positionH>
              <wp:positionV relativeFrom="page">
                <wp:posOffset>-12065</wp:posOffset>
              </wp:positionV>
              <wp:extent cx="7563485" cy="374015"/>
              <wp:effectExtent l="0" t="0" r="0" b="6985"/>
              <wp:wrapNone/>
              <wp:docPr id="732130224"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532388333"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1724897"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80797785"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99320841"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68040744"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714182"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5EEBF405" id="Graphic 1" o:spid="_x0000_s1026" alt="&quot;&quot;" style="position:absolute;margin-left:1.1pt;margin-top:-.95pt;width:595.55pt;height:29.45pt;z-index:-251658234;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EC302" w14:textId="440EF201" w:rsidR="00357305" w:rsidRDefault="00A96F91">
    <w:pPr>
      <w:pStyle w:val="Header"/>
      <w:rPr>
        <w:sz w:val="2"/>
        <w:szCs w:val="2"/>
      </w:rPr>
    </w:pPr>
    <w:r>
      <w:rPr>
        <w:noProof/>
      </w:rPr>
      <mc:AlternateContent>
        <mc:Choice Requires="wpg">
          <w:drawing>
            <wp:anchor distT="0" distB="0" distL="114300" distR="114300" simplePos="0" relativeHeight="251658245" behindDoc="1" locked="1" layoutInCell="1" allowOverlap="1" wp14:anchorId="1178727A" wp14:editId="771A3257">
              <wp:simplePos x="0" y="0"/>
              <wp:positionH relativeFrom="page">
                <wp:align>right</wp:align>
              </wp:positionH>
              <wp:positionV relativeFrom="page">
                <wp:align>top</wp:align>
              </wp:positionV>
              <wp:extent cx="7563485" cy="374015"/>
              <wp:effectExtent l="0" t="0" r="0" b="6985"/>
              <wp:wrapNone/>
              <wp:docPr id="26008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667153030"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771006"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1838911"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3519336"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0906289"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5020415"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F95641D" id="Graphic 1" o:spid="_x0000_s1026" alt="&quot;&quot;" style="position:absolute;margin-left:544.35pt;margin-top:0;width:595.55pt;height:29.45pt;z-index:-251658235;mso-position-horizontal:right;mso-position-horizontal-relative:page;mso-position-vertical:top;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A96F91" w:rsidRPr="00653BB7" w14:paraId="662797C3"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7C18FC79" w14:textId="7BC8D4C4" w:rsidR="00A96F91" w:rsidRPr="00653BB7" w:rsidRDefault="003F211A" w:rsidP="00A96F91">
          <w:pPr>
            <w:pStyle w:val="Header"/>
            <w:spacing w:before="0" w:after="0"/>
            <w:jc w:val="center"/>
            <w:rPr>
              <w:sz w:val="14"/>
              <w:szCs w:val="16"/>
            </w:rPr>
          </w:pPr>
          <w:r w:rsidRPr="00A01845">
            <w:rPr>
              <w:b/>
              <w:sz w:val="14"/>
              <w:szCs w:val="16"/>
            </w:rPr>
            <w:t>Public entity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59A9AD3" w14:textId="77777777" w:rsidR="00A96F91" w:rsidRPr="00653BB7" w:rsidRDefault="00A96F91" w:rsidP="00A96F91">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7328E01" w14:textId="77777777" w:rsidR="00A96F91" w:rsidRPr="00653BB7" w:rsidRDefault="00A96F91" w:rsidP="00A96F91">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97EB825" w14:textId="77777777" w:rsidR="00A96F91" w:rsidRPr="00653BB7" w:rsidRDefault="00A96F91" w:rsidP="00A96F91">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D6B3FFA" w14:textId="77777777" w:rsidR="00A96F91" w:rsidRPr="00653BB7" w:rsidRDefault="00A96F91" w:rsidP="00A96F91">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682402C" w14:textId="77777777" w:rsidR="00A96F91" w:rsidRPr="00653BB7" w:rsidRDefault="00A96F91" w:rsidP="00A96F91">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DE4B678" w14:textId="77777777" w:rsidR="00A96F91" w:rsidRPr="00653BB7" w:rsidRDefault="00A96F91" w:rsidP="00A96F91">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A38F54F" w14:textId="77777777" w:rsidR="00A96F91" w:rsidRPr="00653BB7" w:rsidRDefault="00A96F91" w:rsidP="00A96F91">
          <w:pPr>
            <w:pStyle w:val="Header"/>
            <w:spacing w:before="0" w:after="0"/>
            <w:jc w:val="center"/>
            <w:rPr>
              <w:sz w:val="14"/>
              <w:szCs w:val="16"/>
            </w:rPr>
          </w:pPr>
          <w:r w:rsidRPr="00653BB7">
            <w:rPr>
              <w:sz w:val="14"/>
              <w:szCs w:val="16"/>
            </w:rPr>
            <w:t>Appendices</w:t>
          </w:r>
        </w:p>
      </w:tc>
    </w:tr>
  </w:tbl>
  <w:p w14:paraId="2D5DA1E8" w14:textId="60D7F9B8" w:rsidR="00A96F91" w:rsidRPr="00B1139B" w:rsidRDefault="00A96F91">
    <w:pPr>
      <w:pStyle w:val="Heade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BB80D" w14:textId="29DAE842" w:rsidR="00357305" w:rsidRDefault="008B737D">
    <w:pPr>
      <w:pStyle w:val="Header"/>
      <w:rPr>
        <w:sz w:val="2"/>
        <w:szCs w:val="2"/>
      </w:rPr>
    </w:pPr>
    <w:r>
      <w:rPr>
        <w:noProof/>
      </w:rPr>
      <mc:AlternateContent>
        <mc:Choice Requires="wpg">
          <w:drawing>
            <wp:anchor distT="0" distB="0" distL="114300" distR="114300" simplePos="0" relativeHeight="251658247" behindDoc="1" locked="1" layoutInCell="1" allowOverlap="1" wp14:anchorId="525341D8" wp14:editId="17485C48">
              <wp:simplePos x="0" y="0"/>
              <wp:positionH relativeFrom="page">
                <wp:posOffset>19685</wp:posOffset>
              </wp:positionH>
              <wp:positionV relativeFrom="page">
                <wp:posOffset>13335</wp:posOffset>
              </wp:positionV>
              <wp:extent cx="7563485" cy="374015"/>
              <wp:effectExtent l="0" t="0" r="0" b="6985"/>
              <wp:wrapNone/>
              <wp:docPr id="202463092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748915165"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1630896"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6440008"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1729092"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0562656"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87347112"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B90D412" id="Graphic 1" o:spid="_x0000_s1026" alt="&quot;&quot;" style="position:absolute;margin-left:1.55pt;margin-top:1.05pt;width:595.55pt;height:29.45pt;z-index:-251658233;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312381BD"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3AE80F81" w14:textId="7408BDD3" w:rsidR="008B737D" w:rsidRPr="00653BB7" w:rsidRDefault="00093A27" w:rsidP="008B737D">
          <w:pPr>
            <w:pStyle w:val="Header"/>
            <w:spacing w:before="0" w:after="0"/>
            <w:jc w:val="center"/>
            <w:rPr>
              <w:sz w:val="14"/>
              <w:szCs w:val="16"/>
            </w:rPr>
          </w:pPr>
          <w:r>
            <w:rPr>
              <w:sz w:val="14"/>
              <w:szCs w:val="16"/>
            </w:rPr>
            <w:t>Public entity</w:t>
          </w:r>
          <w:r w:rsidR="008B737D" w:rsidRPr="00653BB7">
            <w:rPr>
              <w:sz w:val="14"/>
              <w:szCs w:val="16"/>
            </w:rPr>
            <w:t xml:space="preserve">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73A79A82" w14:textId="77777777" w:rsidR="008B737D" w:rsidRPr="00653BB7" w:rsidRDefault="008B737D" w:rsidP="008B737D">
          <w:pPr>
            <w:pStyle w:val="Header"/>
            <w:spacing w:before="0" w:after="0"/>
            <w:jc w:val="center"/>
            <w:rPr>
              <w:b/>
              <w:bCs/>
              <w:sz w:val="14"/>
              <w:szCs w:val="16"/>
            </w:rPr>
          </w:pPr>
          <w:r w:rsidRPr="00653BB7">
            <w:rPr>
              <w:b/>
              <w:bCs/>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FDF5479"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5B8B1D9"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98BB078"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EFDAEE1"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52ACBEC"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5DE02F1"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4BA959D5" w14:textId="7923C3A9" w:rsidR="008B737D" w:rsidRPr="00B1139B" w:rsidRDefault="008B737D">
    <w:pPr>
      <w:pStyle w:val="Heade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354B0" w14:textId="57B4363C" w:rsidR="00674A48" w:rsidRDefault="008B737D">
    <w:pPr>
      <w:pStyle w:val="Header"/>
      <w:rPr>
        <w:sz w:val="2"/>
        <w:szCs w:val="2"/>
      </w:rPr>
    </w:pPr>
    <w:r>
      <w:rPr>
        <w:noProof/>
      </w:rPr>
      <mc:AlternateContent>
        <mc:Choice Requires="wpg">
          <w:drawing>
            <wp:anchor distT="0" distB="0" distL="114300" distR="114300" simplePos="0" relativeHeight="251658248" behindDoc="1" locked="1" layoutInCell="1" allowOverlap="1" wp14:anchorId="4A927402" wp14:editId="2BC824D2">
              <wp:simplePos x="0" y="0"/>
              <wp:positionH relativeFrom="page">
                <wp:posOffset>13970</wp:posOffset>
              </wp:positionH>
              <wp:positionV relativeFrom="page">
                <wp:posOffset>13970</wp:posOffset>
              </wp:positionV>
              <wp:extent cx="7563485" cy="374015"/>
              <wp:effectExtent l="0" t="0" r="0" b="6985"/>
              <wp:wrapNone/>
              <wp:docPr id="728253102"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583894180"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9714926"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824078"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3791532"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617303"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0165427"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CC5C77C" id="Graphic 1" o:spid="_x0000_s1026" alt="&quot;&quot;" style="position:absolute;margin-left:1.1pt;margin-top:1.1pt;width:595.55pt;height:29.45pt;z-index:-251658232;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0881377A" w14:textId="77777777" w:rsidTr="00ED5FDE">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005EB753" w14:textId="5B427F75" w:rsidR="008B737D" w:rsidRPr="00653BB7" w:rsidRDefault="00093A27" w:rsidP="008B737D">
          <w:pPr>
            <w:pStyle w:val="Header"/>
            <w:spacing w:before="0" w:after="0"/>
            <w:jc w:val="center"/>
            <w:rPr>
              <w:sz w:val="14"/>
              <w:szCs w:val="16"/>
            </w:rPr>
          </w:pPr>
          <w:r>
            <w:rPr>
              <w:sz w:val="14"/>
              <w:szCs w:val="16"/>
            </w:rPr>
            <w:t>Public entity</w:t>
          </w:r>
          <w:r w:rsidR="008B737D" w:rsidRPr="00653BB7">
            <w:rPr>
              <w:sz w:val="14"/>
              <w:szCs w:val="16"/>
            </w:rPr>
            <w:t xml:space="preserve">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CAB8AB2"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6BF4BA8F" w14:textId="77777777" w:rsidR="008B737D" w:rsidRPr="00653BB7" w:rsidRDefault="008B737D" w:rsidP="008B737D">
          <w:pPr>
            <w:pStyle w:val="Header"/>
            <w:spacing w:before="0" w:after="0"/>
            <w:jc w:val="center"/>
            <w:rPr>
              <w:b/>
              <w:bCs/>
              <w:sz w:val="14"/>
              <w:szCs w:val="16"/>
            </w:rPr>
          </w:pPr>
          <w:r w:rsidRPr="00653BB7">
            <w:rPr>
              <w:b/>
              <w:bCs/>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6A5FDC1"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904AE0E"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39619DD"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06B17C4"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77B83EE"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1CEE6328" w14:textId="7BCB95E4" w:rsidR="008B737D" w:rsidRPr="00B1139B" w:rsidRDefault="008B737D">
    <w:pPr>
      <w:pStyle w:val="Heade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581CD" w14:textId="77777777" w:rsidR="00561E99" w:rsidRDefault="008B737D">
    <w:pPr>
      <w:pStyle w:val="Header"/>
      <w:rPr>
        <w:sz w:val="2"/>
        <w:szCs w:val="2"/>
      </w:rPr>
    </w:pPr>
    <w:r>
      <w:rPr>
        <w:noProof/>
      </w:rPr>
      <mc:AlternateContent>
        <mc:Choice Requires="wpg">
          <w:drawing>
            <wp:anchor distT="0" distB="0" distL="114300" distR="114300" simplePos="0" relativeHeight="251658253" behindDoc="1" locked="1" layoutInCell="1" allowOverlap="1" wp14:anchorId="4AE96B01" wp14:editId="22CB3199">
              <wp:simplePos x="0" y="0"/>
              <wp:positionH relativeFrom="page">
                <wp:posOffset>16510</wp:posOffset>
              </wp:positionH>
              <wp:positionV relativeFrom="page">
                <wp:posOffset>13970</wp:posOffset>
              </wp:positionV>
              <wp:extent cx="7563485" cy="374015"/>
              <wp:effectExtent l="0" t="0" r="0" b="6985"/>
              <wp:wrapNone/>
              <wp:docPr id="801974589"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316101538"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9574433"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073092"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3123962"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2515048"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377366"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1ACE1E3F" id="Graphic 1" o:spid="_x0000_s1026" alt="&quot;&quot;" style="position:absolute;margin-left:1.3pt;margin-top:1.1pt;width:595.55pt;height:29.45pt;z-index:-251658227;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1"/>
      <w:gridCol w:w="1272"/>
      <w:gridCol w:w="1273"/>
      <w:gridCol w:w="1274"/>
      <w:gridCol w:w="1271"/>
      <w:gridCol w:w="1273"/>
      <w:gridCol w:w="1272"/>
      <w:gridCol w:w="1273"/>
    </w:tblGrid>
    <w:tr w:rsidR="008B737D" w:rsidRPr="00653BB7" w14:paraId="689621FA" w14:textId="77777777" w:rsidTr="00EC0E45">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53C17B00" w14:textId="7AB90F55" w:rsidR="008B737D" w:rsidRPr="00653BB7" w:rsidRDefault="00093A27" w:rsidP="008B737D">
          <w:pPr>
            <w:pStyle w:val="Header"/>
            <w:spacing w:before="0" w:after="0"/>
            <w:jc w:val="center"/>
            <w:rPr>
              <w:sz w:val="14"/>
              <w:szCs w:val="16"/>
            </w:rPr>
          </w:pPr>
          <w:r>
            <w:rPr>
              <w:sz w:val="14"/>
              <w:szCs w:val="16"/>
            </w:rPr>
            <w:t>Public entity</w:t>
          </w:r>
          <w:r w:rsidR="008B737D" w:rsidRPr="00653BB7">
            <w:rPr>
              <w:sz w:val="14"/>
              <w:szCs w:val="16"/>
            </w:rPr>
            <w:t xml:space="preserve">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0988D8F"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377B89A1"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195BC7CC" w14:textId="77777777" w:rsidR="008B737D" w:rsidRPr="005D2E37" w:rsidRDefault="008B737D" w:rsidP="008B737D">
          <w:pPr>
            <w:pStyle w:val="Header"/>
            <w:spacing w:before="0" w:after="0"/>
            <w:jc w:val="center"/>
            <w:rPr>
              <w:b/>
              <w:bCs/>
              <w:sz w:val="14"/>
              <w:szCs w:val="16"/>
            </w:rPr>
          </w:pPr>
          <w:r w:rsidRPr="005D2E37">
            <w:rPr>
              <w:b/>
              <w:bCs/>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710C9C92" w14:textId="77777777" w:rsidR="008B737D" w:rsidRPr="005D2E37" w:rsidRDefault="008B737D" w:rsidP="008B737D">
          <w:pPr>
            <w:pStyle w:val="Header"/>
            <w:spacing w:before="0" w:after="0"/>
            <w:jc w:val="center"/>
            <w:rPr>
              <w:sz w:val="14"/>
              <w:szCs w:val="16"/>
            </w:rPr>
          </w:pPr>
          <w:r w:rsidRPr="005D2E3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BDF877A" w14:textId="77777777" w:rsidR="008B737D" w:rsidRPr="00653BB7" w:rsidRDefault="008B737D"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195CFF4E"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1FBB1EB7"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62A2694E" w14:textId="77777777" w:rsidR="008B737D" w:rsidRPr="00B1139B" w:rsidRDefault="008B737D">
    <w:pPr>
      <w:pStyle w:val="Heade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FF8CA" w14:textId="77DC2766" w:rsidR="005D2E37" w:rsidRDefault="005D2E37">
    <w:pPr>
      <w:pStyle w:val="Header"/>
      <w:rPr>
        <w:sz w:val="2"/>
        <w:szCs w:val="2"/>
      </w:rPr>
    </w:pPr>
    <w:r>
      <w:rPr>
        <w:noProof/>
      </w:rPr>
      <mc:AlternateContent>
        <mc:Choice Requires="wpg">
          <w:drawing>
            <wp:anchor distT="0" distB="0" distL="114300" distR="114300" simplePos="0" relativeHeight="251658252" behindDoc="1" locked="1" layoutInCell="1" allowOverlap="1" wp14:anchorId="564D44DD" wp14:editId="6D57B5A3">
              <wp:simplePos x="0" y="0"/>
              <wp:positionH relativeFrom="page">
                <wp:posOffset>16510</wp:posOffset>
              </wp:positionH>
              <wp:positionV relativeFrom="page">
                <wp:posOffset>13970</wp:posOffset>
              </wp:positionV>
              <wp:extent cx="7563485" cy="374015"/>
              <wp:effectExtent l="0" t="0" r="0" b="6985"/>
              <wp:wrapNone/>
              <wp:docPr id="20075015"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1409958808"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4536972"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9808707"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0706200"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53893"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4911826"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4632D1A1" id="Graphic 1" o:spid="_x0000_s1026" alt="&quot;&quot;" style="position:absolute;margin-left:1.3pt;margin-top:1.1pt;width:595.55pt;height:29.45pt;z-index:-251658228;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5D2E37" w:rsidRPr="00653BB7" w14:paraId="74B424F5"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51E83ABE" w14:textId="6FE61DD2" w:rsidR="005D2E37" w:rsidRPr="00653BB7" w:rsidRDefault="00093A27" w:rsidP="008B737D">
          <w:pPr>
            <w:pStyle w:val="Header"/>
            <w:spacing w:before="0" w:after="0"/>
            <w:jc w:val="center"/>
            <w:rPr>
              <w:sz w:val="14"/>
              <w:szCs w:val="16"/>
            </w:rPr>
          </w:pPr>
          <w:r>
            <w:rPr>
              <w:sz w:val="14"/>
              <w:szCs w:val="16"/>
            </w:rPr>
            <w:t>Public entity</w:t>
          </w:r>
          <w:r w:rsidR="005D2E37" w:rsidRPr="00653BB7">
            <w:rPr>
              <w:sz w:val="14"/>
              <w:szCs w:val="16"/>
            </w:rPr>
            <w:t xml:space="preserve">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522714D" w14:textId="77777777" w:rsidR="005D2E37" w:rsidRPr="00653BB7" w:rsidRDefault="005D2E37"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5616E7E" w14:textId="77777777" w:rsidR="005D2E37" w:rsidRPr="00653BB7" w:rsidRDefault="005D2E37"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5D8913F" w14:textId="77777777" w:rsidR="005D2E37" w:rsidRPr="00653BB7" w:rsidRDefault="005D2E37"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0048DD94" w14:textId="77777777" w:rsidR="005D2E37" w:rsidRPr="00653BB7" w:rsidRDefault="005D2E37" w:rsidP="008B737D">
          <w:pPr>
            <w:pStyle w:val="Header"/>
            <w:spacing w:before="0" w:after="0"/>
            <w:jc w:val="center"/>
            <w:rPr>
              <w:b/>
              <w:bCs/>
              <w:sz w:val="14"/>
              <w:szCs w:val="16"/>
            </w:rPr>
          </w:pPr>
          <w:r w:rsidRPr="00653BB7">
            <w:rPr>
              <w:b/>
              <w:bCs/>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6693961" w14:textId="77777777" w:rsidR="005D2E37" w:rsidRPr="00653BB7" w:rsidRDefault="005D2E37" w:rsidP="008B737D">
          <w:pPr>
            <w:pStyle w:val="Header"/>
            <w:spacing w:before="0" w:after="0"/>
            <w:jc w:val="center"/>
            <w:rPr>
              <w:sz w:val="14"/>
              <w:szCs w:val="16"/>
            </w:rPr>
          </w:pPr>
          <w:r w:rsidRPr="00653BB7">
            <w:rPr>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0DCB0414" w14:textId="77777777" w:rsidR="005D2E37" w:rsidRPr="00653BB7" w:rsidRDefault="005D2E37"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06819D7" w14:textId="77777777" w:rsidR="005D2E37" w:rsidRPr="00653BB7" w:rsidRDefault="005D2E37" w:rsidP="008B737D">
          <w:pPr>
            <w:pStyle w:val="Header"/>
            <w:spacing w:before="0" w:after="0"/>
            <w:jc w:val="center"/>
            <w:rPr>
              <w:sz w:val="14"/>
              <w:szCs w:val="16"/>
            </w:rPr>
          </w:pPr>
          <w:r w:rsidRPr="00653BB7">
            <w:rPr>
              <w:sz w:val="14"/>
              <w:szCs w:val="16"/>
            </w:rPr>
            <w:t>Appendices</w:t>
          </w:r>
        </w:p>
      </w:tc>
    </w:tr>
  </w:tbl>
  <w:p w14:paraId="3DFAB70D" w14:textId="77777777" w:rsidR="005D2E37" w:rsidRPr="00B1139B" w:rsidRDefault="005D2E37">
    <w:pPr>
      <w:pStyle w:val="Heade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6C3A" w14:textId="15F719A9" w:rsidR="00136B6E" w:rsidRDefault="008B737D" w:rsidP="00653BB7">
    <w:pPr>
      <w:pStyle w:val="Header"/>
      <w:rPr>
        <w:sz w:val="2"/>
        <w:szCs w:val="2"/>
      </w:rPr>
    </w:pPr>
    <w:r>
      <w:rPr>
        <w:noProof/>
      </w:rPr>
      <mc:AlternateContent>
        <mc:Choice Requires="wpg">
          <w:drawing>
            <wp:anchor distT="0" distB="0" distL="114300" distR="114300" simplePos="0" relativeHeight="251658249" behindDoc="1" locked="1" layoutInCell="1" allowOverlap="1" wp14:anchorId="28461CF6" wp14:editId="13E5321A">
              <wp:simplePos x="0" y="0"/>
              <wp:positionH relativeFrom="page">
                <wp:posOffset>15875</wp:posOffset>
              </wp:positionH>
              <wp:positionV relativeFrom="page">
                <wp:posOffset>14605</wp:posOffset>
              </wp:positionV>
              <wp:extent cx="7563485" cy="374015"/>
              <wp:effectExtent l="0" t="0" r="0" b="6985"/>
              <wp:wrapNone/>
              <wp:docPr id="2052935253"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3485" cy="374015"/>
                        <a:chOff x="0" y="0"/>
                        <a:chExt cx="7563811" cy="375997"/>
                      </a:xfrm>
                    </wpg:grpSpPr>
                    <wps:wsp>
                      <wps:cNvPr id="692690962" name="Freeform 1092410707"/>
                      <wps:cNvSpPr/>
                      <wps:spPr>
                        <a:xfrm>
                          <a:off x="6535906" y="0"/>
                          <a:ext cx="1027905" cy="375997"/>
                        </a:xfrm>
                        <a:custGeom>
                          <a:avLst/>
                          <a:gdLst>
                            <a:gd name="connsiteX0" fmla="*/ 0 w 1027905"/>
                            <a:gd name="connsiteY0" fmla="*/ 0 h 375997"/>
                            <a:gd name="connsiteX1" fmla="*/ 175341 w 1027905"/>
                            <a:gd name="connsiteY1" fmla="*/ 375997 h 375997"/>
                            <a:gd name="connsiteX2" fmla="*/ 1027905 w 1027905"/>
                            <a:gd name="connsiteY2" fmla="*/ 375997 h 375997"/>
                            <a:gd name="connsiteX3" fmla="*/ 1027905 w 1027905"/>
                            <a:gd name="connsiteY3" fmla="*/ 0 h 375997"/>
                            <a:gd name="connsiteX4" fmla="*/ 0 w 102790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7905" h="375997">
                              <a:moveTo>
                                <a:pt x="0" y="0"/>
                              </a:moveTo>
                              <a:lnTo>
                                <a:pt x="175341" y="375997"/>
                              </a:lnTo>
                              <a:lnTo>
                                <a:pt x="1027905" y="375997"/>
                              </a:lnTo>
                              <a:lnTo>
                                <a:pt x="1027905" y="0"/>
                              </a:lnTo>
                              <a:lnTo>
                                <a:pt x="0" y="0"/>
                              </a:lnTo>
                              <a:close/>
                            </a:path>
                          </a:pathLst>
                        </a:custGeom>
                        <a:solidFill>
                          <a:schemeClr val="bg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9255791" name="Freeform 1397984603"/>
                      <wps:cNvSpPr/>
                      <wps:spPr>
                        <a:xfrm>
                          <a:off x="6358023" y="0"/>
                          <a:ext cx="827153" cy="375997"/>
                        </a:xfrm>
                        <a:custGeom>
                          <a:avLst/>
                          <a:gdLst>
                            <a:gd name="connsiteX0" fmla="*/ 653082 w 827153"/>
                            <a:gd name="connsiteY0" fmla="*/ 375997 h 375997"/>
                            <a:gd name="connsiteX1" fmla="*/ 0 w 827153"/>
                            <a:gd name="connsiteY1" fmla="*/ 375997 h 375997"/>
                            <a:gd name="connsiteX2" fmla="*/ 174070 w 827153"/>
                            <a:gd name="connsiteY2" fmla="*/ 0 h 375997"/>
                            <a:gd name="connsiteX3" fmla="*/ 827153 w 827153"/>
                            <a:gd name="connsiteY3" fmla="*/ 0 h 375997"/>
                            <a:gd name="connsiteX4" fmla="*/ 653082 w 827153"/>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7153" h="375997">
                              <a:moveTo>
                                <a:pt x="653082" y="375997"/>
                              </a:moveTo>
                              <a:lnTo>
                                <a:pt x="0" y="375997"/>
                              </a:lnTo>
                              <a:lnTo>
                                <a:pt x="174070" y="0"/>
                              </a:lnTo>
                              <a:lnTo>
                                <a:pt x="827153" y="0"/>
                              </a:lnTo>
                              <a:lnTo>
                                <a:pt x="653082" y="375997"/>
                              </a:lnTo>
                              <a:close/>
                            </a:path>
                          </a:pathLst>
                        </a:custGeom>
                        <a:solidFill>
                          <a:schemeClr val="tx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4602476" name="Freeform 618870894"/>
                      <wps:cNvSpPr/>
                      <wps:spPr>
                        <a:xfrm>
                          <a:off x="6167435" y="0"/>
                          <a:ext cx="843670" cy="375997"/>
                        </a:xfrm>
                        <a:custGeom>
                          <a:avLst/>
                          <a:gdLst>
                            <a:gd name="connsiteX0" fmla="*/ 175341 w 843670"/>
                            <a:gd name="connsiteY0" fmla="*/ 375997 h 375997"/>
                            <a:gd name="connsiteX1" fmla="*/ 843671 w 843670"/>
                            <a:gd name="connsiteY1" fmla="*/ 375997 h 375997"/>
                            <a:gd name="connsiteX2" fmla="*/ 668330 w 843670"/>
                            <a:gd name="connsiteY2" fmla="*/ 0 h 375997"/>
                            <a:gd name="connsiteX3" fmla="*/ 0 w 843670"/>
                            <a:gd name="connsiteY3" fmla="*/ 0 h 375997"/>
                            <a:gd name="connsiteX4" fmla="*/ 175341 w 84367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3670" h="375997">
                              <a:moveTo>
                                <a:pt x="175341" y="375997"/>
                              </a:moveTo>
                              <a:lnTo>
                                <a:pt x="843671" y="375997"/>
                              </a:lnTo>
                              <a:lnTo>
                                <a:pt x="668330" y="0"/>
                              </a:lnTo>
                              <a:lnTo>
                                <a:pt x="0" y="0"/>
                              </a:lnTo>
                              <a:lnTo>
                                <a:pt x="175341" y="375997"/>
                              </a:lnTo>
                              <a:close/>
                            </a:path>
                          </a:pathLst>
                        </a:custGeom>
                        <a:solidFill>
                          <a:schemeClr val="accent2"/>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416205" name="Freeform 1150911424"/>
                      <wps:cNvSpPr/>
                      <wps:spPr>
                        <a:xfrm>
                          <a:off x="4954023" y="0"/>
                          <a:ext cx="842400" cy="375997"/>
                        </a:xfrm>
                        <a:custGeom>
                          <a:avLst/>
                          <a:gdLst>
                            <a:gd name="connsiteX0" fmla="*/ 175341 w 842400"/>
                            <a:gd name="connsiteY0" fmla="*/ 375997 h 375997"/>
                            <a:gd name="connsiteX1" fmla="*/ 842400 w 842400"/>
                            <a:gd name="connsiteY1" fmla="*/ 375997 h 375997"/>
                            <a:gd name="connsiteX2" fmla="*/ 668330 w 842400"/>
                            <a:gd name="connsiteY2" fmla="*/ 0 h 375997"/>
                            <a:gd name="connsiteX3" fmla="*/ 0 w 842400"/>
                            <a:gd name="connsiteY3" fmla="*/ 0 h 375997"/>
                            <a:gd name="connsiteX4" fmla="*/ 175341 w 842400"/>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2400" h="375997">
                              <a:moveTo>
                                <a:pt x="175341" y="375997"/>
                              </a:moveTo>
                              <a:lnTo>
                                <a:pt x="842400" y="375997"/>
                              </a:lnTo>
                              <a:lnTo>
                                <a:pt x="668330" y="0"/>
                              </a:lnTo>
                              <a:lnTo>
                                <a:pt x="0" y="0"/>
                              </a:lnTo>
                              <a:lnTo>
                                <a:pt x="175341" y="375997"/>
                              </a:lnTo>
                              <a:close/>
                            </a:path>
                          </a:pathLst>
                        </a:custGeom>
                        <a:solidFill>
                          <a:srgbClr val="852D8F"/>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0599462" name="Freeform 1959626685"/>
                      <wps:cNvSpPr/>
                      <wps:spPr>
                        <a:xfrm>
                          <a:off x="0" y="0"/>
                          <a:ext cx="6167435" cy="375997"/>
                        </a:xfrm>
                        <a:custGeom>
                          <a:avLst/>
                          <a:gdLst>
                            <a:gd name="connsiteX0" fmla="*/ 6167435 w 6167435"/>
                            <a:gd name="connsiteY0" fmla="*/ 0 h 375997"/>
                            <a:gd name="connsiteX1" fmla="*/ 5993365 w 6167435"/>
                            <a:gd name="connsiteY1" fmla="*/ 375997 h 375997"/>
                            <a:gd name="connsiteX2" fmla="*/ 0 w 6167435"/>
                            <a:gd name="connsiteY2" fmla="*/ 375997 h 375997"/>
                            <a:gd name="connsiteX3" fmla="*/ 0 w 6167435"/>
                            <a:gd name="connsiteY3" fmla="*/ 0 h 375997"/>
                            <a:gd name="connsiteX4" fmla="*/ 6167435 w 6167435"/>
                            <a:gd name="connsiteY4" fmla="*/ 0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67435" h="375997">
                              <a:moveTo>
                                <a:pt x="6167435" y="0"/>
                              </a:moveTo>
                              <a:lnTo>
                                <a:pt x="5993365" y="375997"/>
                              </a:lnTo>
                              <a:lnTo>
                                <a:pt x="0" y="375997"/>
                              </a:lnTo>
                              <a:lnTo>
                                <a:pt x="0" y="0"/>
                              </a:lnTo>
                              <a:lnTo>
                                <a:pt x="6167435" y="0"/>
                              </a:lnTo>
                              <a:close/>
                            </a:path>
                          </a:pathLst>
                        </a:custGeom>
                        <a:solidFill>
                          <a:schemeClr val="accent1"/>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8288945" name="Freeform 1951097419"/>
                      <wps:cNvSpPr/>
                      <wps:spPr>
                        <a:xfrm>
                          <a:off x="5326306" y="0"/>
                          <a:ext cx="841129" cy="375997"/>
                        </a:xfrm>
                        <a:custGeom>
                          <a:avLst/>
                          <a:gdLst>
                            <a:gd name="connsiteX0" fmla="*/ 667059 w 841129"/>
                            <a:gd name="connsiteY0" fmla="*/ 375997 h 375997"/>
                            <a:gd name="connsiteX1" fmla="*/ 0 w 841129"/>
                            <a:gd name="connsiteY1" fmla="*/ 375997 h 375997"/>
                            <a:gd name="connsiteX2" fmla="*/ 174070 w 841129"/>
                            <a:gd name="connsiteY2" fmla="*/ 0 h 375997"/>
                            <a:gd name="connsiteX3" fmla="*/ 841129 w 841129"/>
                            <a:gd name="connsiteY3" fmla="*/ 0 h 375997"/>
                            <a:gd name="connsiteX4" fmla="*/ 667059 w 841129"/>
                            <a:gd name="connsiteY4" fmla="*/ 375997 h 3759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129" h="375997">
                              <a:moveTo>
                                <a:pt x="667059" y="375997"/>
                              </a:moveTo>
                              <a:lnTo>
                                <a:pt x="0" y="375997"/>
                              </a:lnTo>
                              <a:lnTo>
                                <a:pt x="174070" y="0"/>
                              </a:lnTo>
                              <a:lnTo>
                                <a:pt x="841129" y="0"/>
                              </a:lnTo>
                              <a:lnTo>
                                <a:pt x="667059" y="375997"/>
                              </a:lnTo>
                              <a:close/>
                            </a:path>
                          </a:pathLst>
                        </a:custGeom>
                        <a:solidFill>
                          <a:schemeClr val="accent3"/>
                        </a:solidFill>
                        <a:ln w="1269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AF40CF9" id="Graphic 1" o:spid="_x0000_s1026" alt="&quot;&quot;" style="position:absolute;margin-left:1.25pt;margin-top:1.15pt;width:595.55pt;height:29.45pt;z-index:-251658231;mso-position-horizontal-relative:page;mso-position-vertical-relative:page;mso-width-relative:margin;mso-height-relative:margin" coordsize="75638,3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">
              <v:shape id="Freeform 1092410707" o:spid="_x0000_s1027" style="position:absolute;left:65359;width:10279;height:3759;visibility:visible;mso-wrap-style:square;v-text-anchor:middle" coordsize="102790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" path="m,l175341,375997r852564,l1027905,,,xe" fillcolor="#ccf0ee [3214]" stroked="f" strokeweight=".35264mm">
                <v:stroke joinstyle="miter"/>
                <v:path arrowok="t" o:connecttype="custom" o:connectlocs="0,0;175341,375997;1027905,375997;1027905,0;0,0" o:connectangles="0,0,0,0,0"/>
              </v:shape>
              <v:shape id="Freeform 1397984603" o:spid="_x0000_s1028" style="position:absolute;left:63580;width:8271;height:3759;visibility:visible;mso-wrap-style:square;v-text-anchor:middle" coordsize="827153,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" path="m653082,375997l,375997,174070,,827153,,653082,375997xe" fillcolor="#201547 [3215]" stroked="f" strokeweight=".35264mm">
                <v:stroke joinstyle="miter"/>
                <v:path arrowok="t" o:connecttype="custom" o:connectlocs="653082,375997;0,375997;174070,0;827153,0;653082,375997" o:connectangles="0,0,0,0,0"/>
              </v:shape>
              <v:shape id="Freeform 618870894" o:spid="_x0000_s1029" style="position:absolute;left:61674;width:8437;height:3759;visibility:visible;mso-wrap-style:square;v-text-anchor:middle" coordsize="84367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" path="m175341,375997r668330,l668330,,,,175341,375997xe" fillcolor="#87189d [3205]" stroked="f" strokeweight=".35264mm">
                <v:stroke joinstyle="miter"/>
                <v:path arrowok="t" o:connecttype="custom" o:connectlocs="175341,375997;843671,375997;668330,0;0,0;175341,375997" o:connectangles="0,0,0,0,0"/>
              </v:shape>
              <v:shape id="Freeform 1150911424" o:spid="_x0000_s1030" style="position:absolute;left:49540;width:8424;height:3759;visibility:visible;mso-wrap-style:square;v-text-anchor:middle" coordsize="842400,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" path="m175341,375997r667059,l668330,,,,175341,375997xe" fillcolor="#852d8f" stroked="f" strokeweight=".35264mm">
                <v:stroke joinstyle="miter"/>
                <v:path arrowok="t" o:connecttype="custom" o:connectlocs="175341,375997;842400,375997;668330,0;0,0;175341,375997" o:connectangles="0,0,0,0,0"/>
              </v:shape>
              <v:shape id="Freeform 1959626685" o:spid="_x0000_s1031" style="position:absolute;width:61674;height:3759;visibility:visible;mso-wrap-style:square;v-text-anchor:middle" coordsize="6167435,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" path="m6167435,l5993365,375997,,375997,,,6167435,xe" fillcolor="#0072ce [3204]" stroked="f" strokeweight=".35264mm">
                <v:stroke joinstyle="miter"/>
                <v:path arrowok="t" o:connecttype="custom" o:connectlocs="6167435,0;5993365,375997;0,375997;0,0;6167435,0" o:connectangles="0,0,0,0,0"/>
              </v:shape>
              <v:shape id="Freeform 1951097419" o:spid="_x0000_s1032" style="position:absolute;left:53263;width:8411;height:3759;visibility:visible;mso-wrap-style:square;v-text-anchor:middle" coordsize="841129,37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" path="m667059,375997l,375997,174070,,841129,,667059,375997xe" fillcolor="#00b5ef [3206]" stroked="f" strokeweight=".35264mm">
                <v:stroke joinstyle="miter"/>
                <v:path arrowok="t" o:connecttype="custom" o:connectlocs="667059,375997;0,375997;174070,0;841129,0;667059,375997" o:connectangles="0,0,0,0,0"/>
              </v:shape>
              <w10:wrap anchorx="page" anchory="page"/>
              <w10:anchorlock/>
            </v:group>
          </w:pict>
        </mc:Fallback>
      </mc:AlternateContent>
    </w:r>
  </w:p>
  <w:tbl>
    <w:tblPr>
      <w:tblW w:w="10179" w:type="dxa"/>
      <w:tblCellMar>
        <w:left w:w="0" w:type="dxa"/>
        <w:right w:w="0" w:type="dxa"/>
      </w:tblCellMar>
      <w:tblLook w:val="0420" w:firstRow="1" w:lastRow="0" w:firstColumn="0" w:lastColumn="0" w:noHBand="0" w:noVBand="1"/>
    </w:tblPr>
    <w:tblGrid>
      <w:gridCol w:w="1272"/>
      <w:gridCol w:w="1272"/>
      <w:gridCol w:w="1273"/>
      <w:gridCol w:w="1272"/>
      <w:gridCol w:w="1272"/>
      <w:gridCol w:w="1273"/>
      <w:gridCol w:w="1272"/>
      <w:gridCol w:w="1273"/>
    </w:tblGrid>
    <w:tr w:rsidR="008B737D" w:rsidRPr="00653BB7" w14:paraId="289F030E" w14:textId="77777777">
      <w:trPr>
        <w:trHeight w:val="211"/>
      </w:trPr>
      <w:tc>
        <w:tcPr>
          <w:tcW w:w="1272" w:type="dxa"/>
          <w:tcBorders>
            <w:top w:val="single" w:sz="8" w:space="0" w:color="000000"/>
            <w:left w:val="single" w:sz="8" w:space="0" w:color="000000"/>
            <w:bottom w:val="single" w:sz="8" w:space="0" w:color="000000"/>
            <w:right w:val="single" w:sz="8" w:space="0" w:color="000000"/>
          </w:tcBorders>
          <w:shd w:val="clear" w:color="auto" w:fill="CCF0EE" w:themeFill="background2"/>
          <w:tcMar>
            <w:top w:w="72" w:type="dxa"/>
            <w:left w:w="144" w:type="dxa"/>
            <w:bottom w:w="72" w:type="dxa"/>
            <w:right w:w="144" w:type="dxa"/>
          </w:tcMar>
          <w:vAlign w:val="center"/>
          <w:hideMark/>
        </w:tcPr>
        <w:p w14:paraId="127CB0B7" w14:textId="75CE34DC" w:rsidR="008B737D" w:rsidRPr="00653BB7" w:rsidRDefault="00093A27" w:rsidP="008B737D">
          <w:pPr>
            <w:pStyle w:val="Header"/>
            <w:spacing w:before="0" w:after="0"/>
            <w:jc w:val="center"/>
            <w:rPr>
              <w:sz w:val="14"/>
              <w:szCs w:val="16"/>
            </w:rPr>
          </w:pPr>
          <w:r>
            <w:rPr>
              <w:sz w:val="14"/>
              <w:szCs w:val="16"/>
            </w:rPr>
            <w:t>Public entity</w:t>
          </w:r>
          <w:r w:rsidR="008B737D" w:rsidRPr="00653BB7">
            <w:rPr>
              <w:sz w:val="14"/>
              <w:szCs w:val="16"/>
            </w:rPr>
            <w:t xml:space="preserve"> executives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494198C" w14:textId="77777777" w:rsidR="008B737D" w:rsidRPr="00653BB7" w:rsidRDefault="008B737D" w:rsidP="008B737D">
          <w:pPr>
            <w:pStyle w:val="Header"/>
            <w:spacing w:before="0" w:after="0"/>
            <w:jc w:val="center"/>
            <w:rPr>
              <w:sz w:val="14"/>
              <w:szCs w:val="16"/>
            </w:rPr>
          </w:pPr>
          <w:r w:rsidRPr="00653BB7">
            <w:rPr>
              <w:sz w:val="14"/>
              <w:szCs w:val="16"/>
            </w:rPr>
            <w:t>The contract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50A4EB1F" w14:textId="77777777" w:rsidR="008B737D" w:rsidRPr="00653BB7" w:rsidRDefault="008B737D" w:rsidP="008B737D">
          <w:pPr>
            <w:pStyle w:val="Header"/>
            <w:spacing w:before="0" w:after="0"/>
            <w:jc w:val="center"/>
            <w:rPr>
              <w:sz w:val="14"/>
              <w:szCs w:val="16"/>
            </w:rPr>
          </w:pPr>
          <w:r w:rsidRPr="00653BB7">
            <w:rPr>
              <w:sz w:val="14"/>
              <w:szCs w:val="16"/>
            </w:rPr>
            <w:t>Duties and obligations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61DCE73E" w14:textId="77777777" w:rsidR="008B737D" w:rsidRPr="00653BB7" w:rsidRDefault="008B737D" w:rsidP="008B737D">
          <w:pPr>
            <w:pStyle w:val="Header"/>
            <w:spacing w:before="0" w:after="0"/>
            <w:jc w:val="center"/>
            <w:rPr>
              <w:sz w:val="14"/>
              <w:szCs w:val="16"/>
            </w:rPr>
          </w:pPr>
          <w:r w:rsidRPr="00653BB7">
            <w:rPr>
              <w:sz w:val="14"/>
              <w:szCs w:val="16"/>
            </w:rPr>
            <w:t>Remuneration and other benefits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72A00D56" w14:textId="77777777" w:rsidR="008B737D" w:rsidRPr="00653BB7" w:rsidRDefault="008B737D" w:rsidP="008B737D">
          <w:pPr>
            <w:pStyle w:val="Header"/>
            <w:spacing w:before="0" w:after="0"/>
            <w:jc w:val="center"/>
            <w:rPr>
              <w:sz w:val="14"/>
              <w:szCs w:val="16"/>
            </w:rPr>
          </w:pPr>
          <w:r w:rsidRPr="00653BB7">
            <w:rPr>
              <w:sz w:val="14"/>
              <w:szCs w:val="16"/>
            </w:rPr>
            <w:t>Leave</w:t>
          </w:r>
        </w:p>
      </w:tc>
      <w:tc>
        <w:tcPr>
          <w:tcW w:w="1273" w:type="dxa"/>
          <w:tcBorders>
            <w:top w:val="single" w:sz="8" w:space="0" w:color="000000"/>
            <w:left w:val="single" w:sz="8" w:space="0" w:color="000000"/>
            <w:bottom w:val="single" w:sz="8" w:space="0" w:color="000000"/>
            <w:right w:val="single" w:sz="8" w:space="0" w:color="000000"/>
          </w:tcBorders>
          <w:shd w:val="clear" w:color="auto" w:fill="85DBD7"/>
          <w:tcMar>
            <w:top w:w="72" w:type="dxa"/>
            <w:left w:w="144" w:type="dxa"/>
            <w:bottom w:w="72" w:type="dxa"/>
            <w:right w:w="144" w:type="dxa"/>
          </w:tcMar>
          <w:vAlign w:val="center"/>
          <w:hideMark/>
        </w:tcPr>
        <w:p w14:paraId="012C97F4" w14:textId="77777777" w:rsidR="008B737D" w:rsidRPr="00653BB7" w:rsidRDefault="008B737D" w:rsidP="008B737D">
          <w:pPr>
            <w:pStyle w:val="Header"/>
            <w:spacing w:before="0" w:after="0"/>
            <w:jc w:val="center"/>
            <w:rPr>
              <w:b/>
              <w:bCs/>
              <w:sz w:val="14"/>
              <w:szCs w:val="16"/>
            </w:rPr>
          </w:pPr>
          <w:r w:rsidRPr="00653BB7">
            <w:rPr>
              <w:b/>
              <w:bCs/>
              <w:sz w:val="14"/>
              <w:szCs w:val="16"/>
            </w:rPr>
            <w:t>Performance management, grievances and disputes</w:t>
          </w:r>
        </w:p>
      </w:tc>
      <w:tc>
        <w:tcPr>
          <w:tcW w:w="1272"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26CE1AEC" w14:textId="77777777" w:rsidR="008B737D" w:rsidRPr="00653BB7" w:rsidRDefault="008B737D" w:rsidP="008B737D">
          <w:pPr>
            <w:pStyle w:val="Header"/>
            <w:spacing w:before="0" w:after="0"/>
            <w:jc w:val="center"/>
            <w:rPr>
              <w:sz w:val="14"/>
              <w:szCs w:val="16"/>
            </w:rPr>
          </w:pPr>
          <w:r w:rsidRPr="00653BB7">
            <w:rPr>
              <w:sz w:val="14"/>
              <w:szCs w:val="16"/>
            </w:rPr>
            <w:t>End of employment</w:t>
          </w:r>
        </w:p>
      </w:tc>
      <w:tc>
        <w:tcPr>
          <w:tcW w:w="1273" w:type="dxa"/>
          <w:tcBorders>
            <w:top w:val="single" w:sz="8" w:space="0" w:color="000000"/>
            <w:left w:val="single" w:sz="8" w:space="0" w:color="000000"/>
            <w:bottom w:val="single" w:sz="8" w:space="0" w:color="000000"/>
            <w:right w:val="single" w:sz="8" w:space="0" w:color="000000"/>
          </w:tcBorders>
          <w:shd w:val="clear" w:color="auto" w:fill="CCF0EE"/>
          <w:tcMar>
            <w:top w:w="72" w:type="dxa"/>
            <w:left w:w="144" w:type="dxa"/>
            <w:bottom w:w="72" w:type="dxa"/>
            <w:right w:w="144" w:type="dxa"/>
          </w:tcMar>
          <w:vAlign w:val="center"/>
          <w:hideMark/>
        </w:tcPr>
        <w:p w14:paraId="4BEB9AD0" w14:textId="77777777" w:rsidR="008B737D" w:rsidRPr="00653BB7" w:rsidRDefault="008B737D" w:rsidP="008B737D">
          <w:pPr>
            <w:pStyle w:val="Header"/>
            <w:spacing w:before="0" w:after="0"/>
            <w:jc w:val="center"/>
            <w:rPr>
              <w:sz w:val="14"/>
              <w:szCs w:val="16"/>
            </w:rPr>
          </w:pPr>
          <w:r w:rsidRPr="00653BB7">
            <w:rPr>
              <w:sz w:val="14"/>
              <w:szCs w:val="16"/>
            </w:rPr>
            <w:t>Appendices</w:t>
          </w:r>
        </w:p>
      </w:tc>
    </w:tr>
  </w:tbl>
  <w:p w14:paraId="6C3042B9" w14:textId="1FAFBD76" w:rsidR="008B737D" w:rsidRPr="00B1139B" w:rsidRDefault="008B737D" w:rsidP="00653BB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2C18DD60"/>
    <w:lvl w:ilvl="0">
      <w:start w:val="1"/>
      <w:numFmt w:val="decimal"/>
      <w:pStyle w:val="ListNumber4"/>
      <w:lvlText w:val="%1."/>
      <w:lvlJc w:val="left"/>
      <w:pPr>
        <w:tabs>
          <w:tab w:val="num" w:pos="1209"/>
        </w:tabs>
        <w:ind w:left="1209" w:hanging="360"/>
      </w:pPr>
    </w:lvl>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lvl>
    <w:lvl w:ilvl="1">
      <w:start w:val="1"/>
      <w:numFmt w:val="decimal"/>
      <w:lvlText w:val="%1.%2."/>
      <w:lvlJc w:val="left"/>
      <w:pPr>
        <w:ind w:left="680" w:hanging="680"/>
      </w:pPr>
    </w:lvl>
    <w:lvl w:ilvl="2">
      <w:start w:val="1"/>
      <w:numFmt w:val="decimal"/>
      <w:lvlText w:val="%1.%2.%3."/>
      <w:lvlJc w:val="left"/>
      <w:pPr>
        <w:ind w:left="1021" w:hanging="1021"/>
      </w:pPr>
    </w:lvl>
    <w:lvl w:ilvl="3">
      <w:start w:val="1"/>
      <w:numFmt w:val="decimal"/>
      <w:lvlText w:val="%1.%2.%3.%4."/>
      <w:lvlJc w:val="left"/>
      <w:pPr>
        <w:ind w:left="1361" w:hanging="1361"/>
      </w:pPr>
    </w:lvl>
    <w:lvl w:ilvl="4">
      <w:start w:val="1"/>
      <w:numFmt w:val="decimal"/>
      <w:lvlText w:val="%1.%2.%3.%4.%5"/>
      <w:lvlJc w:val="left"/>
      <w:pPr>
        <w:ind w:left="1701" w:hanging="1701"/>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lvl>
    <w:lvl w:ilvl="1">
      <w:start w:val="1"/>
      <w:numFmt w:val="decimal"/>
      <w:lvlText w:val="%1.%2."/>
      <w:lvlJc w:val="left"/>
      <w:pPr>
        <w:ind w:left="567" w:hanging="567"/>
      </w:pPr>
    </w:lvl>
    <w:lvl w:ilvl="2">
      <w:start w:val="1"/>
      <w:numFmt w:val="decimal"/>
      <w:lvlText w:val="%1.%2.%3."/>
      <w:lvlJc w:val="left"/>
      <w:pPr>
        <w:tabs>
          <w:tab w:val="num" w:pos="1134"/>
        </w:tabs>
        <w:ind w:left="851" w:hanging="851"/>
      </w:pPr>
    </w:lvl>
    <w:lvl w:ilvl="3">
      <w:start w:val="1"/>
      <w:numFmt w:val="decimal"/>
      <w:lvlText w:val="%1.%2.%3.%4."/>
      <w:lvlJc w:val="left"/>
      <w:pPr>
        <w:ind w:left="1134" w:hanging="1134"/>
      </w:pPr>
    </w:lvl>
    <w:lvl w:ilvl="4">
      <w:start w:val="1"/>
      <w:numFmt w:val="decimal"/>
      <w:lvlText w:val="%1.%2.%3.%4.%5"/>
      <w:lvlJc w:val="left"/>
      <w:pPr>
        <w:ind w:left="1418" w:hanging="1418"/>
      </w:pPr>
    </w:lvl>
    <w:lvl w:ilvl="5">
      <w:start w:val="1"/>
      <w:numFmt w:val="decimal"/>
      <w:lvlText w:val="%6"/>
      <w:lvlJc w:val="left"/>
      <w:pPr>
        <w:ind w:left="567" w:hanging="567"/>
      </w:pPr>
    </w:lvl>
    <w:lvl w:ilvl="6">
      <w:start w:val="1"/>
      <w:numFmt w:val="decimal"/>
      <w:lvlText w:val="%7."/>
      <w:lvlJc w:val="left"/>
      <w:pPr>
        <w:ind w:left="567" w:hanging="567"/>
      </w:pPr>
    </w:lvl>
    <w:lvl w:ilvl="7">
      <w:start w:val="1"/>
      <w:numFmt w:val="decimal"/>
      <w:lvlText w:val="%8."/>
      <w:lvlJc w:val="left"/>
      <w:pPr>
        <w:ind w:left="567" w:hanging="567"/>
      </w:pPr>
    </w:lvl>
    <w:lvl w:ilvl="8">
      <w:start w:val="1"/>
      <w:numFmt w:val="none"/>
      <w:lvlText w:val=""/>
      <w:lvlJc w:val="right"/>
      <w:pPr>
        <w:ind w:left="567" w:hanging="567"/>
      </w:pPr>
    </w:lvl>
  </w:abstractNum>
  <w:abstractNum w:abstractNumId="3"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 w15:restartNumberingAfterBreak="0">
    <w:nsid w:val="14BD382C"/>
    <w:multiLevelType w:val="hybridMultilevel"/>
    <w:tmpl w:val="75DCE1C8"/>
    <w:lvl w:ilvl="0" w:tplc="6BAC10D0">
      <w:start w:val="1"/>
      <w:numFmt w:val="bullet"/>
      <w:lvlText w:val=""/>
      <w:lvlJc w:val="left"/>
      <w:pPr>
        <w:ind w:left="720" w:hanging="360"/>
      </w:pPr>
      <w:rPr>
        <w:rFonts w:ascii="Symbol" w:hAnsi="Symbol"/>
      </w:rPr>
    </w:lvl>
    <w:lvl w:ilvl="1" w:tplc="36F83A9A">
      <w:start w:val="1"/>
      <w:numFmt w:val="bullet"/>
      <w:lvlText w:val=""/>
      <w:lvlJc w:val="left"/>
      <w:pPr>
        <w:ind w:left="720" w:hanging="360"/>
      </w:pPr>
      <w:rPr>
        <w:rFonts w:ascii="Symbol" w:hAnsi="Symbol"/>
      </w:rPr>
    </w:lvl>
    <w:lvl w:ilvl="2" w:tplc="7CE4A4CA">
      <w:start w:val="1"/>
      <w:numFmt w:val="bullet"/>
      <w:lvlText w:val=""/>
      <w:lvlJc w:val="left"/>
      <w:pPr>
        <w:ind w:left="720" w:hanging="360"/>
      </w:pPr>
      <w:rPr>
        <w:rFonts w:ascii="Symbol" w:hAnsi="Symbol"/>
      </w:rPr>
    </w:lvl>
    <w:lvl w:ilvl="3" w:tplc="6778D788">
      <w:start w:val="1"/>
      <w:numFmt w:val="bullet"/>
      <w:lvlText w:val=""/>
      <w:lvlJc w:val="left"/>
      <w:pPr>
        <w:ind w:left="720" w:hanging="360"/>
      </w:pPr>
      <w:rPr>
        <w:rFonts w:ascii="Symbol" w:hAnsi="Symbol"/>
      </w:rPr>
    </w:lvl>
    <w:lvl w:ilvl="4" w:tplc="3924926A">
      <w:start w:val="1"/>
      <w:numFmt w:val="bullet"/>
      <w:lvlText w:val=""/>
      <w:lvlJc w:val="left"/>
      <w:pPr>
        <w:ind w:left="720" w:hanging="360"/>
      </w:pPr>
      <w:rPr>
        <w:rFonts w:ascii="Symbol" w:hAnsi="Symbol"/>
      </w:rPr>
    </w:lvl>
    <w:lvl w:ilvl="5" w:tplc="8F96D738">
      <w:start w:val="1"/>
      <w:numFmt w:val="bullet"/>
      <w:lvlText w:val=""/>
      <w:lvlJc w:val="left"/>
      <w:pPr>
        <w:ind w:left="720" w:hanging="360"/>
      </w:pPr>
      <w:rPr>
        <w:rFonts w:ascii="Symbol" w:hAnsi="Symbol"/>
      </w:rPr>
    </w:lvl>
    <w:lvl w:ilvl="6" w:tplc="3564A20A">
      <w:start w:val="1"/>
      <w:numFmt w:val="bullet"/>
      <w:lvlText w:val=""/>
      <w:lvlJc w:val="left"/>
      <w:pPr>
        <w:ind w:left="720" w:hanging="360"/>
      </w:pPr>
      <w:rPr>
        <w:rFonts w:ascii="Symbol" w:hAnsi="Symbol"/>
      </w:rPr>
    </w:lvl>
    <w:lvl w:ilvl="7" w:tplc="CE2E3764">
      <w:start w:val="1"/>
      <w:numFmt w:val="bullet"/>
      <w:lvlText w:val=""/>
      <w:lvlJc w:val="left"/>
      <w:pPr>
        <w:ind w:left="720" w:hanging="360"/>
      </w:pPr>
      <w:rPr>
        <w:rFonts w:ascii="Symbol" w:hAnsi="Symbol"/>
      </w:rPr>
    </w:lvl>
    <w:lvl w:ilvl="8" w:tplc="687617D8">
      <w:start w:val="1"/>
      <w:numFmt w:val="bullet"/>
      <w:lvlText w:val=""/>
      <w:lvlJc w:val="left"/>
      <w:pPr>
        <w:ind w:left="720" w:hanging="360"/>
      </w:pPr>
      <w:rPr>
        <w:rFonts w:ascii="Symbol" w:hAnsi="Symbol"/>
      </w:rPr>
    </w:lvl>
  </w:abstractNum>
  <w:abstractNum w:abstractNumId="5"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A4297C"/>
    <w:multiLevelType w:val="multilevel"/>
    <w:tmpl w:val="1E8C55A6"/>
    <w:styleLink w:val="CurrentList3"/>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42344F"/>
    <w:multiLevelType w:val="hybridMultilevel"/>
    <w:tmpl w:val="1752E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9" w15:restartNumberingAfterBreak="0">
    <w:nsid w:val="1DCA7372"/>
    <w:multiLevelType w:val="hybridMultilevel"/>
    <w:tmpl w:val="87AA2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33A2744"/>
    <w:multiLevelType w:val="hybridMultilevel"/>
    <w:tmpl w:val="75189B74"/>
    <w:lvl w:ilvl="0" w:tplc="4A6C827C">
      <w:start w:val="1"/>
      <w:numFmt w:val="bullet"/>
      <w:lvlText w:val=""/>
      <w:lvlJc w:val="left"/>
      <w:pPr>
        <w:ind w:left="720" w:hanging="360"/>
      </w:pPr>
      <w:rPr>
        <w:rFonts w:ascii="Symbol" w:hAnsi="Symbol" w:hint="default"/>
      </w:rPr>
    </w:lvl>
    <w:lvl w:ilvl="1" w:tplc="5D1EADD2">
      <w:start w:val="1"/>
      <w:numFmt w:val="bullet"/>
      <w:lvlText w:val="o"/>
      <w:lvlJc w:val="left"/>
      <w:pPr>
        <w:ind w:left="1440" w:hanging="360"/>
      </w:pPr>
      <w:rPr>
        <w:rFonts w:ascii="Courier New" w:hAnsi="Courier New" w:hint="default"/>
      </w:rPr>
    </w:lvl>
    <w:lvl w:ilvl="2" w:tplc="D0A27830">
      <w:start w:val="1"/>
      <w:numFmt w:val="bullet"/>
      <w:lvlText w:val=""/>
      <w:lvlJc w:val="left"/>
      <w:pPr>
        <w:ind w:left="2160" w:hanging="360"/>
      </w:pPr>
      <w:rPr>
        <w:rFonts w:ascii="Wingdings" w:hAnsi="Wingdings" w:hint="default"/>
      </w:rPr>
    </w:lvl>
    <w:lvl w:ilvl="3" w:tplc="423C8258">
      <w:start w:val="1"/>
      <w:numFmt w:val="bullet"/>
      <w:lvlText w:val=""/>
      <w:lvlJc w:val="left"/>
      <w:pPr>
        <w:ind w:left="2880" w:hanging="360"/>
      </w:pPr>
      <w:rPr>
        <w:rFonts w:ascii="Symbol" w:hAnsi="Symbol" w:hint="default"/>
      </w:rPr>
    </w:lvl>
    <w:lvl w:ilvl="4" w:tplc="C7AA560E">
      <w:start w:val="1"/>
      <w:numFmt w:val="bullet"/>
      <w:lvlText w:val="o"/>
      <w:lvlJc w:val="left"/>
      <w:pPr>
        <w:ind w:left="3600" w:hanging="360"/>
      </w:pPr>
      <w:rPr>
        <w:rFonts w:ascii="Courier New" w:hAnsi="Courier New" w:hint="default"/>
      </w:rPr>
    </w:lvl>
    <w:lvl w:ilvl="5" w:tplc="BA9A52CA">
      <w:start w:val="1"/>
      <w:numFmt w:val="bullet"/>
      <w:lvlText w:val=""/>
      <w:lvlJc w:val="left"/>
      <w:pPr>
        <w:ind w:left="4320" w:hanging="360"/>
      </w:pPr>
      <w:rPr>
        <w:rFonts w:ascii="Wingdings" w:hAnsi="Wingdings" w:hint="default"/>
      </w:rPr>
    </w:lvl>
    <w:lvl w:ilvl="6" w:tplc="8724F196">
      <w:start w:val="1"/>
      <w:numFmt w:val="bullet"/>
      <w:lvlText w:val=""/>
      <w:lvlJc w:val="left"/>
      <w:pPr>
        <w:ind w:left="5040" w:hanging="360"/>
      </w:pPr>
      <w:rPr>
        <w:rFonts w:ascii="Symbol" w:hAnsi="Symbol" w:hint="default"/>
      </w:rPr>
    </w:lvl>
    <w:lvl w:ilvl="7" w:tplc="B2B8F326">
      <w:start w:val="1"/>
      <w:numFmt w:val="bullet"/>
      <w:lvlText w:val="o"/>
      <w:lvlJc w:val="left"/>
      <w:pPr>
        <w:ind w:left="5760" w:hanging="360"/>
      </w:pPr>
      <w:rPr>
        <w:rFonts w:ascii="Courier New" w:hAnsi="Courier New" w:hint="default"/>
      </w:rPr>
    </w:lvl>
    <w:lvl w:ilvl="8" w:tplc="8D768992">
      <w:start w:val="1"/>
      <w:numFmt w:val="bullet"/>
      <w:lvlText w:val=""/>
      <w:lvlJc w:val="left"/>
      <w:pPr>
        <w:ind w:left="6480" w:hanging="360"/>
      </w:pPr>
      <w:rPr>
        <w:rFonts w:ascii="Wingdings" w:hAnsi="Wingdings" w:hint="default"/>
      </w:rPr>
    </w:lvl>
  </w:abstractNum>
  <w:abstractNum w:abstractNumId="11" w15:restartNumberingAfterBreak="0">
    <w:nsid w:val="23F479C5"/>
    <w:multiLevelType w:val="hybridMultilevel"/>
    <w:tmpl w:val="84A06156"/>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257656DA"/>
    <w:multiLevelType w:val="hybridMultilevel"/>
    <w:tmpl w:val="3DF2EB58"/>
    <w:lvl w:ilvl="0" w:tplc="0FEE7CEC">
      <w:start w:val="1"/>
      <w:numFmt w:val="bullet"/>
      <w:lvlText w:val=""/>
      <w:lvlJc w:val="left"/>
      <w:pPr>
        <w:ind w:left="1060" w:hanging="360"/>
      </w:pPr>
      <w:rPr>
        <w:rFonts w:ascii="Symbol" w:hAnsi="Symbol"/>
      </w:rPr>
    </w:lvl>
    <w:lvl w:ilvl="1" w:tplc="FB8CDD0A">
      <w:start w:val="1"/>
      <w:numFmt w:val="bullet"/>
      <w:lvlText w:val=""/>
      <w:lvlJc w:val="left"/>
      <w:pPr>
        <w:ind w:left="1060" w:hanging="360"/>
      </w:pPr>
      <w:rPr>
        <w:rFonts w:ascii="Symbol" w:hAnsi="Symbol"/>
      </w:rPr>
    </w:lvl>
    <w:lvl w:ilvl="2" w:tplc="6F20ACEE">
      <w:start w:val="1"/>
      <w:numFmt w:val="bullet"/>
      <w:lvlText w:val=""/>
      <w:lvlJc w:val="left"/>
      <w:pPr>
        <w:ind w:left="1060" w:hanging="360"/>
      </w:pPr>
      <w:rPr>
        <w:rFonts w:ascii="Symbol" w:hAnsi="Symbol"/>
      </w:rPr>
    </w:lvl>
    <w:lvl w:ilvl="3" w:tplc="B96863A0">
      <w:start w:val="1"/>
      <w:numFmt w:val="bullet"/>
      <w:lvlText w:val=""/>
      <w:lvlJc w:val="left"/>
      <w:pPr>
        <w:ind w:left="1060" w:hanging="360"/>
      </w:pPr>
      <w:rPr>
        <w:rFonts w:ascii="Symbol" w:hAnsi="Symbol"/>
      </w:rPr>
    </w:lvl>
    <w:lvl w:ilvl="4" w:tplc="50844DAA">
      <w:start w:val="1"/>
      <w:numFmt w:val="bullet"/>
      <w:lvlText w:val=""/>
      <w:lvlJc w:val="left"/>
      <w:pPr>
        <w:ind w:left="1060" w:hanging="360"/>
      </w:pPr>
      <w:rPr>
        <w:rFonts w:ascii="Symbol" w:hAnsi="Symbol"/>
      </w:rPr>
    </w:lvl>
    <w:lvl w:ilvl="5" w:tplc="EF8ED486">
      <w:start w:val="1"/>
      <w:numFmt w:val="bullet"/>
      <w:lvlText w:val=""/>
      <w:lvlJc w:val="left"/>
      <w:pPr>
        <w:ind w:left="1060" w:hanging="360"/>
      </w:pPr>
      <w:rPr>
        <w:rFonts w:ascii="Symbol" w:hAnsi="Symbol"/>
      </w:rPr>
    </w:lvl>
    <w:lvl w:ilvl="6" w:tplc="C11E3B1C">
      <w:start w:val="1"/>
      <w:numFmt w:val="bullet"/>
      <w:lvlText w:val=""/>
      <w:lvlJc w:val="left"/>
      <w:pPr>
        <w:ind w:left="1060" w:hanging="360"/>
      </w:pPr>
      <w:rPr>
        <w:rFonts w:ascii="Symbol" w:hAnsi="Symbol"/>
      </w:rPr>
    </w:lvl>
    <w:lvl w:ilvl="7" w:tplc="EED03136">
      <w:start w:val="1"/>
      <w:numFmt w:val="bullet"/>
      <w:lvlText w:val=""/>
      <w:lvlJc w:val="left"/>
      <w:pPr>
        <w:ind w:left="1060" w:hanging="360"/>
      </w:pPr>
      <w:rPr>
        <w:rFonts w:ascii="Symbol" w:hAnsi="Symbol"/>
      </w:rPr>
    </w:lvl>
    <w:lvl w:ilvl="8" w:tplc="61A45602">
      <w:start w:val="1"/>
      <w:numFmt w:val="bullet"/>
      <w:lvlText w:val=""/>
      <w:lvlJc w:val="left"/>
      <w:pPr>
        <w:ind w:left="1060" w:hanging="360"/>
      </w:pPr>
      <w:rPr>
        <w:rFonts w:ascii="Symbol" w:hAnsi="Symbol"/>
      </w:rPr>
    </w:lvl>
  </w:abstractNum>
  <w:abstractNum w:abstractNumId="13" w15:restartNumberingAfterBreak="0">
    <w:nsid w:val="2C1859C9"/>
    <w:multiLevelType w:val="multilevel"/>
    <w:tmpl w:val="A9D01E46"/>
    <w:styleLink w:val="CurrentList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DCF20F6"/>
    <w:multiLevelType w:val="multilevel"/>
    <w:tmpl w:val="56FEE7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2F50B9E"/>
    <w:multiLevelType w:val="hybridMultilevel"/>
    <w:tmpl w:val="2384E558"/>
    <w:lvl w:ilvl="0" w:tplc="C6483CBC">
      <w:start w:val="1"/>
      <w:numFmt w:val="bullet"/>
      <w:pStyle w:val="ListBullet"/>
      <w:lvlText w:val=""/>
      <w:lvlJc w:val="left"/>
      <w:pPr>
        <w:ind w:left="357" w:hanging="357"/>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50179F"/>
    <w:multiLevelType w:val="hybridMultilevel"/>
    <w:tmpl w:val="E9E492F2"/>
    <w:lvl w:ilvl="0" w:tplc="BD92317E">
      <w:start w:val="1"/>
      <w:numFmt w:val="bullet"/>
      <w:lvlText w:val=""/>
      <w:lvlJc w:val="left"/>
      <w:pPr>
        <w:ind w:left="1020" w:hanging="360"/>
      </w:pPr>
      <w:rPr>
        <w:rFonts w:ascii="Symbol" w:hAnsi="Symbol"/>
      </w:rPr>
    </w:lvl>
    <w:lvl w:ilvl="1" w:tplc="3D843C5E">
      <w:start w:val="1"/>
      <w:numFmt w:val="bullet"/>
      <w:lvlText w:val=""/>
      <w:lvlJc w:val="left"/>
      <w:pPr>
        <w:ind w:left="1020" w:hanging="360"/>
      </w:pPr>
      <w:rPr>
        <w:rFonts w:ascii="Symbol" w:hAnsi="Symbol"/>
      </w:rPr>
    </w:lvl>
    <w:lvl w:ilvl="2" w:tplc="2AB49C42">
      <w:start w:val="1"/>
      <w:numFmt w:val="bullet"/>
      <w:lvlText w:val=""/>
      <w:lvlJc w:val="left"/>
      <w:pPr>
        <w:ind w:left="1020" w:hanging="360"/>
      </w:pPr>
      <w:rPr>
        <w:rFonts w:ascii="Symbol" w:hAnsi="Symbol"/>
      </w:rPr>
    </w:lvl>
    <w:lvl w:ilvl="3" w:tplc="07467226">
      <w:start w:val="1"/>
      <w:numFmt w:val="bullet"/>
      <w:lvlText w:val=""/>
      <w:lvlJc w:val="left"/>
      <w:pPr>
        <w:ind w:left="1020" w:hanging="360"/>
      </w:pPr>
      <w:rPr>
        <w:rFonts w:ascii="Symbol" w:hAnsi="Symbol"/>
      </w:rPr>
    </w:lvl>
    <w:lvl w:ilvl="4" w:tplc="8D08EF3C">
      <w:start w:val="1"/>
      <w:numFmt w:val="bullet"/>
      <w:lvlText w:val=""/>
      <w:lvlJc w:val="left"/>
      <w:pPr>
        <w:ind w:left="1020" w:hanging="360"/>
      </w:pPr>
      <w:rPr>
        <w:rFonts w:ascii="Symbol" w:hAnsi="Symbol"/>
      </w:rPr>
    </w:lvl>
    <w:lvl w:ilvl="5" w:tplc="56EAA97A">
      <w:start w:val="1"/>
      <w:numFmt w:val="bullet"/>
      <w:lvlText w:val=""/>
      <w:lvlJc w:val="left"/>
      <w:pPr>
        <w:ind w:left="1020" w:hanging="360"/>
      </w:pPr>
      <w:rPr>
        <w:rFonts w:ascii="Symbol" w:hAnsi="Symbol"/>
      </w:rPr>
    </w:lvl>
    <w:lvl w:ilvl="6" w:tplc="4EE6252C">
      <w:start w:val="1"/>
      <w:numFmt w:val="bullet"/>
      <w:lvlText w:val=""/>
      <w:lvlJc w:val="left"/>
      <w:pPr>
        <w:ind w:left="1020" w:hanging="360"/>
      </w:pPr>
      <w:rPr>
        <w:rFonts w:ascii="Symbol" w:hAnsi="Symbol"/>
      </w:rPr>
    </w:lvl>
    <w:lvl w:ilvl="7" w:tplc="7608AF18">
      <w:start w:val="1"/>
      <w:numFmt w:val="bullet"/>
      <w:lvlText w:val=""/>
      <w:lvlJc w:val="left"/>
      <w:pPr>
        <w:ind w:left="1020" w:hanging="360"/>
      </w:pPr>
      <w:rPr>
        <w:rFonts w:ascii="Symbol" w:hAnsi="Symbol"/>
      </w:rPr>
    </w:lvl>
    <w:lvl w:ilvl="8" w:tplc="D2B0242E">
      <w:start w:val="1"/>
      <w:numFmt w:val="bullet"/>
      <w:lvlText w:val=""/>
      <w:lvlJc w:val="left"/>
      <w:pPr>
        <w:ind w:left="1020" w:hanging="360"/>
      </w:pPr>
      <w:rPr>
        <w:rFonts w:ascii="Symbol" w:hAnsi="Symbol"/>
      </w:rPr>
    </w:lvl>
  </w:abstractNum>
  <w:abstractNum w:abstractNumId="17"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8" w15:restartNumberingAfterBreak="0">
    <w:nsid w:val="3C5D0392"/>
    <w:multiLevelType w:val="multilevel"/>
    <w:tmpl w:val="35B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2327D3"/>
    <w:multiLevelType w:val="hybridMultilevel"/>
    <w:tmpl w:val="2432190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20" w15:restartNumberingAfterBreak="0">
    <w:nsid w:val="3FD6453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4357389"/>
    <w:multiLevelType w:val="hybridMultilevel"/>
    <w:tmpl w:val="1B58645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B76B61"/>
    <w:multiLevelType w:val="hybridMultilevel"/>
    <w:tmpl w:val="D908BB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8204339"/>
    <w:multiLevelType w:val="hybridMultilevel"/>
    <w:tmpl w:val="591014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310643"/>
    <w:multiLevelType w:val="multilevel"/>
    <w:tmpl w:val="0E96087C"/>
    <w:lvl w:ilvl="0">
      <w:start w:val="1"/>
      <w:numFmt w:val="none"/>
      <w:pStyle w:val="Source"/>
      <w:lvlText w:val="Source:"/>
      <w:lvlJc w:val="left"/>
      <w:pPr>
        <w:ind w:left="680" w:hanging="68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427C04"/>
    <w:multiLevelType w:val="hybridMultilevel"/>
    <w:tmpl w:val="FA2C0876"/>
    <w:lvl w:ilvl="0" w:tplc="E444C43E">
      <w:start w:val="1"/>
      <w:numFmt w:val="bullet"/>
      <w:lvlText w:val=""/>
      <w:lvlJc w:val="left"/>
      <w:pPr>
        <w:ind w:left="1060" w:hanging="360"/>
      </w:pPr>
      <w:rPr>
        <w:rFonts w:ascii="Symbol" w:hAnsi="Symbol"/>
      </w:rPr>
    </w:lvl>
    <w:lvl w:ilvl="1" w:tplc="09401BF4">
      <w:start w:val="1"/>
      <w:numFmt w:val="bullet"/>
      <w:lvlText w:val=""/>
      <w:lvlJc w:val="left"/>
      <w:pPr>
        <w:ind w:left="1060" w:hanging="360"/>
      </w:pPr>
      <w:rPr>
        <w:rFonts w:ascii="Symbol" w:hAnsi="Symbol"/>
      </w:rPr>
    </w:lvl>
    <w:lvl w:ilvl="2" w:tplc="B59E0620">
      <w:start w:val="1"/>
      <w:numFmt w:val="bullet"/>
      <w:lvlText w:val=""/>
      <w:lvlJc w:val="left"/>
      <w:pPr>
        <w:ind w:left="1060" w:hanging="360"/>
      </w:pPr>
      <w:rPr>
        <w:rFonts w:ascii="Symbol" w:hAnsi="Symbol"/>
      </w:rPr>
    </w:lvl>
    <w:lvl w:ilvl="3" w:tplc="37D8CA76">
      <w:start w:val="1"/>
      <w:numFmt w:val="bullet"/>
      <w:lvlText w:val=""/>
      <w:lvlJc w:val="left"/>
      <w:pPr>
        <w:ind w:left="1060" w:hanging="360"/>
      </w:pPr>
      <w:rPr>
        <w:rFonts w:ascii="Symbol" w:hAnsi="Symbol"/>
      </w:rPr>
    </w:lvl>
    <w:lvl w:ilvl="4" w:tplc="B86C74C8">
      <w:start w:val="1"/>
      <w:numFmt w:val="bullet"/>
      <w:lvlText w:val=""/>
      <w:lvlJc w:val="left"/>
      <w:pPr>
        <w:ind w:left="1060" w:hanging="360"/>
      </w:pPr>
      <w:rPr>
        <w:rFonts w:ascii="Symbol" w:hAnsi="Symbol"/>
      </w:rPr>
    </w:lvl>
    <w:lvl w:ilvl="5" w:tplc="B94AC85E">
      <w:start w:val="1"/>
      <w:numFmt w:val="bullet"/>
      <w:lvlText w:val=""/>
      <w:lvlJc w:val="left"/>
      <w:pPr>
        <w:ind w:left="1060" w:hanging="360"/>
      </w:pPr>
      <w:rPr>
        <w:rFonts w:ascii="Symbol" w:hAnsi="Symbol"/>
      </w:rPr>
    </w:lvl>
    <w:lvl w:ilvl="6" w:tplc="760C296E">
      <w:start w:val="1"/>
      <w:numFmt w:val="bullet"/>
      <w:lvlText w:val=""/>
      <w:lvlJc w:val="left"/>
      <w:pPr>
        <w:ind w:left="1060" w:hanging="360"/>
      </w:pPr>
      <w:rPr>
        <w:rFonts w:ascii="Symbol" w:hAnsi="Symbol"/>
      </w:rPr>
    </w:lvl>
    <w:lvl w:ilvl="7" w:tplc="C9B48ED0">
      <w:start w:val="1"/>
      <w:numFmt w:val="bullet"/>
      <w:lvlText w:val=""/>
      <w:lvlJc w:val="left"/>
      <w:pPr>
        <w:ind w:left="1060" w:hanging="360"/>
      </w:pPr>
      <w:rPr>
        <w:rFonts w:ascii="Symbol" w:hAnsi="Symbol"/>
      </w:rPr>
    </w:lvl>
    <w:lvl w:ilvl="8" w:tplc="3560EC98">
      <w:start w:val="1"/>
      <w:numFmt w:val="bullet"/>
      <w:lvlText w:val=""/>
      <w:lvlJc w:val="left"/>
      <w:pPr>
        <w:ind w:left="1060" w:hanging="360"/>
      </w:pPr>
      <w:rPr>
        <w:rFonts w:ascii="Symbol" w:hAnsi="Symbol"/>
      </w:rPr>
    </w:lvl>
  </w:abstractNum>
  <w:abstractNum w:abstractNumId="26" w15:restartNumberingAfterBreak="0">
    <w:nsid w:val="512E08EC"/>
    <w:multiLevelType w:val="hybridMultilevel"/>
    <w:tmpl w:val="0BB0E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6847C7"/>
    <w:multiLevelType w:val="hybridMultilevel"/>
    <w:tmpl w:val="CF78E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4A3651"/>
    <w:multiLevelType w:val="hybridMultilevel"/>
    <w:tmpl w:val="0FDA9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7B0216"/>
    <w:multiLevelType w:val="hybridMultilevel"/>
    <w:tmpl w:val="8DDE13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1" w15:restartNumberingAfterBreak="0">
    <w:nsid w:val="5433025E"/>
    <w:multiLevelType w:val="hybridMultilevel"/>
    <w:tmpl w:val="DB8646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7EA05F8"/>
    <w:multiLevelType w:val="hybridMultilevel"/>
    <w:tmpl w:val="5C24413C"/>
    <w:lvl w:ilvl="0" w:tplc="0C090001">
      <w:start w:val="1"/>
      <w:numFmt w:val="bullet"/>
      <w:lvlText w:val=""/>
      <w:lvlJc w:val="left"/>
      <w:pPr>
        <w:ind w:left="587" w:hanging="360"/>
      </w:pPr>
      <w:rPr>
        <w:rFonts w:ascii="Symbol" w:hAnsi="Symbo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33" w15:restartNumberingAfterBreak="0">
    <w:nsid w:val="59C64477"/>
    <w:multiLevelType w:val="hybridMultilevel"/>
    <w:tmpl w:val="A6D254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DF55192"/>
    <w:multiLevelType w:val="hybridMultilevel"/>
    <w:tmpl w:val="1B6425E4"/>
    <w:lvl w:ilvl="0" w:tplc="01267170">
      <w:start w:val="1"/>
      <w:numFmt w:val="bullet"/>
      <w:lvlText w:val=""/>
      <w:lvlJc w:val="left"/>
      <w:pPr>
        <w:ind w:left="1060" w:hanging="360"/>
      </w:pPr>
      <w:rPr>
        <w:rFonts w:ascii="Symbol" w:hAnsi="Symbol"/>
      </w:rPr>
    </w:lvl>
    <w:lvl w:ilvl="1" w:tplc="378C4EE0">
      <w:start w:val="1"/>
      <w:numFmt w:val="bullet"/>
      <w:lvlText w:val=""/>
      <w:lvlJc w:val="left"/>
      <w:pPr>
        <w:ind w:left="1060" w:hanging="360"/>
      </w:pPr>
      <w:rPr>
        <w:rFonts w:ascii="Symbol" w:hAnsi="Symbol"/>
      </w:rPr>
    </w:lvl>
    <w:lvl w:ilvl="2" w:tplc="795643EA">
      <w:start w:val="1"/>
      <w:numFmt w:val="bullet"/>
      <w:lvlText w:val=""/>
      <w:lvlJc w:val="left"/>
      <w:pPr>
        <w:ind w:left="1060" w:hanging="360"/>
      </w:pPr>
      <w:rPr>
        <w:rFonts w:ascii="Symbol" w:hAnsi="Symbol"/>
      </w:rPr>
    </w:lvl>
    <w:lvl w:ilvl="3" w:tplc="E384D6FC">
      <w:start w:val="1"/>
      <w:numFmt w:val="bullet"/>
      <w:lvlText w:val=""/>
      <w:lvlJc w:val="left"/>
      <w:pPr>
        <w:ind w:left="1060" w:hanging="360"/>
      </w:pPr>
      <w:rPr>
        <w:rFonts w:ascii="Symbol" w:hAnsi="Symbol"/>
      </w:rPr>
    </w:lvl>
    <w:lvl w:ilvl="4" w:tplc="11369748">
      <w:start w:val="1"/>
      <w:numFmt w:val="bullet"/>
      <w:lvlText w:val=""/>
      <w:lvlJc w:val="left"/>
      <w:pPr>
        <w:ind w:left="1060" w:hanging="360"/>
      </w:pPr>
      <w:rPr>
        <w:rFonts w:ascii="Symbol" w:hAnsi="Symbol"/>
      </w:rPr>
    </w:lvl>
    <w:lvl w:ilvl="5" w:tplc="34448DAC">
      <w:start w:val="1"/>
      <w:numFmt w:val="bullet"/>
      <w:lvlText w:val=""/>
      <w:lvlJc w:val="left"/>
      <w:pPr>
        <w:ind w:left="1060" w:hanging="360"/>
      </w:pPr>
      <w:rPr>
        <w:rFonts w:ascii="Symbol" w:hAnsi="Symbol"/>
      </w:rPr>
    </w:lvl>
    <w:lvl w:ilvl="6" w:tplc="7FEAD544">
      <w:start w:val="1"/>
      <w:numFmt w:val="bullet"/>
      <w:lvlText w:val=""/>
      <w:lvlJc w:val="left"/>
      <w:pPr>
        <w:ind w:left="1060" w:hanging="360"/>
      </w:pPr>
      <w:rPr>
        <w:rFonts w:ascii="Symbol" w:hAnsi="Symbol"/>
      </w:rPr>
    </w:lvl>
    <w:lvl w:ilvl="7" w:tplc="114A89F0">
      <w:start w:val="1"/>
      <w:numFmt w:val="bullet"/>
      <w:lvlText w:val=""/>
      <w:lvlJc w:val="left"/>
      <w:pPr>
        <w:ind w:left="1060" w:hanging="360"/>
      </w:pPr>
      <w:rPr>
        <w:rFonts w:ascii="Symbol" w:hAnsi="Symbol"/>
      </w:rPr>
    </w:lvl>
    <w:lvl w:ilvl="8" w:tplc="4BD0E322">
      <w:start w:val="1"/>
      <w:numFmt w:val="bullet"/>
      <w:lvlText w:val=""/>
      <w:lvlJc w:val="left"/>
      <w:pPr>
        <w:ind w:left="1060" w:hanging="360"/>
      </w:pPr>
      <w:rPr>
        <w:rFonts w:ascii="Symbol" w:hAnsi="Symbol"/>
      </w:rPr>
    </w:lvl>
  </w:abstractNum>
  <w:abstractNum w:abstractNumId="35" w15:restartNumberingAfterBreak="0">
    <w:nsid w:val="60DA4779"/>
    <w:multiLevelType w:val="hybridMultilevel"/>
    <w:tmpl w:val="40CAF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63962AA6"/>
    <w:multiLevelType w:val="hybridMultilevel"/>
    <w:tmpl w:val="9F82A7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537BCE5"/>
    <w:multiLevelType w:val="hybridMultilevel"/>
    <w:tmpl w:val="CA7EF79C"/>
    <w:lvl w:ilvl="0" w:tplc="A4C81560">
      <w:start w:val="1"/>
      <w:numFmt w:val="bullet"/>
      <w:lvlText w:val=""/>
      <w:lvlJc w:val="left"/>
      <w:pPr>
        <w:ind w:left="360" w:hanging="360"/>
      </w:pPr>
      <w:rPr>
        <w:rFonts w:ascii="Symbol" w:hAnsi="Symbol" w:hint="default"/>
      </w:rPr>
    </w:lvl>
    <w:lvl w:ilvl="1" w:tplc="47C258CC">
      <w:start w:val="1"/>
      <w:numFmt w:val="bullet"/>
      <w:lvlText w:val="o"/>
      <w:lvlJc w:val="left"/>
      <w:pPr>
        <w:ind w:left="1080" w:hanging="360"/>
      </w:pPr>
      <w:rPr>
        <w:rFonts w:ascii="Courier New" w:hAnsi="Courier New" w:hint="default"/>
      </w:rPr>
    </w:lvl>
    <w:lvl w:ilvl="2" w:tplc="0ED8BFB2">
      <w:start w:val="1"/>
      <w:numFmt w:val="bullet"/>
      <w:lvlText w:val=""/>
      <w:lvlJc w:val="left"/>
      <w:pPr>
        <w:ind w:left="1800" w:hanging="360"/>
      </w:pPr>
      <w:rPr>
        <w:rFonts w:ascii="Wingdings" w:hAnsi="Wingdings" w:hint="default"/>
      </w:rPr>
    </w:lvl>
    <w:lvl w:ilvl="3" w:tplc="AED6FD04">
      <w:start w:val="1"/>
      <w:numFmt w:val="bullet"/>
      <w:lvlText w:val=""/>
      <w:lvlJc w:val="left"/>
      <w:pPr>
        <w:ind w:left="2520" w:hanging="360"/>
      </w:pPr>
      <w:rPr>
        <w:rFonts w:ascii="Symbol" w:hAnsi="Symbol" w:hint="default"/>
      </w:rPr>
    </w:lvl>
    <w:lvl w:ilvl="4" w:tplc="4F608314">
      <w:start w:val="1"/>
      <w:numFmt w:val="bullet"/>
      <w:lvlText w:val="o"/>
      <w:lvlJc w:val="left"/>
      <w:pPr>
        <w:ind w:left="3240" w:hanging="360"/>
      </w:pPr>
      <w:rPr>
        <w:rFonts w:ascii="Courier New" w:hAnsi="Courier New" w:hint="default"/>
      </w:rPr>
    </w:lvl>
    <w:lvl w:ilvl="5" w:tplc="1214ED5E">
      <w:start w:val="1"/>
      <w:numFmt w:val="bullet"/>
      <w:lvlText w:val=""/>
      <w:lvlJc w:val="left"/>
      <w:pPr>
        <w:ind w:left="3960" w:hanging="360"/>
      </w:pPr>
      <w:rPr>
        <w:rFonts w:ascii="Wingdings" w:hAnsi="Wingdings" w:hint="default"/>
      </w:rPr>
    </w:lvl>
    <w:lvl w:ilvl="6" w:tplc="BD38C7A8">
      <w:start w:val="1"/>
      <w:numFmt w:val="bullet"/>
      <w:lvlText w:val=""/>
      <w:lvlJc w:val="left"/>
      <w:pPr>
        <w:ind w:left="4680" w:hanging="360"/>
      </w:pPr>
      <w:rPr>
        <w:rFonts w:ascii="Symbol" w:hAnsi="Symbol" w:hint="default"/>
      </w:rPr>
    </w:lvl>
    <w:lvl w:ilvl="7" w:tplc="125A7D34">
      <w:start w:val="1"/>
      <w:numFmt w:val="bullet"/>
      <w:lvlText w:val="o"/>
      <w:lvlJc w:val="left"/>
      <w:pPr>
        <w:ind w:left="5400" w:hanging="360"/>
      </w:pPr>
      <w:rPr>
        <w:rFonts w:ascii="Courier New" w:hAnsi="Courier New" w:hint="default"/>
      </w:rPr>
    </w:lvl>
    <w:lvl w:ilvl="8" w:tplc="C7A82CBE">
      <w:start w:val="1"/>
      <w:numFmt w:val="bullet"/>
      <w:lvlText w:val=""/>
      <w:lvlJc w:val="left"/>
      <w:pPr>
        <w:ind w:left="6120" w:hanging="360"/>
      </w:pPr>
      <w:rPr>
        <w:rFonts w:ascii="Wingdings" w:hAnsi="Wingdings" w:hint="default"/>
      </w:rPr>
    </w:lvl>
  </w:abstractNum>
  <w:abstractNum w:abstractNumId="38" w15:restartNumberingAfterBreak="0">
    <w:nsid w:val="68D90AEA"/>
    <w:multiLevelType w:val="hybridMultilevel"/>
    <w:tmpl w:val="CC9C0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11578B"/>
    <w:multiLevelType w:val="hybridMultilevel"/>
    <w:tmpl w:val="61A09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EE47D2B"/>
    <w:multiLevelType w:val="multilevel"/>
    <w:tmpl w:val="57CA77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1" w15:restartNumberingAfterBreak="0">
    <w:nsid w:val="727F3681"/>
    <w:multiLevelType w:val="hybridMultilevel"/>
    <w:tmpl w:val="5FAE2164"/>
    <w:lvl w:ilvl="0" w:tplc="E528AE9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3222FDD"/>
    <w:multiLevelType w:val="hybridMultilevel"/>
    <w:tmpl w:val="BBE257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6560422"/>
    <w:multiLevelType w:val="hybridMultilevel"/>
    <w:tmpl w:val="5D364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6D1110F"/>
    <w:multiLevelType w:val="hybridMultilevel"/>
    <w:tmpl w:val="56E042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15:restartNumberingAfterBreak="0">
    <w:nsid w:val="7BE30E2E"/>
    <w:multiLevelType w:val="multilevel"/>
    <w:tmpl w:val="5BBCC8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D284207"/>
    <w:multiLevelType w:val="multilevel"/>
    <w:tmpl w:val="E8C67774"/>
    <w:name w:val="Lst_HighlightBullets"/>
    <w:lvl w:ilvl="0">
      <w:start w:val="1"/>
      <w:numFmt w:val="bullet"/>
      <w:pStyle w:val="HighlightBoxBullet"/>
      <w:lvlText w:val=""/>
      <w:lvlJc w:val="left"/>
      <w:pPr>
        <w:ind w:left="454" w:hanging="227"/>
      </w:pPr>
      <w:rPr>
        <w:rFonts w:ascii="Wingdings" w:hAnsi="Wingdings" w:hint="default"/>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num w:numId="1" w16cid:durableId="847990096">
    <w:abstractNumId w:val="30"/>
  </w:num>
  <w:num w:numId="2" w16cid:durableId="503790137">
    <w:abstractNumId w:val="17"/>
  </w:num>
  <w:num w:numId="3" w16cid:durableId="2012565857">
    <w:abstractNumId w:val="3"/>
  </w:num>
  <w:num w:numId="4" w16cid:durableId="76903290">
    <w:abstractNumId w:val="8"/>
  </w:num>
  <w:num w:numId="5" w16cid:durableId="2010210550">
    <w:abstractNumId w:val="5"/>
  </w:num>
  <w:num w:numId="6" w16cid:durableId="837189291">
    <w:abstractNumId w:val="46"/>
  </w:num>
  <w:num w:numId="7" w16cid:durableId="218129095">
    <w:abstractNumId w:val="1"/>
  </w:num>
  <w:num w:numId="8" w16cid:durableId="783112715">
    <w:abstractNumId w:val="0"/>
  </w:num>
  <w:num w:numId="9" w16cid:durableId="47206087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0787500">
    <w:abstractNumId w:val="20"/>
  </w:num>
  <w:num w:numId="11" w16cid:durableId="1048383676">
    <w:abstractNumId w:val="2"/>
  </w:num>
  <w:num w:numId="12" w16cid:durableId="724064763">
    <w:abstractNumId w:val="15"/>
  </w:num>
  <w:num w:numId="13" w16cid:durableId="1273320527">
    <w:abstractNumId w:val="13"/>
  </w:num>
  <w:num w:numId="14" w16cid:durableId="604773466">
    <w:abstractNumId w:val="6"/>
  </w:num>
  <w:num w:numId="15" w16cid:durableId="211618872">
    <w:abstractNumId w:val="42"/>
  </w:num>
  <w:num w:numId="16" w16cid:durableId="1633711890">
    <w:abstractNumId w:val="28"/>
  </w:num>
  <w:num w:numId="17" w16cid:durableId="1308360971">
    <w:abstractNumId w:val="21"/>
  </w:num>
  <w:num w:numId="18" w16cid:durableId="704138587">
    <w:abstractNumId w:val="32"/>
  </w:num>
  <w:num w:numId="19" w16cid:durableId="508061614">
    <w:abstractNumId w:val="33"/>
  </w:num>
  <w:num w:numId="20" w16cid:durableId="1604219777">
    <w:abstractNumId w:val="40"/>
  </w:num>
  <w:num w:numId="21" w16cid:durableId="2011906049">
    <w:abstractNumId w:val="7"/>
  </w:num>
  <w:num w:numId="22" w16cid:durableId="909386516">
    <w:abstractNumId w:val="43"/>
  </w:num>
  <w:num w:numId="23" w16cid:durableId="244649322">
    <w:abstractNumId w:val="29"/>
  </w:num>
  <w:num w:numId="24" w16cid:durableId="353314031">
    <w:abstractNumId w:val="34"/>
  </w:num>
  <w:num w:numId="25" w16cid:durableId="2095515178">
    <w:abstractNumId w:val="12"/>
  </w:num>
  <w:num w:numId="26" w16cid:durableId="328607369">
    <w:abstractNumId w:val="25"/>
  </w:num>
  <w:num w:numId="27" w16cid:durableId="481894474">
    <w:abstractNumId w:val="4"/>
  </w:num>
  <w:num w:numId="28" w16cid:durableId="1504779844">
    <w:abstractNumId w:val="27"/>
  </w:num>
  <w:num w:numId="29" w16cid:durableId="805700048">
    <w:abstractNumId w:val="23"/>
  </w:num>
  <w:num w:numId="30" w16cid:durableId="743721264">
    <w:abstractNumId w:val="22"/>
  </w:num>
  <w:num w:numId="31" w16cid:durableId="1513838406">
    <w:abstractNumId w:val="14"/>
  </w:num>
  <w:num w:numId="32" w16cid:durableId="141041651">
    <w:abstractNumId w:val="41"/>
  </w:num>
  <w:num w:numId="33" w16cid:durableId="263080242">
    <w:abstractNumId w:val="45"/>
  </w:num>
  <w:num w:numId="34" w16cid:durableId="714888554">
    <w:abstractNumId w:val="16"/>
  </w:num>
  <w:num w:numId="35" w16cid:durableId="876506217">
    <w:abstractNumId w:val="31"/>
  </w:num>
  <w:num w:numId="36" w16cid:durableId="1995987222">
    <w:abstractNumId w:val="10"/>
  </w:num>
  <w:num w:numId="37" w16cid:durableId="1350835349">
    <w:abstractNumId w:val="37"/>
  </w:num>
  <w:num w:numId="38" w16cid:durableId="2125296639">
    <w:abstractNumId w:val="19"/>
  </w:num>
  <w:num w:numId="39" w16cid:durableId="1934698844">
    <w:abstractNumId w:val="36"/>
  </w:num>
  <w:num w:numId="40" w16cid:durableId="93137873">
    <w:abstractNumId w:val="11"/>
  </w:num>
  <w:num w:numId="41" w16cid:durableId="1495340669">
    <w:abstractNumId w:val="35"/>
  </w:num>
  <w:num w:numId="42" w16cid:durableId="1320957504">
    <w:abstractNumId w:val="38"/>
  </w:num>
  <w:num w:numId="43" w16cid:durableId="1756121847">
    <w:abstractNumId w:val="18"/>
  </w:num>
  <w:num w:numId="44" w16cid:durableId="1004943705">
    <w:abstractNumId w:val="26"/>
  </w:num>
  <w:num w:numId="45" w16cid:durableId="543519557">
    <w:abstractNumId w:val="39"/>
  </w:num>
  <w:num w:numId="46" w16cid:durableId="1292321962">
    <w:abstractNumId w:val="44"/>
  </w:num>
  <w:num w:numId="47" w16cid:durableId="1191068760">
    <w:abstractNumId w:val="15"/>
  </w:num>
  <w:num w:numId="48" w16cid:durableId="426729285">
    <w:abstractNumId w:val="15"/>
  </w:num>
  <w:num w:numId="49" w16cid:durableId="1405685416">
    <w:abstractNumId w:val="15"/>
  </w:num>
  <w:num w:numId="50" w16cid:durableId="847986610">
    <w:abstractNumId w:val="15"/>
  </w:num>
  <w:num w:numId="51" w16cid:durableId="664549840">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saveSubsetFonts/>
  <w:defaultTabStop w:val="720"/>
  <w:clickAndTypeStyle w:val="BodyText"/>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5DF"/>
    <w:rsid w:val="00000334"/>
    <w:rsid w:val="00000492"/>
    <w:rsid w:val="00000594"/>
    <w:rsid w:val="0000081D"/>
    <w:rsid w:val="0000087A"/>
    <w:rsid w:val="000008F8"/>
    <w:rsid w:val="00000E93"/>
    <w:rsid w:val="00000F00"/>
    <w:rsid w:val="00000FDF"/>
    <w:rsid w:val="000011FB"/>
    <w:rsid w:val="0000201A"/>
    <w:rsid w:val="00002729"/>
    <w:rsid w:val="00002AF9"/>
    <w:rsid w:val="00002C93"/>
    <w:rsid w:val="0000310A"/>
    <w:rsid w:val="00003157"/>
    <w:rsid w:val="00003224"/>
    <w:rsid w:val="00003583"/>
    <w:rsid w:val="00003639"/>
    <w:rsid w:val="000036FE"/>
    <w:rsid w:val="00003709"/>
    <w:rsid w:val="00003E3B"/>
    <w:rsid w:val="0000459F"/>
    <w:rsid w:val="000052E1"/>
    <w:rsid w:val="00005754"/>
    <w:rsid w:val="00005FBA"/>
    <w:rsid w:val="00005FC0"/>
    <w:rsid w:val="00006116"/>
    <w:rsid w:val="00006752"/>
    <w:rsid w:val="0000745C"/>
    <w:rsid w:val="000100A3"/>
    <w:rsid w:val="000100A4"/>
    <w:rsid w:val="00010465"/>
    <w:rsid w:val="0001068C"/>
    <w:rsid w:val="0001088E"/>
    <w:rsid w:val="00010F56"/>
    <w:rsid w:val="000110EA"/>
    <w:rsid w:val="0001117A"/>
    <w:rsid w:val="00011CF6"/>
    <w:rsid w:val="0001231D"/>
    <w:rsid w:val="0001337E"/>
    <w:rsid w:val="000133F1"/>
    <w:rsid w:val="00013692"/>
    <w:rsid w:val="00013987"/>
    <w:rsid w:val="00013AE7"/>
    <w:rsid w:val="00014359"/>
    <w:rsid w:val="000145FC"/>
    <w:rsid w:val="00014D02"/>
    <w:rsid w:val="000150F5"/>
    <w:rsid w:val="00015198"/>
    <w:rsid w:val="000159E6"/>
    <w:rsid w:val="00015E3E"/>
    <w:rsid w:val="00015E60"/>
    <w:rsid w:val="00016522"/>
    <w:rsid w:val="00016C48"/>
    <w:rsid w:val="00016DBD"/>
    <w:rsid w:val="000172C9"/>
    <w:rsid w:val="0001730A"/>
    <w:rsid w:val="0001744F"/>
    <w:rsid w:val="0001781C"/>
    <w:rsid w:val="00017A78"/>
    <w:rsid w:val="00017E62"/>
    <w:rsid w:val="00020318"/>
    <w:rsid w:val="000206AA"/>
    <w:rsid w:val="00020713"/>
    <w:rsid w:val="0002096B"/>
    <w:rsid w:val="000209EC"/>
    <w:rsid w:val="0002136A"/>
    <w:rsid w:val="00021A2F"/>
    <w:rsid w:val="000221B6"/>
    <w:rsid w:val="000222CE"/>
    <w:rsid w:val="00022880"/>
    <w:rsid w:val="00022967"/>
    <w:rsid w:val="000236F4"/>
    <w:rsid w:val="0002382E"/>
    <w:rsid w:val="00023949"/>
    <w:rsid w:val="00023CD9"/>
    <w:rsid w:val="00023F00"/>
    <w:rsid w:val="00024653"/>
    <w:rsid w:val="00024B98"/>
    <w:rsid w:val="00024D12"/>
    <w:rsid w:val="000250CE"/>
    <w:rsid w:val="00025108"/>
    <w:rsid w:val="00025A46"/>
    <w:rsid w:val="00025B3C"/>
    <w:rsid w:val="00025E1F"/>
    <w:rsid w:val="00026008"/>
    <w:rsid w:val="0002624A"/>
    <w:rsid w:val="0002627E"/>
    <w:rsid w:val="0002685D"/>
    <w:rsid w:val="0002694D"/>
    <w:rsid w:val="00026D3D"/>
    <w:rsid w:val="00026FE4"/>
    <w:rsid w:val="000277AD"/>
    <w:rsid w:val="000279C8"/>
    <w:rsid w:val="00027A61"/>
    <w:rsid w:val="00027ACB"/>
    <w:rsid w:val="00027B1B"/>
    <w:rsid w:val="0003044D"/>
    <w:rsid w:val="00030453"/>
    <w:rsid w:val="00030463"/>
    <w:rsid w:val="000304C9"/>
    <w:rsid w:val="000307E6"/>
    <w:rsid w:val="00030C2E"/>
    <w:rsid w:val="000319D3"/>
    <w:rsid w:val="000320A9"/>
    <w:rsid w:val="00032A37"/>
    <w:rsid w:val="00032DAD"/>
    <w:rsid w:val="000330D7"/>
    <w:rsid w:val="0003364D"/>
    <w:rsid w:val="000339CA"/>
    <w:rsid w:val="00034081"/>
    <w:rsid w:val="000346B2"/>
    <w:rsid w:val="0003490E"/>
    <w:rsid w:val="00034A78"/>
    <w:rsid w:val="00034D8E"/>
    <w:rsid w:val="00034EB6"/>
    <w:rsid w:val="00034F2F"/>
    <w:rsid w:val="0003508A"/>
    <w:rsid w:val="000358F1"/>
    <w:rsid w:val="00035923"/>
    <w:rsid w:val="0003600D"/>
    <w:rsid w:val="000369F8"/>
    <w:rsid w:val="00036FF6"/>
    <w:rsid w:val="00037313"/>
    <w:rsid w:val="0003751F"/>
    <w:rsid w:val="000375E7"/>
    <w:rsid w:val="00037776"/>
    <w:rsid w:val="00037840"/>
    <w:rsid w:val="00037906"/>
    <w:rsid w:val="00037A0A"/>
    <w:rsid w:val="00037B2C"/>
    <w:rsid w:val="000400CB"/>
    <w:rsid w:val="0004098B"/>
    <w:rsid w:val="000409E9"/>
    <w:rsid w:val="00040ACA"/>
    <w:rsid w:val="00041B38"/>
    <w:rsid w:val="000421CD"/>
    <w:rsid w:val="0004221E"/>
    <w:rsid w:val="00042490"/>
    <w:rsid w:val="0004271B"/>
    <w:rsid w:val="000427E4"/>
    <w:rsid w:val="000428CA"/>
    <w:rsid w:val="00042BBD"/>
    <w:rsid w:val="00043113"/>
    <w:rsid w:val="0004321A"/>
    <w:rsid w:val="000436F5"/>
    <w:rsid w:val="000436FB"/>
    <w:rsid w:val="00043FD4"/>
    <w:rsid w:val="0004413C"/>
    <w:rsid w:val="0004418E"/>
    <w:rsid w:val="0004472E"/>
    <w:rsid w:val="00044CEA"/>
    <w:rsid w:val="00045034"/>
    <w:rsid w:val="000451C8"/>
    <w:rsid w:val="00045789"/>
    <w:rsid w:val="000469A1"/>
    <w:rsid w:val="00046ACD"/>
    <w:rsid w:val="00046BB3"/>
    <w:rsid w:val="00046CFD"/>
    <w:rsid w:val="000475E6"/>
    <w:rsid w:val="00047D33"/>
    <w:rsid w:val="00047E6C"/>
    <w:rsid w:val="00047EAC"/>
    <w:rsid w:val="00050CE0"/>
    <w:rsid w:val="00051364"/>
    <w:rsid w:val="00051426"/>
    <w:rsid w:val="000518FB"/>
    <w:rsid w:val="00051AE2"/>
    <w:rsid w:val="00051B1A"/>
    <w:rsid w:val="00051D8D"/>
    <w:rsid w:val="0005225F"/>
    <w:rsid w:val="00052BD0"/>
    <w:rsid w:val="0005311B"/>
    <w:rsid w:val="00053230"/>
    <w:rsid w:val="0005359F"/>
    <w:rsid w:val="00053E21"/>
    <w:rsid w:val="00053E84"/>
    <w:rsid w:val="00053F11"/>
    <w:rsid w:val="000544A4"/>
    <w:rsid w:val="00054737"/>
    <w:rsid w:val="00055204"/>
    <w:rsid w:val="000553CB"/>
    <w:rsid w:val="0005551A"/>
    <w:rsid w:val="00055779"/>
    <w:rsid w:val="000557C6"/>
    <w:rsid w:val="00055A33"/>
    <w:rsid w:val="00055C9E"/>
    <w:rsid w:val="00055D67"/>
    <w:rsid w:val="000562C9"/>
    <w:rsid w:val="00056551"/>
    <w:rsid w:val="00056953"/>
    <w:rsid w:val="00056E86"/>
    <w:rsid w:val="0005702B"/>
    <w:rsid w:val="00057408"/>
    <w:rsid w:val="00057D05"/>
    <w:rsid w:val="00057D2C"/>
    <w:rsid w:val="00057E68"/>
    <w:rsid w:val="00060376"/>
    <w:rsid w:val="0006055E"/>
    <w:rsid w:val="00060755"/>
    <w:rsid w:val="00060C40"/>
    <w:rsid w:val="00060D04"/>
    <w:rsid w:val="00060F68"/>
    <w:rsid w:val="00061290"/>
    <w:rsid w:val="000612FB"/>
    <w:rsid w:val="000615E6"/>
    <w:rsid w:val="00061673"/>
    <w:rsid w:val="00061C2A"/>
    <w:rsid w:val="00061CAC"/>
    <w:rsid w:val="00062083"/>
    <w:rsid w:val="000621CB"/>
    <w:rsid w:val="00062337"/>
    <w:rsid w:val="00064111"/>
    <w:rsid w:val="000648E3"/>
    <w:rsid w:val="000651CB"/>
    <w:rsid w:val="00065395"/>
    <w:rsid w:val="00065682"/>
    <w:rsid w:val="00065CCF"/>
    <w:rsid w:val="00065FED"/>
    <w:rsid w:val="00066105"/>
    <w:rsid w:val="0006611B"/>
    <w:rsid w:val="00066641"/>
    <w:rsid w:val="00066B8B"/>
    <w:rsid w:val="00066C3E"/>
    <w:rsid w:val="00066CA7"/>
    <w:rsid w:val="0006726B"/>
    <w:rsid w:val="000674BD"/>
    <w:rsid w:val="00067BFF"/>
    <w:rsid w:val="00067FD7"/>
    <w:rsid w:val="000700B2"/>
    <w:rsid w:val="00070B62"/>
    <w:rsid w:val="00070CE1"/>
    <w:rsid w:val="00070EC3"/>
    <w:rsid w:val="00071353"/>
    <w:rsid w:val="000716EB"/>
    <w:rsid w:val="000719B9"/>
    <w:rsid w:val="00071A4C"/>
    <w:rsid w:val="00071F6F"/>
    <w:rsid w:val="000720DD"/>
    <w:rsid w:val="00072980"/>
    <w:rsid w:val="00072B2F"/>
    <w:rsid w:val="00072D2F"/>
    <w:rsid w:val="00072FA1"/>
    <w:rsid w:val="00073079"/>
    <w:rsid w:val="00073820"/>
    <w:rsid w:val="00073955"/>
    <w:rsid w:val="00074111"/>
    <w:rsid w:val="00074969"/>
    <w:rsid w:val="00074C16"/>
    <w:rsid w:val="00074C3D"/>
    <w:rsid w:val="00075016"/>
    <w:rsid w:val="0007544C"/>
    <w:rsid w:val="000755CF"/>
    <w:rsid w:val="00075662"/>
    <w:rsid w:val="00075A2C"/>
    <w:rsid w:val="00075B82"/>
    <w:rsid w:val="00076239"/>
    <w:rsid w:val="000769CB"/>
    <w:rsid w:val="00076ED9"/>
    <w:rsid w:val="00076FCC"/>
    <w:rsid w:val="00077212"/>
    <w:rsid w:val="000772A5"/>
    <w:rsid w:val="000777A9"/>
    <w:rsid w:val="00077AD5"/>
    <w:rsid w:val="00077D41"/>
    <w:rsid w:val="00077DC1"/>
    <w:rsid w:val="00080418"/>
    <w:rsid w:val="000804C0"/>
    <w:rsid w:val="000806BD"/>
    <w:rsid w:val="0008076B"/>
    <w:rsid w:val="00080A95"/>
    <w:rsid w:val="00080C66"/>
    <w:rsid w:val="0008163F"/>
    <w:rsid w:val="00081C5E"/>
    <w:rsid w:val="00081DA7"/>
    <w:rsid w:val="00082403"/>
    <w:rsid w:val="00083664"/>
    <w:rsid w:val="0008473F"/>
    <w:rsid w:val="00084965"/>
    <w:rsid w:val="00084CDE"/>
    <w:rsid w:val="00085232"/>
    <w:rsid w:val="00085396"/>
    <w:rsid w:val="00086615"/>
    <w:rsid w:val="000866A6"/>
    <w:rsid w:val="00086A26"/>
    <w:rsid w:val="00086A96"/>
    <w:rsid w:val="00086D45"/>
    <w:rsid w:val="00087222"/>
    <w:rsid w:val="00087742"/>
    <w:rsid w:val="00087AE6"/>
    <w:rsid w:val="00087EAE"/>
    <w:rsid w:val="00087FF3"/>
    <w:rsid w:val="000902D9"/>
    <w:rsid w:val="00090587"/>
    <w:rsid w:val="00090867"/>
    <w:rsid w:val="000909C6"/>
    <w:rsid w:val="00090A8F"/>
    <w:rsid w:val="00090F7A"/>
    <w:rsid w:val="00090FC3"/>
    <w:rsid w:val="00091063"/>
    <w:rsid w:val="000910C5"/>
    <w:rsid w:val="000916D4"/>
    <w:rsid w:val="00091771"/>
    <w:rsid w:val="00091820"/>
    <w:rsid w:val="00091ABC"/>
    <w:rsid w:val="00091C24"/>
    <w:rsid w:val="00091C81"/>
    <w:rsid w:val="00091DC1"/>
    <w:rsid w:val="000920EE"/>
    <w:rsid w:val="000923E9"/>
    <w:rsid w:val="000926DF"/>
    <w:rsid w:val="0009274F"/>
    <w:rsid w:val="00092823"/>
    <w:rsid w:val="00092B26"/>
    <w:rsid w:val="00093137"/>
    <w:rsid w:val="000932CC"/>
    <w:rsid w:val="0009336D"/>
    <w:rsid w:val="00093762"/>
    <w:rsid w:val="00093A27"/>
    <w:rsid w:val="00094179"/>
    <w:rsid w:val="0009425C"/>
    <w:rsid w:val="00094F4A"/>
    <w:rsid w:val="00095102"/>
    <w:rsid w:val="0009529E"/>
    <w:rsid w:val="0009562F"/>
    <w:rsid w:val="0009569F"/>
    <w:rsid w:val="00095917"/>
    <w:rsid w:val="00095C5E"/>
    <w:rsid w:val="00095F27"/>
    <w:rsid w:val="0009612B"/>
    <w:rsid w:val="00096AE4"/>
    <w:rsid w:val="00096E9B"/>
    <w:rsid w:val="000970B9"/>
    <w:rsid w:val="00097236"/>
    <w:rsid w:val="00097B33"/>
    <w:rsid w:val="00097C7F"/>
    <w:rsid w:val="000A07D7"/>
    <w:rsid w:val="000A0A02"/>
    <w:rsid w:val="000A0A27"/>
    <w:rsid w:val="000A0DA7"/>
    <w:rsid w:val="000A0E71"/>
    <w:rsid w:val="000A1059"/>
    <w:rsid w:val="000A1280"/>
    <w:rsid w:val="000A1360"/>
    <w:rsid w:val="000A14B7"/>
    <w:rsid w:val="000A1679"/>
    <w:rsid w:val="000A16EF"/>
    <w:rsid w:val="000A1927"/>
    <w:rsid w:val="000A1C19"/>
    <w:rsid w:val="000A29C5"/>
    <w:rsid w:val="000A2D87"/>
    <w:rsid w:val="000A2F39"/>
    <w:rsid w:val="000A319B"/>
    <w:rsid w:val="000A3592"/>
    <w:rsid w:val="000A381D"/>
    <w:rsid w:val="000A395C"/>
    <w:rsid w:val="000A40F1"/>
    <w:rsid w:val="000A4FB2"/>
    <w:rsid w:val="000A554E"/>
    <w:rsid w:val="000A58F9"/>
    <w:rsid w:val="000A5A67"/>
    <w:rsid w:val="000A5BBF"/>
    <w:rsid w:val="000A5FD2"/>
    <w:rsid w:val="000A62A5"/>
    <w:rsid w:val="000A63D1"/>
    <w:rsid w:val="000A65D2"/>
    <w:rsid w:val="000A6651"/>
    <w:rsid w:val="000A6C8A"/>
    <w:rsid w:val="000A7104"/>
    <w:rsid w:val="000A7350"/>
    <w:rsid w:val="000A739E"/>
    <w:rsid w:val="000A73BE"/>
    <w:rsid w:val="000A7E35"/>
    <w:rsid w:val="000A7E86"/>
    <w:rsid w:val="000B0056"/>
    <w:rsid w:val="000B05DF"/>
    <w:rsid w:val="000B102D"/>
    <w:rsid w:val="000B10A2"/>
    <w:rsid w:val="000B10B9"/>
    <w:rsid w:val="000B1155"/>
    <w:rsid w:val="000B147C"/>
    <w:rsid w:val="000B168F"/>
    <w:rsid w:val="000B16C9"/>
    <w:rsid w:val="000B1EA5"/>
    <w:rsid w:val="000B1EF7"/>
    <w:rsid w:val="000B25F4"/>
    <w:rsid w:val="000B2DB1"/>
    <w:rsid w:val="000B3148"/>
    <w:rsid w:val="000B3473"/>
    <w:rsid w:val="000B3589"/>
    <w:rsid w:val="000B36B5"/>
    <w:rsid w:val="000B3C22"/>
    <w:rsid w:val="000B4613"/>
    <w:rsid w:val="000B4BCD"/>
    <w:rsid w:val="000B5242"/>
    <w:rsid w:val="000B56BC"/>
    <w:rsid w:val="000B588F"/>
    <w:rsid w:val="000B619D"/>
    <w:rsid w:val="000B640C"/>
    <w:rsid w:val="000B64B3"/>
    <w:rsid w:val="000B69BA"/>
    <w:rsid w:val="000B6BC3"/>
    <w:rsid w:val="000B6D9E"/>
    <w:rsid w:val="000B6DBD"/>
    <w:rsid w:val="000B6FC1"/>
    <w:rsid w:val="000B728A"/>
    <w:rsid w:val="000B758F"/>
    <w:rsid w:val="000B79D8"/>
    <w:rsid w:val="000B7F4B"/>
    <w:rsid w:val="000C03DE"/>
    <w:rsid w:val="000C090E"/>
    <w:rsid w:val="000C0B86"/>
    <w:rsid w:val="000C0C53"/>
    <w:rsid w:val="000C0D43"/>
    <w:rsid w:val="000C16F3"/>
    <w:rsid w:val="000C1FFB"/>
    <w:rsid w:val="000C2083"/>
    <w:rsid w:val="000C2094"/>
    <w:rsid w:val="000C2199"/>
    <w:rsid w:val="000C219D"/>
    <w:rsid w:val="000C269B"/>
    <w:rsid w:val="000C288B"/>
    <w:rsid w:val="000C29DF"/>
    <w:rsid w:val="000C2B0D"/>
    <w:rsid w:val="000C2E86"/>
    <w:rsid w:val="000C30EA"/>
    <w:rsid w:val="000C32DF"/>
    <w:rsid w:val="000C3732"/>
    <w:rsid w:val="000C4102"/>
    <w:rsid w:val="000C414A"/>
    <w:rsid w:val="000C44A2"/>
    <w:rsid w:val="000C45E3"/>
    <w:rsid w:val="000C478B"/>
    <w:rsid w:val="000C49D2"/>
    <w:rsid w:val="000C4ED4"/>
    <w:rsid w:val="000C51FA"/>
    <w:rsid w:val="000C52D3"/>
    <w:rsid w:val="000C5607"/>
    <w:rsid w:val="000C5821"/>
    <w:rsid w:val="000C5A16"/>
    <w:rsid w:val="000C5DD0"/>
    <w:rsid w:val="000C5FC4"/>
    <w:rsid w:val="000C62BA"/>
    <w:rsid w:val="000C63F2"/>
    <w:rsid w:val="000C6426"/>
    <w:rsid w:val="000C68C9"/>
    <w:rsid w:val="000C717A"/>
    <w:rsid w:val="000C7233"/>
    <w:rsid w:val="000C74CC"/>
    <w:rsid w:val="000C75C0"/>
    <w:rsid w:val="000C7941"/>
    <w:rsid w:val="000C7B47"/>
    <w:rsid w:val="000C7B57"/>
    <w:rsid w:val="000C7CAE"/>
    <w:rsid w:val="000C7E07"/>
    <w:rsid w:val="000D0015"/>
    <w:rsid w:val="000D025B"/>
    <w:rsid w:val="000D05D0"/>
    <w:rsid w:val="000D0D58"/>
    <w:rsid w:val="000D11B5"/>
    <w:rsid w:val="000D129D"/>
    <w:rsid w:val="000D1361"/>
    <w:rsid w:val="000D17E5"/>
    <w:rsid w:val="000D1C66"/>
    <w:rsid w:val="000D21C3"/>
    <w:rsid w:val="000D2312"/>
    <w:rsid w:val="000D2677"/>
    <w:rsid w:val="000D2C1A"/>
    <w:rsid w:val="000D2E75"/>
    <w:rsid w:val="000D2FC7"/>
    <w:rsid w:val="000D3314"/>
    <w:rsid w:val="000D3536"/>
    <w:rsid w:val="000D3809"/>
    <w:rsid w:val="000D3EDB"/>
    <w:rsid w:val="000D4114"/>
    <w:rsid w:val="000D4B7A"/>
    <w:rsid w:val="000D4CE0"/>
    <w:rsid w:val="000D50C5"/>
    <w:rsid w:val="000D544D"/>
    <w:rsid w:val="000D555A"/>
    <w:rsid w:val="000D5C1D"/>
    <w:rsid w:val="000D5CA1"/>
    <w:rsid w:val="000D5CAC"/>
    <w:rsid w:val="000D6180"/>
    <w:rsid w:val="000D627B"/>
    <w:rsid w:val="000D62EA"/>
    <w:rsid w:val="000D6361"/>
    <w:rsid w:val="000D65C1"/>
    <w:rsid w:val="000D6B65"/>
    <w:rsid w:val="000D6B76"/>
    <w:rsid w:val="000D6B77"/>
    <w:rsid w:val="000D6DAB"/>
    <w:rsid w:val="000D737E"/>
    <w:rsid w:val="000D7892"/>
    <w:rsid w:val="000D79E6"/>
    <w:rsid w:val="000E015F"/>
    <w:rsid w:val="000E0434"/>
    <w:rsid w:val="000E0702"/>
    <w:rsid w:val="000E0784"/>
    <w:rsid w:val="000E07C5"/>
    <w:rsid w:val="000E0AD7"/>
    <w:rsid w:val="000E0C10"/>
    <w:rsid w:val="000E0F6E"/>
    <w:rsid w:val="000E11C1"/>
    <w:rsid w:val="000E1A16"/>
    <w:rsid w:val="000E21C5"/>
    <w:rsid w:val="000E2510"/>
    <w:rsid w:val="000E2945"/>
    <w:rsid w:val="000E298B"/>
    <w:rsid w:val="000E2AF6"/>
    <w:rsid w:val="000E2EA8"/>
    <w:rsid w:val="000E2EC5"/>
    <w:rsid w:val="000E3122"/>
    <w:rsid w:val="000E3398"/>
    <w:rsid w:val="000E3610"/>
    <w:rsid w:val="000E384B"/>
    <w:rsid w:val="000E3E84"/>
    <w:rsid w:val="000E40CD"/>
    <w:rsid w:val="000E41C8"/>
    <w:rsid w:val="000E41F1"/>
    <w:rsid w:val="000E4532"/>
    <w:rsid w:val="000E4A16"/>
    <w:rsid w:val="000E4BF9"/>
    <w:rsid w:val="000E4C50"/>
    <w:rsid w:val="000E4D8F"/>
    <w:rsid w:val="000E50CC"/>
    <w:rsid w:val="000E50CF"/>
    <w:rsid w:val="000E5218"/>
    <w:rsid w:val="000E53DC"/>
    <w:rsid w:val="000E569E"/>
    <w:rsid w:val="000E60A3"/>
    <w:rsid w:val="000E6282"/>
    <w:rsid w:val="000E649C"/>
    <w:rsid w:val="000E65C9"/>
    <w:rsid w:val="000E6942"/>
    <w:rsid w:val="000E7003"/>
    <w:rsid w:val="000E7129"/>
    <w:rsid w:val="000E7693"/>
    <w:rsid w:val="000F0A4F"/>
    <w:rsid w:val="000F118D"/>
    <w:rsid w:val="000F13C6"/>
    <w:rsid w:val="000F1A42"/>
    <w:rsid w:val="000F1B4A"/>
    <w:rsid w:val="000F240F"/>
    <w:rsid w:val="000F2495"/>
    <w:rsid w:val="000F31B8"/>
    <w:rsid w:val="000F3544"/>
    <w:rsid w:val="000F3621"/>
    <w:rsid w:val="000F3778"/>
    <w:rsid w:val="000F42B4"/>
    <w:rsid w:val="000F42E5"/>
    <w:rsid w:val="000F46F5"/>
    <w:rsid w:val="000F4BF3"/>
    <w:rsid w:val="000F537A"/>
    <w:rsid w:val="000F5787"/>
    <w:rsid w:val="000F5E92"/>
    <w:rsid w:val="000F5FF6"/>
    <w:rsid w:val="000F6271"/>
    <w:rsid w:val="000F6278"/>
    <w:rsid w:val="000F66DC"/>
    <w:rsid w:val="000F689C"/>
    <w:rsid w:val="000F6AC0"/>
    <w:rsid w:val="000F6B8C"/>
    <w:rsid w:val="000F749E"/>
    <w:rsid w:val="000F77CD"/>
    <w:rsid w:val="000F7809"/>
    <w:rsid w:val="000F7C97"/>
    <w:rsid w:val="000F7E19"/>
    <w:rsid w:val="001004AD"/>
    <w:rsid w:val="001005EF"/>
    <w:rsid w:val="00100A25"/>
    <w:rsid w:val="00100CB9"/>
    <w:rsid w:val="00100ED1"/>
    <w:rsid w:val="00101027"/>
    <w:rsid w:val="00101596"/>
    <w:rsid w:val="001015F4"/>
    <w:rsid w:val="00101AC1"/>
    <w:rsid w:val="001023B5"/>
    <w:rsid w:val="001023EE"/>
    <w:rsid w:val="00102B6E"/>
    <w:rsid w:val="00102BB9"/>
    <w:rsid w:val="00102CDF"/>
    <w:rsid w:val="001034D8"/>
    <w:rsid w:val="00103504"/>
    <w:rsid w:val="00103592"/>
    <w:rsid w:val="00103873"/>
    <w:rsid w:val="00103DB4"/>
    <w:rsid w:val="001043CB"/>
    <w:rsid w:val="00104420"/>
    <w:rsid w:val="00105220"/>
    <w:rsid w:val="00105644"/>
    <w:rsid w:val="00105DB2"/>
    <w:rsid w:val="00106154"/>
    <w:rsid w:val="00106852"/>
    <w:rsid w:val="00106AB3"/>
    <w:rsid w:val="00106DB0"/>
    <w:rsid w:val="00106EA7"/>
    <w:rsid w:val="0010723C"/>
    <w:rsid w:val="00107267"/>
    <w:rsid w:val="00107807"/>
    <w:rsid w:val="00107955"/>
    <w:rsid w:val="00107B0D"/>
    <w:rsid w:val="00107D6A"/>
    <w:rsid w:val="00107F77"/>
    <w:rsid w:val="0011012A"/>
    <w:rsid w:val="001106A0"/>
    <w:rsid w:val="00110BAD"/>
    <w:rsid w:val="00110CE5"/>
    <w:rsid w:val="00110EA3"/>
    <w:rsid w:val="00111273"/>
    <w:rsid w:val="00111713"/>
    <w:rsid w:val="00111775"/>
    <w:rsid w:val="00111A31"/>
    <w:rsid w:val="001123AA"/>
    <w:rsid w:val="001124AF"/>
    <w:rsid w:val="00112C70"/>
    <w:rsid w:val="00112FAD"/>
    <w:rsid w:val="00113E44"/>
    <w:rsid w:val="00113F05"/>
    <w:rsid w:val="00114292"/>
    <w:rsid w:val="001147DE"/>
    <w:rsid w:val="00114812"/>
    <w:rsid w:val="00114A73"/>
    <w:rsid w:val="00114FF1"/>
    <w:rsid w:val="001151B7"/>
    <w:rsid w:val="001158A3"/>
    <w:rsid w:val="001158F0"/>
    <w:rsid w:val="00115A96"/>
    <w:rsid w:val="00116545"/>
    <w:rsid w:val="00116563"/>
    <w:rsid w:val="00116669"/>
    <w:rsid w:val="00116748"/>
    <w:rsid w:val="00116CED"/>
    <w:rsid w:val="0011727E"/>
    <w:rsid w:val="0011767C"/>
    <w:rsid w:val="00117896"/>
    <w:rsid w:val="001178BD"/>
    <w:rsid w:val="00117F02"/>
    <w:rsid w:val="001217B8"/>
    <w:rsid w:val="00121993"/>
    <w:rsid w:val="00121A0E"/>
    <w:rsid w:val="00121A0F"/>
    <w:rsid w:val="00121BAE"/>
    <w:rsid w:val="00122A1F"/>
    <w:rsid w:val="001233A9"/>
    <w:rsid w:val="00123730"/>
    <w:rsid w:val="00123AAE"/>
    <w:rsid w:val="00123EB0"/>
    <w:rsid w:val="00124517"/>
    <w:rsid w:val="00124709"/>
    <w:rsid w:val="0012500B"/>
    <w:rsid w:val="001250DD"/>
    <w:rsid w:val="0012523F"/>
    <w:rsid w:val="001252DE"/>
    <w:rsid w:val="0012592B"/>
    <w:rsid w:val="00125B3E"/>
    <w:rsid w:val="00125BF6"/>
    <w:rsid w:val="00125BF7"/>
    <w:rsid w:val="00126088"/>
    <w:rsid w:val="0012648C"/>
    <w:rsid w:val="00126542"/>
    <w:rsid w:val="00126567"/>
    <w:rsid w:val="001269A2"/>
    <w:rsid w:val="00127059"/>
    <w:rsid w:val="00127341"/>
    <w:rsid w:val="001273C8"/>
    <w:rsid w:val="00127421"/>
    <w:rsid w:val="00127471"/>
    <w:rsid w:val="0012758A"/>
    <w:rsid w:val="0012784D"/>
    <w:rsid w:val="001279AB"/>
    <w:rsid w:val="00127F43"/>
    <w:rsid w:val="00127F61"/>
    <w:rsid w:val="00131292"/>
    <w:rsid w:val="0013131C"/>
    <w:rsid w:val="00131673"/>
    <w:rsid w:val="00131DE4"/>
    <w:rsid w:val="00131F4B"/>
    <w:rsid w:val="0013204F"/>
    <w:rsid w:val="001321EA"/>
    <w:rsid w:val="001323F3"/>
    <w:rsid w:val="001326BC"/>
    <w:rsid w:val="00132A0E"/>
    <w:rsid w:val="00132C13"/>
    <w:rsid w:val="00132C9F"/>
    <w:rsid w:val="0013306D"/>
    <w:rsid w:val="001334AB"/>
    <w:rsid w:val="001336AC"/>
    <w:rsid w:val="00133704"/>
    <w:rsid w:val="0013421B"/>
    <w:rsid w:val="00134365"/>
    <w:rsid w:val="00134C28"/>
    <w:rsid w:val="00134CAE"/>
    <w:rsid w:val="0013515B"/>
    <w:rsid w:val="001352C9"/>
    <w:rsid w:val="00135869"/>
    <w:rsid w:val="00135910"/>
    <w:rsid w:val="001359E7"/>
    <w:rsid w:val="00135ED6"/>
    <w:rsid w:val="00135EFC"/>
    <w:rsid w:val="001360BB"/>
    <w:rsid w:val="00136303"/>
    <w:rsid w:val="001367F5"/>
    <w:rsid w:val="00136A1D"/>
    <w:rsid w:val="00136B6E"/>
    <w:rsid w:val="00136D6C"/>
    <w:rsid w:val="00136E35"/>
    <w:rsid w:val="00136E6E"/>
    <w:rsid w:val="00137017"/>
    <w:rsid w:val="00137BEB"/>
    <w:rsid w:val="001405FB"/>
    <w:rsid w:val="00140700"/>
    <w:rsid w:val="00140908"/>
    <w:rsid w:val="00140DE1"/>
    <w:rsid w:val="0014157C"/>
    <w:rsid w:val="00141626"/>
    <w:rsid w:val="0014167C"/>
    <w:rsid w:val="001419CE"/>
    <w:rsid w:val="00141B0F"/>
    <w:rsid w:val="00142002"/>
    <w:rsid w:val="001420C6"/>
    <w:rsid w:val="001420D1"/>
    <w:rsid w:val="00142137"/>
    <w:rsid w:val="00142210"/>
    <w:rsid w:val="00142478"/>
    <w:rsid w:val="00142534"/>
    <w:rsid w:val="001429EE"/>
    <w:rsid w:val="00142B37"/>
    <w:rsid w:val="00142CF0"/>
    <w:rsid w:val="00142E56"/>
    <w:rsid w:val="0014335F"/>
    <w:rsid w:val="001439D4"/>
    <w:rsid w:val="00143A51"/>
    <w:rsid w:val="00143B07"/>
    <w:rsid w:val="00144820"/>
    <w:rsid w:val="00144890"/>
    <w:rsid w:val="00144B3F"/>
    <w:rsid w:val="00144B8E"/>
    <w:rsid w:val="00144C98"/>
    <w:rsid w:val="00144E92"/>
    <w:rsid w:val="00145987"/>
    <w:rsid w:val="00145CC9"/>
    <w:rsid w:val="00146300"/>
    <w:rsid w:val="001465D3"/>
    <w:rsid w:val="00146875"/>
    <w:rsid w:val="00146F5E"/>
    <w:rsid w:val="0014703E"/>
    <w:rsid w:val="00147190"/>
    <w:rsid w:val="00147333"/>
    <w:rsid w:val="001476EF"/>
    <w:rsid w:val="0014777A"/>
    <w:rsid w:val="00147A03"/>
    <w:rsid w:val="00147D26"/>
    <w:rsid w:val="00147F93"/>
    <w:rsid w:val="0015031D"/>
    <w:rsid w:val="001507A3"/>
    <w:rsid w:val="001507E4"/>
    <w:rsid w:val="001508F3"/>
    <w:rsid w:val="00150B00"/>
    <w:rsid w:val="00150C88"/>
    <w:rsid w:val="00150CAE"/>
    <w:rsid w:val="00150F0B"/>
    <w:rsid w:val="0015137D"/>
    <w:rsid w:val="00151494"/>
    <w:rsid w:val="001514FE"/>
    <w:rsid w:val="00151550"/>
    <w:rsid w:val="00151777"/>
    <w:rsid w:val="00151AD5"/>
    <w:rsid w:val="00151B82"/>
    <w:rsid w:val="00151BD5"/>
    <w:rsid w:val="001524E1"/>
    <w:rsid w:val="00152650"/>
    <w:rsid w:val="00153399"/>
    <w:rsid w:val="001533A2"/>
    <w:rsid w:val="001538B6"/>
    <w:rsid w:val="00154476"/>
    <w:rsid w:val="00154490"/>
    <w:rsid w:val="0015452D"/>
    <w:rsid w:val="00154A6C"/>
    <w:rsid w:val="00154AAA"/>
    <w:rsid w:val="00154E78"/>
    <w:rsid w:val="00154F91"/>
    <w:rsid w:val="00155209"/>
    <w:rsid w:val="00155977"/>
    <w:rsid w:val="001559B7"/>
    <w:rsid w:val="00155C94"/>
    <w:rsid w:val="00155F39"/>
    <w:rsid w:val="00156103"/>
    <w:rsid w:val="00156291"/>
    <w:rsid w:val="001562EA"/>
    <w:rsid w:val="00157499"/>
    <w:rsid w:val="00157B0E"/>
    <w:rsid w:val="00157EA8"/>
    <w:rsid w:val="00157F17"/>
    <w:rsid w:val="001600BB"/>
    <w:rsid w:val="0016050A"/>
    <w:rsid w:val="0016054E"/>
    <w:rsid w:val="00160DBB"/>
    <w:rsid w:val="00160EB6"/>
    <w:rsid w:val="00161036"/>
    <w:rsid w:val="00161578"/>
    <w:rsid w:val="00161673"/>
    <w:rsid w:val="00161815"/>
    <w:rsid w:val="001619DB"/>
    <w:rsid w:val="00162332"/>
    <w:rsid w:val="001623C9"/>
    <w:rsid w:val="00162B49"/>
    <w:rsid w:val="00162C90"/>
    <w:rsid w:val="00163C02"/>
    <w:rsid w:val="00163C71"/>
    <w:rsid w:val="00163F0B"/>
    <w:rsid w:val="00164524"/>
    <w:rsid w:val="00164618"/>
    <w:rsid w:val="00164625"/>
    <w:rsid w:val="0016469D"/>
    <w:rsid w:val="00164770"/>
    <w:rsid w:val="00164A1C"/>
    <w:rsid w:val="00164D7F"/>
    <w:rsid w:val="001656A1"/>
    <w:rsid w:val="00165842"/>
    <w:rsid w:val="00165BA6"/>
    <w:rsid w:val="00165EBA"/>
    <w:rsid w:val="00165FAF"/>
    <w:rsid w:val="00166413"/>
    <w:rsid w:val="001665FA"/>
    <w:rsid w:val="001669F1"/>
    <w:rsid w:val="00167133"/>
    <w:rsid w:val="00167570"/>
    <w:rsid w:val="00167F88"/>
    <w:rsid w:val="001702CF"/>
    <w:rsid w:val="00170384"/>
    <w:rsid w:val="001704A9"/>
    <w:rsid w:val="0017050E"/>
    <w:rsid w:val="00170656"/>
    <w:rsid w:val="0017068C"/>
    <w:rsid w:val="00170C13"/>
    <w:rsid w:val="00170C89"/>
    <w:rsid w:val="00170F25"/>
    <w:rsid w:val="00171516"/>
    <w:rsid w:val="00171F16"/>
    <w:rsid w:val="001728CA"/>
    <w:rsid w:val="00172910"/>
    <w:rsid w:val="00172CF0"/>
    <w:rsid w:val="00172D82"/>
    <w:rsid w:val="00172F5B"/>
    <w:rsid w:val="00173675"/>
    <w:rsid w:val="00173728"/>
    <w:rsid w:val="00173BFD"/>
    <w:rsid w:val="00173DBA"/>
    <w:rsid w:val="00173FB0"/>
    <w:rsid w:val="00174347"/>
    <w:rsid w:val="001743EB"/>
    <w:rsid w:val="001752F7"/>
    <w:rsid w:val="001754EE"/>
    <w:rsid w:val="00175ED7"/>
    <w:rsid w:val="0017600B"/>
    <w:rsid w:val="00176456"/>
    <w:rsid w:val="001767AA"/>
    <w:rsid w:val="00176AEA"/>
    <w:rsid w:val="00176AF8"/>
    <w:rsid w:val="00176F3A"/>
    <w:rsid w:val="00177061"/>
    <w:rsid w:val="0017730A"/>
    <w:rsid w:val="001774DE"/>
    <w:rsid w:val="001776C3"/>
    <w:rsid w:val="00177EE2"/>
    <w:rsid w:val="00177F07"/>
    <w:rsid w:val="0018051C"/>
    <w:rsid w:val="00180847"/>
    <w:rsid w:val="00180CE8"/>
    <w:rsid w:val="001812C4"/>
    <w:rsid w:val="00181448"/>
    <w:rsid w:val="00181E96"/>
    <w:rsid w:val="00181EAF"/>
    <w:rsid w:val="00182279"/>
    <w:rsid w:val="001823EA"/>
    <w:rsid w:val="0018246A"/>
    <w:rsid w:val="00182627"/>
    <w:rsid w:val="00182666"/>
    <w:rsid w:val="00182726"/>
    <w:rsid w:val="00182E03"/>
    <w:rsid w:val="00183155"/>
    <w:rsid w:val="00183523"/>
    <w:rsid w:val="001838AB"/>
    <w:rsid w:val="00183948"/>
    <w:rsid w:val="0018395E"/>
    <w:rsid w:val="00183A9D"/>
    <w:rsid w:val="00183C9D"/>
    <w:rsid w:val="00183D76"/>
    <w:rsid w:val="001840E4"/>
    <w:rsid w:val="00184653"/>
    <w:rsid w:val="0018488D"/>
    <w:rsid w:val="001849A8"/>
    <w:rsid w:val="00184C0F"/>
    <w:rsid w:val="00184C42"/>
    <w:rsid w:val="00184C9F"/>
    <w:rsid w:val="0018515E"/>
    <w:rsid w:val="001851D5"/>
    <w:rsid w:val="001851E3"/>
    <w:rsid w:val="0018533B"/>
    <w:rsid w:val="00185383"/>
    <w:rsid w:val="00185A0A"/>
    <w:rsid w:val="00185F32"/>
    <w:rsid w:val="0018626F"/>
    <w:rsid w:val="00186484"/>
    <w:rsid w:val="00186923"/>
    <w:rsid w:val="00186BFA"/>
    <w:rsid w:val="001871A6"/>
    <w:rsid w:val="00187648"/>
    <w:rsid w:val="001879A8"/>
    <w:rsid w:val="00187AB5"/>
    <w:rsid w:val="00187D0B"/>
    <w:rsid w:val="001900B0"/>
    <w:rsid w:val="00190500"/>
    <w:rsid w:val="0019091F"/>
    <w:rsid w:val="001909B9"/>
    <w:rsid w:val="00190AC8"/>
    <w:rsid w:val="0019146A"/>
    <w:rsid w:val="00191F77"/>
    <w:rsid w:val="0019238C"/>
    <w:rsid w:val="0019276A"/>
    <w:rsid w:val="00192775"/>
    <w:rsid w:val="00192859"/>
    <w:rsid w:val="0019329A"/>
    <w:rsid w:val="00193327"/>
    <w:rsid w:val="00193428"/>
    <w:rsid w:val="001934EB"/>
    <w:rsid w:val="00193E74"/>
    <w:rsid w:val="00193E95"/>
    <w:rsid w:val="00193EA6"/>
    <w:rsid w:val="001940F1"/>
    <w:rsid w:val="0019445D"/>
    <w:rsid w:val="00194547"/>
    <w:rsid w:val="00194A85"/>
    <w:rsid w:val="00194AAB"/>
    <w:rsid w:val="00194B8C"/>
    <w:rsid w:val="00194D91"/>
    <w:rsid w:val="0019547E"/>
    <w:rsid w:val="00195D4C"/>
    <w:rsid w:val="00195E4B"/>
    <w:rsid w:val="00195EC5"/>
    <w:rsid w:val="00196315"/>
    <w:rsid w:val="00196402"/>
    <w:rsid w:val="00196425"/>
    <w:rsid w:val="0019642E"/>
    <w:rsid w:val="00196674"/>
    <w:rsid w:val="00196B88"/>
    <w:rsid w:val="00196D31"/>
    <w:rsid w:val="00196DF1"/>
    <w:rsid w:val="0019727F"/>
    <w:rsid w:val="00197658"/>
    <w:rsid w:val="0019768E"/>
    <w:rsid w:val="001A01BE"/>
    <w:rsid w:val="001A081D"/>
    <w:rsid w:val="001A0866"/>
    <w:rsid w:val="001A0AAD"/>
    <w:rsid w:val="001A0AAF"/>
    <w:rsid w:val="001A0EB7"/>
    <w:rsid w:val="001A108A"/>
    <w:rsid w:val="001A11C8"/>
    <w:rsid w:val="001A12F8"/>
    <w:rsid w:val="001A15D5"/>
    <w:rsid w:val="001A1613"/>
    <w:rsid w:val="001A1889"/>
    <w:rsid w:val="001A1A74"/>
    <w:rsid w:val="001A1F72"/>
    <w:rsid w:val="001A25C1"/>
    <w:rsid w:val="001A2903"/>
    <w:rsid w:val="001A2908"/>
    <w:rsid w:val="001A2AA3"/>
    <w:rsid w:val="001A315A"/>
    <w:rsid w:val="001A3223"/>
    <w:rsid w:val="001A3394"/>
    <w:rsid w:val="001A35E5"/>
    <w:rsid w:val="001A369D"/>
    <w:rsid w:val="001A3AE5"/>
    <w:rsid w:val="001A3BCD"/>
    <w:rsid w:val="001A3C3C"/>
    <w:rsid w:val="001A3D04"/>
    <w:rsid w:val="001A44AD"/>
    <w:rsid w:val="001A45BE"/>
    <w:rsid w:val="001A52A3"/>
    <w:rsid w:val="001A56EE"/>
    <w:rsid w:val="001A5863"/>
    <w:rsid w:val="001A59BC"/>
    <w:rsid w:val="001A5C41"/>
    <w:rsid w:val="001A5CE1"/>
    <w:rsid w:val="001A628B"/>
    <w:rsid w:val="001A6CC6"/>
    <w:rsid w:val="001A6F1C"/>
    <w:rsid w:val="001A7242"/>
    <w:rsid w:val="001A7330"/>
    <w:rsid w:val="001A76CF"/>
    <w:rsid w:val="001A7726"/>
    <w:rsid w:val="001A7882"/>
    <w:rsid w:val="001A7A60"/>
    <w:rsid w:val="001B04A6"/>
    <w:rsid w:val="001B079D"/>
    <w:rsid w:val="001B108F"/>
    <w:rsid w:val="001B118E"/>
    <w:rsid w:val="001B1CE8"/>
    <w:rsid w:val="001B1F75"/>
    <w:rsid w:val="001B2D00"/>
    <w:rsid w:val="001B2E63"/>
    <w:rsid w:val="001B3109"/>
    <w:rsid w:val="001B37BE"/>
    <w:rsid w:val="001B3C6A"/>
    <w:rsid w:val="001B3EE6"/>
    <w:rsid w:val="001B4043"/>
    <w:rsid w:val="001B4487"/>
    <w:rsid w:val="001B455D"/>
    <w:rsid w:val="001B47A7"/>
    <w:rsid w:val="001B47D6"/>
    <w:rsid w:val="001B4861"/>
    <w:rsid w:val="001B48E0"/>
    <w:rsid w:val="001B4F9A"/>
    <w:rsid w:val="001B4FE1"/>
    <w:rsid w:val="001B50FC"/>
    <w:rsid w:val="001B5347"/>
    <w:rsid w:val="001B53C5"/>
    <w:rsid w:val="001B55F0"/>
    <w:rsid w:val="001B6AFF"/>
    <w:rsid w:val="001B7897"/>
    <w:rsid w:val="001B7EC2"/>
    <w:rsid w:val="001C0525"/>
    <w:rsid w:val="001C07A0"/>
    <w:rsid w:val="001C07A4"/>
    <w:rsid w:val="001C07C2"/>
    <w:rsid w:val="001C0A67"/>
    <w:rsid w:val="001C0C39"/>
    <w:rsid w:val="001C0C94"/>
    <w:rsid w:val="001C19C1"/>
    <w:rsid w:val="001C1C3B"/>
    <w:rsid w:val="001C1CD0"/>
    <w:rsid w:val="001C1F6E"/>
    <w:rsid w:val="001C256D"/>
    <w:rsid w:val="001C2D9D"/>
    <w:rsid w:val="001C2E82"/>
    <w:rsid w:val="001C3919"/>
    <w:rsid w:val="001C39DD"/>
    <w:rsid w:val="001C41F4"/>
    <w:rsid w:val="001C43B2"/>
    <w:rsid w:val="001C443A"/>
    <w:rsid w:val="001C45B8"/>
    <w:rsid w:val="001C46B5"/>
    <w:rsid w:val="001C4B93"/>
    <w:rsid w:val="001C4E88"/>
    <w:rsid w:val="001C4F06"/>
    <w:rsid w:val="001C589E"/>
    <w:rsid w:val="001C5BB8"/>
    <w:rsid w:val="001C5C18"/>
    <w:rsid w:val="001C5DC3"/>
    <w:rsid w:val="001C630B"/>
    <w:rsid w:val="001C71FA"/>
    <w:rsid w:val="001D0084"/>
    <w:rsid w:val="001D0245"/>
    <w:rsid w:val="001D0855"/>
    <w:rsid w:val="001D0BCD"/>
    <w:rsid w:val="001D10ED"/>
    <w:rsid w:val="001D1830"/>
    <w:rsid w:val="001D25B8"/>
    <w:rsid w:val="001D2BAD"/>
    <w:rsid w:val="001D3EB4"/>
    <w:rsid w:val="001D42CD"/>
    <w:rsid w:val="001D4524"/>
    <w:rsid w:val="001D4C98"/>
    <w:rsid w:val="001D4EAE"/>
    <w:rsid w:val="001D5003"/>
    <w:rsid w:val="001D54FF"/>
    <w:rsid w:val="001D59A7"/>
    <w:rsid w:val="001D62BA"/>
    <w:rsid w:val="001D62D5"/>
    <w:rsid w:val="001D62F8"/>
    <w:rsid w:val="001D652D"/>
    <w:rsid w:val="001D65FA"/>
    <w:rsid w:val="001D6A01"/>
    <w:rsid w:val="001D6DF0"/>
    <w:rsid w:val="001D754D"/>
    <w:rsid w:val="001D7753"/>
    <w:rsid w:val="001D78DA"/>
    <w:rsid w:val="001D7B3E"/>
    <w:rsid w:val="001D7E9C"/>
    <w:rsid w:val="001D7F1A"/>
    <w:rsid w:val="001E04AA"/>
    <w:rsid w:val="001E0611"/>
    <w:rsid w:val="001E0762"/>
    <w:rsid w:val="001E090D"/>
    <w:rsid w:val="001E10A2"/>
    <w:rsid w:val="001E10AF"/>
    <w:rsid w:val="001E1988"/>
    <w:rsid w:val="001E1CA6"/>
    <w:rsid w:val="001E22E8"/>
    <w:rsid w:val="001E26B4"/>
    <w:rsid w:val="001E2862"/>
    <w:rsid w:val="001E2AD8"/>
    <w:rsid w:val="001E2CA9"/>
    <w:rsid w:val="001E3712"/>
    <w:rsid w:val="001E407B"/>
    <w:rsid w:val="001E4186"/>
    <w:rsid w:val="001E4776"/>
    <w:rsid w:val="001E4918"/>
    <w:rsid w:val="001E4B69"/>
    <w:rsid w:val="001E4D8D"/>
    <w:rsid w:val="001E4E96"/>
    <w:rsid w:val="001E52C6"/>
    <w:rsid w:val="001E5591"/>
    <w:rsid w:val="001E5A93"/>
    <w:rsid w:val="001E67D9"/>
    <w:rsid w:val="001E6F39"/>
    <w:rsid w:val="001E7191"/>
    <w:rsid w:val="001E71B2"/>
    <w:rsid w:val="001E72B6"/>
    <w:rsid w:val="001E79F1"/>
    <w:rsid w:val="001E7A6D"/>
    <w:rsid w:val="001F010F"/>
    <w:rsid w:val="001F04A9"/>
    <w:rsid w:val="001F07E6"/>
    <w:rsid w:val="001F0935"/>
    <w:rsid w:val="001F11AD"/>
    <w:rsid w:val="001F1B0F"/>
    <w:rsid w:val="001F1BB2"/>
    <w:rsid w:val="001F1E51"/>
    <w:rsid w:val="001F1F71"/>
    <w:rsid w:val="001F21C8"/>
    <w:rsid w:val="001F22D3"/>
    <w:rsid w:val="001F2523"/>
    <w:rsid w:val="001F30F2"/>
    <w:rsid w:val="001F35AC"/>
    <w:rsid w:val="001F35D5"/>
    <w:rsid w:val="001F3663"/>
    <w:rsid w:val="001F398C"/>
    <w:rsid w:val="001F3C75"/>
    <w:rsid w:val="001F3FFF"/>
    <w:rsid w:val="001F4393"/>
    <w:rsid w:val="001F43EC"/>
    <w:rsid w:val="001F4856"/>
    <w:rsid w:val="001F485D"/>
    <w:rsid w:val="001F4C6F"/>
    <w:rsid w:val="001F5D4E"/>
    <w:rsid w:val="001F5E61"/>
    <w:rsid w:val="001F5EB2"/>
    <w:rsid w:val="001F639E"/>
    <w:rsid w:val="001F6827"/>
    <w:rsid w:val="001F6828"/>
    <w:rsid w:val="001F6C5B"/>
    <w:rsid w:val="001F6CD0"/>
    <w:rsid w:val="001F6D7B"/>
    <w:rsid w:val="001F7CE7"/>
    <w:rsid w:val="001F7D0F"/>
    <w:rsid w:val="001F7EB5"/>
    <w:rsid w:val="0020031B"/>
    <w:rsid w:val="00200405"/>
    <w:rsid w:val="00200702"/>
    <w:rsid w:val="00200789"/>
    <w:rsid w:val="002008CA"/>
    <w:rsid w:val="00200E48"/>
    <w:rsid w:val="00200E7E"/>
    <w:rsid w:val="0020168A"/>
    <w:rsid w:val="00201FA1"/>
    <w:rsid w:val="00202465"/>
    <w:rsid w:val="00202639"/>
    <w:rsid w:val="00202829"/>
    <w:rsid w:val="002028A5"/>
    <w:rsid w:val="00202BCE"/>
    <w:rsid w:val="00202F69"/>
    <w:rsid w:val="00202F93"/>
    <w:rsid w:val="002031B1"/>
    <w:rsid w:val="00203BB0"/>
    <w:rsid w:val="00203C71"/>
    <w:rsid w:val="00203E47"/>
    <w:rsid w:val="00204064"/>
    <w:rsid w:val="0020433B"/>
    <w:rsid w:val="00204740"/>
    <w:rsid w:val="002049A0"/>
    <w:rsid w:val="00205106"/>
    <w:rsid w:val="00205263"/>
    <w:rsid w:val="0020574C"/>
    <w:rsid w:val="00205EE5"/>
    <w:rsid w:val="002061CE"/>
    <w:rsid w:val="00206506"/>
    <w:rsid w:val="002066EC"/>
    <w:rsid w:val="002068CB"/>
    <w:rsid w:val="00206992"/>
    <w:rsid w:val="00206C0C"/>
    <w:rsid w:val="00206EB1"/>
    <w:rsid w:val="0021014F"/>
    <w:rsid w:val="002101C9"/>
    <w:rsid w:val="00210CF8"/>
    <w:rsid w:val="00210F1F"/>
    <w:rsid w:val="002114C3"/>
    <w:rsid w:val="002118FB"/>
    <w:rsid w:val="00211C2F"/>
    <w:rsid w:val="00211EC3"/>
    <w:rsid w:val="00212253"/>
    <w:rsid w:val="002125B5"/>
    <w:rsid w:val="002127F1"/>
    <w:rsid w:val="00212E25"/>
    <w:rsid w:val="0021305F"/>
    <w:rsid w:val="002135D0"/>
    <w:rsid w:val="00213E41"/>
    <w:rsid w:val="00213E64"/>
    <w:rsid w:val="00214D0B"/>
    <w:rsid w:val="00214F3C"/>
    <w:rsid w:val="0021513F"/>
    <w:rsid w:val="00215155"/>
    <w:rsid w:val="0021521D"/>
    <w:rsid w:val="00215832"/>
    <w:rsid w:val="0021590D"/>
    <w:rsid w:val="00215978"/>
    <w:rsid w:val="00216089"/>
    <w:rsid w:val="00216A36"/>
    <w:rsid w:val="00216B6C"/>
    <w:rsid w:val="00216BBE"/>
    <w:rsid w:val="00216BD8"/>
    <w:rsid w:val="00216D02"/>
    <w:rsid w:val="00216D4C"/>
    <w:rsid w:val="0021753E"/>
    <w:rsid w:val="002176DD"/>
    <w:rsid w:val="00217813"/>
    <w:rsid w:val="00217860"/>
    <w:rsid w:val="00217CEB"/>
    <w:rsid w:val="00217D92"/>
    <w:rsid w:val="00217EF6"/>
    <w:rsid w:val="002206B9"/>
    <w:rsid w:val="00220EA7"/>
    <w:rsid w:val="002214B2"/>
    <w:rsid w:val="002218AC"/>
    <w:rsid w:val="00221E20"/>
    <w:rsid w:val="00221FA7"/>
    <w:rsid w:val="0022241B"/>
    <w:rsid w:val="00222615"/>
    <w:rsid w:val="00222813"/>
    <w:rsid w:val="0022288F"/>
    <w:rsid w:val="00222956"/>
    <w:rsid w:val="00223421"/>
    <w:rsid w:val="0022397C"/>
    <w:rsid w:val="002240C0"/>
    <w:rsid w:val="00224507"/>
    <w:rsid w:val="00224631"/>
    <w:rsid w:val="00224B84"/>
    <w:rsid w:val="00224BB2"/>
    <w:rsid w:val="00224D81"/>
    <w:rsid w:val="00224DDA"/>
    <w:rsid w:val="00224EFE"/>
    <w:rsid w:val="002255B8"/>
    <w:rsid w:val="00226406"/>
    <w:rsid w:val="002264F2"/>
    <w:rsid w:val="002268A6"/>
    <w:rsid w:val="00226E7B"/>
    <w:rsid w:val="00226F6E"/>
    <w:rsid w:val="00227123"/>
    <w:rsid w:val="002278B7"/>
    <w:rsid w:val="0023068F"/>
    <w:rsid w:val="002308AD"/>
    <w:rsid w:val="00230BCD"/>
    <w:rsid w:val="00230DC1"/>
    <w:rsid w:val="00231263"/>
    <w:rsid w:val="002313EF"/>
    <w:rsid w:val="002316C4"/>
    <w:rsid w:val="00231D84"/>
    <w:rsid w:val="00231EA5"/>
    <w:rsid w:val="00232594"/>
    <w:rsid w:val="0023277F"/>
    <w:rsid w:val="002329C4"/>
    <w:rsid w:val="00232B33"/>
    <w:rsid w:val="00233115"/>
    <w:rsid w:val="00233579"/>
    <w:rsid w:val="002337BF"/>
    <w:rsid w:val="00234568"/>
    <w:rsid w:val="002345A8"/>
    <w:rsid w:val="002347F7"/>
    <w:rsid w:val="002348B6"/>
    <w:rsid w:val="00234E5F"/>
    <w:rsid w:val="002351BC"/>
    <w:rsid w:val="0023553E"/>
    <w:rsid w:val="00235BE7"/>
    <w:rsid w:val="00235D91"/>
    <w:rsid w:val="00236D14"/>
    <w:rsid w:val="00236F4C"/>
    <w:rsid w:val="00237028"/>
    <w:rsid w:val="002373FC"/>
    <w:rsid w:val="00237575"/>
    <w:rsid w:val="00237612"/>
    <w:rsid w:val="002376C0"/>
    <w:rsid w:val="002404C1"/>
    <w:rsid w:val="00240838"/>
    <w:rsid w:val="002409AB"/>
    <w:rsid w:val="00240F74"/>
    <w:rsid w:val="0024133A"/>
    <w:rsid w:val="002413C0"/>
    <w:rsid w:val="00241550"/>
    <w:rsid w:val="0024187B"/>
    <w:rsid w:val="00241D3F"/>
    <w:rsid w:val="00241EFF"/>
    <w:rsid w:val="002421CA"/>
    <w:rsid w:val="002426C8"/>
    <w:rsid w:val="00242C44"/>
    <w:rsid w:val="002432F7"/>
    <w:rsid w:val="002434EF"/>
    <w:rsid w:val="0024350E"/>
    <w:rsid w:val="0024378D"/>
    <w:rsid w:val="00243AE2"/>
    <w:rsid w:val="00244642"/>
    <w:rsid w:val="0024486F"/>
    <w:rsid w:val="0024488E"/>
    <w:rsid w:val="002454F4"/>
    <w:rsid w:val="002456A5"/>
    <w:rsid w:val="00245723"/>
    <w:rsid w:val="00245786"/>
    <w:rsid w:val="00246189"/>
    <w:rsid w:val="00246264"/>
    <w:rsid w:val="002465EF"/>
    <w:rsid w:val="00246957"/>
    <w:rsid w:val="00246A79"/>
    <w:rsid w:val="00246BA5"/>
    <w:rsid w:val="002475BF"/>
    <w:rsid w:val="002476EA"/>
    <w:rsid w:val="00247A63"/>
    <w:rsid w:val="00247B67"/>
    <w:rsid w:val="00247C19"/>
    <w:rsid w:val="00247C9A"/>
    <w:rsid w:val="002510E3"/>
    <w:rsid w:val="00251111"/>
    <w:rsid w:val="0025118A"/>
    <w:rsid w:val="00251555"/>
    <w:rsid w:val="00251D31"/>
    <w:rsid w:val="00252330"/>
    <w:rsid w:val="00252336"/>
    <w:rsid w:val="002524CA"/>
    <w:rsid w:val="00252645"/>
    <w:rsid w:val="00252685"/>
    <w:rsid w:val="00252766"/>
    <w:rsid w:val="00252A31"/>
    <w:rsid w:val="00252F18"/>
    <w:rsid w:val="002532D1"/>
    <w:rsid w:val="0025350B"/>
    <w:rsid w:val="00253552"/>
    <w:rsid w:val="00254215"/>
    <w:rsid w:val="00254310"/>
    <w:rsid w:val="00254690"/>
    <w:rsid w:val="00254B86"/>
    <w:rsid w:val="00254DE0"/>
    <w:rsid w:val="00254FCE"/>
    <w:rsid w:val="0025509F"/>
    <w:rsid w:val="002553E9"/>
    <w:rsid w:val="00255603"/>
    <w:rsid w:val="002556F1"/>
    <w:rsid w:val="0025573C"/>
    <w:rsid w:val="002558CC"/>
    <w:rsid w:val="00255CD6"/>
    <w:rsid w:val="002562B0"/>
    <w:rsid w:val="00256A7F"/>
    <w:rsid w:val="00256AAB"/>
    <w:rsid w:val="00256D6C"/>
    <w:rsid w:val="002573C8"/>
    <w:rsid w:val="0025780D"/>
    <w:rsid w:val="002579D9"/>
    <w:rsid w:val="00257B61"/>
    <w:rsid w:val="00257F4C"/>
    <w:rsid w:val="00257FFB"/>
    <w:rsid w:val="00260063"/>
    <w:rsid w:val="0026014F"/>
    <w:rsid w:val="00260190"/>
    <w:rsid w:val="002606CE"/>
    <w:rsid w:val="002606FB"/>
    <w:rsid w:val="00260C86"/>
    <w:rsid w:val="00260F5F"/>
    <w:rsid w:val="00260F61"/>
    <w:rsid w:val="002610F1"/>
    <w:rsid w:val="00261135"/>
    <w:rsid w:val="002612F0"/>
    <w:rsid w:val="002613E7"/>
    <w:rsid w:val="0026179D"/>
    <w:rsid w:val="00261911"/>
    <w:rsid w:val="00262228"/>
    <w:rsid w:val="00262546"/>
    <w:rsid w:val="00262597"/>
    <w:rsid w:val="0026278D"/>
    <w:rsid w:val="00262A3E"/>
    <w:rsid w:val="00262C9E"/>
    <w:rsid w:val="002632DC"/>
    <w:rsid w:val="00263556"/>
    <w:rsid w:val="002637F7"/>
    <w:rsid w:val="002638DA"/>
    <w:rsid w:val="00263B26"/>
    <w:rsid w:val="00263F17"/>
    <w:rsid w:val="002641E8"/>
    <w:rsid w:val="0026427E"/>
    <w:rsid w:val="0026438C"/>
    <w:rsid w:val="00264623"/>
    <w:rsid w:val="0026496F"/>
    <w:rsid w:val="002649E4"/>
    <w:rsid w:val="00264C3A"/>
    <w:rsid w:val="00264DA3"/>
    <w:rsid w:val="00264ED6"/>
    <w:rsid w:val="002651B0"/>
    <w:rsid w:val="00265A5F"/>
    <w:rsid w:val="00265E50"/>
    <w:rsid w:val="00266388"/>
    <w:rsid w:val="0026642D"/>
    <w:rsid w:val="002667C8"/>
    <w:rsid w:val="002669AE"/>
    <w:rsid w:val="00266BDC"/>
    <w:rsid w:val="00266BFB"/>
    <w:rsid w:val="00266DFB"/>
    <w:rsid w:val="00266F07"/>
    <w:rsid w:val="0026731D"/>
    <w:rsid w:val="0026750E"/>
    <w:rsid w:val="00267565"/>
    <w:rsid w:val="00267579"/>
    <w:rsid w:val="00267830"/>
    <w:rsid w:val="00267AD4"/>
    <w:rsid w:val="00267AE7"/>
    <w:rsid w:val="00267B25"/>
    <w:rsid w:val="00267CCA"/>
    <w:rsid w:val="0027050E"/>
    <w:rsid w:val="00270650"/>
    <w:rsid w:val="002708E1"/>
    <w:rsid w:val="00271114"/>
    <w:rsid w:val="00271131"/>
    <w:rsid w:val="002717E3"/>
    <w:rsid w:val="00271922"/>
    <w:rsid w:val="00271930"/>
    <w:rsid w:val="002719D8"/>
    <w:rsid w:val="00271A2D"/>
    <w:rsid w:val="00271D0E"/>
    <w:rsid w:val="00272278"/>
    <w:rsid w:val="00272DEB"/>
    <w:rsid w:val="00272ED6"/>
    <w:rsid w:val="0027310C"/>
    <w:rsid w:val="002739A2"/>
    <w:rsid w:val="00273AD2"/>
    <w:rsid w:val="00273E4E"/>
    <w:rsid w:val="0027455E"/>
    <w:rsid w:val="002749B8"/>
    <w:rsid w:val="00274A5C"/>
    <w:rsid w:val="00274BF9"/>
    <w:rsid w:val="00274C45"/>
    <w:rsid w:val="00274CEE"/>
    <w:rsid w:val="002758F3"/>
    <w:rsid w:val="00275C82"/>
    <w:rsid w:val="00275F66"/>
    <w:rsid w:val="0027645B"/>
    <w:rsid w:val="00276479"/>
    <w:rsid w:val="002765E1"/>
    <w:rsid w:val="00276717"/>
    <w:rsid w:val="002767DD"/>
    <w:rsid w:val="002768CC"/>
    <w:rsid w:val="00276D92"/>
    <w:rsid w:val="00276DA8"/>
    <w:rsid w:val="00277550"/>
    <w:rsid w:val="00277745"/>
    <w:rsid w:val="00277C4A"/>
    <w:rsid w:val="00280440"/>
    <w:rsid w:val="00280474"/>
    <w:rsid w:val="00280796"/>
    <w:rsid w:val="00281129"/>
    <w:rsid w:val="00281626"/>
    <w:rsid w:val="00281877"/>
    <w:rsid w:val="00281903"/>
    <w:rsid w:val="00282228"/>
    <w:rsid w:val="00282330"/>
    <w:rsid w:val="00282716"/>
    <w:rsid w:val="00283203"/>
    <w:rsid w:val="00283274"/>
    <w:rsid w:val="002834C9"/>
    <w:rsid w:val="002836F3"/>
    <w:rsid w:val="002838F2"/>
    <w:rsid w:val="002839D6"/>
    <w:rsid w:val="00283C2B"/>
    <w:rsid w:val="00283DFA"/>
    <w:rsid w:val="0028404F"/>
    <w:rsid w:val="002841E7"/>
    <w:rsid w:val="002842B5"/>
    <w:rsid w:val="0028431D"/>
    <w:rsid w:val="002847F8"/>
    <w:rsid w:val="00284838"/>
    <w:rsid w:val="00284953"/>
    <w:rsid w:val="00284EC4"/>
    <w:rsid w:val="002874BA"/>
    <w:rsid w:val="00287964"/>
    <w:rsid w:val="00287A83"/>
    <w:rsid w:val="00287BCE"/>
    <w:rsid w:val="00287C83"/>
    <w:rsid w:val="00287E18"/>
    <w:rsid w:val="00287F2C"/>
    <w:rsid w:val="002905C5"/>
    <w:rsid w:val="00290625"/>
    <w:rsid w:val="002908A2"/>
    <w:rsid w:val="002919A0"/>
    <w:rsid w:val="00291C45"/>
    <w:rsid w:val="00291C5A"/>
    <w:rsid w:val="00291C72"/>
    <w:rsid w:val="002920D0"/>
    <w:rsid w:val="00292140"/>
    <w:rsid w:val="002923C6"/>
    <w:rsid w:val="00292839"/>
    <w:rsid w:val="0029290D"/>
    <w:rsid w:val="00292DB7"/>
    <w:rsid w:val="00292F47"/>
    <w:rsid w:val="00293078"/>
    <w:rsid w:val="002932DF"/>
    <w:rsid w:val="002934C2"/>
    <w:rsid w:val="0029399F"/>
    <w:rsid w:val="002942EF"/>
    <w:rsid w:val="00294308"/>
    <w:rsid w:val="0029452C"/>
    <w:rsid w:val="00294839"/>
    <w:rsid w:val="00294AB5"/>
    <w:rsid w:val="00294AED"/>
    <w:rsid w:val="00295164"/>
    <w:rsid w:val="00295BBF"/>
    <w:rsid w:val="00296716"/>
    <w:rsid w:val="00296859"/>
    <w:rsid w:val="002969C3"/>
    <w:rsid w:val="00296B07"/>
    <w:rsid w:val="00296EAC"/>
    <w:rsid w:val="00296ED1"/>
    <w:rsid w:val="002972F7"/>
    <w:rsid w:val="00297A1E"/>
    <w:rsid w:val="00297DA7"/>
    <w:rsid w:val="00297F68"/>
    <w:rsid w:val="00297FE1"/>
    <w:rsid w:val="002A0136"/>
    <w:rsid w:val="002A108B"/>
    <w:rsid w:val="002A1229"/>
    <w:rsid w:val="002A19C9"/>
    <w:rsid w:val="002A1C77"/>
    <w:rsid w:val="002A1CF1"/>
    <w:rsid w:val="002A1E2C"/>
    <w:rsid w:val="002A2130"/>
    <w:rsid w:val="002A2397"/>
    <w:rsid w:val="002A296D"/>
    <w:rsid w:val="002A2985"/>
    <w:rsid w:val="002A29C9"/>
    <w:rsid w:val="002A2A64"/>
    <w:rsid w:val="002A2D24"/>
    <w:rsid w:val="002A2E3D"/>
    <w:rsid w:val="002A2F13"/>
    <w:rsid w:val="002A36AA"/>
    <w:rsid w:val="002A38BF"/>
    <w:rsid w:val="002A3EB5"/>
    <w:rsid w:val="002A4158"/>
    <w:rsid w:val="002A49C6"/>
    <w:rsid w:val="002A4E35"/>
    <w:rsid w:val="002A5060"/>
    <w:rsid w:val="002A50E7"/>
    <w:rsid w:val="002A53D7"/>
    <w:rsid w:val="002A54FF"/>
    <w:rsid w:val="002A5594"/>
    <w:rsid w:val="002A57FF"/>
    <w:rsid w:val="002A581A"/>
    <w:rsid w:val="002A5B67"/>
    <w:rsid w:val="002A6689"/>
    <w:rsid w:val="002A6ABA"/>
    <w:rsid w:val="002A6F4D"/>
    <w:rsid w:val="002A75F0"/>
    <w:rsid w:val="002A78FE"/>
    <w:rsid w:val="002B0119"/>
    <w:rsid w:val="002B0358"/>
    <w:rsid w:val="002B0369"/>
    <w:rsid w:val="002B03AE"/>
    <w:rsid w:val="002B049F"/>
    <w:rsid w:val="002B0511"/>
    <w:rsid w:val="002B073C"/>
    <w:rsid w:val="002B08D8"/>
    <w:rsid w:val="002B09DB"/>
    <w:rsid w:val="002B09E3"/>
    <w:rsid w:val="002B0A86"/>
    <w:rsid w:val="002B0A93"/>
    <w:rsid w:val="002B0B3A"/>
    <w:rsid w:val="002B0CDE"/>
    <w:rsid w:val="002B0E64"/>
    <w:rsid w:val="002B0FB5"/>
    <w:rsid w:val="002B1550"/>
    <w:rsid w:val="002B188E"/>
    <w:rsid w:val="002B1E6B"/>
    <w:rsid w:val="002B21D2"/>
    <w:rsid w:val="002B22A0"/>
    <w:rsid w:val="002B24CA"/>
    <w:rsid w:val="002B269F"/>
    <w:rsid w:val="002B2C4C"/>
    <w:rsid w:val="002B2CAC"/>
    <w:rsid w:val="002B30EA"/>
    <w:rsid w:val="002B3483"/>
    <w:rsid w:val="002B34E8"/>
    <w:rsid w:val="002B36D2"/>
    <w:rsid w:val="002B36D8"/>
    <w:rsid w:val="002B371A"/>
    <w:rsid w:val="002B38F2"/>
    <w:rsid w:val="002B3BEF"/>
    <w:rsid w:val="002B3EF8"/>
    <w:rsid w:val="002B40DD"/>
    <w:rsid w:val="002B431D"/>
    <w:rsid w:val="002B44FC"/>
    <w:rsid w:val="002B4A5A"/>
    <w:rsid w:val="002B4CB0"/>
    <w:rsid w:val="002B52C8"/>
    <w:rsid w:val="002B603E"/>
    <w:rsid w:val="002B6077"/>
    <w:rsid w:val="002B6D2C"/>
    <w:rsid w:val="002B70F6"/>
    <w:rsid w:val="002B7255"/>
    <w:rsid w:val="002B7332"/>
    <w:rsid w:val="002B76C2"/>
    <w:rsid w:val="002B78FF"/>
    <w:rsid w:val="002B7A11"/>
    <w:rsid w:val="002B7CD8"/>
    <w:rsid w:val="002C03CD"/>
    <w:rsid w:val="002C0752"/>
    <w:rsid w:val="002C095E"/>
    <w:rsid w:val="002C0A5C"/>
    <w:rsid w:val="002C12ED"/>
    <w:rsid w:val="002C14B6"/>
    <w:rsid w:val="002C1524"/>
    <w:rsid w:val="002C2086"/>
    <w:rsid w:val="002C24D1"/>
    <w:rsid w:val="002C27D1"/>
    <w:rsid w:val="002C29B0"/>
    <w:rsid w:val="002C2B0A"/>
    <w:rsid w:val="002C2F0F"/>
    <w:rsid w:val="002C3325"/>
    <w:rsid w:val="002C353B"/>
    <w:rsid w:val="002C3608"/>
    <w:rsid w:val="002C36C9"/>
    <w:rsid w:val="002C3933"/>
    <w:rsid w:val="002C3E25"/>
    <w:rsid w:val="002C3F5C"/>
    <w:rsid w:val="002C4227"/>
    <w:rsid w:val="002C4450"/>
    <w:rsid w:val="002C45D6"/>
    <w:rsid w:val="002C4B0A"/>
    <w:rsid w:val="002C4C7F"/>
    <w:rsid w:val="002C513A"/>
    <w:rsid w:val="002C56C1"/>
    <w:rsid w:val="002C5731"/>
    <w:rsid w:val="002C58AF"/>
    <w:rsid w:val="002C60BF"/>
    <w:rsid w:val="002C62E1"/>
    <w:rsid w:val="002C63F6"/>
    <w:rsid w:val="002C6815"/>
    <w:rsid w:val="002C6ADB"/>
    <w:rsid w:val="002C6EC4"/>
    <w:rsid w:val="002C7156"/>
    <w:rsid w:val="002C7979"/>
    <w:rsid w:val="002C7B08"/>
    <w:rsid w:val="002C7CC2"/>
    <w:rsid w:val="002C7CED"/>
    <w:rsid w:val="002C7E50"/>
    <w:rsid w:val="002D034D"/>
    <w:rsid w:val="002D06D6"/>
    <w:rsid w:val="002D07D8"/>
    <w:rsid w:val="002D0987"/>
    <w:rsid w:val="002D0B93"/>
    <w:rsid w:val="002D0BC8"/>
    <w:rsid w:val="002D0CE3"/>
    <w:rsid w:val="002D0D5F"/>
    <w:rsid w:val="002D0FBF"/>
    <w:rsid w:val="002D11B9"/>
    <w:rsid w:val="002D167C"/>
    <w:rsid w:val="002D1A83"/>
    <w:rsid w:val="002D1DB1"/>
    <w:rsid w:val="002D1F65"/>
    <w:rsid w:val="002D2380"/>
    <w:rsid w:val="002D2C2A"/>
    <w:rsid w:val="002D2CA2"/>
    <w:rsid w:val="002D2CC2"/>
    <w:rsid w:val="002D2FBC"/>
    <w:rsid w:val="002D3200"/>
    <w:rsid w:val="002D35EA"/>
    <w:rsid w:val="002D3621"/>
    <w:rsid w:val="002D363A"/>
    <w:rsid w:val="002D3915"/>
    <w:rsid w:val="002D391F"/>
    <w:rsid w:val="002D3E91"/>
    <w:rsid w:val="002D4019"/>
    <w:rsid w:val="002D421B"/>
    <w:rsid w:val="002D429A"/>
    <w:rsid w:val="002D4406"/>
    <w:rsid w:val="002D4D01"/>
    <w:rsid w:val="002D5048"/>
    <w:rsid w:val="002D5614"/>
    <w:rsid w:val="002D586E"/>
    <w:rsid w:val="002D58E0"/>
    <w:rsid w:val="002D5FB1"/>
    <w:rsid w:val="002D624E"/>
    <w:rsid w:val="002D635F"/>
    <w:rsid w:val="002D6514"/>
    <w:rsid w:val="002D6974"/>
    <w:rsid w:val="002D7B9C"/>
    <w:rsid w:val="002D7FD2"/>
    <w:rsid w:val="002E00CB"/>
    <w:rsid w:val="002E01D1"/>
    <w:rsid w:val="002E0370"/>
    <w:rsid w:val="002E07F4"/>
    <w:rsid w:val="002E0C8B"/>
    <w:rsid w:val="002E1CB3"/>
    <w:rsid w:val="002E1E39"/>
    <w:rsid w:val="002E1E53"/>
    <w:rsid w:val="002E1FC5"/>
    <w:rsid w:val="002E25A0"/>
    <w:rsid w:val="002E2D5B"/>
    <w:rsid w:val="002E2EBB"/>
    <w:rsid w:val="002E34BF"/>
    <w:rsid w:val="002E35EE"/>
    <w:rsid w:val="002E35FB"/>
    <w:rsid w:val="002E39C0"/>
    <w:rsid w:val="002E3A69"/>
    <w:rsid w:val="002E3F4E"/>
    <w:rsid w:val="002E4265"/>
    <w:rsid w:val="002E4630"/>
    <w:rsid w:val="002E4690"/>
    <w:rsid w:val="002E4FFF"/>
    <w:rsid w:val="002E584E"/>
    <w:rsid w:val="002E5A39"/>
    <w:rsid w:val="002E5D76"/>
    <w:rsid w:val="002E5FC8"/>
    <w:rsid w:val="002E6721"/>
    <w:rsid w:val="002E6A83"/>
    <w:rsid w:val="002E6D97"/>
    <w:rsid w:val="002E7502"/>
    <w:rsid w:val="002E7C55"/>
    <w:rsid w:val="002E7FF0"/>
    <w:rsid w:val="002F00F4"/>
    <w:rsid w:val="002F08E5"/>
    <w:rsid w:val="002F0A98"/>
    <w:rsid w:val="002F0B4B"/>
    <w:rsid w:val="002F0D77"/>
    <w:rsid w:val="002F100C"/>
    <w:rsid w:val="002F113F"/>
    <w:rsid w:val="002F11BC"/>
    <w:rsid w:val="002F1C6A"/>
    <w:rsid w:val="002F206E"/>
    <w:rsid w:val="002F2554"/>
    <w:rsid w:val="002F278D"/>
    <w:rsid w:val="002F2A67"/>
    <w:rsid w:val="002F3114"/>
    <w:rsid w:val="002F34E7"/>
    <w:rsid w:val="002F35D5"/>
    <w:rsid w:val="002F3678"/>
    <w:rsid w:val="002F3821"/>
    <w:rsid w:val="002F3873"/>
    <w:rsid w:val="002F38FC"/>
    <w:rsid w:val="002F3B6A"/>
    <w:rsid w:val="002F41DE"/>
    <w:rsid w:val="002F476E"/>
    <w:rsid w:val="002F47F2"/>
    <w:rsid w:val="002F4B00"/>
    <w:rsid w:val="002F4F19"/>
    <w:rsid w:val="002F509E"/>
    <w:rsid w:val="002F5127"/>
    <w:rsid w:val="002F5419"/>
    <w:rsid w:val="002F575C"/>
    <w:rsid w:val="002F5849"/>
    <w:rsid w:val="002F5ADD"/>
    <w:rsid w:val="002F5C85"/>
    <w:rsid w:val="002F5E08"/>
    <w:rsid w:val="002F60C2"/>
    <w:rsid w:val="002F6742"/>
    <w:rsid w:val="002F6787"/>
    <w:rsid w:val="002F6AA6"/>
    <w:rsid w:val="002F6B03"/>
    <w:rsid w:val="002F6DA1"/>
    <w:rsid w:val="002F6DE4"/>
    <w:rsid w:val="002F715D"/>
    <w:rsid w:val="002F7754"/>
    <w:rsid w:val="002F7C2B"/>
    <w:rsid w:val="0030002F"/>
    <w:rsid w:val="0030003B"/>
    <w:rsid w:val="003000A4"/>
    <w:rsid w:val="003002D8"/>
    <w:rsid w:val="0030059C"/>
    <w:rsid w:val="003005EA"/>
    <w:rsid w:val="00300FAF"/>
    <w:rsid w:val="003013B2"/>
    <w:rsid w:val="00301448"/>
    <w:rsid w:val="00301532"/>
    <w:rsid w:val="003018AE"/>
    <w:rsid w:val="00301BE6"/>
    <w:rsid w:val="00301E8C"/>
    <w:rsid w:val="00302054"/>
    <w:rsid w:val="003021D1"/>
    <w:rsid w:val="00302365"/>
    <w:rsid w:val="0030241E"/>
    <w:rsid w:val="00302B5E"/>
    <w:rsid w:val="00302FD5"/>
    <w:rsid w:val="0030302D"/>
    <w:rsid w:val="00303087"/>
    <w:rsid w:val="00303B8A"/>
    <w:rsid w:val="00303E10"/>
    <w:rsid w:val="003042F2"/>
    <w:rsid w:val="0030462C"/>
    <w:rsid w:val="00304639"/>
    <w:rsid w:val="00304B41"/>
    <w:rsid w:val="00304E44"/>
    <w:rsid w:val="00305AA0"/>
    <w:rsid w:val="00305C5F"/>
    <w:rsid w:val="00305D59"/>
    <w:rsid w:val="00305D69"/>
    <w:rsid w:val="00305E9A"/>
    <w:rsid w:val="003061FB"/>
    <w:rsid w:val="00306793"/>
    <w:rsid w:val="00306ACC"/>
    <w:rsid w:val="00306C1C"/>
    <w:rsid w:val="00306C73"/>
    <w:rsid w:val="003070B0"/>
    <w:rsid w:val="003072F9"/>
    <w:rsid w:val="0030743A"/>
    <w:rsid w:val="003100E4"/>
    <w:rsid w:val="00310303"/>
    <w:rsid w:val="003105AD"/>
    <w:rsid w:val="003105C8"/>
    <w:rsid w:val="00310BA8"/>
    <w:rsid w:val="00310EE4"/>
    <w:rsid w:val="00311F28"/>
    <w:rsid w:val="00312178"/>
    <w:rsid w:val="00312A61"/>
    <w:rsid w:val="00312BFC"/>
    <w:rsid w:val="00312F4E"/>
    <w:rsid w:val="00313DE9"/>
    <w:rsid w:val="00314064"/>
    <w:rsid w:val="003140BF"/>
    <w:rsid w:val="0031465B"/>
    <w:rsid w:val="00314E24"/>
    <w:rsid w:val="00314FB0"/>
    <w:rsid w:val="00315092"/>
    <w:rsid w:val="003156FF"/>
    <w:rsid w:val="00315828"/>
    <w:rsid w:val="00316A3F"/>
    <w:rsid w:val="00316E09"/>
    <w:rsid w:val="00317062"/>
    <w:rsid w:val="00317385"/>
    <w:rsid w:val="0031769E"/>
    <w:rsid w:val="00317A45"/>
    <w:rsid w:val="00317CE7"/>
    <w:rsid w:val="00317F95"/>
    <w:rsid w:val="0032039E"/>
    <w:rsid w:val="003207C1"/>
    <w:rsid w:val="00320A84"/>
    <w:rsid w:val="00320FF2"/>
    <w:rsid w:val="003213F0"/>
    <w:rsid w:val="003218E3"/>
    <w:rsid w:val="003218E8"/>
    <w:rsid w:val="00321B51"/>
    <w:rsid w:val="00321DF2"/>
    <w:rsid w:val="0032242D"/>
    <w:rsid w:val="003224D7"/>
    <w:rsid w:val="0032255C"/>
    <w:rsid w:val="0032260A"/>
    <w:rsid w:val="00322623"/>
    <w:rsid w:val="0032292F"/>
    <w:rsid w:val="00322FF6"/>
    <w:rsid w:val="00323062"/>
    <w:rsid w:val="00323476"/>
    <w:rsid w:val="00323617"/>
    <w:rsid w:val="0032396E"/>
    <w:rsid w:val="00323F90"/>
    <w:rsid w:val="00324001"/>
    <w:rsid w:val="0032400E"/>
    <w:rsid w:val="003246C6"/>
    <w:rsid w:val="003247A1"/>
    <w:rsid w:val="00324A09"/>
    <w:rsid w:val="00324F56"/>
    <w:rsid w:val="003251E6"/>
    <w:rsid w:val="0032578E"/>
    <w:rsid w:val="00325EE2"/>
    <w:rsid w:val="003261BA"/>
    <w:rsid w:val="00326C91"/>
    <w:rsid w:val="00326FDD"/>
    <w:rsid w:val="00327879"/>
    <w:rsid w:val="00327A31"/>
    <w:rsid w:val="00327F63"/>
    <w:rsid w:val="0033030D"/>
    <w:rsid w:val="003305AB"/>
    <w:rsid w:val="003306CB"/>
    <w:rsid w:val="00331613"/>
    <w:rsid w:val="00331893"/>
    <w:rsid w:val="00331958"/>
    <w:rsid w:val="00331E7A"/>
    <w:rsid w:val="00331EB3"/>
    <w:rsid w:val="0033222E"/>
    <w:rsid w:val="0033246F"/>
    <w:rsid w:val="00332C6C"/>
    <w:rsid w:val="00332E26"/>
    <w:rsid w:val="00332E7F"/>
    <w:rsid w:val="003333A1"/>
    <w:rsid w:val="003333BB"/>
    <w:rsid w:val="00333BF2"/>
    <w:rsid w:val="0033417C"/>
    <w:rsid w:val="00335097"/>
    <w:rsid w:val="00335110"/>
    <w:rsid w:val="0033593F"/>
    <w:rsid w:val="00335AAB"/>
    <w:rsid w:val="00335C1E"/>
    <w:rsid w:val="00335C9E"/>
    <w:rsid w:val="00335EC2"/>
    <w:rsid w:val="00336570"/>
    <w:rsid w:val="0033658D"/>
    <w:rsid w:val="00336697"/>
    <w:rsid w:val="00336C3F"/>
    <w:rsid w:val="0033731E"/>
    <w:rsid w:val="003374EC"/>
    <w:rsid w:val="003375EA"/>
    <w:rsid w:val="003378A3"/>
    <w:rsid w:val="003378D1"/>
    <w:rsid w:val="0033794B"/>
    <w:rsid w:val="00337AC2"/>
    <w:rsid w:val="00340635"/>
    <w:rsid w:val="0034069E"/>
    <w:rsid w:val="003407CE"/>
    <w:rsid w:val="00340932"/>
    <w:rsid w:val="00340C08"/>
    <w:rsid w:val="00340CA0"/>
    <w:rsid w:val="0034110E"/>
    <w:rsid w:val="003414CB"/>
    <w:rsid w:val="00341650"/>
    <w:rsid w:val="00341812"/>
    <w:rsid w:val="00341877"/>
    <w:rsid w:val="00341CE1"/>
    <w:rsid w:val="0034214B"/>
    <w:rsid w:val="00342514"/>
    <w:rsid w:val="00342D5A"/>
    <w:rsid w:val="00342E54"/>
    <w:rsid w:val="00342FF0"/>
    <w:rsid w:val="0034307B"/>
    <w:rsid w:val="00343289"/>
    <w:rsid w:val="00343ADD"/>
    <w:rsid w:val="00344409"/>
    <w:rsid w:val="0034463E"/>
    <w:rsid w:val="00344845"/>
    <w:rsid w:val="00344B84"/>
    <w:rsid w:val="00345356"/>
    <w:rsid w:val="003456C1"/>
    <w:rsid w:val="00345974"/>
    <w:rsid w:val="00345BF7"/>
    <w:rsid w:val="00346778"/>
    <w:rsid w:val="00346839"/>
    <w:rsid w:val="00346A4E"/>
    <w:rsid w:val="00346CCB"/>
    <w:rsid w:val="003471B7"/>
    <w:rsid w:val="003471E7"/>
    <w:rsid w:val="003472F2"/>
    <w:rsid w:val="00347472"/>
    <w:rsid w:val="00347536"/>
    <w:rsid w:val="003478B3"/>
    <w:rsid w:val="003478C4"/>
    <w:rsid w:val="003478D3"/>
    <w:rsid w:val="0034790C"/>
    <w:rsid w:val="00347DFD"/>
    <w:rsid w:val="00347EC2"/>
    <w:rsid w:val="00350372"/>
    <w:rsid w:val="00350416"/>
    <w:rsid w:val="00350B15"/>
    <w:rsid w:val="00350BB6"/>
    <w:rsid w:val="00350C24"/>
    <w:rsid w:val="00350EA0"/>
    <w:rsid w:val="003516BF"/>
    <w:rsid w:val="003516CF"/>
    <w:rsid w:val="00351A51"/>
    <w:rsid w:val="00351E70"/>
    <w:rsid w:val="003523A5"/>
    <w:rsid w:val="003524A4"/>
    <w:rsid w:val="003526B2"/>
    <w:rsid w:val="003526E2"/>
    <w:rsid w:val="0035371C"/>
    <w:rsid w:val="00353887"/>
    <w:rsid w:val="00353985"/>
    <w:rsid w:val="00353F7B"/>
    <w:rsid w:val="00354174"/>
    <w:rsid w:val="0035418E"/>
    <w:rsid w:val="00354689"/>
    <w:rsid w:val="00354CDE"/>
    <w:rsid w:val="00354E3A"/>
    <w:rsid w:val="00354F6D"/>
    <w:rsid w:val="003550E8"/>
    <w:rsid w:val="00355274"/>
    <w:rsid w:val="00355312"/>
    <w:rsid w:val="00355946"/>
    <w:rsid w:val="00355D4D"/>
    <w:rsid w:val="00355E65"/>
    <w:rsid w:val="00355F08"/>
    <w:rsid w:val="00355F1D"/>
    <w:rsid w:val="0035655C"/>
    <w:rsid w:val="0035668F"/>
    <w:rsid w:val="003566FA"/>
    <w:rsid w:val="00356C64"/>
    <w:rsid w:val="00356DCB"/>
    <w:rsid w:val="0035708E"/>
    <w:rsid w:val="00357305"/>
    <w:rsid w:val="00357444"/>
    <w:rsid w:val="00357A40"/>
    <w:rsid w:val="00357E92"/>
    <w:rsid w:val="0036069D"/>
    <w:rsid w:val="003608B1"/>
    <w:rsid w:val="003611CF"/>
    <w:rsid w:val="003611E8"/>
    <w:rsid w:val="0036126A"/>
    <w:rsid w:val="00361702"/>
    <w:rsid w:val="00361753"/>
    <w:rsid w:val="00361865"/>
    <w:rsid w:val="00361B25"/>
    <w:rsid w:val="00361C4F"/>
    <w:rsid w:val="00361DED"/>
    <w:rsid w:val="00361EA3"/>
    <w:rsid w:val="003622D4"/>
    <w:rsid w:val="003628E4"/>
    <w:rsid w:val="00362ABA"/>
    <w:rsid w:val="00362B10"/>
    <w:rsid w:val="00362B74"/>
    <w:rsid w:val="00362BF3"/>
    <w:rsid w:val="00362CF1"/>
    <w:rsid w:val="00362D31"/>
    <w:rsid w:val="00362F86"/>
    <w:rsid w:val="00362FBD"/>
    <w:rsid w:val="003634A5"/>
    <w:rsid w:val="0036379C"/>
    <w:rsid w:val="003638D9"/>
    <w:rsid w:val="00363F5A"/>
    <w:rsid w:val="00364485"/>
    <w:rsid w:val="00364488"/>
    <w:rsid w:val="003649C0"/>
    <w:rsid w:val="003649E2"/>
    <w:rsid w:val="00364C8A"/>
    <w:rsid w:val="00364F19"/>
    <w:rsid w:val="00364F93"/>
    <w:rsid w:val="00365118"/>
    <w:rsid w:val="003656D5"/>
    <w:rsid w:val="003661D1"/>
    <w:rsid w:val="00366536"/>
    <w:rsid w:val="00366D26"/>
    <w:rsid w:val="00366EB6"/>
    <w:rsid w:val="00367266"/>
    <w:rsid w:val="00367533"/>
    <w:rsid w:val="00367751"/>
    <w:rsid w:val="00367874"/>
    <w:rsid w:val="00367A43"/>
    <w:rsid w:val="00367C41"/>
    <w:rsid w:val="00367E54"/>
    <w:rsid w:val="00367F77"/>
    <w:rsid w:val="0037026F"/>
    <w:rsid w:val="0037070A"/>
    <w:rsid w:val="003707FD"/>
    <w:rsid w:val="003708AF"/>
    <w:rsid w:val="00370901"/>
    <w:rsid w:val="00370A4A"/>
    <w:rsid w:val="00370B50"/>
    <w:rsid w:val="00370D7F"/>
    <w:rsid w:val="00370D8F"/>
    <w:rsid w:val="00370DF4"/>
    <w:rsid w:val="003711B5"/>
    <w:rsid w:val="00371660"/>
    <w:rsid w:val="00371E69"/>
    <w:rsid w:val="003725D2"/>
    <w:rsid w:val="003726F6"/>
    <w:rsid w:val="00372B5F"/>
    <w:rsid w:val="00372C9F"/>
    <w:rsid w:val="00373DF5"/>
    <w:rsid w:val="00374311"/>
    <w:rsid w:val="00374AD7"/>
    <w:rsid w:val="00374C56"/>
    <w:rsid w:val="00374DF9"/>
    <w:rsid w:val="00375B8F"/>
    <w:rsid w:val="00376227"/>
    <w:rsid w:val="00376445"/>
    <w:rsid w:val="00377013"/>
    <w:rsid w:val="003776F3"/>
    <w:rsid w:val="00377792"/>
    <w:rsid w:val="00377A16"/>
    <w:rsid w:val="00380149"/>
    <w:rsid w:val="0038031B"/>
    <w:rsid w:val="00380508"/>
    <w:rsid w:val="00380906"/>
    <w:rsid w:val="00380AED"/>
    <w:rsid w:val="00380B2C"/>
    <w:rsid w:val="00380C2D"/>
    <w:rsid w:val="00381228"/>
    <w:rsid w:val="00381F34"/>
    <w:rsid w:val="00382AFB"/>
    <w:rsid w:val="00382D9C"/>
    <w:rsid w:val="00382F01"/>
    <w:rsid w:val="00383DA4"/>
    <w:rsid w:val="00384011"/>
    <w:rsid w:val="0038403F"/>
    <w:rsid w:val="003841DB"/>
    <w:rsid w:val="003841E6"/>
    <w:rsid w:val="00384588"/>
    <w:rsid w:val="003846B2"/>
    <w:rsid w:val="00384D6D"/>
    <w:rsid w:val="00384FC9"/>
    <w:rsid w:val="0038503D"/>
    <w:rsid w:val="0038513D"/>
    <w:rsid w:val="00385A53"/>
    <w:rsid w:val="00385EB0"/>
    <w:rsid w:val="00385FAC"/>
    <w:rsid w:val="003864FA"/>
    <w:rsid w:val="0038698F"/>
    <w:rsid w:val="0038749F"/>
    <w:rsid w:val="003876E5"/>
    <w:rsid w:val="00390145"/>
    <w:rsid w:val="003902D4"/>
    <w:rsid w:val="00391081"/>
    <w:rsid w:val="003915CA"/>
    <w:rsid w:val="003915E7"/>
    <w:rsid w:val="0039171D"/>
    <w:rsid w:val="003917B8"/>
    <w:rsid w:val="00391C03"/>
    <w:rsid w:val="00392092"/>
    <w:rsid w:val="0039230C"/>
    <w:rsid w:val="00392565"/>
    <w:rsid w:val="00392A59"/>
    <w:rsid w:val="00392DEC"/>
    <w:rsid w:val="003932CE"/>
    <w:rsid w:val="003936CC"/>
    <w:rsid w:val="0039377C"/>
    <w:rsid w:val="0039384C"/>
    <w:rsid w:val="00393908"/>
    <w:rsid w:val="00393967"/>
    <w:rsid w:val="003940D0"/>
    <w:rsid w:val="003942D3"/>
    <w:rsid w:val="003943F5"/>
    <w:rsid w:val="00394652"/>
    <w:rsid w:val="00394715"/>
    <w:rsid w:val="00394961"/>
    <w:rsid w:val="003949FD"/>
    <w:rsid w:val="00394F1D"/>
    <w:rsid w:val="00395067"/>
    <w:rsid w:val="00395950"/>
    <w:rsid w:val="00395F8B"/>
    <w:rsid w:val="00395FBB"/>
    <w:rsid w:val="00396223"/>
    <w:rsid w:val="003962BC"/>
    <w:rsid w:val="003963C6"/>
    <w:rsid w:val="00396C95"/>
    <w:rsid w:val="0039771C"/>
    <w:rsid w:val="003979EC"/>
    <w:rsid w:val="00397DBB"/>
    <w:rsid w:val="003A0362"/>
    <w:rsid w:val="003A04BC"/>
    <w:rsid w:val="003A08D7"/>
    <w:rsid w:val="003A0CC0"/>
    <w:rsid w:val="003A0E8F"/>
    <w:rsid w:val="003A1043"/>
    <w:rsid w:val="003A10E4"/>
    <w:rsid w:val="003A1343"/>
    <w:rsid w:val="003A19CD"/>
    <w:rsid w:val="003A1CE5"/>
    <w:rsid w:val="003A1D47"/>
    <w:rsid w:val="003A1E7E"/>
    <w:rsid w:val="003A224C"/>
    <w:rsid w:val="003A28D7"/>
    <w:rsid w:val="003A2B4F"/>
    <w:rsid w:val="003A31FB"/>
    <w:rsid w:val="003A32C2"/>
    <w:rsid w:val="003A385A"/>
    <w:rsid w:val="003A391E"/>
    <w:rsid w:val="003A3C20"/>
    <w:rsid w:val="003A3E4E"/>
    <w:rsid w:val="003A3F2F"/>
    <w:rsid w:val="003A436A"/>
    <w:rsid w:val="003A44F5"/>
    <w:rsid w:val="003A469C"/>
    <w:rsid w:val="003A4798"/>
    <w:rsid w:val="003A49CB"/>
    <w:rsid w:val="003A4A93"/>
    <w:rsid w:val="003A513F"/>
    <w:rsid w:val="003A533D"/>
    <w:rsid w:val="003A5A39"/>
    <w:rsid w:val="003A5D71"/>
    <w:rsid w:val="003A5DC1"/>
    <w:rsid w:val="003A5F0C"/>
    <w:rsid w:val="003A5FAB"/>
    <w:rsid w:val="003A6003"/>
    <w:rsid w:val="003A65D5"/>
    <w:rsid w:val="003A672F"/>
    <w:rsid w:val="003A698E"/>
    <w:rsid w:val="003A73CB"/>
    <w:rsid w:val="003A7490"/>
    <w:rsid w:val="003A7DFC"/>
    <w:rsid w:val="003B03E9"/>
    <w:rsid w:val="003B0508"/>
    <w:rsid w:val="003B05D0"/>
    <w:rsid w:val="003B0DC1"/>
    <w:rsid w:val="003B1105"/>
    <w:rsid w:val="003B11A1"/>
    <w:rsid w:val="003B125B"/>
    <w:rsid w:val="003B168A"/>
    <w:rsid w:val="003B19B3"/>
    <w:rsid w:val="003B213E"/>
    <w:rsid w:val="003B226C"/>
    <w:rsid w:val="003B2804"/>
    <w:rsid w:val="003B2CDC"/>
    <w:rsid w:val="003B2D09"/>
    <w:rsid w:val="003B3244"/>
    <w:rsid w:val="003B32AB"/>
    <w:rsid w:val="003B3512"/>
    <w:rsid w:val="003B3A76"/>
    <w:rsid w:val="003B3C46"/>
    <w:rsid w:val="003B3C54"/>
    <w:rsid w:val="003B3D16"/>
    <w:rsid w:val="003B48E5"/>
    <w:rsid w:val="003B4B46"/>
    <w:rsid w:val="003B4F02"/>
    <w:rsid w:val="003B54ED"/>
    <w:rsid w:val="003B5983"/>
    <w:rsid w:val="003B5DBC"/>
    <w:rsid w:val="003B5DC6"/>
    <w:rsid w:val="003B67DD"/>
    <w:rsid w:val="003B6FE6"/>
    <w:rsid w:val="003B7005"/>
    <w:rsid w:val="003B793E"/>
    <w:rsid w:val="003B7E23"/>
    <w:rsid w:val="003C0215"/>
    <w:rsid w:val="003C0308"/>
    <w:rsid w:val="003C03AA"/>
    <w:rsid w:val="003C041C"/>
    <w:rsid w:val="003C08E0"/>
    <w:rsid w:val="003C0DFA"/>
    <w:rsid w:val="003C0E55"/>
    <w:rsid w:val="003C150E"/>
    <w:rsid w:val="003C157C"/>
    <w:rsid w:val="003C1A3E"/>
    <w:rsid w:val="003C20DA"/>
    <w:rsid w:val="003C22F0"/>
    <w:rsid w:val="003C27C5"/>
    <w:rsid w:val="003C2ABB"/>
    <w:rsid w:val="003C2BCA"/>
    <w:rsid w:val="003C2C4E"/>
    <w:rsid w:val="003C2EDD"/>
    <w:rsid w:val="003C344D"/>
    <w:rsid w:val="003C36A6"/>
    <w:rsid w:val="003C3D34"/>
    <w:rsid w:val="003C3E43"/>
    <w:rsid w:val="003C3E5A"/>
    <w:rsid w:val="003C406B"/>
    <w:rsid w:val="003C42F9"/>
    <w:rsid w:val="003C4795"/>
    <w:rsid w:val="003C57A7"/>
    <w:rsid w:val="003C59DB"/>
    <w:rsid w:val="003C5D1F"/>
    <w:rsid w:val="003C6069"/>
    <w:rsid w:val="003C63EB"/>
    <w:rsid w:val="003C6825"/>
    <w:rsid w:val="003C68CF"/>
    <w:rsid w:val="003C6AFA"/>
    <w:rsid w:val="003C6B33"/>
    <w:rsid w:val="003C6B65"/>
    <w:rsid w:val="003C6DDB"/>
    <w:rsid w:val="003C6E18"/>
    <w:rsid w:val="003C6E85"/>
    <w:rsid w:val="003C6EE5"/>
    <w:rsid w:val="003C7279"/>
    <w:rsid w:val="003C7280"/>
    <w:rsid w:val="003C7B55"/>
    <w:rsid w:val="003C7DDF"/>
    <w:rsid w:val="003D0190"/>
    <w:rsid w:val="003D02F0"/>
    <w:rsid w:val="003D07E6"/>
    <w:rsid w:val="003D07FE"/>
    <w:rsid w:val="003D0829"/>
    <w:rsid w:val="003D0F0B"/>
    <w:rsid w:val="003D121F"/>
    <w:rsid w:val="003D19AF"/>
    <w:rsid w:val="003D1B2F"/>
    <w:rsid w:val="003D23ED"/>
    <w:rsid w:val="003D257E"/>
    <w:rsid w:val="003D276E"/>
    <w:rsid w:val="003D2AC3"/>
    <w:rsid w:val="003D2B3E"/>
    <w:rsid w:val="003D2B5D"/>
    <w:rsid w:val="003D2C85"/>
    <w:rsid w:val="003D3679"/>
    <w:rsid w:val="003D36F9"/>
    <w:rsid w:val="003D371D"/>
    <w:rsid w:val="003D3C2B"/>
    <w:rsid w:val="003D3D47"/>
    <w:rsid w:val="003D3F59"/>
    <w:rsid w:val="003D4DF9"/>
    <w:rsid w:val="003D502B"/>
    <w:rsid w:val="003D55AC"/>
    <w:rsid w:val="003D576E"/>
    <w:rsid w:val="003D586D"/>
    <w:rsid w:val="003D63E1"/>
    <w:rsid w:val="003D69E0"/>
    <w:rsid w:val="003D6F19"/>
    <w:rsid w:val="003D7605"/>
    <w:rsid w:val="003D7BDC"/>
    <w:rsid w:val="003D7E10"/>
    <w:rsid w:val="003D7E3F"/>
    <w:rsid w:val="003E05F7"/>
    <w:rsid w:val="003E0C8D"/>
    <w:rsid w:val="003E119A"/>
    <w:rsid w:val="003E13CE"/>
    <w:rsid w:val="003E1570"/>
    <w:rsid w:val="003E1A42"/>
    <w:rsid w:val="003E1AAC"/>
    <w:rsid w:val="003E1FC0"/>
    <w:rsid w:val="003E26C0"/>
    <w:rsid w:val="003E2D57"/>
    <w:rsid w:val="003E389D"/>
    <w:rsid w:val="003E39CE"/>
    <w:rsid w:val="003E4A8C"/>
    <w:rsid w:val="003E4B00"/>
    <w:rsid w:val="003E50AC"/>
    <w:rsid w:val="003E5129"/>
    <w:rsid w:val="003E5319"/>
    <w:rsid w:val="003E566E"/>
    <w:rsid w:val="003E5787"/>
    <w:rsid w:val="003E65AB"/>
    <w:rsid w:val="003E663C"/>
    <w:rsid w:val="003E6C32"/>
    <w:rsid w:val="003E6E6D"/>
    <w:rsid w:val="003E7427"/>
    <w:rsid w:val="003E7913"/>
    <w:rsid w:val="003E79D1"/>
    <w:rsid w:val="003E7B8D"/>
    <w:rsid w:val="003E7D76"/>
    <w:rsid w:val="003E7D79"/>
    <w:rsid w:val="003E7E0A"/>
    <w:rsid w:val="003F0112"/>
    <w:rsid w:val="003F034D"/>
    <w:rsid w:val="003F09D8"/>
    <w:rsid w:val="003F0D86"/>
    <w:rsid w:val="003F0D89"/>
    <w:rsid w:val="003F13EE"/>
    <w:rsid w:val="003F1671"/>
    <w:rsid w:val="003F19C3"/>
    <w:rsid w:val="003F1E91"/>
    <w:rsid w:val="003F2000"/>
    <w:rsid w:val="003F211A"/>
    <w:rsid w:val="003F24FA"/>
    <w:rsid w:val="003F2986"/>
    <w:rsid w:val="003F32FB"/>
    <w:rsid w:val="003F35BA"/>
    <w:rsid w:val="003F443B"/>
    <w:rsid w:val="003F5577"/>
    <w:rsid w:val="003F56B4"/>
    <w:rsid w:val="003F5955"/>
    <w:rsid w:val="003F599E"/>
    <w:rsid w:val="003F5A8C"/>
    <w:rsid w:val="003F6333"/>
    <w:rsid w:val="003F6493"/>
    <w:rsid w:val="003F66CB"/>
    <w:rsid w:val="003F6794"/>
    <w:rsid w:val="003F6FB1"/>
    <w:rsid w:val="003F7222"/>
    <w:rsid w:val="003F7997"/>
    <w:rsid w:val="003F7AB1"/>
    <w:rsid w:val="003F7BE0"/>
    <w:rsid w:val="003F7F55"/>
    <w:rsid w:val="004002F8"/>
    <w:rsid w:val="004008F8"/>
    <w:rsid w:val="00400E8E"/>
    <w:rsid w:val="00401503"/>
    <w:rsid w:val="00401E1E"/>
    <w:rsid w:val="0040211B"/>
    <w:rsid w:val="004026E0"/>
    <w:rsid w:val="00402D90"/>
    <w:rsid w:val="004031C8"/>
    <w:rsid w:val="00403322"/>
    <w:rsid w:val="00403B80"/>
    <w:rsid w:val="00404033"/>
    <w:rsid w:val="004046B4"/>
    <w:rsid w:val="00404B96"/>
    <w:rsid w:val="00405169"/>
    <w:rsid w:val="004058A4"/>
    <w:rsid w:val="004061D8"/>
    <w:rsid w:val="0040662E"/>
    <w:rsid w:val="004066C2"/>
    <w:rsid w:val="00406A28"/>
    <w:rsid w:val="00406F15"/>
    <w:rsid w:val="00406F9E"/>
    <w:rsid w:val="0040704B"/>
    <w:rsid w:val="00407189"/>
    <w:rsid w:val="004078E6"/>
    <w:rsid w:val="00407A2E"/>
    <w:rsid w:val="00407FEC"/>
    <w:rsid w:val="0041074F"/>
    <w:rsid w:val="00410CE7"/>
    <w:rsid w:val="004111C9"/>
    <w:rsid w:val="0041153D"/>
    <w:rsid w:val="004116A7"/>
    <w:rsid w:val="004116AA"/>
    <w:rsid w:val="00411FEF"/>
    <w:rsid w:val="00412194"/>
    <w:rsid w:val="00412279"/>
    <w:rsid w:val="00412582"/>
    <w:rsid w:val="004127A4"/>
    <w:rsid w:val="004127CC"/>
    <w:rsid w:val="00412991"/>
    <w:rsid w:val="00412F46"/>
    <w:rsid w:val="004131BC"/>
    <w:rsid w:val="004135EA"/>
    <w:rsid w:val="00413784"/>
    <w:rsid w:val="004137BB"/>
    <w:rsid w:val="004137FD"/>
    <w:rsid w:val="00414416"/>
    <w:rsid w:val="00414499"/>
    <w:rsid w:val="00414612"/>
    <w:rsid w:val="004149A3"/>
    <w:rsid w:val="00414A53"/>
    <w:rsid w:val="00414BBA"/>
    <w:rsid w:val="0041511C"/>
    <w:rsid w:val="0041524E"/>
    <w:rsid w:val="00415447"/>
    <w:rsid w:val="00415B59"/>
    <w:rsid w:val="00415CC3"/>
    <w:rsid w:val="00415DBE"/>
    <w:rsid w:val="00415E1D"/>
    <w:rsid w:val="00415F56"/>
    <w:rsid w:val="00416BD2"/>
    <w:rsid w:val="004171DA"/>
    <w:rsid w:val="004177C6"/>
    <w:rsid w:val="00417B02"/>
    <w:rsid w:val="00417EE7"/>
    <w:rsid w:val="0042010A"/>
    <w:rsid w:val="0042021B"/>
    <w:rsid w:val="00420D9B"/>
    <w:rsid w:val="00420FAE"/>
    <w:rsid w:val="004218AB"/>
    <w:rsid w:val="00421D1C"/>
    <w:rsid w:val="00421F00"/>
    <w:rsid w:val="00421F4E"/>
    <w:rsid w:val="004220D7"/>
    <w:rsid w:val="004221BA"/>
    <w:rsid w:val="00422253"/>
    <w:rsid w:val="00422782"/>
    <w:rsid w:val="00422B11"/>
    <w:rsid w:val="00422BA5"/>
    <w:rsid w:val="00422CD0"/>
    <w:rsid w:val="0042303A"/>
    <w:rsid w:val="004233AB"/>
    <w:rsid w:val="004233D3"/>
    <w:rsid w:val="004239C9"/>
    <w:rsid w:val="00423EEC"/>
    <w:rsid w:val="00423EF6"/>
    <w:rsid w:val="00423FDB"/>
    <w:rsid w:val="00424082"/>
    <w:rsid w:val="004250AC"/>
    <w:rsid w:val="004250E0"/>
    <w:rsid w:val="00425CE6"/>
    <w:rsid w:val="00425E64"/>
    <w:rsid w:val="00426BBD"/>
    <w:rsid w:val="00426BDC"/>
    <w:rsid w:val="00426E53"/>
    <w:rsid w:val="00426EE8"/>
    <w:rsid w:val="0042754C"/>
    <w:rsid w:val="00427EFC"/>
    <w:rsid w:val="00430DD9"/>
    <w:rsid w:val="0043118D"/>
    <w:rsid w:val="00431241"/>
    <w:rsid w:val="004312E8"/>
    <w:rsid w:val="004313BE"/>
    <w:rsid w:val="004313CA"/>
    <w:rsid w:val="0043143D"/>
    <w:rsid w:val="00431462"/>
    <w:rsid w:val="004314A7"/>
    <w:rsid w:val="00431578"/>
    <w:rsid w:val="00431A57"/>
    <w:rsid w:val="00431AD6"/>
    <w:rsid w:val="00431FD1"/>
    <w:rsid w:val="00432AF0"/>
    <w:rsid w:val="00432DB3"/>
    <w:rsid w:val="00432EBE"/>
    <w:rsid w:val="00432EBF"/>
    <w:rsid w:val="00433540"/>
    <w:rsid w:val="0043355F"/>
    <w:rsid w:val="0043360E"/>
    <w:rsid w:val="00433E87"/>
    <w:rsid w:val="0043431C"/>
    <w:rsid w:val="0043438C"/>
    <w:rsid w:val="00434665"/>
    <w:rsid w:val="00434C21"/>
    <w:rsid w:val="00434EA0"/>
    <w:rsid w:val="00434F28"/>
    <w:rsid w:val="00435942"/>
    <w:rsid w:val="00435F02"/>
    <w:rsid w:val="00435F67"/>
    <w:rsid w:val="00435F8F"/>
    <w:rsid w:val="00435FCA"/>
    <w:rsid w:val="00436674"/>
    <w:rsid w:val="004367D5"/>
    <w:rsid w:val="00436809"/>
    <w:rsid w:val="00436C2C"/>
    <w:rsid w:val="00436C3E"/>
    <w:rsid w:val="00437EEB"/>
    <w:rsid w:val="004403CA"/>
    <w:rsid w:val="0044053B"/>
    <w:rsid w:val="004409F5"/>
    <w:rsid w:val="00440BB2"/>
    <w:rsid w:val="00440CE0"/>
    <w:rsid w:val="00440CEC"/>
    <w:rsid w:val="0044158B"/>
    <w:rsid w:val="004416EA"/>
    <w:rsid w:val="004416ED"/>
    <w:rsid w:val="0044174F"/>
    <w:rsid w:val="00441786"/>
    <w:rsid w:val="004420EF"/>
    <w:rsid w:val="0044266A"/>
    <w:rsid w:val="0044277C"/>
    <w:rsid w:val="00442A4E"/>
    <w:rsid w:val="00442F58"/>
    <w:rsid w:val="0044308B"/>
    <w:rsid w:val="004430A9"/>
    <w:rsid w:val="00443586"/>
    <w:rsid w:val="004435FC"/>
    <w:rsid w:val="00443864"/>
    <w:rsid w:val="00444053"/>
    <w:rsid w:val="004440EA"/>
    <w:rsid w:val="00444360"/>
    <w:rsid w:val="004443D9"/>
    <w:rsid w:val="004448AC"/>
    <w:rsid w:val="00444F0B"/>
    <w:rsid w:val="004456CD"/>
    <w:rsid w:val="00445B47"/>
    <w:rsid w:val="00446065"/>
    <w:rsid w:val="004460DB"/>
    <w:rsid w:val="0044656C"/>
    <w:rsid w:val="004465B6"/>
    <w:rsid w:val="00446666"/>
    <w:rsid w:val="0044691C"/>
    <w:rsid w:val="00446E19"/>
    <w:rsid w:val="00446E28"/>
    <w:rsid w:val="0044779A"/>
    <w:rsid w:val="004477A2"/>
    <w:rsid w:val="00447874"/>
    <w:rsid w:val="00447A77"/>
    <w:rsid w:val="00447CF6"/>
    <w:rsid w:val="00447D03"/>
    <w:rsid w:val="00447F5D"/>
    <w:rsid w:val="00447F76"/>
    <w:rsid w:val="00450446"/>
    <w:rsid w:val="00450574"/>
    <w:rsid w:val="004507C3"/>
    <w:rsid w:val="00450886"/>
    <w:rsid w:val="00450E69"/>
    <w:rsid w:val="004511C4"/>
    <w:rsid w:val="0045165B"/>
    <w:rsid w:val="004518C1"/>
    <w:rsid w:val="004518E5"/>
    <w:rsid w:val="00451986"/>
    <w:rsid w:val="004519A6"/>
    <w:rsid w:val="00451B8D"/>
    <w:rsid w:val="00451C41"/>
    <w:rsid w:val="00452A41"/>
    <w:rsid w:val="00452D3F"/>
    <w:rsid w:val="00452F0C"/>
    <w:rsid w:val="0045328D"/>
    <w:rsid w:val="00453310"/>
    <w:rsid w:val="004537E1"/>
    <w:rsid w:val="00453B7A"/>
    <w:rsid w:val="00453DE9"/>
    <w:rsid w:val="00453F7C"/>
    <w:rsid w:val="0045461A"/>
    <w:rsid w:val="004546DB"/>
    <w:rsid w:val="00454BED"/>
    <w:rsid w:val="00454D52"/>
    <w:rsid w:val="00454F95"/>
    <w:rsid w:val="00455190"/>
    <w:rsid w:val="004553CE"/>
    <w:rsid w:val="0045569A"/>
    <w:rsid w:val="00455942"/>
    <w:rsid w:val="00455A09"/>
    <w:rsid w:val="00455F3B"/>
    <w:rsid w:val="004561DF"/>
    <w:rsid w:val="004567FF"/>
    <w:rsid w:val="00456824"/>
    <w:rsid w:val="00456A1D"/>
    <w:rsid w:val="00456B67"/>
    <w:rsid w:val="00456C2D"/>
    <w:rsid w:val="00456DAB"/>
    <w:rsid w:val="0045725B"/>
    <w:rsid w:val="00457371"/>
    <w:rsid w:val="00457913"/>
    <w:rsid w:val="00457B60"/>
    <w:rsid w:val="00460068"/>
    <w:rsid w:val="004601C4"/>
    <w:rsid w:val="0046047F"/>
    <w:rsid w:val="004604A6"/>
    <w:rsid w:val="00460F74"/>
    <w:rsid w:val="00461C70"/>
    <w:rsid w:val="00462013"/>
    <w:rsid w:val="00462052"/>
    <w:rsid w:val="0046282C"/>
    <w:rsid w:val="00462BC9"/>
    <w:rsid w:val="00462C25"/>
    <w:rsid w:val="00462CBC"/>
    <w:rsid w:val="00462DBF"/>
    <w:rsid w:val="0046301A"/>
    <w:rsid w:val="004635A7"/>
    <w:rsid w:val="004635F7"/>
    <w:rsid w:val="004637B9"/>
    <w:rsid w:val="00463929"/>
    <w:rsid w:val="0046392D"/>
    <w:rsid w:val="00463A10"/>
    <w:rsid w:val="00463CDA"/>
    <w:rsid w:val="00464235"/>
    <w:rsid w:val="00464C97"/>
    <w:rsid w:val="00465194"/>
    <w:rsid w:val="0046536C"/>
    <w:rsid w:val="0046536D"/>
    <w:rsid w:val="004654D7"/>
    <w:rsid w:val="004656EB"/>
    <w:rsid w:val="00465996"/>
    <w:rsid w:val="00465ACB"/>
    <w:rsid w:val="00465E8D"/>
    <w:rsid w:val="0046633B"/>
    <w:rsid w:val="004667BA"/>
    <w:rsid w:val="00466A41"/>
    <w:rsid w:val="0046706B"/>
    <w:rsid w:val="004670A7"/>
    <w:rsid w:val="00467755"/>
    <w:rsid w:val="00467909"/>
    <w:rsid w:val="00467B67"/>
    <w:rsid w:val="0047021E"/>
    <w:rsid w:val="00470371"/>
    <w:rsid w:val="00470525"/>
    <w:rsid w:val="004707E5"/>
    <w:rsid w:val="004707F0"/>
    <w:rsid w:val="00470991"/>
    <w:rsid w:val="00470D88"/>
    <w:rsid w:val="00470E7F"/>
    <w:rsid w:val="00470EA3"/>
    <w:rsid w:val="00470F59"/>
    <w:rsid w:val="004712B1"/>
    <w:rsid w:val="00471371"/>
    <w:rsid w:val="00471918"/>
    <w:rsid w:val="004722F1"/>
    <w:rsid w:val="00472621"/>
    <w:rsid w:val="00472669"/>
    <w:rsid w:val="00472AC8"/>
    <w:rsid w:val="00472B80"/>
    <w:rsid w:val="00472DCC"/>
    <w:rsid w:val="00472F05"/>
    <w:rsid w:val="0047302D"/>
    <w:rsid w:val="00473684"/>
    <w:rsid w:val="00473934"/>
    <w:rsid w:val="00473FB7"/>
    <w:rsid w:val="00474038"/>
    <w:rsid w:val="00474179"/>
    <w:rsid w:val="004745EC"/>
    <w:rsid w:val="00474864"/>
    <w:rsid w:val="00474A50"/>
    <w:rsid w:val="00474DC3"/>
    <w:rsid w:val="00474F3A"/>
    <w:rsid w:val="00475321"/>
    <w:rsid w:val="00475392"/>
    <w:rsid w:val="00475A28"/>
    <w:rsid w:val="00475B4E"/>
    <w:rsid w:val="00475D47"/>
    <w:rsid w:val="00475DFF"/>
    <w:rsid w:val="00476010"/>
    <w:rsid w:val="00476201"/>
    <w:rsid w:val="004766D2"/>
    <w:rsid w:val="004769DB"/>
    <w:rsid w:val="00476BE9"/>
    <w:rsid w:val="00476CD5"/>
    <w:rsid w:val="00476CDA"/>
    <w:rsid w:val="00476D6C"/>
    <w:rsid w:val="00477050"/>
    <w:rsid w:val="0047707B"/>
    <w:rsid w:val="004775C3"/>
    <w:rsid w:val="0047797F"/>
    <w:rsid w:val="00477A53"/>
    <w:rsid w:val="00477AB6"/>
    <w:rsid w:val="00477D03"/>
    <w:rsid w:val="00477F16"/>
    <w:rsid w:val="004801BD"/>
    <w:rsid w:val="00480BD1"/>
    <w:rsid w:val="00481002"/>
    <w:rsid w:val="0048113D"/>
    <w:rsid w:val="00481165"/>
    <w:rsid w:val="00481622"/>
    <w:rsid w:val="0048169B"/>
    <w:rsid w:val="0048190E"/>
    <w:rsid w:val="00481992"/>
    <w:rsid w:val="00481F3B"/>
    <w:rsid w:val="00482245"/>
    <w:rsid w:val="00482417"/>
    <w:rsid w:val="0048288D"/>
    <w:rsid w:val="004828BB"/>
    <w:rsid w:val="004829F3"/>
    <w:rsid w:val="00482B97"/>
    <w:rsid w:val="00482BEE"/>
    <w:rsid w:val="00482D70"/>
    <w:rsid w:val="00482E74"/>
    <w:rsid w:val="00482F3B"/>
    <w:rsid w:val="00482F6E"/>
    <w:rsid w:val="0048326B"/>
    <w:rsid w:val="0048344F"/>
    <w:rsid w:val="0048376E"/>
    <w:rsid w:val="00483979"/>
    <w:rsid w:val="00483A63"/>
    <w:rsid w:val="00483E4A"/>
    <w:rsid w:val="00483FF3"/>
    <w:rsid w:val="004840FE"/>
    <w:rsid w:val="00484148"/>
    <w:rsid w:val="0048477E"/>
    <w:rsid w:val="004847A6"/>
    <w:rsid w:val="00484A17"/>
    <w:rsid w:val="00484BAA"/>
    <w:rsid w:val="00484D22"/>
    <w:rsid w:val="00484D4F"/>
    <w:rsid w:val="00484EC6"/>
    <w:rsid w:val="004851AD"/>
    <w:rsid w:val="004851B1"/>
    <w:rsid w:val="004853EB"/>
    <w:rsid w:val="004853EC"/>
    <w:rsid w:val="0048544C"/>
    <w:rsid w:val="00485501"/>
    <w:rsid w:val="00486501"/>
    <w:rsid w:val="004865CC"/>
    <w:rsid w:val="00486745"/>
    <w:rsid w:val="004869E3"/>
    <w:rsid w:val="00487036"/>
    <w:rsid w:val="004873A8"/>
    <w:rsid w:val="00490EA3"/>
    <w:rsid w:val="00490F29"/>
    <w:rsid w:val="00490F80"/>
    <w:rsid w:val="00491245"/>
    <w:rsid w:val="004918B0"/>
    <w:rsid w:val="0049238E"/>
    <w:rsid w:val="00492842"/>
    <w:rsid w:val="004929EC"/>
    <w:rsid w:val="00492B5A"/>
    <w:rsid w:val="00492CA7"/>
    <w:rsid w:val="00492D3D"/>
    <w:rsid w:val="00492F7A"/>
    <w:rsid w:val="00493337"/>
    <w:rsid w:val="00493504"/>
    <w:rsid w:val="00493845"/>
    <w:rsid w:val="00493C29"/>
    <w:rsid w:val="00493D72"/>
    <w:rsid w:val="004941D8"/>
    <w:rsid w:val="004944EC"/>
    <w:rsid w:val="00494E33"/>
    <w:rsid w:val="00495A12"/>
    <w:rsid w:val="00495D51"/>
    <w:rsid w:val="00496329"/>
    <w:rsid w:val="004963E9"/>
    <w:rsid w:val="004964CC"/>
    <w:rsid w:val="00496627"/>
    <w:rsid w:val="00496E18"/>
    <w:rsid w:val="0049713B"/>
    <w:rsid w:val="004971B3"/>
    <w:rsid w:val="0049749B"/>
    <w:rsid w:val="0049751D"/>
    <w:rsid w:val="00497A39"/>
    <w:rsid w:val="00497BA4"/>
    <w:rsid w:val="00497FA2"/>
    <w:rsid w:val="004A02A7"/>
    <w:rsid w:val="004A0AAD"/>
    <w:rsid w:val="004A0E11"/>
    <w:rsid w:val="004A1067"/>
    <w:rsid w:val="004A123C"/>
    <w:rsid w:val="004A1291"/>
    <w:rsid w:val="004A12E6"/>
    <w:rsid w:val="004A189C"/>
    <w:rsid w:val="004A1908"/>
    <w:rsid w:val="004A1BA7"/>
    <w:rsid w:val="004A2127"/>
    <w:rsid w:val="004A21C5"/>
    <w:rsid w:val="004A22D8"/>
    <w:rsid w:val="004A269E"/>
    <w:rsid w:val="004A27A9"/>
    <w:rsid w:val="004A2933"/>
    <w:rsid w:val="004A324A"/>
    <w:rsid w:val="004A3674"/>
    <w:rsid w:val="004A36C8"/>
    <w:rsid w:val="004A389C"/>
    <w:rsid w:val="004A3947"/>
    <w:rsid w:val="004A3B74"/>
    <w:rsid w:val="004A3D85"/>
    <w:rsid w:val="004A414A"/>
    <w:rsid w:val="004A453F"/>
    <w:rsid w:val="004A4836"/>
    <w:rsid w:val="004A4F93"/>
    <w:rsid w:val="004A59BB"/>
    <w:rsid w:val="004A5A1D"/>
    <w:rsid w:val="004A5A7A"/>
    <w:rsid w:val="004A6006"/>
    <w:rsid w:val="004A615D"/>
    <w:rsid w:val="004A6178"/>
    <w:rsid w:val="004A6C25"/>
    <w:rsid w:val="004A6FB0"/>
    <w:rsid w:val="004A76FF"/>
    <w:rsid w:val="004A7A15"/>
    <w:rsid w:val="004A7DBB"/>
    <w:rsid w:val="004A7EA0"/>
    <w:rsid w:val="004A7F6C"/>
    <w:rsid w:val="004B032E"/>
    <w:rsid w:val="004B0338"/>
    <w:rsid w:val="004B0429"/>
    <w:rsid w:val="004B0640"/>
    <w:rsid w:val="004B0FC6"/>
    <w:rsid w:val="004B13EA"/>
    <w:rsid w:val="004B1452"/>
    <w:rsid w:val="004B1683"/>
    <w:rsid w:val="004B1AEB"/>
    <w:rsid w:val="004B1E30"/>
    <w:rsid w:val="004B292C"/>
    <w:rsid w:val="004B29B9"/>
    <w:rsid w:val="004B29C8"/>
    <w:rsid w:val="004B2AC3"/>
    <w:rsid w:val="004B2B4A"/>
    <w:rsid w:val="004B3638"/>
    <w:rsid w:val="004B3B66"/>
    <w:rsid w:val="004B3C61"/>
    <w:rsid w:val="004B4006"/>
    <w:rsid w:val="004B4433"/>
    <w:rsid w:val="004B44B1"/>
    <w:rsid w:val="004B44E3"/>
    <w:rsid w:val="004B467E"/>
    <w:rsid w:val="004B48BF"/>
    <w:rsid w:val="004B4BA7"/>
    <w:rsid w:val="004B4FB8"/>
    <w:rsid w:val="004B4FC3"/>
    <w:rsid w:val="004B5025"/>
    <w:rsid w:val="004B5385"/>
    <w:rsid w:val="004B55A0"/>
    <w:rsid w:val="004B5B22"/>
    <w:rsid w:val="004B6216"/>
    <w:rsid w:val="004B622E"/>
    <w:rsid w:val="004B6494"/>
    <w:rsid w:val="004B689C"/>
    <w:rsid w:val="004B7153"/>
    <w:rsid w:val="004B7958"/>
    <w:rsid w:val="004B7CBE"/>
    <w:rsid w:val="004B7DD6"/>
    <w:rsid w:val="004C0207"/>
    <w:rsid w:val="004C02A9"/>
    <w:rsid w:val="004C02EC"/>
    <w:rsid w:val="004C0532"/>
    <w:rsid w:val="004C0AA2"/>
    <w:rsid w:val="004C0B18"/>
    <w:rsid w:val="004C0B70"/>
    <w:rsid w:val="004C0D5E"/>
    <w:rsid w:val="004C0FBC"/>
    <w:rsid w:val="004C12B8"/>
    <w:rsid w:val="004C172F"/>
    <w:rsid w:val="004C1A21"/>
    <w:rsid w:val="004C1B93"/>
    <w:rsid w:val="004C1DF4"/>
    <w:rsid w:val="004C1FE7"/>
    <w:rsid w:val="004C1FF1"/>
    <w:rsid w:val="004C22DA"/>
    <w:rsid w:val="004C25E8"/>
    <w:rsid w:val="004C25FC"/>
    <w:rsid w:val="004C2E51"/>
    <w:rsid w:val="004C35B2"/>
    <w:rsid w:val="004C38BA"/>
    <w:rsid w:val="004C3A84"/>
    <w:rsid w:val="004C3B6C"/>
    <w:rsid w:val="004C4148"/>
    <w:rsid w:val="004C4646"/>
    <w:rsid w:val="004C4714"/>
    <w:rsid w:val="004C4846"/>
    <w:rsid w:val="004C5D81"/>
    <w:rsid w:val="004C5E32"/>
    <w:rsid w:val="004C5EAE"/>
    <w:rsid w:val="004C6193"/>
    <w:rsid w:val="004C6236"/>
    <w:rsid w:val="004C65CA"/>
    <w:rsid w:val="004C6604"/>
    <w:rsid w:val="004C6B05"/>
    <w:rsid w:val="004C6BA8"/>
    <w:rsid w:val="004C7432"/>
    <w:rsid w:val="004C75EC"/>
    <w:rsid w:val="004C7798"/>
    <w:rsid w:val="004C7EF9"/>
    <w:rsid w:val="004D00C3"/>
    <w:rsid w:val="004D02C4"/>
    <w:rsid w:val="004D0804"/>
    <w:rsid w:val="004D1136"/>
    <w:rsid w:val="004D124E"/>
    <w:rsid w:val="004D1495"/>
    <w:rsid w:val="004D16FA"/>
    <w:rsid w:val="004D1753"/>
    <w:rsid w:val="004D3166"/>
    <w:rsid w:val="004D31B4"/>
    <w:rsid w:val="004D34CD"/>
    <w:rsid w:val="004D37A7"/>
    <w:rsid w:val="004D3942"/>
    <w:rsid w:val="004D41AC"/>
    <w:rsid w:val="004D45FA"/>
    <w:rsid w:val="004D4740"/>
    <w:rsid w:val="004D4D99"/>
    <w:rsid w:val="004D5095"/>
    <w:rsid w:val="004D528A"/>
    <w:rsid w:val="004D5367"/>
    <w:rsid w:val="004D5DDE"/>
    <w:rsid w:val="004D5EBC"/>
    <w:rsid w:val="004D69D9"/>
    <w:rsid w:val="004D6CD3"/>
    <w:rsid w:val="004D6DA7"/>
    <w:rsid w:val="004D7212"/>
    <w:rsid w:val="004D7413"/>
    <w:rsid w:val="004D74B0"/>
    <w:rsid w:val="004D756F"/>
    <w:rsid w:val="004D75ED"/>
    <w:rsid w:val="004D76C8"/>
    <w:rsid w:val="004D7A1F"/>
    <w:rsid w:val="004D7AE5"/>
    <w:rsid w:val="004D7B17"/>
    <w:rsid w:val="004D7F18"/>
    <w:rsid w:val="004E0153"/>
    <w:rsid w:val="004E0295"/>
    <w:rsid w:val="004E0321"/>
    <w:rsid w:val="004E044D"/>
    <w:rsid w:val="004E0959"/>
    <w:rsid w:val="004E0A64"/>
    <w:rsid w:val="004E0D50"/>
    <w:rsid w:val="004E0FE4"/>
    <w:rsid w:val="004E1093"/>
    <w:rsid w:val="004E12D0"/>
    <w:rsid w:val="004E147A"/>
    <w:rsid w:val="004E1BAA"/>
    <w:rsid w:val="004E1EF6"/>
    <w:rsid w:val="004E1F0B"/>
    <w:rsid w:val="004E2055"/>
    <w:rsid w:val="004E22FD"/>
    <w:rsid w:val="004E2385"/>
    <w:rsid w:val="004E2B18"/>
    <w:rsid w:val="004E2FED"/>
    <w:rsid w:val="004E36B0"/>
    <w:rsid w:val="004E3EC5"/>
    <w:rsid w:val="004E40D9"/>
    <w:rsid w:val="004E4408"/>
    <w:rsid w:val="004E44D6"/>
    <w:rsid w:val="004E4A45"/>
    <w:rsid w:val="004E4C3E"/>
    <w:rsid w:val="004E52FA"/>
    <w:rsid w:val="004E5347"/>
    <w:rsid w:val="004E5A0B"/>
    <w:rsid w:val="004E5B5E"/>
    <w:rsid w:val="004E5DC4"/>
    <w:rsid w:val="004E6096"/>
    <w:rsid w:val="004E629F"/>
    <w:rsid w:val="004E6A3A"/>
    <w:rsid w:val="004E78CF"/>
    <w:rsid w:val="004F00F3"/>
    <w:rsid w:val="004F02A7"/>
    <w:rsid w:val="004F0468"/>
    <w:rsid w:val="004F0661"/>
    <w:rsid w:val="004F0681"/>
    <w:rsid w:val="004F06B4"/>
    <w:rsid w:val="004F071D"/>
    <w:rsid w:val="004F1B14"/>
    <w:rsid w:val="004F2129"/>
    <w:rsid w:val="004F2399"/>
    <w:rsid w:val="004F2894"/>
    <w:rsid w:val="004F3528"/>
    <w:rsid w:val="004F35F6"/>
    <w:rsid w:val="004F36F7"/>
    <w:rsid w:val="004F38DE"/>
    <w:rsid w:val="004F3D91"/>
    <w:rsid w:val="004F41C5"/>
    <w:rsid w:val="004F47F5"/>
    <w:rsid w:val="004F4880"/>
    <w:rsid w:val="004F50F8"/>
    <w:rsid w:val="004F6308"/>
    <w:rsid w:val="004F634E"/>
    <w:rsid w:val="004F668A"/>
    <w:rsid w:val="004F670C"/>
    <w:rsid w:val="004F68AB"/>
    <w:rsid w:val="004F6D4C"/>
    <w:rsid w:val="004F6FE8"/>
    <w:rsid w:val="004F705F"/>
    <w:rsid w:val="004F730E"/>
    <w:rsid w:val="004F776D"/>
    <w:rsid w:val="004F77CB"/>
    <w:rsid w:val="004F7BB1"/>
    <w:rsid w:val="004F7D6F"/>
    <w:rsid w:val="004F7DF2"/>
    <w:rsid w:val="0050049D"/>
    <w:rsid w:val="00500B45"/>
    <w:rsid w:val="00500B67"/>
    <w:rsid w:val="00500BA4"/>
    <w:rsid w:val="00500FBA"/>
    <w:rsid w:val="005010EC"/>
    <w:rsid w:val="005013DC"/>
    <w:rsid w:val="00501683"/>
    <w:rsid w:val="005018BB"/>
    <w:rsid w:val="00501AE6"/>
    <w:rsid w:val="00501AEB"/>
    <w:rsid w:val="00501DDE"/>
    <w:rsid w:val="00502428"/>
    <w:rsid w:val="00502574"/>
    <w:rsid w:val="00502602"/>
    <w:rsid w:val="00502ED4"/>
    <w:rsid w:val="00503522"/>
    <w:rsid w:val="005038B7"/>
    <w:rsid w:val="00503AF7"/>
    <w:rsid w:val="00503D49"/>
    <w:rsid w:val="00503D92"/>
    <w:rsid w:val="005040CF"/>
    <w:rsid w:val="005042AF"/>
    <w:rsid w:val="00504670"/>
    <w:rsid w:val="005046F8"/>
    <w:rsid w:val="00504E6B"/>
    <w:rsid w:val="00504F42"/>
    <w:rsid w:val="005054B7"/>
    <w:rsid w:val="0050687F"/>
    <w:rsid w:val="005072E4"/>
    <w:rsid w:val="005073A8"/>
    <w:rsid w:val="005077EB"/>
    <w:rsid w:val="00507B9F"/>
    <w:rsid w:val="00510017"/>
    <w:rsid w:val="0051017C"/>
    <w:rsid w:val="005104E1"/>
    <w:rsid w:val="005109D9"/>
    <w:rsid w:val="00510A38"/>
    <w:rsid w:val="00510A79"/>
    <w:rsid w:val="00510D86"/>
    <w:rsid w:val="005116DC"/>
    <w:rsid w:val="0051171A"/>
    <w:rsid w:val="00511758"/>
    <w:rsid w:val="00511759"/>
    <w:rsid w:val="005118BE"/>
    <w:rsid w:val="00511B64"/>
    <w:rsid w:val="00511E08"/>
    <w:rsid w:val="005120DC"/>
    <w:rsid w:val="00513315"/>
    <w:rsid w:val="00513318"/>
    <w:rsid w:val="00514012"/>
    <w:rsid w:val="00514F23"/>
    <w:rsid w:val="005152D9"/>
    <w:rsid w:val="0051560B"/>
    <w:rsid w:val="00515F42"/>
    <w:rsid w:val="005160D0"/>
    <w:rsid w:val="00516190"/>
    <w:rsid w:val="005161E7"/>
    <w:rsid w:val="00516558"/>
    <w:rsid w:val="00516EDC"/>
    <w:rsid w:val="00517DBD"/>
    <w:rsid w:val="00517E3C"/>
    <w:rsid w:val="00520563"/>
    <w:rsid w:val="00520735"/>
    <w:rsid w:val="00520761"/>
    <w:rsid w:val="005207DF"/>
    <w:rsid w:val="00520B0B"/>
    <w:rsid w:val="00520BFB"/>
    <w:rsid w:val="00520C0C"/>
    <w:rsid w:val="00520E97"/>
    <w:rsid w:val="005210EE"/>
    <w:rsid w:val="00521410"/>
    <w:rsid w:val="00521448"/>
    <w:rsid w:val="005215D9"/>
    <w:rsid w:val="005218C6"/>
    <w:rsid w:val="00522449"/>
    <w:rsid w:val="00522E41"/>
    <w:rsid w:val="00522FA0"/>
    <w:rsid w:val="0052362D"/>
    <w:rsid w:val="00523905"/>
    <w:rsid w:val="005248E9"/>
    <w:rsid w:val="00524C81"/>
    <w:rsid w:val="00524EDB"/>
    <w:rsid w:val="00525010"/>
    <w:rsid w:val="005251ED"/>
    <w:rsid w:val="005257BA"/>
    <w:rsid w:val="00525827"/>
    <w:rsid w:val="00525E76"/>
    <w:rsid w:val="0052633A"/>
    <w:rsid w:val="00526617"/>
    <w:rsid w:val="00526B79"/>
    <w:rsid w:val="00526E5A"/>
    <w:rsid w:val="00526E69"/>
    <w:rsid w:val="00527146"/>
    <w:rsid w:val="00527388"/>
    <w:rsid w:val="00527501"/>
    <w:rsid w:val="00527689"/>
    <w:rsid w:val="005276B7"/>
    <w:rsid w:val="00527A9C"/>
    <w:rsid w:val="00527D8B"/>
    <w:rsid w:val="00530229"/>
    <w:rsid w:val="00530915"/>
    <w:rsid w:val="00530B13"/>
    <w:rsid w:val="00530F3C"/>
    <w:rsid w:val="00530FE8"/>
    <w:rsid w:val="005310F3"/>
    <w:rsid w:val="00531197"/>
    <w:rsid w:val="005312F4"/>
    <w:rsid w:val="00531356"/>
    <w:rsid w:val="00531EBE"/>
    <w:rsid w:val="00531ECC"/>
    <w:rsid w:val="00532032"/>
    <w:rsid w:val="0053212E"/>
    <w:rsid w:val="0053238E"/>
    <w:rsid w:val="0053262A"/>
    <w:rsid w:val="00532E15"/>
    <w:rsid w:val="00533187"/>
    <w:rsid w:val="00533272"/>
    <w:rsid w:val="00533526"/>
    <w:rsid w:val="0053370A"/>
    <w:rsid w:val="0053378A"/>
    <w:rsid w:val="00533871"/>
    <w:rsid w:val="00533927"/>
    <w:rsid w:val="00533B35"/>
    <w:rsid w:val="00533C71"/>
    <w:rsid w:val="00533C83"/>
    <w:rsid w:val="00533D2D"/>
    <w:rsid w:val="00534D68"/>
    <w:rsid w:val="005353AE"/>
    <w:rsid w:val="00535B88"/>
    <w:rsid w:val="00535C1B"/>
    <w:rsid w:val="00535FE2"/>
    <w:rsid w:val="0053608C"/>
    <w:rsid w:val="00536155"/>
    <w:rsid w:val="0053624F"/>
    <w:rsid w:val="0053685C"/>
    <w:rsid w:val="00536A21"/>
    <w:rsid w:val="00536D3B"/>
    <w:rsid w:val="00536D9C"/>
    <w:rsid w:val="005372CB"/>
    <w:rsid w:val="00540461"/>
    <w:rsid w:val="005406C7"/>
    <w:rsid w:val="00540924"/>
    <w:rsid w:val="005409DF"/>
    <w:rsid w:val="00540D45"/>
    <w:rsid w:val="00540E10"/>
    <w:rsid w:val="00540FBA"/>
    <w:rsid w:val="00541173"/>
    <w:rsid w:val="00541331"/>
    <w:rsid w:val="00541B24"/>
    <w:rsid w:val="00541C35"/>
    <w:rsid w:val="00541E18"/>
    <w:rsid w:val="00541F6F"/>
    <w:rsid w:val="00542499"/>
    <w:rsid w:val="00542587"/>
    <w:rsid w:val="00542FE8"/>
    <w:rsid w:val="005435A9"/>
    <w:rsid w:val="0054378F"/>
    <w:rsid w:val="00544C1A"/>
    <w:rsid w:val="00544E33"/>
    <w:rsid w:val="00544FCA"/>
    <w:rsid w:val="005453D1"/>
    <w:rsid w:val="00545628"/>
    <w:rsid w:val="00545B7F"/>
    <w:rsid w:val="00545C0D"/>
    <w:rsid w:val="005460F5"/>
    <w:rsid w:val="00546152"/>
    <w:rsid w:val="0054620F"/>
    <w:rsid w:val="0054630C"/>
    <w:rsid w:val="005463F1"/>
    <w:rsid w:val="00546733"/>
    <w:rsid w:val="00546894"/>
    <w:rsid w:val="00546A62"/>
    <w:rsid w:val="00546A68"/>
    <w:rsid w:val="00547069"/>
    <w:rsid w:val="00547459"/>
    <w:rsid w:val="00547627"/>
    <w:rsid w:val="005476B7"/>
    <w:rsid w:val="00547F3F"/>
    <w:rsid w:val="00550033"/>
    <w:rsid w:val="0055039D"/>
    <w:rsid w:val="005503B8"/>
    <w:rsid w:val="00550775"/>
    <w:rsid w:val="00550A52"/>
    <w:rsid w:val="00550F66"/>
    <w:rsid w:val="00550F70"/>
    <w:rsid w:val="0055107D"/>
    <w:rsid w:val="0055118C"/>
    <w:rsid w:val="005513FE"/>
    <w:rsid w:val="005518BB"/>
    <w:rsid w:val="005518C0"/>
    <w:rsid w:val="00551B17"/>
    <w:rsid w:val="005524D9"/>
    <w:rsid w:val="00552513"/>
    <w:rsid w:val="0055273C"/>
    <w:rsid w:val="005527E6"/>
    <w:rsid w:val="00553449"/>
    <w:rsid w:val="00553879"/>
    <w:rsid w:val="005538F7"/>
    <w:rsid w:val="005542F5"/>
    <w:rsid w:val="005554CD"/>
    <w:rsid w:val="005555FD"/>
    <w:rsid w:val="005559BC"/>
    <w:rsid w:val="00555E10"/>
    <w:rsid w:val="00555FF7"/>
    <w:rsid w:val="005562D6"/>
    <w:rsid w:val="0055764D"/>
    <w:rsid w:val="005576E2"/>
    <w:rsid w:val="00557901"/>
    <w:rsid w:val="00557905"/>
    <w:rsid w:val="00557ABF"/>
    <w:rsid w:val="00557EA9"/>
    <w:rsid w:val="005604AB"/>
    <w:rsid w:val="0056063A"/>
    <w:rsid w:val="005606CF"/>
    <w:rsid w:val="00560BE8"/>
    <w:rsid w:val="00561271"/>
    <w:rsid w:val="00561E99"/>
    <w:rsid w:val="00561EDF"/>
    <w:rsid w:val="00561F53"/>
    <w:rsid w:val="0056236A"/>
    <w:rsid w:val="005623FB"/>
    <w:rsid w:val="005624B6"/>
    <w:rsid w:val="00562781"/>
    <w:rsid w:val="00562AEA"/>
    <w:rsid w:val="00563099"/>
    <w:rsid w:val="0056319C"/>
    <w:rsid w:val="0056370E"/>
    <w:rsid w:val="00563835"/>
    <w:rsid w:val="00563C78"/>
    <w:rsid w:val="00563E09"/>
    <w:rsid w:val="00563E1E"/>
    <w:rsid w:val="0056457D"/>
    <w:rsid w:val="005646BE"/>
    <w:rsid w:val="005649DB"/>
    <w:rsid w:val="00565136"/>
    <w:rsid w:val="0056513A"/>
    <w:rsid w:val="0056552D"/>
    <w:rsid w:val="005658E1"/>
    <w:rsid w:val="00565AB2"/>
    <w:rsid w:val="00565BB9"/>
    <w:rsid w:val="00565CF7"/>
    <w:rsid w:val="005661CB"/>
    <w:rsid w:val="005661E3"/>
    <w:rsid w:val="00566274"/>
    <w:rsid w:val="005663D6"/>
    <w:rsid w:val="005665AE"/>
    <w:rsid w:val="005666FC"/>
    <w:rsid w:val="0056687F"/>
    <w:rsid w:val="005668BE"/>
    <w:rsid w:val="00566B7E"/>
    <w:rsid w:val="005674CE"/>
    <w:rsid w:val="0056756E"/>
    <w:rsid w:val="00567950"/>
    <w:rsid w:val="00567C83"/>
    <w:rsid w:val="00567D3C"/>
    <w:rsid w:val="005701B1"/>
    <w:rsid w:val="005702A0"/>
    <w:rsid w:val="00570352"/>
    <w:rsid w:val="005711E0"/>
    <w:rsid w:val="005715C9"/>
    <w:rsid w:val="00571833"/>
    <w:rsid w:val="00571C8C"/>
    <w:rsid w:val="00571EDC"/>
    <w:rsid w:val="00571F94"/>
    <w:rsid w:val="00572395"/>
    <w:rsid w:val="00572468"/>
    <w:rsid w:val="00572C27"/>
    <w:rsid w:val="00573233"/>
    <w:rsid w:val="005739A5"/>
    <w:rsid w:val="00573CDE"/>
    <w:rsid w:val="00574132"/>
    <w:rsid w:val="00574572"/>
    <w:rsid w:val="005749B0"/>
    <w:rsid w:val="00575448"/>
    <w:rsid w:val="005754D8"/>
    <w:rsid w:val="00575C37"/>
    <w:rsid w:val="00576625"/>
    <w:rsid w:val="00576A40"/>
    <w:rsid w:val="00576F5B"/>
    <w:rsid w:val="00576FCB"/>
    <w:rsid w:val="0057714C"/>
    <w:rsid w:val="00577376"/>
    <w:rsid w:val="005773D9"/>
    <w:rsid w:val="00577498"/>
    <w:rsid w:val="005775C1"/>
    <w:rsid w:val="0057790F"/>
    <w:rsid w:val="00577E2A"/>
    <w:rsid w:val="005800DF"/>
    <w:rsid w:val="005807CD"/>
    <w:rsid w:val="00580AF6"/>
    <w:rsid w:val="00580BD7"/>
    <w:rsid w:val="00581312"/>
    <w:rsid w:val="005813A7"/>
    <w:rsid w:val="00581A1C"/>
    <w:rsid w:val="0058211C"/>
    <w:rsid w:val="00582956"/>
    <w:rsid w:val="005835D6"/>
    <w:rsid w:val="00583696"/>
    <w:rsid w:val="00583A2C"/>
    <w:rsid w:val="00583B54"/>
    <w:rsid w:val="00583F3E"/>
    <w:rsid w:val="0058424A"/>
    <w:rsid w:val="0058480F"/>
    <w:rsid w:val="00584F20"/>
    <w:rsid w:val="0058534A"/>
    <w:rsid w:val="005853DD"/>
    <w:rsid w:val="00585535"/>
    <w:rsid w:val="005855D0"/>
    <w:rsid w:val="00585F9C"/>
    <w:rsid w:val="00586437"/>
    <w:rsid w:val="00586875"/>
    <w:rsid w:val="005868DA"/>
    <w:rsid w:val="00586CF7"/>
    <w:rsid w:val="0058726E"/>
    <w:rsid w:val="00587819"/>
    <w:rsid w:val="005878D1"/>
    <w:rsid w:val="00587B89"/>
    <w:rsid w:val="00590CB1"/>
    <w:rsid w:val="00590F59"/>
    <w:rsid w:val="00591292"/>
    <w:rsid w:val="005913A1"/>
    <w:rsid w:val="0059142C"/>
    <w:rsid w:val="00591BFA"/>
    <w:rsid w:val="0059207E"/>
    <w:rsid w:val="005922BC"/>
    <w:rsid w:val="00592A53"/>
    <w:rsid w:val="00593F16"/>
    <w:rsid w:val="00593F46"/>
    <w:rsid w:val="00594104"/>
    <w:rsid w:val="00594DAC"/>
    <w:rsid w:val="00594F26"/>
    <w:rsid w:val="00594FBB"/>
    <w:rsid w:val="00595209"/>
    <w:rsid w:val="005952ED"/>
    <w:rsid w:val="0059551C"/>
    <w:rsid w:val="005957E2"/>
    <w:rsid w:val="00595975"/>
    <w:rsid w:val="00595A02"/>
    <w:rsid w:val="00595A32"/>
    <w:rsid w:val="00595AC8"/>
    <w:rsid w:val="00595E57"/>
    <w:rsid w:val="00595F14"/>
    <w:rsid w:val="00596171"/>
    <w:rsid w:val="00596533"/>
    <w:rsid w:val="00596711"/>
    <w:rsid w:val="005967B7"/>
    <w:rsid w:val="005967DC"/>
    <w:rsid w:val="00596BC7"/>
    <w:rsid w:val="00596C71"/>
    <w:rsid w:val="005973AF"/>
    <w:rsid w:val="005973D2"/>
    <w:rsid w:val="0059766A"/>
    <w:rsid w:val="00597A3C"/>
    <w:rsid w:val="00597D03"/>
    <w:rsid w:val="00597D35"/>
    <w:rsid w:val="00597ED3"/>
    <w:rsid w:val="005A00AF"/>
    <w:rsid w:val="005A0169"/>
    <w:rsid w:val="005A021B"/>
    <w:rsid w:val="005A0305"/>
    <w:rsid w:val="005A0395"/>
    <w:rsid w:val="005A03CA"/>
    <w:rsid w:val="005A04CF"/>
    <w:rsid w:val="005A0656"/>
    <w:rsid w:val="005A0D0E"/>
    <w:rsid w:val="005A0F10"/>
    <w:rsid w:val="005A0F93"/>
    <w:rsid w:val="005A1041"/>
    <w:rsid w:val="005A1278"/>
    <w:rsid w:val="005A131A"/>
    <w:rsid w:val="005A1398"/>
    <w:rsid w:val="005A14A5"/>
    <w:rsid w:val="005A15CC"/>
    <w:rsid w:val="005A1E4E"/>
    <w:rsid w:val="005A219D"/>
    <w:rsid w:val="005A28B2"/>
    <w:rsid w:val="005A2A2D"/>
    <w:rsid w:val="005A2B6E"/>
    <w:rsid w:val="005A2CE5"/>
    <w:rsid w:val="005A2F1D"/>
    <w:rsid w:val="005A3365"/>
    <w:rsid w:val="005A3588"/>
    <w:rsid w:val="005A3D00"/>
    <w:rsid w:val="005A3D3C"/>
    <w:rsid w:val="005A44E1"/>
    <w:rsid w:val="005A498C"/>
    <w:rsid w:val="005A4A87"/>
    <w:rsid w:val="005A4D28"/>
    <w:rsid w:val="005A4DC5"/>
    <w:rsid w:val="005A6B51"/>
    <w:rsid w:val="005A75FE"/>
    <w:rsid w:val="005A7688"/>
    <w:rsid w:val="005A77CF"/>
    <w:rsid w:val="005A7A33"/>
    <w:rsid w:val="005A7D08"/>
    <w:rsid w:val="005A7F96"/>
    <w:rsid w:val="005B0170"/>
    <w:rsid w:val="005B034A"/>
    <w:rsid w:val="005B03FB"/>
    <w:rsid w:val="005B0CA4"/>
    <w:rsid w:val="005B0D69"/>
    <w:rsid w:val="005B180E"/>
    <w:rsid w:val="005B18C7"/>
    <w:rsid w:val="005B1EA5"/>
    <w:rsid w:val="005B1FE5"/>
    <w:rsid w:val="005B2642"/>
    <w:rsid w:val="005B2C25"/>
    <w:rsid w:val="005B2F8C"/>
    <w:rsid w:val="005B2FEF"/>
    <w:rsid w:val="005B31B1"/>
    <w:rsid w:val="005B31CD"/>
    <w:rsid w:val="005B3458"/>
    <w:rsid w:val="005B35AB"/>
    <w:rsid w:val="005B4231"/>
    <w:rsid w:val="005B4302"/>
    <w:rsid w:val="005B438A"/>
    <w:rsid w:val="005B43DF"/>
    <w:rsid w:val="005B4865"/>
    <w:rsid w:val="005B4A4C"/>
    <w:rsid w:val="005B4ADB"/>
    <w:rsid w:val="005B5339"/>
    <w:rsid w:val="005B5647"/>
    <w:rsid w:val="005B5B35"/>
    <w:rsid w:val="005B5C31"/>
    <w:rsid w:val="005B5C3C"/>
    <w:rsid w:val="005B6202"/>
    <w:rsid w:val="005B62DA"/>
    <w:rsid w:val="005B6390"/>
    <w:rsid w:val="005B6412"/>
    <w:rsid w:val="005B67C6"/>
    <w:rsid w:val="005B681D"/>
    <w:rsid w:val="005B6C41"/>
    <w:rsid w:val="005B6FCB"/>
    <w:rsid w:val="005B70D0"/>
    <w:rsid w:val="005B72F0"/>
    <w:rsid w:val="005B73F1"/>
    <w:rsid w:val="005B7590"/>
    <w:rsid w:val="005B7686"/>
    <w:rsid w:val="005B771F"/>
    <w:rsid w:val="005B79AD"/>
    <w:rsid w:val="005B7D6F"/>
    <w:rsid w:val="005B7F2D"/>
    <w:rsid w:val="005C0166"/>
    <w:rsid w:val="005C03DE"/>
    <w:rsid w:val="005C06FC"/>
    <w:rsid w:val="005C0FE9"/>
    <w:rsid w:val="005C0FEB"/>
    <w:rsid w:val="005C1292"/>
    <w:rsid w:val="005C1379"/>
    <w:rsid w:val="005C1381"/>
    <w:rsid w:val="005C1890"/>
    <w:rsid w:val="005C1962"/>
    <w:rsid w:val="005C19DF"/>
    <w:rsid w:val="005C1C4F"/>
    <w:rsid w:val="005C202D"/>
    <w:rsid w:val="005C2313"/>
    <w:rsid w:val="005C295E"/>
    <w:rsid w:val="005C2B16"/>
    <w:rsid w:val="005C301F"/>
    <w:rsid w:val="005C319A"/>
    <w:rsid w:val="005C3AB8"/>
    <w:rsid w:val="005C3BD4"/>
    <w:rsid w:val="005C3FE9"/>
    <w:rsid w:val="005C4103"/>
    <w:rsid w:val="005C433E"/>
    <w:rsid w:val="005C47C6"/>
    <w:rsid w:val="005C4D49"/>
    <w:rsid w:val="005C5007"/>
    <w:rsid w:val="005C5116"/>
    <w:rsid w:val="005C5152"/>
    <w:rsid w:val="005C5484"/>
    <w:rsid w:val="005C5810"/>
    <w:rsid w:val="005C5856"/>
    <w:rsid w:val="005C5FE1"/>
    <w:rsid w:val="005C60E7"/>
    <w:rsid w:val="005C6132"/>
    <w:rsid w:val="005C6160"/>
    <w:rsid w:val="005C64AC"/>
    <w:rsid w:val="005C6664"/>
    <w:rsid w:val="005C692A"/>
    <w:rsid w:val="005C6A54"/>
    <w:rsid w:val="005C6D7D"/>
    <w:rsid w:val="005C7699"/>
    <w:rsid w:val="005C77B4"/>
    <w:rsid w:val="005C7A47"/>
    <w:rsid w:val="005C7C60"/>
    <w:rsid w:val="005D0B16"/>
    <w:rsid w:val="005D0E04"/>
    <w:rsid w:val="005D15CC"/>
    <w:rsid w:val="005D1FBA"/>
    <w:rsid w:val="005D2077"/>
    <w:rsid w:val="005D2287"/>
    <w:rsid w:val="005D26B6"/>
    <w:rsid w:val="005D2726"/>
    <w:rsid w:val="005D28D4"/>
    <w:rsid w:val="005D2CD7"/>
    <w:rsid w:val="005D2DA6"/>
    <w:rsid w:val="005D2E37"/>
    <w:rsid w:val="005D3327"/>
    <w:rsid w:val="005D3703"/>
    <w:rsid w:val="005D3F05"/>
    <w:rsid w:val="005D3FA6"/>
    <w:rsid w:val="005D42D3"/>
    <w:rsid w:val="005D46E9"/>
    <w:rsid w:val="005D4792"/>
    <w:rsid w:val="005D4842"/>
    <w:rsid w:val="005D4916"/>
    <w:rsid w:val="005D4920"/>
    <w:rsid w:val="005D4ADE"/>
    <w:rsid w:val="005D59F3"/>
    <w:rsid w:val="005D5FD6"/>
    <w:rsid w:val="005D62AD"/>
    <w:rsid w:val="005D647A"/>
    <w:rsid w:val="005D66AB"/>
    <w:rsid w:val="005D68FB"/>
    <w:rsid w:val="005D6D67"/>
    <w:rsid w:val="005D727B"/>
    <w:rsid w:val="005D7BC8"/>
    <w:rsid w:val="005D7D55"/>
    <w:rsid w:val="005D7D80"/>
    <w:rsid w:val="005E00F0"/>
    <w:rsid w:val="005E01AF"/>
    <w:rsid w:val="005E044B"/>
    <w:rsid w:val="005E133C"/>
    <w:rsid w:val="005E136F"/>
    <w:rsid w:val="005E1533"/>
    <w:rsid w:val="005E15B1"/>
    <w:rsid w:val="005E17AD"/>
    <w:rsid w:val="005E1940"/>
    <w:rsid w:val="005E1EE8"/>
    <w:rsid w:val="005E1F6A"/>
    <w:rsid w:val="005E215B"/>
    <w:rsid w:val="005E21DF"/>
    <w:rsid w:val="005E2B03"/>
    <w:rsid w:val="005E2CEB"/>
    <w:rsid w:val="005E3064"/>
    <w:rsid w:val="005E3623"/>
    <w:rsid w:val="005E37A7"/>
    <w:rsid w:val="005E394A"/>
    <w:rsid w:val="005E3995"/>
    <w:rsid w:val="005E3C3C"/>
    <w:rsid w:val="005E3CE7"/>
    <w:rsid w:val="005E413F"/>
    <w:rsid w:val="005E47D0"/>
    <w:rsid w:val="005E4947"/>
    <w:rsid w:val="005E4BD0"/>
    <w:rsid w:val="005E4E4C"/>
    <w:rsid w:val="005E586A"/>
    <w:rsid w:val="005E5E73"/>
    <w:rsid w:val="005E5EC0"/>
    <w:rsid w:val="005E5EF1"/>
    <w:rsid w:val="005E60D5"/>
    <w:rsid w:val="005E68F4"/>
    <w:rsid w:val="005E764E"/>
    <w:rsid w:val="005E7DBC"/>
    <w:rsid w:val="005E7FA6"/>
    <w:rsid w:val="005E7FB4"/>
    <w:rsid w:val="005F02AD"/>
    <w:rsid w:val="005F04CB"/>
    <w:rsid w:val="005F081B"/>
    <w:rsid w:val="005F099F"/>
    <w:rsid w:val="005F0B8B"/>
    <w:rsid w:val="005F0FD1"/>
    <w:rsid w:val="005F0FE6"/>
    <w:rsid w:val="005F11B5"/>
    <w:rsid w:val="005F136B"/>
    <w:rsid w:val="005F13E5"/>
    <w:rsid w:val="005F1786"/>
    <w:rsid w:val="005F1962"/>
    <w:rsid w:val="005F1AF9"/>
    <w:rsid w:val="005F252B"/>
    <w:rsid w:val="005F2C36"/>
    <w:rsid w:val="005F2DCF"/>
    <w:rsid w:val="005F2F40"/>
    <w:rsid w:val="005F3274"/>
    <w:rsid w:val="005F32B8"/>
    <w:rsid w:val="005F3452"/>
    <w:rsid w:val="005F3902"/>
    <w:rsid w:val="005F4A15"/>
    <w:rsid w:val="005F4C0A"/>
    <w:rsid w:val="005F4D0E"/>
    <w:rsid w:val="005F4E00"/>
    <w:rsid w:val="005F4E06"/>
    <w:rsid w:val="005F4E21"/>
    <w:rsid w:val="005F50A5"/>
    <w:rsid w:val="005F5286"/>
    <w:rsid w:val="005F57D7"/>
    <w:rsid w:val="005F65BB"/>
    <w:rsid w:val="005F6784"/>
    <w:rsid w:val="005F6919"/>
    <w:rsid w:val="005F6BCD"/>
    <w:rsid w:val="005F6CCD"/>
    <w:rsid w:val="005F76CB"/>
    <w:rsid w:val="005F7CFD"/>
    <w:rsid w:val="005F7DC8"/>
    <w:rsid w:val="005F7E99"/>
    <w:rsid w:val="0060027F"/>
    <w:rsid w:val="006002FC"/>
    <w:rsid w:val="0060047F"/>
    <w:rsid w:val="00600A11"/>
    <w:rsid w:val="00600D01"/>
    <w:rsid w:val="00600F5E"/>
    <w:rsid w:val="006011C7"/>
    <w:rsid w:val="00601542"/>
    <w:rsid w:val="00601BAF"/>
    <w:rsid w:val="00601F45"/>
    <w:rsid w:val="0060221E"/>
    <w:rsid w:val="006024CC"/>
    <w:rsid w:val="00602CAA"/>
    <w:rsid w:val="00604066"/>
    <w:rsid w:val="0060434D"/>
    <w:rsid w:val="00604542"/>
    <w:rsid w:val="00604A41"/>
    <w:rsid w:val="00604D5F"/>
    <w:rsid w:val="00604D8B"/>
    <w:rsid w:val="00604DBB"/>
    <w:rsid w:val="00604F1E"/>
    <w:rsid w:val="006052BA"/>
    <w:rsid w:val="00605A0D"/>
    <w:rsid w:val="00605CFE"/>
    <w:rsid w:val="00605FBB"/>
    <w:rsid w:val="00606A1B"/>
    <w:rsid w:val="00606BC1"/>
    <w:rsid w:val="00606D23"/>
    <w:rsid w:val="00606EDB"/>
    <w:rsid w:val="006073BC"/>
    <w:rsid w:val="006077D1"/>
    <w:rsid w:val="00607927"/>
    <w:rsid w:val="00607A97"/>
    <w:rsid w:val="00607F1A"/>
    <w:rsid w:val="00607F9D"/>
    <w:rsid w:val="0061001D"/>
    <w:rsid w:val="0061005F"/>
    <w:rsid w:val="00610212"/>
    <w:rsid w:val="006104C0"/>
    <w:rsid w:val="006105A4"/>
    <w:rsid w:val="00610FD7"/>
    <w:rsid w:val="0061131B"/>
    <w:rsid w:val="00612014"/>
    <w:rsid w:val="00612138"/>
    <w:rsid w:val="006121E8"/>
    <w:rsid w:val="0061259F"/>
    <w:rsid w:val="00612722"/>
    <w:rsid w:val="00612DA6"/>
    <w:rsid w:val="006135F3"/>
    <w:rsid w:val="00613A4E"/>
    <w:rsid w:val="00613AAC"/>
    <w:rsid w:val="00613DA3"/>
    <w:rsid w:val="006140CB"/>
    <w:rsid w:val="006140E1"/>
    <w:rsid w:val="006142DB"/>
    <w:rsid w:val="006145F1"/>
    <w:rsid w:val="00614C8E"/>
    <w:rsid w:val="00614D9B"/>
    <w:rsid w:val="00614FF4"/>
    <w:rsid w:val="0061574B"/>
    <w:rsid w:val="00615A5C"/>
    <w:rsid w:val="00615B0A"/>
    <w:rsid w:val="00615B2D"/>
    <w:rsid w:val="00615EFD"/>
    <w:rsid w:val="006162EC"/>
    <w:rsid w:val="0061681A"/>
    <w:rsid w:val="00616D04"/>
    <w:rsid w:val="006172BE"/>
    <w:rsid w:val="00617448"/>
    <w:rsid w:val="00617820"/>
    <w:rsid w:val="006178E9"/>
    <w:rsid w:val="00617BA0"/>
    <w:rsid w:val="00617D92"/>
    <w:rsid w:val="00620104"/>
    <w:rsid w:val="0062036B"/>
    <w:rsid w:val="006208A0"/>
    <w:rsid w:val="006209CA"/>
    <w:rsid w:val="00620A26"/>
    <w:rsid w:val="00620D32"/>
    <w:rsid w:val="00621008"/>
    <w:rsid w:val="006214EE"/>
    <w:rsid w:val="00621C74"/>
    <w:rsid w:val="00621F29"/>
    <w:rsid w:val="0062249A"/>
    <w:rsid w:val="00622DA6"/>
    <w:rsid w:val="0062369F"/>
    <w:rsid w:val="00623B50"/>
    <w:rsid w:val="0062443B"/>
    <w:rsid w:val="00624C5A"/>
    <w:rsid w:val="00625510"/>
    <w:rsid w:val="006255D5"/>
    <w:rsid w:val="00625675"/>
    <w:rsid w:val="00625C3F"/>
    <w:rsid w:val="00625EFD"/>
    <w:rsid w:val="0062664C"/>
    <w:rsid w:val="00626C9E"/>
    <w:rsid w:val="00626D74"/>
    <w:rsid w:val="00627718"/>
    <w:rsid w:val="0062773E"/>
    <w:rsid w:val="00627E32"/>
    <w:rsid w:val="00627EDF"/>
    <w:rsid w:val="006306CD"/>
    <w:rsid w:val="006307FE"/>
    <w:rsid w:val="006308AD"/>
    <w:rsid w:val="006311B4"/>
    <w:rsid w:val="00631356"/>
    <w:rsid w:val="00631959"/>
    <w:rsid w:val="00631CFA"/>
    <w:rsid w:val="00631E72"/>
    <w:rsid w:val="00631E73"/>
    <w:rsid w:val="00632216"/>
    <w:rsid w:val="006322FC"/>
    <w:rsid w:val="00632A2E"/>
    <w:rsid w:val="00632D11"/>
    <w:rsid w:val="006331E8"/>
    <w:rsid w:val="00633336"/>
    <w:rsid w:val="00633472"/>
    <w:rsid w:val="0063356E"/>
    <w:rsid w:val="00633624"/>
    <w:rsid w:val="006337C8"/>
    <w:rsid w:val="006339F8"/>
    <w:rsid w:val="00633B66"/>
    <w:rsid w:val="00633BB1"/>
    <w:rsid w:val="00633DCC"/>
    <w:rsid w:val="00633F86"/>
    <w:rsid w:val="0063416D"/>
    <w:rsid w:val="00634260"/>
    <w:rsid w:val="00634883"/>
    <w:rsid w:val="00634BA6"/>
    <w:rsid w:val="00634BB8"/>
    <w:rsid w:val="00634E1B"/>
    <w:rsid w:val="00635159"/>
    <w:rsid w:val="0063593D"/>
    <w:rsid w:val="00635A04"/>
    <w:rsid w:val="00635CB4"/>
    <w:rsid w:val="00636146"/>
    <w:rsid w:val="00636380"/>
    <w:rsid w:val="006365AC"/>
    <w:rsid w:val="0063668D"/>
    <w:rsid w:val="0063685F"/>
    <w:rsid w:val="00637B04"/>
    <w:rsid w:val="006400A5"/>
    <w:rsid w:val="00640956"/>
    <w:rsid w:val="00640B01"/>
    <w:rsid w:val="00640D34"/>
    <w:rsid w:val="0064151B"/>
    <w:rsid w:val="006417A4"/>
    <w:rsid w:val="00641847"/>
    <w:rsid w:val="006419BC"/>
    <w:rsid w:val="00641BD1"/>
    <w:rsid w:val="00642698"/>
    <w:rsid w:val="00642870"/>
    <w:rsid w:val="00642926"/>
    <w:rsid w:val="00642A6A"/>
    <w:rsid w:val="00642CAF"/>
    <w:rsid w:val="0064324C"/>
    <w:rsid w:val="00643C9E"/>
    <w:rsid w:val="00644115"/>
    <w:rsid w:val="0064414A"/>
    <w:rsid w:val="006442A1"/>
    <w:rsid w:val="006449FF"/>
    <w:rsid w:val="00644D8C"/>
    <w:rsid w:val="006456EE"/>
    <w:rsid w:val="006458EA"/>
    <w:rsid w:val="00645AFA"/>
    <w:rsid w:val="00645D91"/>
    <w:rsid w:val="006462B3"/>
    <w:rsid w:val="0064640C"/>
    <w:rsid w:val="00646887"/>
    <w:rsid w:val="00646F75"/>
    <w:rsid w:val="00647578"/>
    <w:rsid w:val="00647789"/>
    <w:rsid w:val="00647EE6"/>
    <w:rsid w:val="00650065"/>
    <w:rsid w:val="006504BD"/>
    <w:rsid w:val="00650A20"/>
    <w:rsid w:val="00651638"/>
    <w:rsid w:val="00651845"/>
    <w:rsid w:val="00651ABB"/>
    <w:rsid w:val="00651B61"/>
    <w:rsid w:val="00651CAF"/>
    <w:rsid w:val="00651F10"/>
    <w:rsid w:val="006520C0"/>
    <w:rsid w:val="00652473"/>
    <w:rsid w:val="00652A1D"/>
    <w:rsid w:val="00652D08"/>
    <w:rsid w:val="00652DBC"/>
    <w:rsid w:val="0065300A"/>
    <w:rsid w:val="0065360C"/>
    <w:rsid w:val="00653A26"/>
    <w:rsid w:val="00653BB7"/>
    <w:rsid w:val="0065437E"/>
    <w:rsid w:val="00654CAD"/>
    <w:rsid w:val="0065508A"/>
    <w:rsid w:val="0065511F"/>
    <w:rsid w:val="00655221"/>
    <w:rsid w:val="00655662"/>
    <w:rsid w:val="006559EA"/>
    <w:rsid w:val="006559FE"/>
    <w:rsid w:val="00655F38"/>
    <w:rsid w:val="006560AD"/>
    <w:rsid w:val="00656296"/>
    <w:rsid w:val="00656676"/>
    <w:rsid w:val="006567ED"/>
    <w:rsid w:val="006569D1"/>
    <w:rsid w:val="00656EDE"/>
    <w:rsid w:val="00656F89"/>
    <w:rsid w:val="00657541"/>
    <w:rsid w:val="0065766F"/>
    <w:rsid w:val="00657AE4"/>
    <w:rsid w:val="0066005B"/>
    <w:rsid w:val="006603CF"/>
    <w:rsid w:val="006607BC"/>
    <w:rsid w:val="00660BB0"/>
    <w:rsid w:val="0066135C"/>
    <w:rsid w:val="00661E94"/>
    <w:rsid w:val="006620C9"/>
    <w:rsid w:val="006620EE"/>
    <w:rsid w:val="00662932"/>
    <w:rsid w:val="00663328"/>
    <w:rsid w:val="0066336E"/>
    <w:rsid w:val="006636FE"/>
    <w:rsid w:val="00663D28"/>
    <w:rsid w:val="00663E0A"/>
    <w:rsid w:val="0066427E"/>
    <w:rsid w:val="006647EB"/>
    <w:rsid w:val="006650FD"/>
    <w:rsid w:val="0066610B"/>
    <w:rsid w:val="0066662D"/>
    <w:rsid w:val="006667FD"/>
    <w:rsid w:val="00666C7B"/>
    <w:rsid w:val="00666CBC"/>
    <w:rsid w:val="00666D3F"/>
    <w:rsid w:val="00666F2D"/>
    <w:rsid w:val="00666FD5"/>
    <w:rsid w:val="0066776C"/>
    <w:rsid w:val="00667A1F"/>
    <w:rsid w:val="00670CC2"/>
    <w:rsid w:val="00671375"/>
    <w:rsid w:val="00671488"/>
    <w:rsid w:val="00671864"/>
    <w:rsid w:val="00671DA9"/>
    <w:rsid w:val="006722C6"/>
    <w:rsid w:val="00672542"/>
    <w:rsid w:val="00672947"/>
    <w:rsid w:val="00672D76"/>
    <w:rsid w:val="00672DAF"/>
    <w:rsid w:val="00672DBE"/>
    <w:rsid w:val="0067300D"/>
    <w:rsid w:val="00673421"/>
    <w:rsid w:val="00673E96"/>
    <w:rsid w:val="00674361"/>
    <w:rsid w:val="0067449C"/>
    <w:rsid w:val="00674973"/>
    <w:rsid w:val="00674A20"/>
    <w:rsid w:val="00674A48"/>
    <w:rsid w:val="00675ACB"/>
    <w:rsid w:val="00675F55"/>
    <w:rsid w:val="00676178"/>
    <w:rsid w:val="00676300"/>
    <w:rsid w:val="0067638B"/>
    <w:rsid w:val="006766DC"/>
    <w:rsid w:val="00676743"/>
    <w:rsid w:val="00676BCB"/>
    <w:rsid w:val="00676FB4"/>
    <w:rsid w:val="00676FEF"/>
    <w:rsid w:val="00677488"/>
    <w:rsid w:val="00677562"/>
    <w:rsid w:val="006776DB"/>
    <w:rsid w:val="00677741"/>
    <w:rsid w:val="00677886"/>
    <w:rsid w:val="00677B31"/>
    <w:rsid w:val="00677CB3"/>
    <w:rsid w:val="0068068A"/>
    <w:rsid w:val="00680752"/>
    <w:rsid w:val="00680EFC"/>
    <w:rsid w:val="00681199"/>
    <w:rsid w:val="0068159D"/>
    <w:rsid w:val="006817D7"/>
    <w:rsid w:val="00681A32"/>
    <w:rsid w:val="0068237A"/>
    <w:rsid w:val="0068241F"/>
    <w:rsid w:val="006826B8"/>
    <w:rsid w:val="00682A7F"/>
    <w:rsid w:val="00682A8A"/>
    <w:rsid w:val="00682C96"/>
    <w:rsid w:val="00682E66"/>
    <w:rsid w:val="006832BE"/>
    <w:rsid w:val="00683365"/>
    <w:rsid w:val="006835BF"/>
    <w:rsid w:val="00683841"/>
    <w:rsid w:val="00683C09"/>
    <w:rsid w:val="00683FDD"/>
    <w:rsid w:val="006840D9"/>
    <w:rsid w:val="0068457F"/>
    <w:rsid w:val="006849D0"/>
    <w:rsid w:val="00684C66"/>
    <w:rsid w:val="006850AA"/>
    <w:rsid w:val="006853E3"/>
    <w:rsid w:val="006856F8"/>
    <w:rsid w:val="006863EE"/>
    <w:rsid w:val="00686E73"/>
    <w:rsid w:val="00686F15"/>
    <w:rsid w:val="0068725A"/>
    <w:rsid w:val="00690036"/>
    <w:rsid w:val="00690089"/>
    <w:rsid w:val="006902D1"/>
    <w:rsid w:val="00690536"/>
    <w:rsid w:val="006905D1"/>
    <w:rsid w:val="006905F2"/>
    <w:rsid w:val="00690952"/>
    <w:rsid w:val="006909AA"/>
    <w:rsid w:val="00690F98"/>
    <w:rsid w:val="006911F3"/>
    <w:rsid w:val="00691315"/>
    <w:rsid w:val="006913FB"/>
    <w:rsid w:val="00691875"/>
    <w:rsid w:val="00691A1A"/>
    <w:rsid w:val="00691C2B"/>
    <w:rsid w:val="00692CD8"/>
    <w:rsid w:val="00693557"/>
    <w:rsid w:val="00693927"/>
    <w:rsid w:val="00693A3C"/>
    <w:rsid w:val="00693BE4"/>
    <w:rsid w:val="00693FEF"/>
    <w:rsid w:val="006942A0"/>
    <w:rsid w:val="00694689"/>
    <w:rsid w:val="00694793"/>
    <w:rsid w:val="006948EC"/>
    <w:rsid w:val="00695153"/>
    <w:rsid w:val="006955A9"/>
    <w:rsid w:val="00695953"/>
    <w:rsid w:val="00695D61"/>
    <w:rsid w:val="00696041"/>
    <w:rsid w:val="0069618D"/>
    <w:rsid w:val="006964B3"/>
    <w:rsid w:val="00696844"/>
    <w:rsid w:val="006968CA"/>
    <w:rsid w:val="0069696F"/>
    <w:rsid w:val="00696EE9"/>
    <w:rsid w:val="00697380"/>
    <w:rsid w:val="00697460"/>
    <w:rsid w:val="0069776E"/>
    <w:rsid w:val="00697F36"/>
    <w:rsid w:val="00697F3E"/>
    <w:rsid w:val="006A0100"/>
    <w:rsid w:val="006A0138"/>
    <w:rsid w:val="006A01C2"/>
    <w:rsid w:val="006A04CB"/>
    <w:rsid w:val="006A0FB2"/>
    <w:rsid w:val="006A10E4"/>
    <w:rsid w:val="006A12A7"/>
    <w:rsid w:val="006A1305"/>
    <w:rsid w:val="006A1312"/>
    <w:rsid w:val="006A1404"/>
    <w:rsid w:val="006A1999"/>
    <w:rsid w:val="006A19F0"/>
    <w:rsid w:val="006A1B29"/>
    <w:rsid w:val="006A1F15"/>
    <w:rsid w:val="006A2111"/>
    <w:rsid w:val="006A2387"/>
    <w:rsid w:val="006A255C"/>
    <w:rsid w:val="006A25CE"/>
    <w:rsid w:val="006A26FE"/>
    <w:rsid w:val="006A288E"/>
    <w:rsid w:val="006A2939"/>
    <w:rsid w:val="006A2AE9"/>
    <w:rsid w:val="006A2C6D"/>
    <w:rsid w:val="006A2C8E"/>
    <w:rsid w:val="006A2F1E"/>
    <w:rsid w:val="006A3006"/>
    <w:rsid w:val="006A3444"/>
    <w:rsid w:val="006A3598"/>
    <w:rsid w:val="006A3DC3"/>
    <w:rsid w:val="006A3FE9"/>
    <w:rsid w:val="006A48B6"/>
    <w:rsid w:val="006A4A32"/>
    <w:rsid w:val="006A4D3A"/>
    <w:rsid w:val="006A5195"/>
    <w:rsid w:val="006A51D2"/>
    <w:rsid w:val="006A53BA"/>
    <w:rsid w:val="006A5518"/>
    <w:rsid w:val="006A5C0D"/>
    <w:rsid w:val="006A6AA7"/>
    <w:rsid w:val="006A70B5"/>
    <w:rsid w:val="006A781F"/>
    <w:rsid w:val="006A784A"/>
    <w:rsid w:val="006A7A8C"/>
    <w:rsid w:val="006A7B4F"/>
    <w:rsid w:val="006A7C0E"/>
    <w:rsid w:val="006B00C9"/>
    <w:rsid w:val="006B038D"/>
    <w:rsid w:val="006B0403"/>
    <w:rsid w:val="006B0861"/>
    <w:rsid w:val="006B093A"/>
    <w:rsid w:val="006B0D23"/>
    <w:rsid w:val="006B1415"/>
    <w:rsid w:val="006B1722"/>
    <w:rsid w:val="006B1AC7"/>
    <w:rsid w:val="006B1E15"/>
    <w:rsid w:val="006B1E95"/>
    <w:rsid w:val="006B1F4F"/>
    <w:rsid w:val="006B1FCF"/>
    <w:rsid w:val="006B2753"/>
    <w:rsid w:val="006B294C"/>
    <w:rsid w:val="006B2B53"/>
    <w:rsid w:val="006B2E02"/>
    <w:rsid w:val="006B3040"/>
    <w:rsid w:val="006B318B"/>
    <w:rsid w:val="006B367A"/>
    <w:rsid w:val="006B371D"/>
    <w:rsid w:val="006B4371"/>
    <w:rsid w:val="006B43B3"/>
    <w:rsid w:val="006B479A"/>
    <w:rsid w:val="006B50E9"/>
    <w:rsid w:val="006B52B1"/>
    <w:rsid w:val="006B536E"/>
    <w:rsid w:val="006B5447"/>
    <w:rsid w:val="006B56AA"/>
    <w:rsid w:val="006B5AB5"/>
    <w:rsid w:val="006B5BDD"/>
    <w:rsid w:val="006B6325"/>
    <w:rsid w:val="006B632F"/>
    <w:rsid w:val="006B67A9"/>
    <w:rsid w:val="006B6AFF"/>
    <w:rsid w:val="006B6F3B"/>
    <w:rsid w:val="006B7246"/>
    <w:rsid w:val="006B7992"/>
    <w:rsid w:val="006C0787"/>
    <w:rsid w:val="006C0880"/>
    <w:rsid w:val="006C0D6F"/>
    <w:rsid w:val="006C10DC"/>
    <w:rsid w:val="006C11AE"/>
    <w:rsid w:val="006C1285"/>
    <w:rsid w:val="006C1513"/>
    <w:rsid w:val="006C1A48"/>
    <w:rsid w:val="006C20E8"/>
    <w:rsid w:val="006C211C"/>
    <w:rsid w:val="006C2196"/>
    <w:rsid w:val="006C22EF"/>
    <w:rsid w:val="006C2468"/>
    <w:rsid w:val="006C24CB"/>
    <w:rsid w:val="006C30C2"/>
    <w:rsid w:val="006C3107"/>
    <w:rsid w:val="006C3208"/>
    <w:rsid w:val="006C3216"/>
    <w:rsid w:val="006C32FD"/>
    <w:rsid w:val="006C337C"/>
    <w:rsid w:val="006C3B79"/>
    <w:rsid w:val="006C3E63"/>
    <w:rsid w:val="006C3FE1"/>
    <w:rsid w:val="006C4263"/>
    <w:rsid w:val="006C4665"/>
    <w:rsid w:val="006C4799"/>
    <w:rsid w:val="006C4959"/>
    <w:rsid w:val="006C4DD7"/>
    <w:rsid w:val="006C4E9A"/>
    <w:rsid w:val="006C50F0"/>
    <w:rsid w:val="006C541D"/>
    <w:rsid w:val="006C5EDD"/>
    <w:rsid w:val="006C5F6F"/>
    <w:rsid w:val="006C655F"/>
    <w:rsid w:val="006C6DB5"/>
    <w:rsid w:val="006C6EEC"/>
    <w:rsid w:val="006C7A36"/>
    <w:rsid w:val="006D0B49"/>
    <w:rsid w:val="006D0C35"/>
    <w:rsid w:val="006D0D78"/>
    <w:rsid w:val="006D0E1A"/>
    <w:rsid w:val="006D13E8"/>
    <w:rsid w:val="006D1F95"/>
    <w:rsid w:val="006D21AE"/>
    <w:rsid w:val="006D22C4"/>
    <w:rsid w:val="006D2C6B"/>
    <w:rsid w:val="006D2CFB"/>
    <w:rsid w:val="006D2F45"/>
    <w:rsid w:val="006D3441"/>
    <w:rsid w:val="006D35DF"/>
    <w:rsid w:val="006D3C45"/>
    <w:rsid w:val="006D3CFA"/>
    <w:rsid w:val="006D3D51"/>
    <w:rsid w:val="006D3DF0"/>
    <w:rsid w:val="006D49F9"/>
    <w:rsid w:val="006D535B"/>
    <w:rsid w:val="006D54D9"/>
    <w:rsid w:val="006D5DEF"/>
    <w:rsid w:val="006D6024"/>
    <w:rsid w:val="006D63C7"/>
    <w:rsid w:val="006D65D7"/>
    <w:rsid w:val="006D68DA"/>
    <w:rsid w:val="006D6EF4"/>
    <w:rsid w:val="006D7068"/>
    <w:rsid w:val="006D7186"/>
    <w:rsid w:val="006D7238"/>
    <w:rsid w:val="006D73BC"/>
    <w:rsid w:val="006D74F7"/>
    <w:rsid w:val="006D751A"/>
    <w:rsid w:val="006D7A88"/>
    <w:rsid w:val="006D7C1D"/>
    <w:rsid w:val="006E00E3"/>
    <w:rsid w:val="006E0334"/>
    <w:rsid w:val="006E0655"/>
    <w:rsid w:val="006E0FDF"/>
    <w:rsid w:val="006E14B6"/>
    <w:rsid w:val="006E1778"/>
    <w:rsid w:val="006E1939"/>
    <w:rsid w:val="006E1BA6"/>
    <w:rsid w:val="006E24E6"/>
    <w:rsid w:val="006E39CA"/>
    <w:rsid w:val="006E3B6D"/>
    <w:rsid w:val="006E3C11"/>
    <w:rsid w:val="006E418B"/>
    <w:rsid w:val="006E467C"/>
    <w:rsid w:val="006E4681"/>
    <w:rsid w:val="006E48C6"/>
    <w:rsid w:val="006E4A18"/>
    <w:rsid w:val="006E4ADE"/>
    <w:rsid w:val="006E50FF"/>
    <w:rsid w:val="006E54BD"/>
    <w:rsid w:val="006E5998"/>
    <w:rsid w:val="006E5AA9"/>
    <w:rsid w:val="006E658B"/>
    <w:rsid w:val="006E6E8B"/>
    <w:rsid w:val="006E6EA5"/>
    <w:rsid w:val="006E6F33"/>
    <w:rsid w:val="006E74C6"/>
    <w:rsid w:val="006E76C9"/>
    <w:rsid w:val="006E79DB"/>
    <w:rsid w:val="006E7D3B"/>
    <w:rsid w:val="006F0029"/>
    <w:rsid w:val="006F03DA"/>
    <w:rsid w:val="006F083A"/>
    <w:rsid w:val="006F085B"/>
    <w:rsid w:val="006F14B6"/>
    <w:rsid w:val="006F17A1"/>
    <w:rsid w:val="006F1944"/>
    <w:rsid w:val="006F19CE"/>
    <w:rsid w:val="006F1A28"/>
    <w:rsid w:val="006F1C9E"/>
    <w:rsid w:val="006F1F04"/>
    <w:rsid w:val="006F22E8"/>
    <w:rsid w:val="006F29E1"/>
    <w:rsid w:val="006F2BCD"/>
    <w:rsid w:val="006F2EC1"/>
    <w:rsid w:val="006F2F1E"/>
    <w:rsid w:val="006F3465"/>
    <w:rsid w:val="006F377E"/>
    <w:rsid w:val="006F382C"/>
    <w:rsid w:val="006F3B0F"/>
    <w:rsid w:val="006F40CB"/>
    <w:rsid w:val="006F440C"/>
    <w:rsid w:val="006F44BD"/>
    <w:rsid w:val="006F489E"/>
    <w:rsid w:val="006F4ADB"/>
    <w:rsid w:val="006F4F5E"/>
    <w:rsid w:val="006F5064"/>
    <w:rsid w:val="006F5674"/>
    <w:rsid w:val="006F5794"/>
    <w:rsid w:val="006F59E2"/>
    <w:rsid w:val="006F5C03"/>
    <w:rsid w:val="006F5F97"/>
    <w:rsid w:val="006F5FC1"/>
    <w:rsid w:val="006F635D"/>
    <w:rsid w:val="006F68AF"/>
    <w:rsid w:val="006F69B7"/>
    <w:rsid w:val="006F6C74"/>
    <w:rsid w:val="006F70DA"/>
    <w:rsid w:val="006F720E"/>
    <w:rsid w:val="006F7478"/>
    <w:rsid w:val="006F760C"/>
    <w:rsid w:val="006F77D2"/>
    <w:rsid w:val="006F791D"/>
    <w:rsid w:val="006F7A2B"/>
    <w:rsid w:val="006F7C40"/>
    <w:rsid w:val="006F7CB0"/>
    <w:rsid w:val="006F7E96"/>
    <w:rsid w:val="006F7EAB"/>
    <w:rsid w:val="007001E9"/>
    <w:rsid w:val="00700544"/>
    <w:rsid w:val="007008A3"/>
    <w:rsid w:val="0070107E"/>
    <w:rsid w:val="007010D1"/>
    <w:rsid w:val="00701101"/>
    <w:rsid w:val="00701214"/>
    <w:rsid w:val="00702048"/>
    <w:rsid w:val="0070244C"/>
    <w:rsid w:val="0070292D"/>
    <w:rsid w:val="00702CB8"/>
    <w:rsid w:val="00702D31"/>
    <w:rsid w:val="00703038"/>
    <w:rsid w:val="00703330"/>
    <w:rsid w:val="0070386F"/>
    <w:rsid w:val="00703E7D"/>
    <w:rsid w:val="0070433A"/>
    <w:rsid w:val="007046A7"/>
    <w:rsid w:val="00704793"/>
    <w:rsid w:val="00704E3E"/>
    <w:rsid w:val="00705585"/>
    <w:rsid w:val="0070565E"/>
    <w:rsid w:val="0070590E"/>
    <w:rsid w:val="00705AD3"/>
    <w:rsid w:val="00705BED"/>
    <w:rsid w:val="00705F2B"/>
    <w:rsid w:val="007066DD"/>
    <w:rsid w:val="00706B55"/>
    <w:rsid w:val="007076E0"/>
    <w:rsid w:val="00707B45"/>
    <w:rsid w:val="00707DF3"/>
    <w:rsid w:val="00710A1F"/>
    <w:rsid w:val="00710BC1"/>
    <w:rsid w:val="00710BF3"/>
    <w:rsid w:val="007114FC"/>
    <w:rsid w:val="007125AD"/>
    <w:rsid w:val="00712634"/>
    <w:rsid w:val="00712910"/>
    <w:rsid w:val="00712B7D"/>
    <w:rsid w:val="00713122"/>
    <w:rsid w:val="007132D0"/>
    <w:rsid w:val="007132FC"/>
    <w:rsid w:val="00713CA0"/>
    <w:rsid w:val="00714437"/>
    <w:rsid w:val="0071458F"/>
    <w:rsid w:val="00715166"/>
    <w:rsid w:val="00715276"/>
    <w:rsid w:val="007152DE"/>
    <w:rsid w:val="007157B9"/>
    <w:rsid w:val="007159DD"/>
    <w:rsid w:val="00715CD6"/>
    <w:rsid w:val="00715D7F"/>
    <w:rsid w:val="007163BC"/>
    <w:rsid w:val="0071673E"/>
    <w:rsid w:val="00716AFF"/>
    <w:rsid w:val="00716C04"/>
    <w:rsid w:val="00716FBB"/>
    <w:rsid w:val="007173C1"/>
    <w:rsid w:val="00717568"/>
    <w:rsid w:val="00717D11"/>
    <w:rsid w:val="00717E9D"/>
    <w:rsid w:val="0072008C"/>
    <w:rsid w:val="007200E9"/>
    <w:rsid w:val="00720561"/>
    <w:rsid w:val="007207AD"/>
    <w:rsid w:val="00720896"/>
    <w:rsid w:val="00720A16"/>
    <w:rsid w:val="00720ADC"/>
    <w:rsid w:val="00720C6A"/>
    <w:rsid w:val="00721006"/>
    <w:rsid w:val="00721088"/>
    <w:rsid w:val="00721330"/>
    <w:rsid w:val="0072140E"/>
    <w:rsid w:val="007217BB"/>
    <w:rsid w:val="00721A70"/>
    <w:rsid w:val="00721AC4"/>
    <w:rsid w:val="00721B7B"/>
    <w:rsid w:val="00721F12"/>
    <w:rsid w:val="007221BD"/>
    <w:rsid w:val="007227B1"/>
    <w:rsid w:val="0072340C"/>
    <w:rsid w:val="007237DB"/>
    <w:rsid w:val="0072384E"/>
    <w:rsid w:val="00723A39"/>
    <w:rsid w:val="00723D8A"/>
    <w:rsid w:val="00723DE0"/>
    <w:rsid w:val="00724038"/>
    <w:rsid w:val="00724066"/>
    <w:rsid w:val="0072418D"/>
    <w:rsid w:val="007249A1"/>
    <w:rsid w:val="007249AF"/>
    <w:rsid w:val="007251B4"/>
    <w:rsid w:val="007256E1"/>
    <w:rsid w:val="00725B1A"/>
    <w:rsid w:val="00725D88"/>
    <w:rsid w:val="00725E80"/>
    <w:rsid w:val="00725F68"/>
    <w:rsid w:val="00725FA2"/>
    <w:rsid w:val="00725FDF"/>
    <w:rsid w:val="00726012"/>
    <w:rsid w:val="0072637B"/>
    <w:rsid w:val="00726618"/>
    <w:rsid w:val="00726E3E"/>
    <w:rsid w:val="007270E4"/>
    <w:rsid w:val="007273CC"/>
    <w:rsid w:val="007274C0"/>
    <w:rsid w:val="007274EE"/>
    <w:rsid w:val="00727954"/>
    <w:rsid w:val="0073002F"/>
    <w:rsid w:val="00730155"/>
    <w:rsid w:val="00730316"/>
    <w:rsid w:val="007305E0"/>
    <w:rsid w:val="00730983"/>
    <w:rsid w:val="00730BB7"/>
    <w:rsid w:val="00730C25"/>
    <w:rsid w:val="00730E4C"/>
    <w:rsid w:val="00731356"/>
    <w:rsid w:val="007314C9"/>
    <w:rsid w:val="00731D79"/>
    <w:rsid w:val="007321BE"/>
    <w:rsid w:val="00732220"/>
    <w:rsid w:val="00732384"/>
    <w:rsid w:val="007328AE"/>
    <w:rsid w:val="007329A7"/>
    <w:rsid w:val="007329B6"/>
    <w:rsid w:val="00733062"/>
    <w:rsid w:val="00733284"/>
    <w:rsid w:val="007332A7"/>
    <w:rsid w:val="00733360"/>
    <w:rsid w:val="00733406"/>
    <w:rsid w:val="00733A33"/>
    <w:rsid w:val="00733CCE"/>
    <w:rsid w:val="00733DE5"/>
    <w:rsid w:val="007341C0"/>
    <w:rsid w:val="0073437E"/>
    <w:rsid w:val="007343DE"/>
    <w:rsid w:val="0073447F"/>
    <w:rsid w:val="007345B5"/>
    <w:rsid w:val="0073461F"/>
    <w:rsid w:val="0073476C"/>
    <w:rsid w:val="0073478D"/>
    <w:rsid w:val="00734888"/>
    <w:rsid w:val="007348C8"/>
    <w:rsid w:val="00734B9E"/>
    <w:rsid w:val="00734C94"/>
    <w:rsid w:val="00734F2F"/>
    <w:rsid w:val="007357AA"/>
    <w:rsid w:val="0073628D"/>
    <w:rsid w:val="007364B4"/>
    <w:rsid w:val="00736BC5"/>
    <w:rsid w:val="00736CB7"/>
    <w:rsid w:val="00737108"/>
    <w:rsid w:val="007372CB"/>
    <w:rsid w:val="0073746B"/>
    <w:rsid w:val="00737531"/>
    <w:rsid w:val="007377CE"/>
    <w:rsid w:val="00737E19"/>
    <w:rsid w:val="00740467"/>
    <w:rsid w:val="00740868"/>
    <w:rsid w:val="0074104F"/>
    <w:rsid w:val="0074125C"/>
    <w:rsid w:val="00741843"/>
    <w:rsid w:val="00742A1D"/>
    <w:rsid w:val="00742F66"/>
    <w:rsid w:val="00743039"/>
    <w:rsid w:val="007438F8"/>
    <w:rsid w:val="007439F5"/>
    <w:rsid w:val="00743B12"/>
    <w:rsid w:val="007440D0"/>
    <w:rsid w:val="00744331"/>
    <w:rsid w:val="00744B00"/>
    <w:rsid w:val="00745399"/>
    <w:rsid w:val="00745425"/>
    <w:rsid w:val="007457F9"/>
    <w:rsid w:val="00746077"/>
    <w:rsid w:val="00746127"/>
    <w:rsid w:val="0074617C"/>
    <w:rsid w:val="007462BD"/>
    <w:rsid w:val="007464C8"/>
    <w:rsid w:val="007465BC"/>
    <w:rsid w:val="0074668C"/>
    <w:rsid w:val="0074688D"/>
    <w:rsid w:val="00746C54"/>
    <w:rsid w:val="00746D4E"/>
    <w:rsid w:val="00746EC8"/>
    <w:rsid w:val="00747670"/>
    <w:rsid w:val="00747A4E"/>
    <w:rsid w:val="00747B05"/>
    <w:rsid w:val="00747E92"/>
    <w:rsid w:val="007500DF"/>
    <w:rsid w:val="007507BE"/>
    <w:rsid w:val="0075091E"/>
    <w:rsid w:val="007509D2"/>
    <w:rsid w:val="00750BB7"/>
    <w:rsid w:val="007516CF"/>
    <w:rsid w:val="00751AFB"/>
    <w:rsid w:val="00751BDF"/>
    <w:rsid w:val="00751DA9"/>
    <w:rsid w:val="00751FF5"/>
    <w:rsid w:val="007520F3"/>
    <w:rsid w:val="00752149"/>
    <w:rsid w:val="007522F4"/>
    <w:rsid w:val="0075247A"/>
    <w:rsid w:val="00752561"/>
    <w:rsid w:val="0075260C"/>
    <w:rsid w:val="007527DA"/>
    <w:rsid w:val="00752EA1"/>
    <w:rsid w:val="007530E9"/>
    <w:rsid w:val="007532AB"/>
    <w:rsid w:val="007533D4"/>
    <w:rsid w:val="0075368E"/>
    <w:rsid w:val="00753703"/>
    <w:rsid w:val="00753878"/>
    <w:rsid w:val="00753CC5"/>
    <w:rsid w:val="00754655"/>
    <w:rsid w:val="00754859"/>
    <w:rsid w:val="00754995"/>
    <w:rsid w:val="00754D5C"/>
    <w:rsid w:val="00755AFA"/>
    <w:rsid w:val="00755CC0"/>
    <w:rsid w:val="0075608B"/>
    <w:rsid w:val="0075639D"/>
    <w:rsid w:val="00756969"/>
    <w:rsid w:val="007570BB"/>
    <w:rsid w:val="00757487"/>
    <w:rsid w:val="00757F91"/>
    <w:rsid w:val="007602FB"/>
    <w:rsid w:val="007603D0"/>
    <w:rsid w:val="00760789"/>
    <w:rsid w:val="007608EB"/>
    <w:rsid w:val="00760B41"/>
    <w:rsid w:val="00760D80"/>
    <w:rsid w:val="00760DD9"/>
    <w:rsid w:val="00760E15"/>
    <w:rsid w:val="0076107D"/>
    <w:rsid w:val="007618EF"/>
    <w:rsid w:val="00761A00"/>
    <w:rsid w:val="00761EE9"/>
    <w:rsid w:val="00761EF8"/>
    <w:rsid w:val="00761FF3"/>
    <w:rsid w:val="00762366"/>
    <w:rsid w:val="00762625"/>
    <w:rsid w:val="00762744"/>
    <w:rsid w:val="0076281D"/>
    <w:rsid w:val="00762AF2"/>
    <w:rsid w:val="00762E32"/>
    <w:rsid w:val="00762E6E"/>
    <w:rsid w:val="0076352A"/>
    <w:rsid w:val="0076385B"/>
    <w:rsid w:val="00763C24"/>
    <w:rsid w:val="00763EE1"/>
    <w:rsid w:val="00764043"/>
    <w:rsid w:val="007643CD"/>
    <w:rsid w:val="007645FF"/>
    <w:rsid w:val="00764661"/>
    <w:rsid w:val="00764823"/>
    <w:rsid w:val="00764969"/>
    <w:rsid w:val="00764A80"/>
    <w:rsid w:val="00764BF5"/>
    <w:rsid w:val="00764F02"/>
    <w:rsid w:val="00765059"/>
    <w:rsid w:val="007650F8"/>
    <w:rsid w:val="00765747"/>
    <w:rsid w:val="00765CD5"/>
    <w:rsid w:val="007660BF"/>
    <w:rsid w:val="0076611E"/>
    <w:rsid w:val="00766510"/>
    <w:rsid w:val="00766612"/>
    <w:rsid w:val="00766AC0"/>
    <w:rsid w:val="007673EB"/>
    <w:rsid w:val="00767F2F"/>
    <w:rsid w:val="00770256"/>
    <w:rsid w:val="00770C8A"/>
    <w:rsid w:val="007710EB"/>
    <w:rsid w:val="007710F0"/>
    <w:rsid w:val="0077119B"/>
    <w:rsid w:val="007712A6"/>
    <w:rsid w:val="00771709"/>
    <w:rsid w:val="0077185C"/>
    <w:rsid w:val="007718D4"/>
    <w:rsid w:val="007718D6"/>
    <w:rsid w:val="00771B46"/>
    <w:rsid w:val="007725E4"/>
    <w:rsid w:val="00772D5A"/>
    <w:rsid w:val="00772F85"/>
    <w:rsid w:val="007732B2"/>
    <w:rsid w:val="00773685"/>
    <w:rsid w:val="00773A93"/>
    <w:rsid w:val="00773B1E"/>
    <w:rsid w:val="0077414E"/>
    <w:rsid w:val="00774751"/>
    <w:rsid w:val="00774AD8"/>
    <w:rsid w:val="007751EE"/>
    <w:rsid w:val="007753BC"/>
    <w:rsid w:val="0077547A"/>
    <w:rsid w:val="0077557F"/>
    <w:rsid w:val="007756A1"/>
    <w:rsid w:val="0077599D"/>
    <w:rsid w:val="007759EF"/>
    <w:rsid w:val="00775BE9"/>
    <w:rsid w:val="007769B6"/>
    <w:rsid w:val="0077714D"/>
    <w:rsid w:val="007772E3"/>
    <w:rsid w:val="0077743C"/>
    <w:rsid w:val="007776A5"/>
    <w:rsid w:val="00777A6B"/>
    <w:rsid w:val="00777DD6"/>
    <w:rsid w:val="00777E1D"/>
    <w:rsid w:val="0078041D"/>
    <w:rsid w:val="007806DA"/>
    <w:rsid w:val="00780767"/>
    <w:rsid w:val="0078091F"/>
    <w:rsid w:val="00780923"/>
    <w:rsid w:val="00780A08"/>
    <w:rsid w:val="00780AFC"/>
    <w:rsid w:val="00780B71"/>
    <w:rsid w:val="00780BBF"/>
    <w:rsid w:val="00780E79"/>
    <w:rsid w:val="00781214"/>
    <w:rsid w:val="007818E6"/>
    <w:rsid w:val="007819AB"/>
    <w:rsid w:val="007822BC"/>
    <w:rsid w:val="00782A41"/>
    <w:rsid w:val="00782A49"/>
    <w:rsid w:val="00782C77"/>
    <w:rsid w:val="00782EB5"/>
    <w:rsid w:val="007833EB"/>
    <w:rsid w:val="007837BB"/>
    <w:rsid w:val="00783D38"/>
    <w:rsid w:val="00783E0F"/>
    <w:rsid w:val="007843E1"/>
    <w:rsid w:val="00784579"/>
    <w:rsid w:val="0078468E"/>
    <w:rsid w:val="007846E8"/>
    <w:rsid w:val="00784C0C"/>
    <w:rsid w:val="007851BF"/>
    <w:rsid w:val="007851C8"/>
    <w:rsid w:val="00785815"/>
    <w:rsid w:val="007859DC"/>
    <w:rsid w:val="00785FBC"/>
    <w:rsid w:val="0078656F"/>
    <w:rsid w:val="00786610"/>
    <w:rsid w:val="00786863"/>
    <w:rsid w:val="007869B9"/>
    <w:rsid w:val="00786C8D"/>
    <w:rsid w:val="00786CA1"/>
    <w:rsid w:val="00786DA5"/>
    <w:rsid w:val="00786FE1"/>
    <w:rsid w:val="007875E0"/>
    <w:rsid w:val="00787AD1"/>
    <w:rsid w:val="00790147"/>
    <w:rsid w:val="00790280"/>
    <w:rsid w:val="007903AB"/>
    <w:rsid w:val="00790681"/>
    <w:rsid w:val="007908CC"/>
    <w:rsid w:val="0079156C"/>
    <w:rsid w:val="00791C2C"/>
    <w:rsid w:val="007923BA"/>
    <w:rsid w:val="00792635"/>
    <w:rsid w:val="00792B28"/>
    <w:rsid w:val="0079313A"/>
    <w:rsid w:val="00793482"/>
    <w:rsid w:val="00793970"/>
    <w:rsid w:val="00793E01"/>
    <w:rsid w:val="007941DA"/>
    <w:rsid w:val="00794247"/>
    <w:rsid w:val="007943B2"/>
    <w:rsid w:val="007944C5"/>
    <w:rsid w:val="007946CB"/>
    <w:rsid w:val="00794965"/>
    <w:rsid w:val="00794B8D"/>
    <w:rsid w:val="00794F97"/>
    <w:rsid w:val="0079502A"/>
    <w:rsid w:val="00795599"/>
    <w:rsid w:val="00795A31"/>
    <w:rsid w:val="00795AEA"/>
    <w:rsid w:val="00795CF8"/>
    <w:rsid w:val="00795DF2"/>
    <w:rsid w:val="00795EB2"/>
    <w:rsid w:val="007960BE"/>
    <w:rsid w:val="00796A11"/>
    <w:rsid w:val="00796C8C"/>
    <w:rsid w:val="00796EF3"/>
    <w:rsid w:val="0079706B"/>
    <w:rsid w:val="00797242"/>
    <w:rsid w:val="007972D8"/>
    <w:rsid w:val="00797A1F"/>
    <w:rsid w:val="00797AB9"/>
    <w:rsid w:val="007A03C4"/>
    <w:rsid w:val="007A0415"/>
    <w:rsid w:val="007A04F1"/>
    <w:rsid w:val="007A0BD4"/>
    <w:rsid w:val="007A0CDA"/>
    <w:rsid w:val="007A0D39"/>
    <w:rsid w:val="007A0F7C"/>
    <w:rsid w:val="007A121C"/>
    <w:rsid w:val="007A1259"/>
    <w:rsid w:val="007A134C"/>
    <w:rsid w:val="007A1BD1"/>
    <w:rsid w:val="007A1CC8"/>
    <w:rsid w:val="007A1E35"/>
    <w:rsid w:val="007A1E5C"/>
    <w:rsid w:val="007A2062"/>
    <w:rsid w:val="007A23C0"/>
    <w:rsid w:val="007A2651"/>
    <w:rsid w:val="007A2690"/>
    <w:rsid w:val="007A2752"/>
    <w:rsid w:val="007A2961"/>
    <w:rsid w:val="007A2CA2"/>
    <w:rsid w:val="007A2F34"/>
    <w:rsid w:val="007A3393"/>
    <w:rsid w:val="007A381E"/>
    <w:rsid w:val="007A3A32"/>
    <w:rsid w:val="007A40B2"/>
    <w:rsid w:val="007A4630"/>
    <w:rsid w:val="007A473B"/>
    <w:rsid w:val="007A47DC"/>
    <w:rsid w:val="007A4F45"/>
    <w:rsid w:val="007A4F6A"/>
    <w:rsid w:val="007A4F72"/>
    <w:rsid w:val="007A5161"/>
    <w:rsid w:val="007A55F1"/>
    <w:rsid w:val="007A5831"/>
    <w:rsid w:val="007A588E"/>
    <w:rsid w:val="007A6A18"/>
    <w:rsid w:val="007A6CB6"/>
    <w:rsid w:val="007A72FE"/>
    <w:rsid w:val="007A754C"/>
    <w:rsid w:val="007A7845"/>
    <w:rsid w:val="007A7FA3"/>
    <w:rsid w:val="007B0113"/>
    <w:rsid w:val="007B0216"/>
    <w:rsid w:val="007B06EF"/>
    <w:rsid w:val="007B0821"/>
    <w:rsid w:val="007B113C"/>
    <w:rsid w:val="007B1543"/>
    <w:rsid w:val="007B1819"/>
    <w:rsid w:val="007B1939"/>
    <w:rsid w:val="007B1949"/>
    <w:rsid w:val="007B1A58"/>
    <w:rsid w:val="007B1D7B"/>
    <w:rsid w:val="007B1D91"/>
    <w:rsid w:val="007B20F7"/>
    <w:rsid w:val="007B24EC"/>
    <w:rsid w:val="007B286B"/>
    <w:rsid w:val="007B2A28"/>
    <w:rsid w:val="007B2FE5"/>
    <w:rsid w:val="007B38D1"/>
    <w:rsid w:val="007B39D3"/>
    <w:rsid w:val="007B3B69"/>
    <w:rsid w:val="007B3FCA"/>
    <w:rsid w:val="007B420C"/>
    <w:rsid w:val="007B493E"/>
    <w:rsid w:val="007B4BE8"/>
    <w:rsid w:val="007B4FFC"/>
    <w:rsid w:val="007B518E"/>
    <w:rsid w:val="007B5271"/>
    <w:rsid w:val="007B536A"/>
    <w:rsid w:val="007B55DA"/>
    <w:rsid w:val="007B59DE"/>
    <w:rsid w:val="007B5A48"/>
    <w:rsid w:val="007B5AE8"/>
    <w:rsid w:val="007B5C7A"/>
    <w:rsid w:val="007B6311"/>
    <w:rsid w:val="007B669A"/>
    <w:rsid w:val="007B6A85"/>
    <w:rsid w:val="007B6A9C"/>
    <w:rsid w:val="007B6D52"/>
    <w:rsid w:val="007B6D65"/>
    <w:rsid w:val="007B6FCA"/>
    <w:rsid w:val="007B72A9"/>
    <w:rsid w:val="007B75E6"/>
    <w:rsid w:val="007B7D91"/>
    <w:rsid w:val="007B7F38"/>
    <w:rsid w:val="007C09F3"/>
    <w:rsid w:val="007C0C30"/>
    <w:rsid w:val="007C12BA"/>
    <w:rsid w:val="007C1E72"/>
    <w:rsid w:val="007C2723"/>
    <w:rsid w:val="007C28E6"/>
    <w:rsid w:val="007C2926"/>
    <w:rsid w:val="007C2D8C"/>
    <w:rsid w:val="007C2E2F"/>
    <w:rsid w:val="007C3499"/>
    <w:rsid w:val="007C35FE"/>
    <w:rsid w:val="007C3641"/>
    <w:rsid w:val="007C3DD0"/>
    <w:rsid w:val="007C41DF"/>
    <w:rsid w:val="007C43C3"/>
    <w:rsid w:val="007C4A47"/>
    <w:rsid w:val="007C5277"/>
    <w:rsid w:val="007C577E"/>
    <w:rsid w:val="007C5B46"/>
    <w:rsid w:val="007C5CA1"/>
    <w:rsid w:val="007C691B"/>
    <w:rsid w:val="007C6B04"/>
    <w:rsid w:val="007C6C63"/>
    <w:rsid w:val="007C7277"/>
    <w:rsid w:val="007C72BE"/>
    <w:rsid w:val="007C7A37"/>
    <w:rsid w:val="007D0627"/>
    <w:rsid w:val="007D0A57"/>
    <w:rsid w:val="007D106B"/>
    <w:rsid w:val="007D10F9"/>
    <w:rsid w:val="007D1163"/>
    <w:rsid w:val="007D1921"/>
    <w:rsid w:val="007D1955"/>
    <w:rsid w:val="007D197C"/>
    <w:rsid w:val="007D1A42"/>
    <w:rsid w:val="007D1E49"/>
    <w:rsid w:val="007D1EBC"/>
    <w:rsid w:val="007D1FB9"/>
    <w:rsid w:val="007D2136"/>
    <w:rsid w:val="007D2576"/>
    <w:rsid w:val="007D263C"/>
    <w:rsid w:val="007D27B8"/>
    <w:rsid w:val="007D2CDD"/>
    <w:rsid w:val="007D30A1"/>
    <w:rsid w:val="007D3377"/>
    <w:rsid w:val="007D33A5"/>
    <w:rsid w:val="007D3463"/>
    <w:rsid w:val="007D359A"/>
    <w:rsid w:val="007D385B"/>
    <w:rsid w:val="007D388E"/>
    <w:rsid w:val="007D3C76"/>
    <w:rsid w:val="007D3D24"/>
    <w:rsid w:val="007D3EEB"/>
    <w:rsid w:val="007D4325"/>
    <w:rsid w:val="007D4372"/>
    <w:rsid w:val="007D449E"/>
    <w:rsid w:val="007D497F"/>
    <w:rsid w:val="007D5306"/>
    <w:rsid w:val="007D531A"/>
    <w:rsid w:val="007D57A0"/>
    <w:rsid w:val="007D5C61"/>
    <w:rsid w:val="007D5D9C"/>
    <w:rsid w:val="007D6201"/>
    <w:rsid w:val="007D624A"/>
    <w:rsid w:val="007D64D7"/>
    <w:rsid w:val="007D6A50"/>
    <w:rsid w:val="007D6A83"/>
    <w:rsid w:val="007D6C76"/>
    <w:rsid w:val="007D7056"/>
    <w:rsid w:val="007D7104"/>
    <w:rsid w:val="007D742D"/>
    <w:rsid w:val="007D756E"/>
    <w:rsid w:val="007D7F2E"/>
    <w:rsid w:val="007D7FDE"/>
    <w:rsid w:val="007E01CE"/>
    <w:rsid w:val="007E054B"/>
    <w:rsid w:val="007E0550"/>
    <w:rsid w:val="007E0627"/>
    <w:rsid w:val="007E063B"/>
    <w:rsid w:val="007E0964"/>
    <w:rsid w:val="007E09AF"/>
    <w:rsid w:val="007E0DD4"/>
    <w:rsid w:val="007E0DEE"/>
    <w:rsid w:val="007E0E30"/>
    <w:rsid w:val="007E13FD"/>
    <w:rsid w:val="007E18D2"/>
    <w:rsid w:val="007E1A7E"/>
    <w:rsid w:val="007E1A89"/>
    <w:rsid w:val="007E276F"/>
    <w:rsid w:val="007E2B73"/>
    <w:rsid w:val="007E3233"/>
    <w:rsid w:val="007E339E"/>
    <w:rsid w:val="007E3AB8"/>
    <w:rsid w:val="007E4527"/>
    <w:rsid w:val="007E495F"/>
    <w:rsid w:val="007E4AB2"/>
    <w:rsid w:val="007E51BF"/>
    <w:rsid w:val="007E542A"/>
    <w:rsid w:val="007E58FC"/>
    <w:rsid w:val="007E59EA"/>
    <w:rsid w:val="007E5C1A"/>
    <w:rsid w:val="007E5DF5"/>
    <w:rsid w:val="007E6335"/>
    <w:rsid w:val="007E646E"/>
    <w:rsid w:val="007E671D"/>
    <w:rsid w:val="007E68EE"/>
    <w:rsid w:val="007E6A59"/>
    <w:rsid w:val="007E7655"/>
    <w:rsid w:val="007E77DD"/>
    <w:rsid w:val="007E7D55"/>
    <w:rsid w:val="007E7DA2"/>
    <w:rsid w:val="007E7DEF"/>
    <w:rsid w:val="007E7FCE"/>
    <w:rsid w:val="007F02DF"/>
    <w:rsid w:val="007F0C70"/>
    <w:rsid w:val="007F0E12"/>
    <w:rsid w:val="007F10D5"/>
    <w:rsid w:val="007F13E3"/>
    <w:rsid w:val="007F16B5"/>
    <w:rsid w:val="007F1F82"/>
    <w:rsid w:val="007F20CC"/>
    <w:rsid w:val="007F24F3"/>
    <w:rsid w:val="007F25A3"/>
    <w:rsid w:val="007F2848"/>
    <w:rsid w:val="007F2CB8"/>
    <w:rsid w:val="007F31D7"/>
    <w:rsid w:val="007F3431"/>
    <w:rsid w:val="007F3866"/>
    <w:rsid w:val="007F398D"/>
    <w:rsid w:val="007F3F2E"/>
    <w:rsid w:val="007F47AA"/>
    <w:rsid w:val="007F480F"/>
    <w:rsid w:val="007F494C"/>
    <w:rsid w:val="007F4CE0"/>
    <w:rsid w:val="007F4FFE"/>
    <w:rsid w:val="007F5203"/>
    <w:rsid w:val="007F5217"/>
    <w:rsid w:val="007F5791"/>
    <w:rsid w:val="007F5814"/>
    <w:rsid w:val="007F5D9C"/>
    <w:rsid w:val="007F618C"/>
    <w:rsid w:val="007F659F"/>
    <w:rsid w:val="007F6D8A"/>
    <w:rsid w:val="007F7163"/>
    <w:rsid w:val="007F727E"/>
    <w:rsid w:val="007F7AEF"/>
    <w:rsid w:val="007F7E0C"/>
    <w:rsid w:val="008001C6"/>
    <w:rsid w:val="008001F5"/>
    <w:rsid w:val="008003E0"/>
    <w:rsid w:val="0080043F"/>
    <w:rsid w:val="008008F0"/>
    <w:rsid w:val="00801141"/>
    <w:rsid w:val="00801238"/>
    <w:rsid w:val="00801D92"/>
    <w:rsid w:val="00801DD3"/>
    <w:rsid w:val="00801F2D"/>
    <w:rsid w:val="00802051"/>
    <w:rsid w:val="00802606"/>
    <w:rsid w:val="00802881"/>
    <w:rsid w:val="0080292B"/>
    <w:rsid w:val="00802C83"/>
    <w:rsid w:val="00802DD1"/>
    <w:rsid w:val="00802EB5"/>
    <w:rsid w:val="0080369C"/>
    <w:rsid w:val="00803F3E"/>
    <w:rsid w:val="0080402D"/>
    <w:rsid w:val="008040E8"/>
    <w:rsid w:val="0080410E"/>
    <w:rsid w:val="00804161"/>
    <w:rsid w:val="008041ED"/>
    <w:rsid w:val="008042A7"/>
    <w:rsid w:val="00804AB2"/>
    <w:rsid w:val="008055C8"/>
    <w:rsid w:val="00805AC0"/>
    <w:rsid w:val="00806187"/>
    <w:rsid w:val="0080643B"/>
    <w:rsid w:val="00806711"/>
    <w:rsid w:val="0080683C"/>
    <w:rsid w:val="00806FFF"/>
    <w:rsid w:val="008079E8"/>
    <w:rsid w:val="00807EA0"/>
    <w:rsid w:val="00807F50"/>
    <w:rsid w:val="008107B8"/>
    <w:rsid w:val="00810835"/>
    <w:rsid w:val="00810C1B"/>
    <w:rsid w:val="0081114A"/>
    <w:rsid w:val="00811222"/>
    <w:rsid w:val="00811463"/>
    <w:rsid w:val="00811706"/>
    <w:rsid w:val="00811D50"/>
    <w:rsid w:val="00811EBF"/>
    <w:rsid w:val="00811F25"/>
    <w:rsid w:val="00812436"/>
    <w:rsid w:val="00812677"/>
    <w:rsid w:val="008128D6"/>
    <w:rsid w:val="008129FE"/>
    <w:rsid w:val="00813042"/>
    <w:rsid w:val="00813498"/>
    <w:rsid w:val="00813966"/>
    <w:rsid w:val="00813A41"/>
    <w:rsid w:val="008142C3"/>
    <w:rsid w:val="00814804"/>
    <w:rsid w:val="00814D02"/>
    <w:rsid w:val="00814E32"/>
    <w:rsid w:val="00814FC4"/>
    <w:rsid w:val="0081527A"/>
    <w:rsid w:val="00815A28"/>
    <w:rsid w:val="00815CBB"/>
    <w:rsid w:val="00815E3F"/>
    <w:rsid w:val="00815F27"/>
    <w:rsid w:val="00815FC8"/>
    <w:rsid w:val="00815FFE"/>
    <w:rsid w:val="008163D1"/>
    <w:rsid w:val="00816EBF"/>
    <w:rsid w:val="00816FB4"/>
    <w:rsid w:val="00817123"/>
    <w:rsid w:val="00817CD1"/>
    <w:rsid w:val="00817FFA"/>
    <w:rsid w:val="008200D0"/>
    <w:rsid w:val="00820951"/>
    <w:rsid w:val="00820CDE"/>
    <w:rsid w:val="00820E3C"/>
    <w:rsid w:val="00820E6D"/>
    <w:rsid w:val="00821212"/>
    <w:rsid w:val="00821378"/>
    <w:rsid w:val="0082199E"/>
    <w:rsid w:val="008224CB"/>
    <w:rsid w:val="0082283D"/>
    <w:rsid w:val="00822DBF"/>
    <w:rsid w:val="00822E1C"/>
    <w:rsid w:val="00822EAC"/>
    <w:rsid w:val="00823548"/>
    <w:rsid w:val="00823733"/>
    <w:rsid w:val="008238CB"/>
    <w:rsid w:val="00823C0F"/>
    <w:rsid w:val="00823D7A"/>
    <w:rsid w:val="0082418E"/>
    <w:rsid w:val="008241A4"/>
    <w:rsid w:val="00824273"/>
    <w:rsid w:val="008242C2"/>
    <w:rsid w:val="008246A0"/>
    <w:rsid w:val="0082470C"/>
    <w:rsid w:val="008249F2"/>
    <w:rsid w:val="00824FFC"/>
    <w:rsid w:val="00825291"/>
    <w:rsid w:val="0082607A"/>
    <w:rsid w:val="0082645E"/>
    <w:rsid w:val="00826B9A"/>
    <w:rsid w:val="00826C1B"/>
    <w:rsid w:val="00826C77"/>
    <w:rsid w:val="00826F93"/>
    <w:rsid w:val="0082701D"/>
    <w:rsid w:val="008274FF"/>
    <w:rsid w:val="008277B0"/>
    <w:rsid w:val="008277B6"/>
    <w:rsid w:val="008279AD"/>
    <w:rsid w:val="00827B3A"/>
    <w:rsid w:val="00827BA6"/>
    <w:rsid w:val="00830B7B"/>
    <w:rsid w:val="00830C13"/>
    <w:rsid w:val="00830C2D"/>
    <w:rsid w:val="00831273"/>
    <w:rsid w:val="00831449"/>
    <w:rsid w:val="00831730"/>
    <w:rsid w:val="00832032"/>
    <w:rsid w:val="008322D0"/>
    <w:rsid w:val="00832573"/>
    <w:rsid w:val="00832687"/>
    <w:rsid w:val="008326CC"/>
    <w:rsid w:val="00832CB2"/>
    <w:rsid w:val="00832EB8"/>
    <w:rsid w:val="008331BE"/>
    <w:rsid w:val="00833A35"/>
    <w:rsid w:val="00833B9E"/>
    <w:rsid w:val="00833E2C"/>
    <w:rsid w:val="00834956"/>
    <w:rsid w:val="008354FC"/>
    <w:rsid w:val="008357F6"/>
    <w:rsid w:val="008359E3"/>
    <w:rsid w:val="00835A21"/>
    <w:rsid w:val="00835E7E"/>
    <w:rsid w:val="008360E1"/>
    <w:rsid w:val="008361AA"/>
    <w:rsid w:val="00836418"/>
    <w:rsid w:val="00836AED"/>
    <w:rsid w:val="00836B1D"/>
    <w:rsid w:val="00836C70"/>
    <w:rsid w:val="00836D63"/>
    <w:rsid w:val="0083795B"/>
    <w:rsid w:val="00840037"/>
    <w:rsid w:val="00840152"/>
    <w:rsid w:val="008404CE"/>
    <w:rsid w:val="008407D6"/>
    <w:rsid w:val="00840D8E"/>
    <w:rsid w:val="0084101A"/>
    <w:rsid w:val="00841174"/>
    <w:rsid w:val="008411D8"/>
    <w:rsid w:val="008413CD"/>
    <w:rsid w:val="00841E86"/>
    <w:rsid w:val="008421A2"/>
    <w:rsid w:val="008422DE"/>
    <w:rsid w:val="008423A8"/>
    <w:rsid w:val="008428D8"/>
    <w:rsid w:val="00842DA3"/>
    <w:rsid w:val="00842DCC"/>
    <w:rsid w:val="00842F69"/>
    <w:rsid w:val="0084309C"/>
    <w:rsid w:val="0084336B"/>
    <w:rsid w:val="008433D6"/>
    <w:rsid w:val="0084357E"/>
    <w:rsid w:val="00843846"/>
    <w:rsid w:val="00843987"/>
    <w:rsid w:val="00843A4A"/>
    <w:rsid w:val="00843C34"/>
    <w:rsid w:val="00843EF5"/>
    <w:rsid w:val="008441AC"/>
    <w:rsid w:val="008447E6"/>
    <w:rsid w:val="008447FD"/>
    <w:rsid w:val="00844EE2"/>
    <w:rsid w:val="00845232"/>
    <w:rsid w:val="0084551D"/>
    <w:rsid w:val="00845724"/>
    <w:rsid w:val="00845770"/>
    <w:rsid w:val="008459A3"/>
    <w:rsid w:val="00845B43"/>
    <w:rsid w:val="00845DF1"/>
    <w:rsid w:val="008465CA"/>
    <w:rsid w:val="00846772"/>
    <w:rsid w:val="00846AC6"/>
    <w:rsid w:val="00846FEF"/>
    <w:rsid w:val="0084717E"/>
    <w:rsid w:val="00847292"/>
    <w:rsid w:val="00847D65"/>
    <w:rsid w:val="00847EED"/>
    <w:rsid w:val="008501B2"/>
    <w:rsid w:val="008505D3"/>
    <w:rsid w:val="0085076C"/>
    <w:rsid w:val="008507B1"/>
    <w:rsid w:val="008508E0"/>
    <w:rsid w:val="00850AFB"/>
    <w:rsid w:val="00850FA8"/>
    <w:rsid w:val="0085145C"/>
    <w:rsid w:val="0085191B"/>
    <w:rsid w:val="00851AAC"/>
    <w:rsid w:val="00851BED"/>
    <w:rsid w:val="00852196"/>
    <w:rsid w:val="00852610"/>
    <w:rsid w:val="00852890"/>
    <w:rsid w:val="00852A3C"/>
    <w:rsid w:val="008534FA"/>
    <w:rsid w:val="0085387E"/>
    <w:rsid w:val="00853996"/>
    <w:rsid w:val="00853A2B"/>
    <w:rsid w:val="00853AA6"/>
    <w:rsid w:val="0085401D"/>
    <w:rsid w:val="008548EF"/>
    <w:rsid w:val="00854B55"/>
    <w:rsid w:val="00854F8F"/>
    <w:rsid w:val="00855C7A"/>
    <w:rsid w:val="0085602A"/>
    <w:rsid w:val="00856545"/>
    <w:rsid w:val="0085664B"/>
    <w:rsid w:val="00856958"/>
    <w:rsid w:val="00856974"/>
    <w:rsid w:val="00856CD4"/>
    <w:rsid w:val="008570D4"/>
    <w:rsid w:val="008571E8"/>
    <w:rsid w:val="008572B3"/>
    <w:rsid w:val="008575A0"/>
    <w:rsid w:val="00857981"/>
    <w:rsid w:val="00857B2A"/>
    <w:rsid w:val="00857C60"/>
    <w:rsid w:val="00860274"/>
    <w:rsid w:val="00860887"/>
    <w:rsid w:val="0086090B"/>
    <w:rsid w:val="00861330"/>
    <w:rsid w:val="008614D5"/>
    <w:rsid w:val="00861B15"/>
    <w:rsid w:val="00861B85"/>
    <w:rsid w:val="00861D5A"/>
    <w:rsid w:val="00861D88"/>
    <w:rsid w:val="00861EAD"/>
    <w:rsid w:val="008623B1"/>
    <w:rsid w:val="008627F9"/>
    <w:rsid w:val="00863078"/>
    <w:rsid w:val="008630ED"/>
    <w:rsid w:val="0086358A"/>
    <w:rsid w:val="00863A00"/>
    <w:rsid w:val="00863C26"/>
    <w:rsid w:val="00863C97"/>
    <w:rsid w:val="008643EA"/>
    <w:rsid w:val="0086465D"/>
    <w:rsid w:val="008646B0"/>
    <w:rsid w:val="00864740"/>
    <w:rsid w:val="00864795"/>
    <w:rsid w:val="008647E4"/>
    <w:rsid w:val="00864A55"/>
    <w:rsid w:val="00864B67"/>
    <w:rsid w:val="00865095"/>
    <w:rsid w:val="00865DFE"/>
    <w:rsid w:val="00866287"/>
    <w:rsid w:val="0086657D"/>
    <w:rsid w:val="00866706"/>
    <w:rsid w:val="00866716"/>
    <w:rsid w:val="008668F8"/>
    <w:rsid w:val="00867982"/>
    <w:rsid w:val="00867DE7"/>
    <w:rsid w:val="008701B1"/>
    <w:rsid w:val="00870507"/>
    <w:rsid w:val="00870865"/>
    <w:rsid w:val="0087096C"/>
    <w:rsid w:val="00870A9A"/>
    <w:rsid w:val="00870F73"/>
    <w:rsid w:val="00871003"/>
    <w:rsid w:val="0087104A"/>
    <w:rsid w:val="00871296"/>
    <w:rsid w:val="008713DB"/>
    <w:rsid w:val="008715B5"/>
    <w:rsid w:val="0087166C"/>
    <w:rsid w:val="00872511"/>
    <w:rsid w:val="008726D3"/>
    <w:rsid w:val="00872BFE"/>
    <w:rsid w:val="00872D1D"/>
    <w:rsid w:val="00873009"/>
    <w:rsid w:val="00873791"/>
    <w:rsid w:val="008737F4"/>
    <w:rsid w:val="0087381B"/>
    <w:rsid w:val="0087385E"/>
    <w:rsid w:val="00873C4A"/>
    <w:rsid w:val="00873E40"/>
    <w:rsid w:val="008741EF"/>
    <w:rsid w:val="008746B0"/>
    <w:rsid w:val="00875A1E"/>
    <w:rsid w:val="00875F09"/>
    <w:rsid w:val="00876567"/>
    <w:rsid w:val="00876822"/>
    <w:rsid w:val="008773F5"/>
    <w:rsid w:val="00877439"/>
    <w:rsid w:val="008778CC"/>
    <w:rsid w:val="0088058E"/>
    <w:rsid w:val="0088096F"/>
    <w:rsid w:val="00880E5C"/>
    <w:rsid w:val="00880EC9"/>
    <w:rsid w:val="00881033"/>
    <w:rsid w:val="008811B0"/>
    <w:rsid w:val="008812FE"/>
    <w:rsid w:val="00881427"/>
    <w:rsid w:val="008818E2"/>
    <w:rsid w:val="00881947"/>
    <w:rsid w:val="00881A6A"/>
    <w:rsid w:val="00881E15"/>
    <w:rsid w:val="00881E95"/>
    <w:rsid w:val="00881E9C"/>
    <w:rsid w:val="0088252A"/>
    <w:rsid w:val="0088255F"/>
    <w:rsid w:val="0088272C"/>
    <w:rsid w:val="00882FE9"/>
    <w:rsid w:val="0088319F"/>
    <w:rsid w:val="008838F9"/>
    <w:rsid w:val="00883E3A"/>
    <w:rsid w:val="00883F0E"/>
    <w:rsid w:val="008840A1"/>
    <w:rsid w:val="00884F1C"/>
    <w:rsid w:val="00885459"/>
    <w:rsid w:val="00885562"/>
    <w:rsid w:val="008859B6"/>
    <w:rsid w:val="00885FBC"/>
    <w:rsid w:val="00886396"/>
    <w:rsid w:val="008865A3"/>
    <w:rsid w:val="00886663"/>
    <w:rsid w:val="008868C8"/>
    <w:rsid w:val="00886D55"/>
    <w:rsid w:val="00886FDD"/>
    <w:rsid w:val="00887BE2"/>
    <w:rsid w:val="008900CA"/>
    <w:rsid w:val="00890488"/>
    <w:rsid w:val="008907C0"/>
    <w:rsid w:val="00890B8D"/>
    <w:rsid w:val="00890D63"/>
    <w:rsid w:val="00890DBF"/>
    <w:rsid w:val="00890EC8"/>
    <w:rsid w:val="00890F13"/>
    <w:rsid w:val="00891D9F"/>
    <w:rsid w:val="00891F16"/>
    <w:rsid w:val="00891F8B"/>
    <w:rsid w:val="00892197"/>
    <w:rsid w:val="00892214"/>
    <w:rsid w:val="00892B29"/>
    <w:rsid w:val="00892D34"/>
    <w:rsid w:val="008932FE"/>
    <w:rsid w:val="00893811"/>
    <w:rsid w:val="00893AA1"/>
    <w:rsid w:val="00893BB8"/>
    <w:rsid w:val="00893CC0"/>
    <w:rsid w:val="00894241"/>
    <w:rsid w:val="0089425F"/>
    <w:rsid w:val="008950E9"/>
    <w:rsid w:val="00895273"/>
    <w:rsid w:val="008957F3"/>
    <w:rsid w:val="00895919"/>
    <w:rsid w:val="0089595A"/>
    <w:rsid w:val="00895A2D"/>
    <w:rsid w:val="00895AA3"/>
    <w:rsid w:val="00895F5A"/>
    <w:rsid w:val="008965AF"/>
    <w:rsid w:val="008968F1"/>
    <w:rsid w:val="00896911"/>
    <w:rsid w:val="00896C23"/>
    <w:rsid w:val="00896EFF"/>
    <w:rsid w:val="00896F49"/>
    <w:rsid w:val="00897819"/>
    <w:rsid w:val="008A00FE"/>
    <w:rsid w:val="008A0572"/>
    <w:rsid w:val="008A0FA8"/>
    <w:rsid w:val="008A1AC5"/>
    <w:rsid w:val="008A2349"/>
    <w:rsid w:val="008A23C2"/>
    <w:rsid w:val="008A25FA"/>
    <w:rsid w:val="008A268B"/>
    <w:rsid w:val="008A2C05"/>
    <w:rsid w:val="008A2FF4"/>
    <w:rsid w:val="008A2FFE"/>
    <w:rsid w:val="008A34B2"/>
    <w:rsid w:val="008A3631"/>
    <w:rsid w:val="008A3B2B"/>
    <w:rsid w:val="008A3D66"/>
    <w:rsid w:val="008A3F62"/>
    <w:rsid w:val="008A4704"/>
    <w:rsid w:val="008A4809"/>
    <w:rsid w:val="008A4EF5"/>
    <w:rsid w:val="008A50F9"/>
    <w:rsid w:val="008A532E"/>
    <w:rsid w:val="008A536F"/>
    <w:rsid w:val="008A5655"/>
    <w:rsid w:val="008A57D8"/>
    <w:rsid w:val="008A5EA2"/>
    <w:rsid w:val="008A60BB"/>
    <w:rsid w:val="008A6507"/>
    <w:rsid w:val="008A6AC2"/>
    <w:rsid w:val="008A77A7"/>
    <w:rsid w:val="008A7818"/>
    <w:rsid w:val="008B0346"/>
    <w:rsid w:val="008B0651"/>
    <w:rsid w:val="008B0AC2"/>
    <w:rsid w:val="008B1341"/>
    <w:rsid w:val="008B2823"/>
    <w:rsid w:val="008B29D7"/>
    <w:rsid w:val="008B2C37"/>
    <w:rsid w:val="008B2EE0"/>
    <w:rsid w:val="008B3787"/>
    <w:rsid w:val="008B3806"/>
    <w:rsid w:val="008B39E8"/>
    <w:rsid w:val="008B4255"/>
    <w:rsid w:val="008B47CB"/>
    <w:rsid w:val="008B5615"/>
    <w:rsid w:val="008B56E8"/>
    <w:rsid w:val="008B5790"/>
    <w:rsid w:val="008B5CD4"/>
    <w:rsid w:val="008B649D"/>
    <w:rsid w:val="008B6574"/>
    <w:rsid w:val="008B65D1"/>
    <w:rsid w:val="008B65F3"/>
    <w:rsid w:val="008B66DE"/>
    <w:rsid w:val="008B67C5"/>
    <w:rsid w:val="008B6BC0"/>
    <w:rsid w:val="008B6FE9"/>
    <w:rsid w:val="008B7047"/>
    <w:rsid w:val="008B70B8"/>
    <w:rsid w:val="008B737D"/>
    <w:rsid w:val="008B7727"/>
    <w:rsid w:val="008C0823"/>
    <w:rsid w:val="008C08CB"/>
    <w:rsid w:val="008C0C6A"/>
    <w:rsid w:val="008C0CE8"/>
    <w:rsid w:val="008C0D02"/>
    <w:rsid w:val="008C110E"/>
    <w:rsid w:val="008C14DE"/>
    <w:rsid w:val="008C16F5"/>
    <w:rsid w:val="008C18C7"/>
    <w:rsid w:val="008C194D"/>
    <w:rsid w:val="008C1B26"/>
    <w:rsid w:val="008C1E08"/>
    <w:rsid w:val="008C1E60"/>
    <w:rsid w:val="008C1EDD"/>
    <w:rsid w:val="008C1FC5"/>
    <w:rsid w:val="008C24D0"/>
    <w:rsid w:val="008C276D"/>
    <w:rsid w:val="008C2832"/>
    <w:rsid w:val="008C2835"/>
    <w:rsid w:val="008C2A66"/>
    <w:rsid w:val="008C2B4A"/>
    <w:rsid w:val="008C2CE4"/>
    <w:rsid w:val="008C2F09"/>
    <w:rsid w:val="008C35B9"/>
    <w:rsid w:val="008C398D"/>
    <w:rsid w:val="008C3BBD"/>
    <w:rsid w:val="008C3DEF"/>
    <w:rsid w:val="008C3EB2"/>
    <w:rsid w:val="008C3F68"/>
    <w:rsid w:val="008C4439"/>
    <w:rsid w:val="008C4B1F"/>
    <w:rsid w:val="008C4D56"/>
    <w:rsid w:val="008C5315"/>
    <w:rsid w:val="008C541D"/>
    <w:rsid w:val="008C5612"/>
    <w:rsid w:val="008C56F8"/>
    <w:rsid w:val="008C5777"/>
    <w:rsid w:val="008C5AD4"/>
    <w:rsid w:val="008C5C36"/>
    <w:rsid w:val="008C5DD0"/>
    <w:rsid w:val="008C5EC8"/>
    <w:rsid w:val="008C5F40"/>
    <w:rsid w:val="008C6362"/>
    <w:rsid w:val="008C66F7"/>
    <w:rsid w:val="008C6806"/>
    <w:rsid w:val="008C68CA"/>
    <w:rsid w:val="008C6915"/>
    <w:rsid w:val="008C72E9"/>
    <w:rsid w:val="008C7949"/>
    <w:rsid w:val="008C7DF0"/>
    <w:rsid w:val="008D0296"/>
    <w:rsid w:val="008D10B3"/>
    <w:rsid w:val="008D15D5"/>
    <w:rsid w:val="008D19D6"/>
    <w:rsid w:val="008D1C5A"/>
    <w:rsid w:val="008D1E5B"/>
    <w:rsid w:val="008D209E"/>
    <w:rsid w:val="008D2349"/>
    <w:rsid w:val="008D2575"/>
    <w:rsid w:val="008D25D2"/>
    <w:rsid w:val="008D264F"/>
    <w:rsid w:val="008D3294"/>
    <w:rsid w:val="008D35B5"/>
    <w:rsid w:val="008D3A3A"/>
    <w:rsid w:val="008D3CA2"/>
    <w:rsid w:val="008D4520"/>
    <w:rsid w:val="008D47D8"/>
    <w:rsid w:val="008D4B14"/>
    <w:rsid w:val="008D4F8A"/>
    <w:rsid w:val="008D561A"/>
    <w:rsid w:val="008D57F1"/>
    <w:rsid w:val="008D5BB3"/>
    <w:rsid w:val="008D5F35"/>
    <w:rsid w:val="008D5F52"/>
    <w:rsid w:val="008D5F86"/>
    <w:rsid w:val="008D61BE"/>
    <w:rsid w:val="008D633D"/>
    <w:rsid w:val="008D6599"/>
    <w:rsid w:val="008D66A3"/>
    <w:rsid w:val="008D67D5"/>
    <w:rsid w:val="008D69AB"/>
    <w:rsid w:val="008D6E34"/>
    <w:rsid w:val="008D7101"/>
    <w:rsid w:val="008D75CB"/>
    <w:rsid w:val="008D75D6"/>
    <w:rsid w:val="008D7866"/>
    <w:rsid w:val="008D796F"/>
    <w:rsid w:val="008D7A59"/>
    <w:rsid w:val="008E0192"/>
    <w:rsid w:val="008E0B83"/>
    <w:rsid w:val="008E0D22"/>
    <w:rsid w:val="008E1BB6"/>
    <w:rsid w:val="008E1C8E"/>
    <w:rsid w:val="008E2133"/>
    <w:rsid w:val="008E262F"/>
    <w:rsid w:val="008E2649"/>
    <w:rsid w:val="008E28C5"/>
    <w:rsid w:val="008E2D04"/>
    <w:rsid w:val="008E2D3E"/>
    <w:rsid w:val="008E32D0"/>
    <w:rsid w:val="008E3341"/>
    <w:rsid w:val="008E35C7"/>
    <w:rsid w:val="008E36A7"/>
    <w:rsid w:val="008E3724"/>
    <w:rsid w:val="008E3A17"/>
    <w:rsid w:val="008E3B33"/>
    <w:rsid w:val="008E3C79"/>
    <w:rsid w:val="008E407E"/>
    <w:rsid w:val="008E41A3"/>
    <w:rsid w:val="008E43DA"/>
    <w:rsid w:val="008E4505"/>
    <w:rsid w:val="008E4690"/>
    <w:rsid w:val="008E4D9F"/>
    <w:rsid w:val="008E4E60"/>
    <w:rsid w:val="008E552B"/>
    <w:rsid w:val="008E5BD5"/>
    <w:rsid w:val="008E5DEC"/>
    <w:rsid w:val="008E5E4B"/>
    <w:rsid w:val="008E6386"/>
    <w:rsid w:val="008E6556"/>
    <w:rsid w:val="008E66FB"/>
    <w:rsid w:val="008E6760"/>
    <w:rsid w:val="008E68BD"/>
    <w:rsid w:val="008E696B"/>
    <w:rsid w:val="008E6B26"/>
    <w:rsid w:val="008E7041"/>
    <w:rsid w:val="008E71FC"/>
    <w:rsid w:val="008E76CD"/>
    <w:rsid w:val="008E7747"/>
    <w:rsid w:val="008E79A7"/>
    <w:rsid w:val="008E7B37"/>
    <w:rsid w:val="008E7D15"/>
    <w:rsid w:val="008E7FDE"/>
    <w:rsid w:val="008F0B7B"/>
    <w:rsid w:val="008F0BC5"/>
    <w:rsid w:val="008F0CFF"/>
    <w:rsid w:val="008F118E"/>
    <w:rsid w:val="008F11C5"/>
    <w:rsid w:val="008F1569"/>
    <w:rsid w:val="008F171B"/>
    <w:rsid w:val="008F1B14"/>
    <w:rsid w:val="008F1FFD"/>
    <w:rsid w:val="008F2272"/>
    <w:rsid w:val="008F2EE0"/>
    <w:rsid w:val="008F2F04"/>
    <w:rsid w:val="008F31FC"/>
    <w:rsid w:val="008F32F5"/>
    <w:rsid w:val="008F3505"/>
    <w:rsid w:val="008F3544"/>
    <w:rsid w:val="008F397C"/>
    <w:rsid w:val="008F3DBC"/>
    <w:rsid w:val="008F417D"/>
    <w:rsid w:val="008F440D"/>
    <w:rsid w:val="008F44F7"/>
    <w:rsid w:val="008F479B"/>
    <w:rsid w:val="008F4876"/>
    <w:rsid w:val="008F4D67"/>
    <w:rsid w:val="008F4DA3"/>
    <w:rsid w:val="008F4E50"/>
    <w:rsid w:val="008F5151"/>
    <w:rsid w:val="008F5265"/>
    <w:rsid w:val="008F538A"/>
    <w:rsid w:val="008F5661"/>
    <w:rsid w:val="008F56A2"/>
    <w:rsid w:val="008F5E43"/>
    <w:rsid w:val="008F60EB"/>
    <w:rsid w:val="008F671A"/>
    <w:rsid w:val="008F6B67"/>
    <w:rsid w:val="008F6F32"/>
    <w:rsid w:val="008F727A"/>
    <w:rsid w:val="008F738B"/>
    <w:rsid w:val="008F7719"/>
    <w:rsid w:val="008F794A"/>
    <w:rsid w:val="008F796E"/>
    <w:rsid w:val="008F7A35"/>
    <w:rsid w:val="008F7ACF"/>
    <w:rsid w:val="008F7DFD"/>
    <w:rsid w:val="008F7F25"/>
    <w:rsid w:val="0090021E"/>
    <w:rsid w:val="009002C7"/>
    <w:rsid w:val="00900A2C"/>
    <w:rsid w:val="009017EE"/>
    <w:rsid w:val="009019B5"/>
    <w:rsid w:val="00901BA4"/>
    <w:rsid w:val="00901CF4"/>
    <w:rsid w:val="009022C6"/>
    <w:rsid w:val="009023E9"/>
    <w:rsid w:val="00902514"/>
    <w:rsid w:val="009025DD"/>
    <w:rsid w:val="009026A6"/>
    <w:rsid w:val="00902769"/>
    <w:rsid w:val="00902825"/>
    <w:rsid w:val="00902978"/>
    <w:rsid w:val="00902BC9"/>
    <w:rsid w:val="009031D9"/>
    <w:rsid w:val="0090340E"/>
    <w:rsid w:val="00903848"/>
    <w:rsid w:val="00903C1B"/>
    <w:rsid w:val="0090418D"/>
    <w:rsid w:val="00904240"/>
    <w:rsid w:val="009045C3"/>
    <w:rsid w:val="0090471D"/>
    <w:rsid w:val="00904CC5"/>
    <w:rsid w:val="00904FF4"/>
    <w:rsid w:val="0090550D"/>
    <w:rsid w:val="00905941"/>
    <w:rsid w:val="00905970"/>
    <w:rsid w:val="00905D0F"/>
    <w:rsid w:val="00905DE1"/>
    <w:rsid w:val="00905E4C"/>
    <w:rsid w:val="009069AF"/>
    <w:rsid w:val="00906D96"/>
    <w:rsid w:val="00906EB4"/>
    <w:rsid w:val="009070A8"/>
    <w:rsid w:val="009072FD"/>
    <w:rsid w:val="00907F33"/>
    <w:rsid w:val="009101C0"/>
    <w:rsid w:val="0091046A"/>
    <w:rsid w:val="009115ED"/>
    <w:rsid w:val="00911A91"/>
    <w:rsid w:val="00911C08"/>
    <w:rsid w:val="00911E2E"/>
    <w:rsid w:val="00912552"/>
    <w:rsid w:val="00912742"/>
    <w:rsid w:val="00912E0E"/>
    <w:rsid w:val="009133DA"/>
    <w:rsid w:val="00913622"/>
    <w:rsid w:val="0091398A"/>
    <w:rsid w:val="00913FF1"/>
    <w:rsid w:val="00914218"/>
    <w:rsid w:val="00914281"/>
    <w:rsid w:val="00914890"/>
    <w:rsid w:val="009148F5"/>
    <w:rsid w:val="00914D1D"/>
    <w:rsid w:val="00914D50"/>
    <w:rsid w:val="00914D7B"/>
    <w:rsid w:val="00914DA4"/>
    <w:rsid w:val="00914E80"/>
    <w:rsid w:val="00915ABA"/>
    <w:rsid w:val="00915BD5"/>
    <w:rsid w:val="00915F51"/>
    <w:rsid w:val="00916678"/>
    <w:rsid w:val="00917174"/>
    <w:rsid w:val="0091786F"/>
    <w:rsid w:val="00917AF8"/>
    <w:rsid w:val="009201DF"/>
    <w:rsid w:val="00920683"/>
    <w:rsid w:val="00920B27"/>
    <w:rsid w:val="00920E74"/>
    <w:rsid w:val="00921A5B"/>
    <w:rsid w:val="00921C12"/>
    <w:rsid w:val="00921F23"/>
    <w:rsid w:val="00921FD3"/>
    <w:rsid w:val="00922086"/>
    <w:rsid w:val="009220CB"/>
    <w:rsid w:val="009220D7"/>
    <w:rsid w:val="00922109"/>
    <w:rsid w:val="009225EF"/>
    <w:rsid w:val="009226FC"/>
    <w:rsid w:val="00923077"/>
    <w:rsid w:val="0092391C"/>
    <w:rsid w:val="00923C15"/>
    <w:rsid w:val="00923CB5"/>
    <w:rsid w:val="00923E22"/>
    <w:rsid w:val="00924021"/>
    <w:rsid w:val="009243A2"/>
    <w:rsid w:val="009243EA"/>
    <w:rsid w:val="00924494"/>
    <w:rsid w:val="00925854"/>
    <w:rsid w:val="0092618B"/>
    <w:rsid w:val="00926421"/>
    <w:rsid w:val="009265CB"/>
    <w:rsid w:val="0092688B"/>
    <w:rsid w:val="00926A62"/>
    <w:rsid w:val="00926A98"/>
    <w:rsid w:val="00926C12"/>
    <w:rsid w:val="00926C89"/>
    <w:rsid w:val="00926F47"/>
    <w:rsid w:val="00926FE6"/>
    <w:rsid w:val="00927131"/>
    <w:rsid w:val="009274AC"/>
    <w:rsid w:val="00927B41"/>
    <w:rsid w:val="00927B99"/>
    <w:rsid w:val="00927E7E"/>
    <w:rsid w:val="00930A65"/>
    <w:rsid w:val="009310BD"/>
    <w:rsid w:val="009310C4"/>
    <w:rsid w:val="009311FF"/>
    <w:rsid w:val="00931492"/>
    <w:rsid w:val="00931579"/>
    <w:rsid w:val="00932060"/>
    <w:rsid w:val="00932488"/>
    <w:rsid w:val="00932575"/>
    <w:rsid w:val="009325A3"/>
    <w:rsid w:val="00932B02"/>
    <w:rsid w:val="00932BC6"/>
    <w:rsid w:val="00932F22"/>
    <w:rsid w:val="00933158"/>
    <w:rsid w:val="009331E0"/>
    <w:rsid w:val="0093323D"/>
    <w:rsid w:val="009333F9"/>
    <w:rsid w:val="00933689"/>
    <w:rsid w:val="00933B40"/>
    <w:rsid w:val="00933E01"/>
    <w:rsid w:val="0093437E"/>
    <w:rsid w:val="00934647"/>
    <w:rsid w:val="00934DEF"/>
    <w:rsid w:val="00934E48"/>
    <w:rsid w:val="00934E89"/>
    <w:rsid w:val="00934FE3"/>
    <w:rsid w:val="00935137"/>
    <w:rsid w:val="009353E1"/>
    <w:rsid w:val="0093548B"/>
    <w:rsid w:val="009355F4"/>
    <w:rsid w:val="009360F7"/>
    <w:rsid w:val="009369EC"/>
    <w:rsid w:val="00936D42"/>
    <w:rsid w:val="0093707D"/>
    <w:rsid w:val="009375E2"/>
    <w:rsid w:val="00937A8D"/>
    <w:rsid w:val="00940222"/>
    <w:rsid w:val="00940276"/>
    <w:rsid w:val="00940903"/>
    <w:rsid w:val="00940A26"/>
    <w:rsid w:val="00940EC8"/>
    <w:rsid w:val="00940F10"/>
    <w:rsid w:val="009414D6"/>
    <w:rsid w:val="00941B27"/>
    <w:rsid w:val="009422C2"/>
    <w:rsid w:val="00942939"/>
    <w:rsid w:val="00942958"/>
    <w:rsid w:val="00942A06"/>
    <w:rsid w:val="00942A6E"/>
    <w:rsid w:val="00942C62"/>
    <w:rsid w:val="00942FD4"/>
    <w:rsid w:val="009432C2"/>
    <w:rsid w:val="009433D4"/>
    <w:rsid w:val="00943611"/>
    <w:rsid w:val="0094398E"/>
    <w:rsid w:val="009439AE"/>
    <w:rsid w:val="00943AC2"/>
    <w:rsid w:val="00943C8D"/>
    <w:rsid w:val="00943CEB"/>
    <w:rsid w:val="00944043"/>
    <w:rsid w:val="0094413B"/>
    <w:rsid w:val="00944310"/>
    <w:rsid w:val="009443B6"/>
    <w:rsid w:val="0094558A"/>
    <w:rsid w:val="009455B1"/>
    <w:rsid w:val="0094584F"/>
    <w:rsid w:val="009458CE"/>
    <w:rsid w:val="0094597D"/>
    <w:rsid w:val="00945B6A"/>
    <w:rsid w:val="00945D2B"/>
    <w:rsid w:val="00945D72"/>
    <w:rsid w:val="00945E9B"/>
    <w:rsid w:val="0094612F"/>
    <w:rsid w:val="0094625B"/>
    <w:rsid w:val="009466F0"/>
    <w:rsid w:val="00946946"/>
    <w:rsid w:val="00946BF6"/>
    <w:rsid w:val="00946C9F"/>
    <w:rsid w:val="00946D81"/>
    <w:rsid w:val="00946F70"/>
    <w:rsid w:val="0094751F"/>
    <w:rsid w:val="00947D44"/>
    <w:rsid w:val="00947F0C"/>
    <w:rsid w:val="009500BF"/>
    <w:rsid w:val="0095095C"/>
    <w:rsid w:val="00950D5F"/>
    <w:rsid w:val="00950E31"/>
    <w:rsid w:val="009510DE"/>
    <w:rsid w:val="009511B2"/>
    <w:rsid w:val="00951312"/>
    <w:rsid w:val="00951769"/>
    <w:rsid w:val="00951F2B"/>
    <w:rsid w:val="00951F3C"/>
    <w:rsid w:val="00952B09"/>
    <w:rsid w:val="00952B24"/>
    <w:rsid w:val="00952DA8"/>
    <w:rsid w:val="00953272"/>
    <w:rsid w:val="009533B8"/>
    <w:rsid w:val="00953E67"/>
    <w:rsid w:val="00954411"/>
    <w:rsid w:val="009545D2"/>
    <w:rsid w:val="00954704"/>
    <w:rsid w:val="00954910"/>
    <w:rsid w:val="00954B4C"/>
    <w:rsid w:val="00954BD4"/>
    <w:rsid w:val="00955650"/>
    <w:rsid w:val="00955DE4"/>
    <w:rsid w:val="00955F85"/>
    <w:rsid w:val="00956205"/>
    <w:rsid w:val="009567FC"/>
    <w:rsid w:val="00956927"/>
    <w:rsid w:val="00956B70"/>
    <w:rsid w:val="00956E14"/>
    <w:rsid w:val="00957247"/>
    <w:rsid w:val="009572D2"/>
    <w:rsid w:val="00957643"/>
    <w:rsid w:val="009576F3"/>
    <w:rsid w:val="0095791B"/>
    <w:rsid w:val="009579CE"/>
    <w:rsid w:val="00957BDD"/>
    <w:rsid w:val="00957C0D"/>
    <w:rsid w:val="00960271"/>
    <w:rsid w:val="009602BB"/>
    <w:rsid w:val="00960AEB"/>
    <w:rsid w:val="00960B4A"/>
    <w:rsid w:val="00960BEC"/>
    <w:rsid w:val="00960C28"/>
    <w:rsid w:val="00960D4E"/>
    <w:rsid w:val="0096109E"/>
    <w:rsid w:val="009610B1"/>
    <w:rsid w:val="009610F7"/>
    <w:rsid w:val="009615F9"/>
    <w:rsid w:val="009617B8"/>
    <w:rsid w:val="00961856"/>
    <w:rsid w:val="00961D77"/>
    <w:rsid w:val="00961EC6"/>
    <w:rsid w:val="00962272"/>
    <w:rsid w:val="00962715"/>
    <w:rsid w:val="00962B57"/>
    <w:rsid w:val="00962C06"/>
    <w:rsid w:val="00962DB3"/>
    <w:rsid w:val="00962E03"/>
    <w:rsid w:val="009645BA"/>
    <w:rsid w:val="00964805"/>
    <w:rsid w:val="009656BD"/>
    <w:rsid w:val="0096595A"/>
    <w:rsid w:val="009659DE"/>
    <w:rsid w:val="00965F22"/>
    <w:rsid w:val="00966124"/>
    <w:rsid w:val="0096629E"/>
    <w:rsid w:val="00966301"/>
    <w:rsid w:val="00966401"/>
    <w:rsid w:val="00966A53"/>
    <w:rsid w:val="00966E37"/>
    <w:rsid w:val="00966E77"/>
    <w:rsid w:val="00966EE7"/>
    <w:rsid w:val="00966F07"/>
    <w:rsid w:val="00967098"/>
    <w:rsid w:val="00967350"/>
    <w:rsid w:val="00967B70"/>
    <w:rsid w:val="00967C81"/>
    <w:rsid w:val="00967EA2"/>
    <w:rsid w:val="00967F05"/>
    <w:rsid w:val="009703EE"/>
    <w:rsid w:val="009705F9"/>
    <w:rsid w:val="0097067D"/>
    <w:rsid w:val="00970A01"/>
    <w:rsid w:val="0097130B"/>
    <w:rsid w:val="0097135B"/>
    <w:rsid w:val="009714D2"/>
    <w:rsid w:val="00971639"/>
    <w:rsid w:val="00971754"/>
    <w:rsid w:val="00971766"/>
    <w:rsid w:val="00971B0C"/>
    <w:rsid w:val="00971C87"/>
    <w:rsid w:val="009722F9"/>
    <w:rsid w:val="009723CE"/>
    <w:rsid w:val="00972DF4"/>
    <w:rsid w:val="0097306E"/>
    <w:rsid w:val="009733CD"/>
    <w:rsid w:val="009738DE"/>
    <w:rsid w:val="00973BC7"/>
    <w:rsid w:val="009740CC"/>
    <w:rsid w:val="0097470D"/>
    <w:rsid w:val="00974E6B"/>
    <w:rsid w:val="00974F50"/>
    <w:rsid w:val="009754F4"/>
    <w:rsid w:val="00975656"/>
    <w:rsid w:val="00975767"/>
    <w:rsid w:val="0097599F"/>
    <w:rsid w:val="00976088"/>
    <w:rsid w:val="00976536"/>
    <w:rsid w:val="00976765"/>
    <w:rsid w:val="0097698E"/>
    <w:rsid w:val="00976ABF"/>
    <w:rsid w:val="00976E97"/>
    <w:rsid w:val="009771CE"/>
    <w:rsid w:val="009772F1"/>
    <w:rsid w:val="00977558"/>
    <w:rsid w:val="009776C0"/>
    <w:rsid w:val="009777AA"/>
    <w:rsid w:val="009778A6"/>
    <w:rsid w:val="00977E9D"/>
    <w:rsid w:val="00980272"/>
    <w:rsid w:val="00980541"/>
    <w:rsid w:val="0098055F"/>
    <w:rsid w:val="009805EB"/>
    <w:rsid w:val="009806EC"/>
    <w:rsid w:val="00980BF7"/>
    <w:rsid w:val="00980CB2"/>
    <w:rsid w:val="00981447"/>
    <w:rsid w:val="00981541"/>
    <w:rsid w:val="00981A14"/>
    <w:rsid w:val="00981FC0"/>
    <w:rsid w:val="00981FDB"/>
    <w:rsid w:val="00982226"/>
    <w:rsid w:val="00982449"/>
    <w:rsid w:val="009825FD"/>
    <w:rsid w:val="00983067"/>
    <w:rsid w:val="0098330F"/>
    <w:rsid w:val="0098367D"/>
    <w:rsid w:val="00983698"/>
    <w:rsid w:val="00983820"/>
    <w:rsid w:val="00983B33"/>
    <w:rsid w:val="00983DB2"/>
    <w:rsid w:val="00983F5E"/>
    <w:rsid w:val="00984433"/>
    <w:rsid w:val="00984843"/>
    <w:rsid w:val="0098497B"/>
    <w:rsid w:val="00984B1A"/>
    <w:rsid w:val="00984C70"/>
    <w:rsid w:val="00985560"/>
    <w:rsid w:val="00985917"/>
    <w:rsid w:val="00985EA3"/>
    <w:rsid w:val="00985F2E"/>
    <w:rsid w:val="0098628E"/>
    <w:rsid w:val="009863CF"/>
    <w:rsid w:val="00986504"/>
    <w:rsid w:val="00986541"/>
    <w:rsid w:val="00986B43"/>
    <w:rsid w:val="00986D32"/>
    <w:rsid w:val="009871D2"/>
    <w:rsid w:val="009874F1"/>
    <w:rsid w:val="00987620"/>
    <w:rsid w:val="00987BD4"/>
    <w:rsid w:val="00987EEA"/>
    <w:rsid w:val="00990179"/>
    <w:rsid w:val="0099168C"/>
    <w:rsid w:val="0099210D"/>
    <w:rsid w:val="0099235A"/>
    <w:rsid w:val="009926C0"/>
    <w:rsid w:val="00992B62"/>
    <w:rsid w:val="009937D5"/>
    <w:rsid w:val="009938B9"/>
    <w:rsid w:val="00993F0E"/>
    <w:rsid w:val="0099405F"/>
    <w:rsid w:val="00994340"/>
    <w:rsid w:val="0099481C"/>
    <w:rsid w:val="00994AF2"/>
    <w:rsid w:val="00994DFC"/>
    <w:rsid w:val="00995125"/>
    <w:rsid w:val="009957E9"/>
    <w:rsid w:val="00995A61"/>
    <w:rsid w:val="00995D78"/>
    <w:rsid w:val="00996071"/>
    <w:rsid w:val="009961A2"/>
    <w:rsid w:val="00996B38"/>
    <w:rsid w:val="00996B5A"/>
    <w:rsid w:val="009975CB"/>
    <w:rsid w:val="009977D9"/>
    <w:rsid w:val="00997A3E"/>
    <w:rsid w:val="00997D58"/>
    <w:rsid w:val="009A01CB"/>
    <w:rsid w:val="009A0487"/>
    <w:rsid w:val="009A0722"/>
    <w:rsid w:val="009A10C2"/>
    <w:rsid w:val="009A21CF"/>
    <w:rsid w:val="009A2277"/>
    <w:rsid w:val="009A2947"/>
    <w:rsid w:val="009A31A2"/>
    <w:rsid w:val="009A35A4"/>
    <w:rsid w:val="009A3A2C"/>
    <w:rsid w:val="009A464A"/>
    <w:rsid w:val="009A46B3"/>
    <w:rsid w:val="009A47C3"/>
    <w:rsid w:val="009A49C9"/>
    <w:rsid w:val="009A49F2"/>
    <w:rsid w:val="009A4C67"/>
    <w:rsid w:val="009A4D01"/>
    <w:rsid w:val="009A52E0"/>
    <w:rsid w:val="009A5690"/>
    <w:rsid w:val="009A5839"/>
    <w:rsid w:val="009A58C1"/>
    <w:rsid w:val="009A5A48"/>
    <w:rsid w:val="009A5BBC"/>
    <w:rsid w:val="009A5E05"/>
    <w:rsid w:val="009A60DB"/>
    <w:rsid w:val="009A627A"/>
    <w:rsid w:val="009A6A87"/>
    <w:rsid w:val="009A6BB7"/>
    <w:rsid w:val="009A6E19"/>
    <w:rsid w:val="009A728B"/>
    <w:rsid w:val="009A7322"/>
    <w:rsid w:val="009A7962"/>
    <w:rsid w:val="009A7AA4"/>
    <w:rsid w:val="009A7DC4"/>
    <w:rsid w:val="009A7EB0"/>
    <w:rsid w:val="009B043E"/>
    <w:rsid w:val="009B046F"/>
    <w:rsid w:val="009B09B5"/>
    <w:rsid w:val="009B0C2F"/>
    <w:rsid w:val="009B14EF"/>
    <w:rsid w:val="009B162F"/>
    <w:rsid w:val="009B16E8"/>
    <w:rsid w:val="009B1767"/>
    <w:rsid w:val="009B179E"/>
    <w:rsid w:val="009B17B2"/>
    <w:rsid w:val="009B1CA6"/>
    <w:rsid w:val="009B242C"/>
    <w:rsid w:val="009B2575"/>
    <w:rsid w:val="009B2630"/>
    <w:rsid w:val="009B2938"/>
    <w:rsid w:val="009B30B2"/>
    <w:rsid w:val="009B3773"/>
    <w:rsid w:val="009B3917"/>
    <w:rsid w:val="009B3981"/>
    <w:rsid w:val="009B3CCE"/>
    <w:rsid w:val="009B43D8"/>
    <w:rsid w:val="009B4B8F"/>
    <w:rsid w:val="009B4CC2"/>
    <w:rsid w:val="009B4EA4"/>
    <w:rsid w:val="009B5ADD"/>
    <w:rsid w:val="009B645E"/>
    <w:rsid w:val="009B69BB"/>
    <w:rsid w:val="009B6F72"/>
    <w:rsid w:val="009B75CD"/>
    <w:rsid w:val="009B7B13"/>
    <w:rsid w:val="009C00D5"/>
    <w:rsid w:val="009C01D5"/>
    <w:rsid w:val="009C0333"/>
    <w:rsid w:val="009C050A"/>
    <w:rsid w:val="009C0737"/>
    <w:rsid w:val="009C0974"/>
    <w:rsid w:val="009C0B4E"/>
    <w:rsid w:val="009C0EC6"/>
    <w:rsid w:val="009C1204"/>
    <w:rsid w:val="009C15FC"/>
    <w:rsid w:val="009C1C38"/>
    <w:rsid w:val="009C1EBE"/>
    <w:rsid w:val="009C21EE"/>
    <w:rsid w:val="009C22A8"/>
    <w:rsid w:val="009C22C7"/>
    <w:rsid w:val="009C233E"/>
    <w:rsid w:val="009C2416"/>
    <w:rsid w:val="009C2CFB"/>
    <w:rsid w:val="009C2DB2"/>
    <w:rsid w:val="009C3623"/>
    <w:rsid w:val="009C37F8"/>
    <w:rsid w:val="009C3A93"/>
    <w:rsid w:val="009C4374"/>
    <w:rsid w:val="009C4386"/>
    <w:rsid w:val="009C444E"/>
    <w:rsid w:val="009C445B"/>
    <w:rsid w:val="009C47D0"/>
    <w:rsid w:val="009C4841"/>
    <w:rsid w:val="009C4DA5"/>
    <w:rsid w:val="009C5843"/>
    <w:rsid w:val="009C5BC0"/>
    <w:rsid w:val="009C5E43"/>
    <w:rsid w:val="009C60DE"/>
    <w:rsid w:val="009C61EF"/>
    <w:rsid w:val="009C6836"/>
    <w:rsid w:val="009C7369"/>
    <w:rsid w:val="009C74BF"/>
    <w:rsid w:val="009C7C98"/>
    <w:rsid w:val="009C7F99"/>
    <w:rsid w:val="009D022B"/>
    <w:rsid w:val="009D0328"/>
    <w:rsid w:val="009D08C7"/>
    <w:rsid w:val="009D0907"/>
    <w:rsid w:val="009D0CDB"/>
    <w:rsid w:val="009D14EE"/>
    <w:rsid w:val="009D1707"/>
    <w:rsid w:val="009D1797"/>
    <w:rsid w:val="009D1799"/>
    <w:rsid w:val="009D20A0"/>
    <w:rsid w:val="009D20C5"/>
    <w:rsid w:val="009D2584"/>
    <w:rsid w:val="009D2BD1"/>
    <w:rsid w:val="009D2DB1"/>
    <w:rsid w:val="009D3289"/>
    <w:rsid w:val="009D333F"/>
    <w:rsid w:val="009D34C0"/>
    <w:rsid w:val="009D37B4"/>
    <w:rsid w:val="009D3DA2"/>
    <w:rsid w:val="009D3F37"/>
    <w:rsid w:val="009D4ABF"/>
    <w:rsid w:val="009D4BA8"/>
    <w:rsid w:val="009D4C21"/>
    <w:rsid w:val="009D4D85"/>
    <w:rsid w:val="009D4F60"/>
    <w:rsid w:val="009D5459"/>
    <w:rsid w:val="009D559B"/>
    <w:rsid w:val="009D55D5"/>
    <w:rsid w:val="009D6286"/>
    <w:rsid w:val="009D6701"/>
    <w:rsid w:val="009D6B2B"/>
    <w:rsid w:val="009D6FAB"/>
    <w:rsid w:val="009D74EF"/>
    <w:rsid w:val="009D7680"/>
    <w:rsid w:val="009D790D"/>
    <w:rsid w:val="009E148C"/>
    <w:rsid w:val="009E218E"/>
    <w:rsid w:val="009E22D5"/>
    <w:rsid w:val="009E2823"/>
    <w:rsid w:val="009E2DC1"/>
    <w:rsid w:val="009E328B"/>
    <w:rsid w:val="009E3418"/>
    <w:rsid w:val="009E3611"/>
    <w:rsid w:val="009E3635"/>
    <w:rsid w:val="009E4538"/>
    <w:rsid w:val="009E4D08"/>
    <w:rsid w:val="009E4DFB"/>
    <w:rsid w:val="009E5B24"/>
    <w:rsid w:val="009E5B45"/>
    <w:rsid w:val="009E5C73"/>
    <w:rsid w:val="009E5CE1"/>
    <w:rsid w:val="009E5F90"/>
    <w:rsid w:val="009E63BE"/>
    <w:rsid w:val="009E6703"/>
    <w:rsid w:val="009E6CCF"/>
    <w:rsid w:val="009E722C"/>
    <w:rsid w:val="009E7376"/>
    <w:rsid w:val="009E73BA"/>
    <w:rsid w:val="009E77C7"/>
    <w:rsid w:val="009E7A06"/>
    <w:rsid w:val="009E7F07"/>
    <w:rsid w:val="009F0150"/>
    <w:rsid w:val="009F03C2"/>
    <w:rsid w:val="009F0844"/>
    <w:rsid w:val="009F0957"/>
    <w:rsid w:val="009F0AF9"/>
    <w:rsid w:val="009F0C98"/>
    <w:rsid w:val="009F141F"/>
    <w:rsid w:val="009F2214"/>
    <w:rsid w:val="009F23D3"/>
    <w:rsid w:val="009F2552"/>
    <w:rsid w:val="009F282A"/>
    <w:rsid w:val="009F2C0F"/>
    <w:rsid w:val="009F2CC3"/>
    <w:rsid w:val="009F34B5"/>
    <w:rsid w:val="009F3B54"/>
    <w:rsid w:val="009F3E96"/>
    <w:rsid w:val="009F3F5E"/>
    <w:rsid w:val="009F47EE"/>
    <w:rsid w:val="009F48BA"/>
    <w:rsid w:val="009F48F0"/>
    <w:rsid w:val="009F4A3F"/>
    <w:rsid w:val="009F4EAA"/>
    <w:rsid w:val="009F5208"/>
    <w:rsid w:val="009F53E4"/>
    <w:rsid w:val="009F6057"/>
    <w:rsid w:val="009F655A"/>
    <w:rsid w:val="009F6769"/>
    <w:rsid w:val="009F6B9E"/>
    <w:rsid w:val="009F6D00"/>
    <w:rsid w:val="009F72A9"/>
    <w:rsid w:val="009F7AD9"/>
    <w:rsid w:val="009F7BA8"/>
    <w:rsid w:val="009F7D23"/>
    <w:rsid w:val="009F7F69"/>
    <w:rsid w:val="00A0013C"/>
    <w:rsid w:val="00A004C2"/>
    <w:rsid w:val="00A0081A"/>
    <w:rsid w:val="00A00BF5"/>
    <w:rsid w:val="00A00CBC"/>
    <w:rsid w:val="00A00DAE"/>
    <w:rsid w:val="00A00FE0"/>
    <w:rsid w:val="00A01184"/>
    <w:rsid w:val="00A013B1"/>
    <w:rsid w:val="00A014FE"/>
    <w:rsid w:val="00A01503"/>
    <w:rsid w:val="00A0164D"/>
    <w:rsid w:val="00A01845"/>
    <w:rsid w:val="00A018D0"/>
    <w:rsid w:val="00A01CD3"/>
    <w:rsid w:val="00A01D28"/>
    <w:rsid w:val="00A01D8A"/>
    <w:rsid w:val="00A028DB"/>
    <w:rsid w:val="00A02B05"/>
    <w:rsid w:val="00A03224"/>
    <w:rsid w:val="00A0350E"/>
    <w:rsid w:val="00A0356E"/>
    <w:rsid w:val="00A03662"/>
    <w:rsid w:val="00A038A6"/>
    <w:rsid w:val="00A03B0C"/>
    <w:rsid w:val="00A03BAE"/>
    <w:rsid w:val="00A0472A"/>
    <w:rsid w:val="00A0490B"/>
    <w:rsid w:val="00A05478"/>
    <w:rsid w:val="00A05561"/>
    <w:rsid w:val="00A05575"/>
    <w:rsid w:val="00A055C3"/>
    <w:rsid w:val="00A055D5"/>
    <w:rsid w:val="00A057DD"/>
    <w:rsid w:val="00A05CB8"/>
    <w:rsid w:val="00A06A0E"/>
    <w:rsid w:val="00A0703E"/>
    <w:rsid w:val="00A073E8"/>
    <w:rsid w:val="00A076B5"/>
    <w:rsid w:val="00A07D3E"/>
    <w:rsid w:val="00A1025D"/>
    <w:rsid w:val="00A1074D"/>
    <w:rsid w:val="00A1086A"/>
    <w:rsid w:val="00A10BFD"/>
    <w:rsid w:val="00A11126"/>
    <w:rsid w:val="00A1127E"/>
    <w:rsid w:val="00A1141A"/>
    <w:rsid w:val="00A12225"/>
    <w:rsid w:val="00A12842"/>
    <w:rsid w:val="00A12993"/>
    <w:rsid w:val="00A133E7"/>
    <w:rsid w:val="00A13578"/>
    <w:rsid w:val="00A1373B"/>
    <w:rsid w:val="00A13929"/>
    <w:rsid w:val="00A1392C"/>
    <w:rsid w:val="00A13A9A"/>
    <w:rsid w:val="00A13AE8"/>
    <w:rsid w:val="00A13F25"/>
    <w:rsid w:val="00A140DF"/>
    <w:rsid w:val="00A14110"/>
    <w:rsid w:val="00A14404"/>
    <w:rsid w:val="00A148DD"/>
    <w:rsid w:val="00A14C07"/>
    <w:rsid w:val="00A1575C"/>
    <w:rsid w:val="00A15B0B"/>
    <w:rsid w:val="00A15DA7"/>
    <w:rsid w:val="00A1601C"/>
    <w:rsid w:val="00A1628E"/>
    <w:rsid w:val="00A1709C"/>
    <w:rsid w:val="00A1727B"/>
    <w:rsid w:val="00A17317"/>
    <w:rsid w:val="00A173A9"/>
    <w:rsid w:val="00A20179"/>
    <w:rsid w:val="00A201E3"/>
    <w:rsid w:val="00A205F9"/>
    <w:rsid w:val="00A20D01"/>
    <w:rsid w:val="00A21BE2"/>
    <w:rsid w:val="00A21BE6"/>
    <w:rsid w:val="00A21D93"/>
    <w:rsid w:val="00A21F97"/>
    <w:rsid w:val="00A22507"/>
    <w:rsid w:val="00A2298F"/>
    <w:rsid w:val="00A22D60"/>
    <w:rsid w:val="00A231E0"/>
    <w:rsid w:val="00A232BF"/>
    <w:rsid w:val="00A232DE"/>
    <w:rsid w:val="00A234A2"/>
    <w:rsid w:val="00A24121"/>
    <w:rsid w:val="00A24377"/>
    <w:rsid w:val="00A24852"/>
    <w:rsid w:val="00A24AFE"/>
    <w:rsid w:val="00A24E33"/>
    <w:rsid w:val="00A2524E"/>
    <w:rsid w:val="00A25383"/>
    <w:rsid w:val="00A257AD"/>
    <w:rsid w:val="00A25B06"/>
    <w:rsid w:val="00A2630D"/>
    <w:rsid w:val="00A26365"/>
    <w:rsid w:val="00A263B1"/>
    <w:rsid w:val="00A26477"/>
    <w:rsid w:val="00A26687"/>
    <w:rsid w:val="00A26B1F"/>
    <w:rsid w:val="00A26E29"/>
    <w:rsid w:val="00A2709D"/>
    <w:rsid w:val="00A27452"/>
    <w:rsid w:val="00A279CA"/>
    <w:rsid w:val="00A279E7"/>
    <w:rsid w:val="00A27E92"/>
    <w:rsid w:val="00A3020C"/>
    <w:rsid w:val="00A3066F"/>
    <w:rsid w:val="00A30BC0"/>
    <w:rsid w:val="00A31076"/>
    <w:rsid w:val="00A31178"/>
    <w:rsid w:val="00A31293"/>
    <w:rsid w:val="00A31332"/>
    <w:rsid w:val="00A31367"/>
    <w:rsid w:val="00A3150D"/>
    <w:rsid w:val="00A31DC9"/>
    <w:rsid w:val="00A3203C"/>
    <w:rsid w:val="00A320D0"/>
    <w:rsid w:val="00A3217B"/>
    <w:rsid w:val="00A3294B"/>
    <w:rsid w:val="00A32988"/>
    <w:rsid w:val="00A32999"/>
    <w:rsid w:val="00A33198"/>
    <w:rsid w:val="00A332FE"/>
    <w:rsid w:val="00A335C8"/>
    <w:rsid w:val="00A33C1F"/>
    <w:rsid w:val="00A33C67"/>
    <w:rsid w:val="00A3432F"/>
    <w:rsid w:val="00A34424"/>
    <w:rsid w:val="00A3469C"/>
    <w:rsid w:val="00A34DA4"/>
    <w:rsid w:val="00A3516C"/>
    <w:rsid w:val="00A3523E"/>
    <w:rsid w:val="00A35389"/>
    <w:rsid w:val="00A35BA9"/>
    <w:rsid w:val="00A35EDA"/>
    <w:rsid w:val="00A35F66"/>
    <w:rsid w:val="00A374A4"/>
    <w:rsid w:val="00A37924"/>
    <w:rsid w:val="00A37CA8"/>
    <w:rsid w:val="00A4031E"/>
    <w:rsid w:val="00A40A80"/>
    <w:rsid w:val="00A41205"/>
    <w:rsid w:val="00A41608"/>
    <w:rsid w:val="00A418BE"/>
    <w:rsid w:val="00A41CB4"/>
    <w:rsid w:val="00A41FCF"/>
    <w:rsid w:val="00A422DB"/>
    <w:rsid w:val="00A4289F"/>
    <w:rsid w:val="00A4299B"/>
    <w:rsid w:val="00A42A13"/>
    <w:rsid w:val="00A42B5E"/>
    <w:rsid w:val="00A42C1A"/>
    <w:rsid w:val="00A42EF4"/>
    <w:rsid w:val="00A43153"/>
    <w:rsid w:val="00A43A37"/>
    <w:rsid w:val="00A44304"/>
    <w:rsid w:val="00A44C7F"/>
    <w:rsid w:val="00A45425"/>
    <w:rsid w:val="00A456AD"/>
    <w:rsid w:val="00A458D9"/>
    <w:rsid w:val="00A45B60"/>
    <w:rsid w:val="00A45EA2"/>
    <w:rsid w:val="00A4656F"/>
    <w:rsid w:val="00A46749"/>
    <w:rsid w:val="00A4676B"/>
    <w:rsid w:val="00A467A2"/>
    <w:rsid w:val="00A46E36"/>
    <w:rsid w:val="00A46FA0"/>
    <w:rsid w:val="00A4701A"/>
    <w:rsid w:val="00A4703E"/>
    <w:rsid w:val="00A47113"/>
    <w:rsid w:val="00A47528"/>
    <w:rsid w:val="00A476CA"/>
    <w:rsid w:val="00A47B2F"/>
    <w:rsid w:val="00A508D0"/>
    <w:rsid w:val="00A50CF5"/>
    <w:rsid w:val="00A51164"/>
    <w:rsid w:val="00A51177"/>
    <w:rsid w:val="00A511A9"/>
    <w:rsid w:val="00A51264"/>
    <w:rsid w:val="00A514D4"/>
    <w:rsid w:val="00A516BE"/>
    <w:rsid w:val="00A518B5"/>
    <w:rsid w:val="00A5198F"/>
    <w:rsid w:val="00A51FED"/>
    <w:rsid w:val="00A52317"/>
    <w:rsid w:val="00A52334"/>
    <w:rsid w:val="00A52A6F"/>
    <w:rsid w:val="00A52E35"/>
    <w:rsid w:val="00A5326B"/>
    <w:rsid w:val="00A536E3"/>
    <w:rsid w:val="00A538AE"/>
    <w:rsid w:val="00A53A77"/>
    <w:rsid w:val="00A53FE1"/>
    <w:rsid w:val="00A54152"/>
    <w:rsid w:val="00A54A7F"/>
    <w:rsid w:val="00A54D3E"/>
    <w:rsid w:val="00A551FF"/>
    <w:rsid w:val="00A55232"/>
    <w:rsid w:val="00A55639"/>
    <w:rsid w:val="00A557F7"/>
    <w:rsid w:val="00A55B66"/>
    <w:rsid w:val="00A55E65"/>
    <w:rsid w:val="00A56566"/>
    <w:rsid w:val="00A56A4F"/>
    <w:rsid w:val="00A56BEF"/>
    <w:rsid w:val="00A576AA"/>
    <w:rsid w:val="00A5775C"/>
    <w:rsid w:val="00A57860"/>
    <w:rsid w:val="00A57A6C"/>
    <w:rsid w:val="00A57E9D"/>
    <w:rsid w:val="00A6042F"/>
    <w:rsid w:val="00A607CC"/>
    <w:rsid w:val="00A60991"/>
    <w:rsid w:val="00A60D73"/>
    <w:rsid w:val="00A61359"/>
    <w:rsid w:val="00A613B7"/>
    <w:rsid w:val="00A61577"/>
    <w:rsid w:val="00A61CF3"/>
    <w:rsid w:val="00A61DE6"/>
    <w:rsid w:val="00A621E9"/>
    <w:rsid w:val="00A6242F"/>
    <w:rsid w:val="00A62741"/>
    <w:rsid w:val="00A629FA"/>
    <w:rsid w:val="00A62E6D"/>
    <w:rsid w:val="00A62F23"/>
    <w:rsid w:val="00A63028"/>
    <w:rsid w:val="00A633F0"/>
    <w:rsid w:val="00A63950"/>
    <w:rsid w:val="00A63979"/>
    <w:rsid w:val="00A63EAC"/>
    <w:rsid w:val="00A64AFE"/>
    <w:rsid w:val="00A64ED0"/>
    <w:rsid w:val="00A65014"/>
    <w:rsid w:val="00A6535D"/>
    <w:rsid w:val="00A6564A"/>
    <w:rsid w:val="00A65A4D"/>
    <w:rsid w:val="00A65FDB"/>
    <w:rsid w:val="00A66487"/>
    <w:rsid w:val="00A666C2"/>
    <w:rsid w:val="00A66789"/>
    <w:rsid w:val="00A6678A"/>
    <w:rsid w:val="00A667B2"/>
    <w:rsid w:val="00A66982"/>
    <w:rsid w:val="00A66ABF"/>
    <w:rsid w:val="00A66E7E"/>
    <w:rsid w:val="00A66F6F"/>
    <w:rsid w:val="00A66FBB"/>
    <w:rsid w:val="00A67173"/>
    <w:rsid w:val="00A674F1"/>
    <w:rsid w:val="00A6756D"/>
    <w:rsid w:val="00A70237"/>
    <w:rsid w:val="00A703CA"/>
    <w:rsid w:val="00A70A96"/>
    <w:rsid w:val="00A70C7B"/>
    <w:rsid w:val="00A70CB2"/>
    <w:rsid w:val="00A71388"/>
    <w:rsid w:val="00A71C54"/>
    <w:rsid w:val="00A72077"/>
    <w:rsid w:val="00A720C6"/>
    <w:rsid w:val="00A72393"/>
    <w:rsid w:val="00A725E9"/>
    <w:rsid w:val="00A72818"/>
    <w:rsid w:val="00A72E12"/>
    <w:rsid w:val="00A72ECC"/>
    <w:rsid w:val="00A73004"/>
    <w:rsid w:val="00A73076"/>
    <w:rsid w:val="00A73829"/>
    <w:rsid w:val="00A73950"/>
    <w:rsid w:val="00A739B2"/>
    <w:rsid w:val="00A73D0E"/>
    <w:rsid w:val="00A73F88"/>
    <w:rsid w:val="00A7401E"/>
    <w:rsid w:val="00A7429B"/>
    <w:rsid w:val="00A74538"/>
    <w:rsid w:val="00A745BD"/>
    <w:rsid w:val="00A74FD1"/>
    <w:rsid w:val="00A75892"/>
    <w:rsid w:val="00A75E18"/>
    <w:rsid w:val="00A75E1D"/>
    <w:rsid w:val="00A75E6D"/>
    <w:rsid w:val="00A75EC2"/>
    <w:rsid w:val="00A75FDE"/>
    <w:rsid w:val="00A75FF6"/>
    <w:rsid w:val="00A76076"/>
    <w:rsid w:val="00A760B8"/>
    <w:rsid w:val="00A76245"/>
    <w:rsid w:val="00A76788"/>
    <w:rsid w:val="00A768B6"/>
    <w:rsid w:val="00A76C36"/>
    <w:rsid w:val="00A772C2"/>
    <w:rsid w:val="00A77495"/>
    <w:rsid w:val="00A775C1"/>
    <w:rsid w:val="00A77671"/>
    <w:rsid w:val="00A77719"/>
    <w:rsid w:val="00A77D6C"/>
    <w:rsid w:val="00A80600"/>
    <w:rsid w:val="00A80711"/>
    <w:rsid w:val="00A80BAE"/>
    <w:rsid w:val="00A81E86"/>
    <w:rsid w:val="00A81F24"/>
    <w:rsid w:val="00A8232A"/>
    <w:rsid w:val="00A82598"/>
    <w:rsid w:val="00A826B2"/>
    <w:rsid w:val="00A828E4"/>
    <w:rsid w:val="00A82B70"/>
    <w:rsid w:val="00A82DB1"/>
    <w:rsid w:val="00A83280"/>
    <w:rsid w:val="00A8343C"/>
    <w:rsid w:val="00A83490"/>
    <w:rsid w:val="00A836A0"/>
    <w:rsid w:val="00A836B1"/>
    <w:rsid w:val="00A83BA8"/>
    <w:rsid w:val="00A83BFE"/>
    <w:rsid w:val="00A83C85"/>
    <w:rsid w:val="00A83CC6"/>
    <w:rsid w:val="00A83F10"/>
    <w:rsid w:val="00A84976"/>
    <w:rsid w:val="00A84C4C"/>
    <w:rsid w:val="00A84F6B"/>
    <w:rsid w:val="00A8562D"/>
    <w:rsid w:val="00A85907"/>
    <w:rsid w:val="00A863D4"/>
    <w:rsid w:val="00A864F9"/>
    <w:rsid w:val="00A86E09"/>
    <w:rsid w:val="00A86F04"/>
    <w:rsid w:val="00A871CE"/>
    <w:rsid w:val="00A871E7"/>
    <w:rsid w:val="00A87765"/>
    <w:rsid w:val="00A877EB"/>
    <w:rsid w:val="00A87A8F"/>
    <w:rsid w:val="00A87D44"/>
    <w:rsid w:val="00A900A6"/>
    <w:rsid w:val="00A9022E"/>
    <w:rsid w:val="00A90BDC"/>
    <w:rsid w:val="00A90E73"/>
    <w:rsid w:val="00A91604"/>
    <w:rsid w:val="00A9188E"/>
    <w:rsid w:val="00A9206B"/>
    <w:rsid w:val="00A920DA"/>
    <w:rsid w:val="00A921F3"/>
    <w:rsid w:val="00A92AB6"/>
    <w:rsid w:val="00A92EE7"/>
    <w:rsid w:val="00A93910"/>
    <w:rsid w:val="00A9464A"/>
    <w:rsid w:val="00A94B3E"/>
    <w:rsid w:val="00A94B7F"/>
    <w:rsid w:val="00A94B9C"/>
    <w:rsid w:val="00A94DF2"/>
    <w:rsid w:val="00A95D6F"/>
    <w:rsid w:val="00A9627D"/>
    <w:rsid w:val="00A96CAA"/>
    <w:rsid w:val="00A96F91"/>
    <w:rsid w:val="00A9711A"/>
    <w:rsid w:val="00A972C4"/>
    <w:rsid w:val="00A97474"/>
    <w:rsid w:val="00A9756C"/>
    <w:rsid w:val="00A97D7A"/>
    <w:rsid w:val="00A97FAC"/>
    <w:rsid w:val="00AA04CC"/>
    <w:rsid w:val="00AA068E"/>
    <w:rsid w:val="00AA11DD"/>
    <w:rsid w:val="00AA1249"/>
    <w:rsid w:val="00AA13FF"/>
    <w:rsid w:val="00AA1547"/>
    <w:rsid w:val="00AA15F6"/>
    <w:rsid w:val="00AA1BD4"/>
    <w:rsid w:val="00AA2A38"/>
    <w:rsid w:val="00AA2B5A"/>
    <w:rsid w:val="00AA315B"/>
    <w:rsid w:val="00AA3188"/>
    <w:rsid w:val="00AA31BF"/>
    <w:rsid w:val="00AA3345"/>
    <w:rsid w:val="00AA33EB"/>
    <w:rsid w:val="00AA35FA"/>
    <w:rsid w:val="00AA39B6"/>
    <w:rsid w:val="00AA3D2E"/>
    <w:rsid w:val="00AA3D85"/>
    <w:rsid w:val="00AA3DAC"/>
    <w:rsid w:val="00AA412C"/>
    <w:rsid w:val="00AA430F"/>
    <w:rsid w:val="00AA467A"/>
    <w:rsid w:val="00AA4705"/>
    <w:rsid w:val="00AA487B"/>
    <w:rsid w:val="00AA4C4C"/>
    <w:rsid w:val="00AA4D8B"/>
    <w:rsid w:val="00AA4EC7"/>
    <w:rsid w:val="00AA4FB2"/>
    <w:rsid w:val="00AA528A"/>
    <w:rsid w:val="00AA55E3"/>
    <w:rsid w:val="00AA591D"/>
    <w:rsid w:val="00AA59D2"/>
    <w:rsid w:val="00AA5CC3"/>
    <w:rsid w:val="00AA5DD6"/>
    <w:rsid w:val="00AA651B"/>
    <w:rsid w:val="00AA6756"/>
    <w:rsid w:val="00AA6837"/>
    <w:rsid w:val="00AA68C0"/>
    <w:rsid w:val="00AA6B61"/>
    <w:rsid w:val="00AA6BA1"/>
    <w:rsid w:val="00AA7673"/>
    <w:rsid w:val="00AA79C8"/>
    <w:rsid w:val="00AA7F69"/>
    <w:rsid w:val="00AB0A37"/>
    <w:rsid w:val="00AB0DE9"/>
    <w:rsid w:val="00AB1911"/>
    <w:rsid w:val="00AB1A9D"/>
    <w:rsid w:val="00AB1AEA"/>
    <w:rsid w:val="00AB1F00"/>
    <w:rsid w:val="00AB20F1"/>
    <w:rsid w:val="00AB27C8"/>
    <w:rsid w:val="00AB295E"/>
    <w:rsid w:val="00AB2A33"/>
    <w:rsid w:val="00AB2D17"/>
    <w:rsid w:val="00AB3176"/>
    <w:rsid w:val="00AB31A6"/>
    <w:rsid w:val="00AB3220"/>
    <w:rsid w:val="00AB343B"/>
    <w:rsid w:val="00AB39E7"/>
    <w:rsid w:val="00AB4332"/>
    <w:rsid w:val="00AB490F"/>
    <w:rsid w:val="00AB53B3"/>
    <w:rsid w:val="00AB548F"/>
    <w:rsid w:val="00AB5799"/>
    <w:rsid w:val="00AB5CC7"/>
    <w:rsid w:val="00AB5D94"/>
    <w:rsid w:val="00AB5E99"/>
    <w:rsid w:val="00AB5FFD"/>
    <w:rsid w:val="00AB62B9"/>
    <w:rsid w:val="00AB64AF"/>
    <w:rsid w:val="00AB6F8B"/>
    <w:rsid w:val="00AB7047"/>
    <w:rsid w:val="00AB738F"/>
    <w:rsid w:val="00AB7494"/>
    <w:rsid w:val="00AB7A88"/>
    <w:rsid w:val="00AB7FC3"/>
    <w:rsid w:val="00AC0450"/>
    <w:rsid w:val="00AC04FD"/>
    <w:rsid w:val="00AC0553"/>
    <w:rsid w:val="00AC09CD"/>
    <w:rsid w:val="00AC0E41"/>
    <w:rsid w:val="00AC15C8"/>
    <w:rsid w:val="00AC1636"/>
    <w:rsid w:val="00AC16AA"/>
    <w:rsid w:val="00AC19B7"/>
    <w:rsid w:val="00AC1C7C"/>
    <w:rsid w:val="00AC21C5"/>
    <w:rsid w:val="00AC27E7"/>
    <w:rsid w:val="00AC2B6F"/>
    <w:rsid w:val="00AC2BE3"/>
    <w:rsid w:val="00AC305B"/>
    <w:rsid w:val="00AC3086"/>
    <w:rsid w:val="00AC34F9"/>
    <w:rsid w:val="00AC38A0"/>
    <w:rsid w:val="00AC3EA2"/>
    <w:rsid w:val="00AC3EC2"/>
    <w:rsid w:val="00AC3F44"/>
    <w:rsid w:val="00AC3FFC"/>
    <w:rsid w:val="00AC408C"/>
    <w:rsid w:val="00AC424C"/>
    <w:rsid w:val="00AC4589"/>
    <w:rsid w:val="00AC4D80"/>
    <w:rsid w:val="00AC50FE"/>
    <w:rsid w:val="00AC51FC"/>
    <w:rsid w:val="00AC52BF"/>
    <w:rsid w:val="00AC534D"/>
    <w:rsid w:val="00AC5528"/>
    <w:rsid w:val="00AC5770"/>
    <w:rsid w:val="00AC58CA"/>
    <w:rsid w:val="00AC5909"/>
    <w:rsid w:val="00AC5A0A"/>
    <w:rsid w:val="00AC5B91"/>
    <w:rsid w:val="00AC616D"/>
    <w:rsid w:val="00AC6AB4"/>
    <w:rsid w:val="00AC6D82"/>
    <w:rsid w:val="00AC6FE1"/>
    <w:rsid w:val="00AC74E4"/>
    <w:rsid w:val="00AC7A8C"/>
    <w:rsid w:val="00AC7B4B"/>
    <w:rsid w:val="00AC7B62"/>
    <w:rsid w:val="00AC7BA2"/>
    <w:rsid w:val="00AD02E9"/>
    <w:rsid w:val="00AD053A"/>
    <w:rsid w:val="00AD0A28"/>
    <w:rsid w:val="00AD0F92"/>
    <w:rsid w:val="00AD12B4"/>
    <w:rsid w:val="00AD1706"/>
    <w:rsid w:val="00AD17F6"/>
    <w:rsid w:val="00AD1A74"/>
    <w:rsid w:val="00AD2062"/>
    <w:rsid w:val="00AD2303"/>
    <w:rsid w:val="00AD2586"/>
    <w:rsid w:val="00AD281B"/>
    <w:rsid w:val="00AD2A09"/>
    <w:rsid w:val="00AD2D97"/>
    <w:rsid w:val="00AD2E9B"/>
    <w:rsid w:val="00AD2F56"/>
    <w:rsid w:val="00AD3084"/>
    <w:rsid w:val="00AD30C7"/>
    <w:rsid w:val="00AD32E3"/>
    <w:rsid w:val="00AD348A"/>
    <w:rsid w:val="00AD3A60"/>
    <w:rsid w:val="00AD3ACD"/>
    <w:rsid w:val="00AD3CF7"/>
    <w:rsid w:val="00AD3E14"/>
    <w:rsid w:val="00AD3E18"/>
    <w:rsid w:val="00AD3F1E"/>
    <w:rsid w:val="00AD4014"/>
    <w:rsid w:val="00AD443C"/>
    <w:rsid w:val="00AD4636"/>
    <w:rsid w:val="00AD4939"/>
    <w:rsid w:val="00AD4B07"/>
    <w:rsid w:val="00AD4FD3"/>
    <w:rsid w:val="00AD5088"/>
    <w:rsid w:val="00AD5302"/>
    <w:rsid w:val="00AD53D6"/>
    <w:rsid w:val="00AD541C"/>
    <w:rsid w:val="00AD5617"/>
    <w:rsid w:val="00AD56E7"/>
    <w:rsid w:val="00AD5C33"/>
    <w:rsid w:val="00AD65F6"/>
    <w:rsid w:val="00AD6911"/>
    <w:rsid w:val="00AD7A89"/>
    <w:rsid w:val="00AD7DD1"/>
    <w:rsid w:val="00AD7F20"/>
    <w:rsid w:val="00AE042B"/>
    <w:rsid w:val="00AE087C"/>
    <w:rsid w:val="00AE08DD"/>
    <w:rsid w:val="00AE09D0"/>
    <w:rsid w:val="00AE0CCA"/>
    <w:rsid w:val="00AE10B4"/>
    <w:rsid w:val="00AE1293"/>
    <w:rsid w:val="00AE148D"/>
    <w:rsid w:val="00AE1500"/>
    <w:rsid w:val="00AE2127"/>
    <w:rsid w:val="00AE26FC"/>
    <w:rsid w:val="00AE27E5"/>
    <w:rsid w:val="00AE29CB"/>
    <w:rsid w:val="00AE2B85"/>
    <w:rsid w:val="00AE2BF9"/>
    <w:rsid w:val="00AE2FA8"/>
    <w:rsid w:val="00AE3272"/>
    <w:rsid w:val="00AE3390"/>
    <w:rsid w:val="00AE3988"/>
    <w:rsid w:val="00AE39E0"/>
    <w:rsid w:val="00AE3BC1"/>
    <w:rsid w:val="00AE3CF2"/>
    <w:rsid w:val="00AE3E35"/>
    <w:rsid w:val="00AE4100"/>
    <w:rsid w:val="00AE45AB"/>
    <w:rsid w:val="00AE5111"/>
    <w:rsid w:val="00AE561A"/>
    <w:rsid w:val="00AE57BC"/>
    <w:rsid w:val="00AE59ED"/>
    <w:rsid w:val="00AE5A40"/>
    <w:rsid w:val="00AE5CA7"/>
    <w:rsid w:val="00AE68E6"/>
    <w:rsid w:val="00AE6DEC"/>
    <w:rsid w:val="00AE6F5B"/>
    <w:rsid w:val="00AE78B8"/>
    <w:rsid w:val="00AE7D06"/>
    <w:rsid w:val="00AF0216"/>
    <w:rsid w:val="00AF04DD"/>
    <w:rsid w:val="00AF0C30"/>
    <w:rsid w:val="00AF0D3E"/>
    <w:rsid w:val="00AF1613"/>
    <w:rsid w:val="00AF17C6"/>
    <w:rsid w:val="00AF19EF"/>
    <w:rsid w:val="00AF25A7"/>
    <w:rsid w:val="00AF2A3A"/>
    <w:rsid w:val="00AF2CFD"/>
    <w:rsid w:val="00AF2E7A"/>
    <w:rsid w:val="00AF2E9F"/>
    <w:rsid w:val="00AF2FD7"/>
    <w:rsid w:val="00AF2FFB"/>
    <w:rsid w:val="00AF30D3"/>
    <w:rsid w:val="00AF3631"/>
    <w:rsid w:val="00AF3A51"/>
    <w:rsid w:val="00AF3C1F"/>
    <w:rsid w:val="00AF4B87"/>
    <w:rsid w:val="00AF4E58"/>
    <w:rsid w:val="00AF4F48"/>
    <w:rsid w:val="00AF58A0"/>
    <w:rsid w:val="00AF58AA"/>
    <w:rsid w:val="00AF66B5"/>
    <w:rsid w:val="00AF6950"/>
    <w:rsid w:val="00AF6A3A"/>
    <w:rsid w:val="00AF6D13"/>
    <w:rsid w:val="00AF6F78"/>
    <w:rsid w:val="00AF7374"/>
    <w:rsid w:val="00AF7A5A"/>
    <w:rsid w:val="00AF7E05"/>
    <w:rsid w:val="00B001B6"/>
    <w:rsid w:val="00B001CA"/>
    <w:rsid w:val="00B003BA"/>
    <w:rsid w:val="00B00726"/>
    <w:rsid w:val="00B00BF4"/>
    <w:rsid w:val="00B00CF1"/>
    <w:rsid w:val="00B00E8D"/>
    <w:rsid w:val="00B010F3"/>
    <w:rsid w:val="00B01177"/>
    <w:rsid w:val="00B01424"/>
    <w:rsid w:val="00B0166E"/>
    <w:rsid w:val="00B016DC"/>
    <w:rsid w:val="00B01966"/>
    <w:rsid w:val="00B019B9"/>
    <w:rsid w:val="00B01FC7"/>
    <w:rsid w:val="00B028DB"/>
    <w:rsid w:val="00B028E0"/>
    <w:rsid w:val="00B02A66"/>
    <w:rsid w:val="00B03066"/>
    <w:rsid w:val="00B03162"/>
    <w:rsid w:val="00B031DB"/>
    <w:rsid w:val="00B032A5"/>
    <w:rsid w:val="00B03322"/>
    <w:rsid w:val="00B0332B"/>
    <w:rsid w:val="00B04146"/>
    <w:rsid w:val="00B043A9"/>
    <w:rsid w:val="00B04492"/>
    <w:rsid w:val="00B047B4"/>
    <w:rsid w:val="00B04C63"/>
    <w:rsid w:val="00B04CAA"/>
    <w:rsid w:val="00B04E47"/>
    <w:rsid w:val="00B04F19"/>
    <w:rsid w:val="00B04FB6"/>
    <w:rsid w:val="00B05131"/>
    <w:rsid w:val="00B051BE"/>
    <w:rsid w:val="00B055E6"/>
    <w:rsid w:val="00B05693"/>
    <w:rsid w:val="00B059EA"/>
    <w:rsid w:val="00B05B99"/>
    <w:rsid w:val="00B05CD3"/>
    <w:rsid w:val="00B06143"/>
    <w:rsid w:val="00B06322"/>
    <w:rsid w:val="00B06401"/>
    <w:rsid w:val="00B06405"/>
    <w:rsid w:val="00B06A04"/>
    <w:rsid w:val="00B06A73"/>
    <w:rsid w:val="00B06D9E"/>
    <w:rsid w:val="00B06DD0"/>
    <w:rsid w:val="00B06E42"/>
    <w:rsid w:val="00B07422"/>
    <w:rsid w:val="00B10185"/>
    <w:rsid w:val="00B102A0"/>
    <w:rsid w:val="00B102A1"/>
    <w:rsid w:val="00B102DA"/>
    <w:rsid w:val="00B10431"/>
    <w:rsid w:val="00B104AD"/>
    <w:rsid w:val="00B10594"/>
    <w:rsid w:val="00B106B2"/>
    <w:rsid w:val="00B109DC"/>
    <w:rsid w:val="00B10A52"/>
    <w:rsid w:val="00B10AE3"/>
    <w:rsid w:val="00B10BCF"/>
    <w:rsid w:val="00B111B8"/>
    <w:rsid w:val="00B111D4"/>
    <w:rsid w:val="00B1139B"/>
    <w:rsid w:val="00B113FE"/>
    <w:rsid w:val="00B11453"/>
    <w:rsid w:val="00B118DE"/>
    <w:rsid w:val="00B11C92"/>
    <w:rsid w:val="00B11DDC"/>
    <w:rsid w:val="00B11E59"/>
    <w:rsid w:val="00B1260D"/>
    <w:rsid w:val="00B129A4"/>
    <w:rsid w:val="00B12E59"/>
    <w:rsid w:val="00B12FA9"/>
    <w:rsid w:val="00B12FE2"/>
    <w:rsid w:val="00B137C4"/>
    <w:rsid w:val="00B13AB5"/>
    <w:rsid w:val="00B13B41"/>
    <w:rsid w:val="00B13BBF"/>
    <w:rsid w:val="00B141FD"/>
    <w:rsid w:val="00B142AA"/>
    <w:rsid w:val="00B14381"/>
    <w:rsid w:val="00B14AC7"/>
    <w:rsid w:val="00B154EF"/>
    <w:rsid w:val="00B15504"/>
    <w:rsid w:val="00B1595F"/>
    <w:rsid w:val="00B15A94"/>
    <w:rsid w:val="00B15DC2"/>
    <w:rsid w:val="00B16033"/>
    <w:rsid w:val="00B1630E"/>
    <w:rsid w:val="00B174A0"/>
    <w:rsid w:val="00B174DC"/>
    <w:rsid w:val="00B177AE"/>
    <w:rsid w:val="00B17909"/>
    <w:rsid w:val="00B20423"/>
    <w:rsid w:val="00B20426"/>
    <w:rsid w:val="00B20E52"/>
    <w:rsid w:val="00B21C8F"/>
    <w:rsid w:val="00B22713"/>
    <w:rsid w:val="00B228A4"/>
    <w:rsid w:val="00B22AB4"/>
    <w:rsid w:val="00B22E80"/>
    <w:rsid w:val="00B22F54"/>
    <w:rsid w:val="00B2322B"/>
    <w:rsid w:val="00B2351C"/>
    <w:rsid w:val="00B2367D"/>
    <w:rsid w:val="00B23741"/>
    <w:rsid w:val="00B23A7C"/>
    <w:rsid w:val="00B23CF0"/>
    <w:rsid w:val="00B24072"/>
    <w:rsid w:val="00B253F5"/>
    <w:rsid w:val="00B2576E"/>
    <w:rsid w:val="00B259CB"/>
    <w:rsid w:val="00B260E5"/>
    <w:rsid w:val="00B2642A"/>
    <w:rsid w:val="00B266E6"/>
    <w:rsid w:val="00B26922"/>
    <w:rsid w:val="00B26BF0"/>
    <w:rsid w:val="00B26C3F"/>
    <w:rsid w:val="00B26F53"/>
    <w:rsid w:val="00B272AC"/>
    <w:rsid w:val="00B27D1F"/>
    <w:rsid w:val="00B3078D"/>
    <w:rsid w:val="00B308A0"/>
    <w:rsid w:val="00B3159C"/>
    <w:rsid w:val="00B31964"/>
    <w:rsid w:val="00B31C7B"/>
    <w:rsid w:val="00B320DB"/>
    <w:rsid w:val="00B32315"/>
    <w:rsid w:val="00B32C0A"/>
    <w:rsid w:val="00B33243"/>
    <w:rsid w:val="00B33485"/>
    <w:rsid w:val="00B33B36"/>
    <w:rsid w:val="00B33CA8"/>
    <w:rsid w:val="00B33F55"/>
    <w:rsid w:val="00B3422E"/>
    <w:rsid w:val="00B343B5"/>
    <w:rsid w:val="00B348D5"/>
    <w:rsid w:val="00B34D0F"/>
    <w:rsid w:val="00B350A0"/>
    <w:rsid w:val="00B35261"/>
    <w:rsid w:val="00B3546E"/>
    <w:rsid w:val="00B356D1"/>
    <w:rsid w:val="00B35747"/>
    <w:rsid w:val="00B35F14"/>
    <w:rsid w:val="00B35F8C"/>
    <w:rsid w:val="00B3625E"/>
    <w:rsid w:val="00B3627E"/>
    <w:rsid w:val="00B368D2"/>
    <w:rsid w:val="00B374E7"/>
    <w:rsid w:val="00B374E8"/>
    <w:rsid w:val="00B374FB"/>
    <w:rsid w:val="00B376ED"/>
    <w:rsid w:val="00B37AAE"/>
    <w:rsid w:val="00B37B5D"/>
    <w:rsid w:val="00B37D3E"/>
    <w:rsid w:val="00B37FF7"/>
    <w:rsid w:val="00B406EE"/>
    <w:rsid w:val="00B41185"/>
    <w:rsid w:val="00B41399"/>
    <w:rsid w:val="00B41448"/>
    <w:rsid w:val="00B41EAB"/>
    <w:rsid w:val="00B41FC1"/>
    <w:rsid w:val="00B4205D"/>
    <w:rsid w:val="00B4285F"/>
    <w:rsid w:val="00B430D7"/>
    <w:rsid w:val="00B4315E"/>
    <w:rsid w:val="00B4376D"/>
    <w:rsid w:val="00B43C39"/>
    <w:rsid w:val="00B43EB4"/>
    <w:rsid w:val="00B4425E"/>
    <w:rsid w:val="00B44BC2"/>
    <w:rsid w:val="00B44DB4"/>
    <w:rsid w:val="00B45449"/>
    <w:rsid w:val="00B45576"/>
    <w:rsid w:val="00B4565E"/>
    <w:rsid w:val="00B45E7A"/>
    <w:rsid w:val="00B45F1A"/>
    <w:rsid w:val="00B46180"/>
    <w:rsid w:val="00B4618E"/>
    <w:rsid w:val="00B462BF"/>
    <w:rsid w:val="00B46BF0"/>
    <w:rsid w:val="00B46C63"/>
    <w:rsid w:val="00B46D7E"/>
    <w:rsid w:val="00B471FE"/>
    <w:rsid w:val="00B47AEE"/>
    <w:rsid w:val="00B47BB3"/>
    <w:rsid w:val="00B47CC7"/>
    <w:rsid w:val="00B47EF9"/>
    <w:rsid w:val="00B5039B"/>
    <w:rsid w:val="00B5050A"/>
    <w:rsid w:val="00B50720"/>
    <w:rsid w:val="00B5081E"/>
    <w:rsid w:val="00B508B5"/>
    <w:rsid w:val="00B509BA"/>
    <w:rsid w:val="00B51111"/>
    <w:rsid w:val="00B5113E"/>
    <w:rsid w:val="00B51401"/>
    <w:rsid w:val="00B517E9"/>
    <w:rsid w:val="00B51C28"/>
    <w:rsid w:val="00B51FF4"/>
    <w:rsid w:val="00B5297D"/>
    <w:rsid w:val="00B52DC7"/>
    <w:rsid w:val="00B53853"/>
    <w:rsid w:val="00B53950"/>
    <w:rsid w:val="00B53BD5"/>
    <w:rsid w:val="00B53D3A"/>
    <w:rsid w:val="00B5403C"/>
    <w:rsid w:val="00B54101"/>
    <w:rsid w:val="00B5448F"/>
    <w:rsid w:val="00B54C1B"/>
    <w:rsid w:val="00B55314"/>
    <w:rsid w:val="00B5543F"/>
    <w:rsid w:val="00B554AD"/>
    <w:rsid w:val="00B5587C"/>
    <w:rsid w:val="00B5596D"/>
    <w:rsid w:val="00B55D07"/>
    <w:rsid w:val="00B56056"/>
    <w:rsid w:val="00B5624D"/>
    <w:rsid w:val="00B56B4E"/>
    <w:rsid w:val="00B56D12"/>
    <w:rsid w:val="00B570B1"/>
    <w:rsid w:val="00B57345"/>
    <w:rsid w:val="00B57B59"/>
    <w:rsid w:val="00B57D0E"/>
    <w:rsid w:val="00B57D1C"/>
    <w:rsid w:val="00B57E18"/>
    <w:rsid w:val="00B60519"/>
    <w:rsid w:val="00B613E9"/>
    <w:rsid w:val="00B61579"/>
    <w:rsid w:val="00B616B7"/>
    <w:rsid w:val="00B6176F"/>
    <w:rsid w:val="00B618C4"/>
    <w:rsid w:val="00B61F03"/>
    <w:rsid w:val="00B61F3B"/>
    <w:rsid w:val="00B62BC7"/>
    <w:rsid w:val="00B62C81"/>
    <w:rsid w:val="00B62EDB"/>
    <w:rsid w:val="00B630FA"/>
    <w:rsid w:val="00B6367D"/>
    <w:rsid w:val="00B639AD"/>
    <w:rsid w:val="00B63D40"/>
    <w:rsid w:val="00B63F74"/>
    <w:rsid w:val="00B640CE"/>
    <w:rsid w:val="00B64123"/>
    <w:rsid w:val="00B64467"/>
    <w:rsid w:val="00B64B5F"/>
    <w:rsid w:val="00B64F3D"/>
    <w:rsid w:val="00B653A2"/>
    <w:rsid w:val="00B6572E"/>
    <w:rsid w:val="00B65A0B"/>
    <w:rsid w:val="00B65C11"/>
    <w:rsid w:val="00B65F69"/>
    <w:rsid w:val="00B65FC7"/>
    <w:rsid w:val="00B661A3"/>
    <w:rsid w:val="00B66267"/>
    <w:rsid w:val="00B66425"/>
    <w:rsid w:val="00B6648D"/>
    <w:rsid w:val="00B66523"/>
    <w:rsid w:val="00B66A67"/>
    <w:rsid w:val="00B66C94"/>
    <w:rsid w:val="00B67014"/>
    <w:rsid w:val="00B67330"/>
    <w:rsid w:val="00B67585"/>
    <w:rsid w:val="00B6765E"/>
    <w:rsid w:val="00B67C56"/>
    <w:rsid w:val="00B70933"/>
    <w:rsid w:val="00B709D1"/>
    <w:rsid w:val="00B70B79"/>
    <w:rsid w:val="00B70CEE"/>
    <w:rsid w:val="00B71013"/>
    <w:rsid w:val="00B71185"/>
    <w:rsid w:val="00B71677"/>
    <w:rsid w:val="00B7196B"/>
    <w:rsid w:val="00B71A0B"/>
    <w:rsid w:val="00B71AD6"/>
    <w:rsid w:val="00B71FA9"/>
    <w:rsid w:val="00B722B1"/>
    <w:rsid w:val="00B72601"/>
    <w:rsid w:val="00B728B4"/>
    <w:rsid w:val="00B729A3"/>
    <w:rsid w:val="00B72E11"/>
    <w:rsid w:val="00B72F87"/>
    <w:rsid w:val="00B730B6"/>
    <w:rsid w:val="00B733BC"/>
    <w:rsid w:val="00B74056"/>
    <w:rsid w:val="00B74351"/>
    <w:rsid w:val="00B7439D"/>
    <w:rsid w:val="00B74B83"/>
    <w:rsid w:val="00B74EC2"/>
    <w:rsid w:val="00B7537B"/>
    <w:rsid w:val="00B753E4"/>
    <w:rsid w:val="00B75A1B"/>
    <w:rsid w:val="00B75C76"/>
    <w:rsid w:val="00B7608E"/>
    <w:rsid w:val="00B7669C"/>
    <w:rsid w:val="00B76765"/>
    <w:rsid w:val="00B76CFC"/>
    <w:rsid w:val="00B76F63"/>
    <w:rsid w:val="00B7730F"/>
    <w:rsid w:val="00B77703"/>
    <w:rsid w:val="00B8047F"/>
    <w:rsid w:val="00B8076A"/>
    <w:rsid w:val="00B80AE1"/>
    <w:rsid w:val="00B80C05"/>
    <w:rsid w:val="00B80EB5"/>
    <w:rsid w:val="00B81951"/>
    <w:rsid w:val="00B820AA"/>
    <w:rsid w:val="00B8215E"/>
    <w:rsid w:val="00B8265D"/>
    <w:rsid w:val="00B82D1D"/>
    <w:rsid w:val="00B82D23"/>
    <w:rsid w:val="00B82D8F"/>
    <w:rsid w:val="00B830D9"/>
    <w:rsid w:val="00B83D81"/>
    <w:rsid w:val="00B83ECD"/>
    <w:rsid w:val="00B83FA2"/>
    <w:rsid w:val="00B84BCA"/>
    <w:rsid w:val="00B84C3D"/>
    <w:rsid w:val="00B84C4F"/>
    <w:rsid w:val="00B850C3"/>
    <w:rsid w:val="00B852BF"/>
    <w:rsid w:val="00B856C9"/>
    <w:rsid w:val="00B85733"/>
    <w:rsid w:val="00B85D13"/>
    <w:rsid w:val="00B85D93"/>
    <w:rsid w:val="00B85F83"/>
    <w:rsid w:val="00B85F8B"/>
    <w:rsid w:val="00B8636D"/>
    <w:rsid w:val="00B87178"/>
    <w:rsid w:val="00B87ABC"/>
    <w:rsid w:val="00B87CE4"/>
    <w:rsid w:val="00B901DA"/>
    <w:rsid w:val="00B90220"/>
    <w:rsid w:val="00B90936"/>
    <w:rsid w:val="00B90AD5"/>
    <w:rsid w:val="00B91585"/>
    <w:rsid w:val="00B91F8A"/>
    <w:rsid w:val="00B920A6"/>
    <w:rsid w:val="00B92579"/>
    <w:rsid w:val="00B9288A"/>
    <w:rsid w:val="00B928DE"/>
    <w:rsid w:val="00B92CA8"/>
    <w:rsid w:val="00B92D0D"/>
    <w:rsid w:val="00B92E99"/>
    <w:rsid w:val="00B93612"/>
    <w:rsid w:val="00B93911"/>
    <w:rsid w:val="00B93E20"/>
    <w:rsid w:val="00B93F1E"/>
    <w:rsid w:val="00B93FE1"/>
    <w:rsid w:val="00B93FEB"/>
    <w:rsid w:val="00B941C6"/>
    <w:rsid w:val="00B947D8"/>
    <w:rsid w:val="00B94EBA"/>
    <w:rsid w:val="00B94FB2"/>
    <w:rsid w:val="00B94FB5"/>
    <w:rsid w:val="00B95160"/>
    <w:rsid w:val="00B9533F"/>
    <w:rsid w:val="00B95746"/>
    <w:rsid w:val="00B95801"/>
    <w:rsid w:val="00B95AD4"/>
    <w:rsid w:val="00B960DE"/>
    <w:rsid w:val="00B962D6"/>
    <w:rsid w:val="00B967FC"/>
    <w:rsid w:val="00B96977"/>
    <w:rsid w:val="00B969F7"/>
    <w:rsid w:val="00B96DBE"/>
    <w:rsid w:val="00B970DB"/>
    <w:rsid w:val="00B97947"/>
    <w:rsid w:val="00B97DDE"/>
    <w:rsid w:val="00BA0074"/>
    <w:rsid w:val="00BA09FD"/>
    <w:rsid w:val="00BA0C36"/>
    <w:rsid w:val="00BA0D35"/>
    <w:rsid w:val="00BA0DE8"/>
    <w:rsid w:val="00BA0FA8"/>
    <w:rsid w:val="00BA1079"/>
    <w:rsid w:val="00BA18F9"/>
    <w:rsid w:val="00BA1937"/>
    <w:rsid w:val="00BA261E"/>
    <w:rsid w:val="00BA27CB"/>
    <w:rsid w:val="00BA2CFB"/>
    <w:rsid w:val="00BA2F5E"/>
    <w:rsid w:val="00BA30B9"/>
    <w:rsid w:val="00BA3AA6"/>
    <w:rsid w:val="00BA3B8A"/>
    <w:rsid w:val="00BA3E21"/>
    <w:rsid w:val="00BA3E6E"/>
    <w:rsid w:val="00BA407F"/>
    <w:rsid w:val="00BA4326"/>
    <w:rsid w:val="00BA4439"/>
    <w:rsid w:val="00BA4ACC"/>
    <w:rsid w:val="00BA4F13"/>
    <w:rsid w:val="00BA4F36"/>
    <w:rsid w:val="00BA522C"/>
    <w:rsid w:val="00BA5395"/>
    <w:rsid w:val="00BA56BB"/>
    <w:rsid w:val="00BA5A35"/>
    <w:rsid w:val="00BA5FA8"/>
    <w:rsid w:val="00BA60B9"/>
    <w:rsid w:val="00BA6E6A"/>
    <w:rsid w:val="00BA72C4"/>
    <w:rsid w:val="00BA72E4"/>
    <w:rsid w:val="00BA73F0"/>
    <w:rsid w:val="00BA74B4"/>
    <w:rsid w:val="00BB0033"/>
    <w:rsid w:val="00BB00A2"/>
    <w:rsid w:val="00BB0A37"/>
    <w:rsid w:val="00BB0B53"/>
    <w:rsid w:val="00BB0D1B"/>
    <w:rsid w:val="00BB0DCD"/>
    <w:rsid w:val="00BB0EF1"/>
    <w:rsid w:val="00BB0F6E"/>
    <w:rsid w:val="00BB0FC7"/>
    <w:rsid w:val="00BB1BF7"/>
    <w:rsid w:val="00BB1C56"/>
    <w:rsid w:val="00BB1CE9"/>
    <w:rsid w:val="00BB1D68"/>
    <w:rsid w:val="00BB2092"/>
    <w:rsid w:val="00BB2613"/>
    <w:rsid w:val="00BB29DF"/>
    <w:rsid w:val="00BB2A06"/>
    <w:rsid w:val="00BB2AF3"/>
    <w:rsid w:val="00BB2B2C"/>
    <w:rsid w:val="00BB2F41"/>
    <w:rsid w:val="00BB343D"/>
    <w:rsid w:val="00BB3469"/>
    <w:rsid w:val="00BB3C8A"/>
    <w:rsid w:val="00BB3D45"/>
    <w:rsid w:val="00BB3D64"/>
    <w:rsid w:val="00BB4A28"/>
    <w:rsid w:val="00BB4BCB"/>
    <w:rsid w:val="00BB507F"/>
    <w:rsid w:val="00BB51F1"/>
    <w:rsid w:val="00BB5EE2"/>
    <w:rsid w:val="00BB5F09"/>
    <w:rsid w:val="00BB63D2"/>
    <w:rsid w:val="00BB63DA"/>
    <w:rsid w:val="00BB673E"/>
    <w:rsid w:val="00BB6747"/>
    <w:rsid w:val="00BB714F"/>
    <w:rsid w:val="00BB73D8"/>
    <w:rsid w:val="00BB74A6"/>
    <w:rsid w:val="00BB752A"/>
    <w:rsid w:val="00BB7617"/>
    <w:rsid w:val="00BC0462"/>
    <w:rsid w:val="00BC0587"/>
    <w:rsid w:val="00BC0597"/>
    <w:rsid w:val="00BC0A6B"/>
    <w:rsid w:val="00BC0AC1"/>
    <w:rsid w:val="00BC0BD5"/>
    <w:rsid w:val="00BC0BDD"/>
    <w:rsid w:val="00BC0DE9"/>
    <w:rsid w:val="00BC10F3"/>
    <w:rsid w:val="00BC1609"/>
    <w:rsid w:val="00BC1701"/>
    <w:rsid w:val="00BC1852"/>
    <w:rsid w:val="00BC188B"/>
    <w:rsid w:val="00BC19F1"/>
    <w:rsid w:val="00BC1BFA"/>
    <w:rsid w:val="00BC1C07"/>
    <w:rsid w:val="00BC2680"/>
    <w:rsid w:val="00BC306E"/>
    <w:rsid w:val="00BC3162"/>
    <w:rsid w:val="00BC33C7"/>
    <w:rsid w:val="00BC34CB"/>
    <w:rsid w:val="00BC3690"/>
    <w:rsid w:val="00BC3B5D"/>
    <w:rsid w:val="00BC4096"/>
    <w:rsid w:val="00BC41C2"/>
    <w:rsid w:val="00BC48C2"/>
    <w:rsid w:val="00BC4B99"/>
    <w:rsid w:val="00BC4F4C"/>
    <w:rsid w:val="00BC510B"/>
    <w:rsid w:val="00BC526B"/>
    <w:rsid w:val="00BC5330"/>
    <w:rsid w:val="00BC598E"/>
    <w:rsid w:val="00BC636F"/>
    <w:rsid w:val="00BC6ADB"/>
    <w:rsid w:val="00BC6B1B"/>
    <w:rsid w:val="00BC6D0F"/>
    <w:rsid w:val="00BC6E63"/>
    <w:rsid w:val="00BC6F53"/>
    <w:rsid w:val="00BC7176"/>
    <w:rsid w:val="00BC7666"/>
    <w:rsid w:val="00BC7F17"/>
    <w:rsid w:val="00BD06F9"/>
    <w:rsid w:val="00BD097B"/>
    <w:rsid w:val="00BD0A8A"/>
    <w:rsid w:val="00BD0F09"/>
    <w:rsid w:val="00BD1024"/>
    <w:rsid w:val="00BD10B7"/>
    <w:rsid w:val="00BD15BD"/>
    <w:rsid w:val="00BD15D6"/>
    <w:rsid w:val="00BD1E5B"/>
    <w:rsid w:val="00BD214D"/>
    <w:rsid w:val="00BD2273"/>
    <w:rsid w:val="00BD227C"/>
    <w:rsid w:val="00BD2573"/>
    <w:rsid w:val="00BD273A"/>
    <w:rsid w:val="00BD29B7"/>
    <w:rsid w:val="00BD2A63"/>
    <w:rsid w:val="00BD2FDF"/>
    <w:rsid w:val="00BD351B"/>
    <w:rsid w:val="00BD3B84"/>
    <w:rsid w:val="00BD3BA2"/>
    <w:rsid w:val="00BD3DD4"/>
    <w:rsid w:val="00BD3FDE"/>
    <w:rsid w:val="00BD48DA"/>
    <w:rsid w:val="00BD4B77"/>
    <w:rsid w:val="00BD4D33"/>
    <w:rsid w:val="00BD4E57"/>
    <w:rsid w:val="00BD553C"/>
    <w:rsid w:val="00BD5609"/>
    <w:rsid w:val="00BD5707"/>
    <w:rsid w:val="00BD5B4B"/>
    <w:rsid w:val="00BD5DF4"/>
    <w:rsid w:val="00BD68DD"/>
    <w:rsid w:val="00BD6A76"/>
    <w:rsid w:val="00BD6AB4"/>
    <w:rsid w:val="00BD6D3E"/>
    <w:rsid w:val="00BD7147"/>
    <w:rsid w:val="00BD714D"/>
    <w:rsid w:val="00BD73D5"/>
    <w:rsid w:val="00BD7649"/>
    <w:rsid w:val="00BD7A30"/>
    <w:rsid w:val="00BD7B44"/>
    <w:rsid w:val="00BD7BC6"/>
    <w:rsid w:val="00BD7DD7"/>
    <w:rsid w:val="00BD7FCA"/>
    <w:rsid w:val="00BE02CE"/>
    <w:rsid w:val="00BE0785"/>
    <w:rsid w:val="00BE07A4"/>
    <w:rsid w:val="00BE08AE"/>
    <w:rsid w:val="00BE1070"/>
    <w:rsid w:val="00BE1C3D"/>
    <w:rsid w:val="00BE23EF"/>
    <w:rsid w:val="00BE28F1"/>
    <w:rsid w:val="00BE2BAC"/>
    <w:rsid w:val="00BE2D1A"/>
    <w:rsid w:val="00BE304B"/>
    <w:rsid w:val="00BE313A"/>
    <w:rsid w:val="00BE3391"/>
    <w:rsid w:val="00BE37C5"/>
    <w:rsid w:val="00BE3F7B"/>
    <w:rsid w:val="00BE4555"/>
    <w:rsid w:val="00BE4679"/>
    <w:rsid w:val="00BE4953"/>
    <w:rsid w:val="00BE4D52"/>
    <w:rsid w:val="00BE5909"/>
    <w:rsid w:val="00BE59D6"/>
    <w:rsid w:val="00BE5B90"/>
    <w:rsid w:val="00BE610F"/>
    <w:rsid w:val="00BE6335"/>
    <w:rsid w:val="00BE65B2"/>
    <w:rsid w:val="00BE66F5"/>
    <w:rsid w:val="00BE6752"/>
    <w:rsid w:val="00BF0230"/>
    <w:rsid w:val="00BF0791"/>
    <w:rsid w:val="00BF0910"/>
    <w:rsid w:val="00BF112B"/>
    <w:rsid w:val="00BF17A8"/>
    <w:rsid w:val="00BF18AF"/>
    <w:rsid w:val="00BF1D48"/>
    <w:rsid w:val="00BF1DEB"/>
    <w:rsid w:val="00BF1E0C"/>
    <w:rsid w:val="00BF2600"/>
    <w:rsid w:val="00BF291C"/>
    <w:rsid w:val="00BF2EA6"/>
    <w:rsid w:val="00BF3522"/>
    <w:rsid w:val="00BF383A"/>
    <w:rsid w:val="00BF3DDC"/>
    <w:rsid w:val="00BF44F5"/>
    <w:rsid w:val="00BF4CD9"/>
    <w:rsid w:val="00BF53FE"/>
    <w:rsid w:val="00BF55A1"/>
    <w:rsid w:val="00BF5F56"/>
    <w:rsid w:val="00BF6814"/>
    <w:rsid w:val="00BF69F7"/>
    <w:rsid w:val="00BF6AAD"/>
    <w:rsid w:val="00BF70EB"/>
    <w:rsid w:val="00BF739F"/>
    <w:rsid w:val="00BF7525"/>
    <w:rsid w:val="00BF780E"/>
    <w:rsid w:val="00BF794E"/>
    <w:rsid w:val="00BF79D4"/>
    <w:rsid w:val="00BF7AAB"/>
    <w:rsid w:val="00C002C5"/>
    <w:rsid w:val="00C00598"/>
    <w:rsid w:val="00C00CC0"/>
    <w:rsid w:val="00C00E9B"/>
    <w:rsid w:val="00C0101D"/>
    <w:rsid w:val="00C01330"/>
    <w:rsid w:val="00C01EC5"/>
    <w:rsid w:val="00C02063"/>
    <w:rsid w:val="00C02121"/>
    <w:rsid w:val="00C0295A"/>
    <w:rsid w:val="00C02E68"/>
    <w:rsid w:val="00C03384"/>
    <w:rsid w:val="00C0371B"/>
    <w:rsid w:val="00C039D3"/>
    <w:rsid w:val="00C03A1B"/>
    <w:rsid w:val="00C03DDB"/>
    <w:rsid w:val="00C044B0"/>
    <w:rsid w:val="00C04691"/>
    <w:rsid w:val="00C04E31"/>
    <w:rsid w:val="00C04EA6"/>
    <w:rsid w:val="00C05021"/>
    <w:rsid w:val="00C050BA"/>
    <w:rsid w:val="00C051AD"/>
    <w:rsid w:val="00C0552E"/>
    <w:rsid w:val="00C055F1"/>
    <w:rsid w:val="00C05941"/>
    <w:rsid w:val="00C05A27"/>
    <w:rsid w:val="00C05A87"/>
    <w:rsid w:val="00C061F9"/>
    <w:rsid w:val="00C06553"/>
    <w:rsid w:val="00C06574"/>
    <w:rsid w:val="00C068F4"/>
    <w:rsid w:val="00C06DE2"/>
    <w:rsid w:val="00C06F72"/>
    <w:rsid w:val="00C06F7B"/>
    <w:rsid w:val="00C07197"/>
    <w:rsid w:val="00C07306"/>
    <w:rsid w:val="00C0737F"/>
    <w:rsid w:val="00C07643"/>
    <w:rsid w:val="00C078AC"/>
    <w:rsid w:val="00C078BB"/>
    <w:rsid w:val="00C10573"/>
    <w:rsid w:val="00C1070B"/>
    <w:rsid w:val="00C10C42"/>
    <w:rsid w:val="00C10C4D"/>
    <w:rsid w:val="00C113D2"/>
    <w:rsid w:val="00C119F0"/>
    <w:rsid w:val="00C11D87"/>
    <w:rsid w:val="00C12211"/>
    <w:rsid w:val="00C12233"/>
    <w:rsid w:val="00C12293"/>
    <w:rsid w:val="00C12414"/>
    <w:rsid w:val="00C1280B"/>
    <w:rsid w:val="00C12988"/>
    <w:rsid w:val="00C12C8E"/>
    <w:rsid w:val="00C12D0B"/>
    <w:rsid w:val="00C13181"/>
    <w:rsid w:val="00C13AE3"/>
    <w:rsid w:val="00C13B43"/>
    <w:rsid w:val="00C13F69"/>
    <w:rsid w:val="00C1406A"/>
    <w:rsid w:val="00C14126"/>
    <w:rsid w:val="00C1424E"/>
    <w:rsid w:val="00C143BF"/>
    <w:rsid w:val="00C1468C"/>
    <w:rsid w:val="00C14ACE"/>
    <w:rsid w:val="00C14B33"/>
    <w:rsid w:val="00C14C7D"/>
    <w:rsid w:val="00C14ECF"/>
    <w:rsid w:val="00C1506D"/>
    <w:rsid w:val="00C15237"/>
    <w:rsid w:val="00C15384"/>
    <w:rsid w:val="00C155B8"/>
    <w:rsid w:val="00C1585D"/>
    <w:rsid w:val="00C15E15"/>
    <w:rsid w:val="00C16107"/>
    <w:rsid w:val="00C1617A"/>
    <w:rsid w:val="00C169A6"/>
    <w:rsid w:val="00C16E9F"/>
    <w:rsid w:val="00C16FD6"/>
    <w:rsid w:val="00C17239"/>
    <w:rsid w:val="00C1742E"/>
    <w:rsid w:val="00C176CC"/>
    <w:rsid w:val="00C179A0"/>
    <w:rsid w:val="00C2024F"/>
    <w:rsid w:val="00C205AB"/>
    <w:rsid w:val="00C2072F"/>
    <w:rsid w:val="00C20BB2"/>
    <w:rsid w:val="00C20DDB"/>
    <w:rsid w:val="00C20E50"/>
    <w:rsid w:val="00C210D5"/>
    <w:rsid w:val="00C21220"/>
    <w:rsid w:val="00C212BB"/>
    <w:rsid w:val="00C2141D"/>
    <w:rsid w:val="00C218CD"/>
    <w:rsid w:val="00C21ECF"/>
    <w:rsid w:val="00C22AB2"/>
    <w:rsid w:val="00C22C15"/>
    <w:rsid w:val="00C23499"/>
    <w:rsid w:val="00C236B0"/>
    <w:rsid w:val="00C23BE4"/>
    <w:rsid w:val="00C24318"/>
    <w:rsid w:val="00C24881"/>
    <w:rsid w:val="00C24965"/>
    <w:rsid w:val="00C24EFF"/>
    <w:rsid w:val="00C250D2"/>
    <w:rsid w:val="00C257AA"/>
    <w:rsid w:val="00C25841"/>
    <w:rsid w:val="00C267AB"/>
    <w:rsid w:val="00C268CF"/>
    <w:rsid w:val="00C27794"/>
    <w:rsid w:val="00C27EB8"/>
    <w:rsid w:val="00C27FB1"/>
    <w:rsid w:val="00C30350"/>
    <w:rsid w:val="00C30431"/>
    <w:rsid w:val="00C3044B"/>
    <w:rsid w:val="00C304D4"/>
    <w:rsid w:val="00C30511"/>
    <w:rsid w:val="00C307DF"/>
    <w:rsid w:val="00C309E3"/>
    <w:rsid w:val="00C30B5C"/>
    <w:rsid w:val="00C31044"/>
    <w:rsid w:val="00C31116"/>
    <w:rsid w:val="00C31285"/>
    <w:rsid w:val="00C314CC"/>
    <w:rsid w:val="00C318A4"/>
    <w:rsid w:val="00C31BE6"/>
    <w:rsid w:val="00C31D6A"/>
    <w:rsid w:val="00C32136"/>
    <w:rsid w:val="00C33285"/>
    <w:rsid w:val="00C337B3"/>
    <w:rsid w:val="00C33C1E"/>
    <w:rsid w:val="00C3402B"/>
    <w:rsid w:val="00C34057"/>
    <w:rsid w:val="00C34593"/>
    <w:rsid w:val="00C347F9"/>
    <w:rsid w:val="00C34FAD"/>
    <w:rsid w:val="00C35371"/>
    <w:rsid w:val="00C35804"/>
    <w:rsid w:val="00C35A6B"/>
    <w:rsid w:val="00C35ADC"/>
    <w:rsid w:val="00C35F2D"/>
    <w:rsid w:val="00C35FDD"/>
    <w:rsid w:val="00C36200"/>
    <w:rsid w:val="00C3653C"/>
    <w:rsid w:val="00C36589"/>
    <w:rsid w:val="00C36AA2"/>
    <w:rsid w:val="00C37613"/>
    <w:rsid w:val="00C3768D"/>
    <w:rsid w:val="00C379D1"/>
    <w:rsid w:val="00C37ED5"/>
    <w:rsid w:val="00C40212"/>
    <w:rsid w:val="00C4052E"/>
    <w:rsid w:val="00C40A28"/>
    <w:rsid w:val="00C40F96"/>
    <w:rsid w:val="00C41068"/>
    <w:rsid w:val="00C413F1"/>
    <w:rsid w:val="00C419CB"/>
    <w:rsid w:val="00C419CD"/>
    <w:rsid w:val="00C41A97"/>
    <w:rsid w:val="00C41E69"/>
    <w:rsid w:val="00C41EC5"/>
    <w:rsid w:val="00C42558"/>
    <w:rsid w:val="00C4264D"/>
    <w:rsid w:val="00C42694"/>
    <w:rsid w:val="00C427E2"/>
    <w:rsid w:val="00C42DB0"/>
    <w:rsid w:val="00C42F0A"/>
    <w:rsid w:val="00C430A8"/>
    <w:rsid w:val="00C43AA3"/>
    <w:rsid w:val="00C43B6A"/>
    <w:rsid w:val="00C43FCA"/>
    <w:rsid w:val="00C446F8"/>
    <w:rsid w:val="00C44800"/>
    <w:rsid w:val="00C448BF"/>
    <w:rsid w:val="00C449A3"/>
    <w:rsid w:val="00C44DBD"/>
    <w:rsid w:val="00C44E01"/>
    <w:rsid w:val="00C44F84"/>
    <w:rsid w:val="00C4500C"/>
    <w:rsid w:val="00C45882"/>
    <w:rsid w:val="00C459A2"/>
    <w:rsid w:val="00C46321"/>
    <w:rsid w:val="00C46401"/>
    <w:rsid w:val="00C46817"/>
    <w:rsid w:val="00C4711E"/>
    <w:rsid w:val="00C47747"/>
    <w:rsid w:val="00C47C32"/>
    <w:rsid w:val="00C47DCC"/>
    <w:rsid w:val="00C5003B"/>
    <w:rsid w:val="00C5005E"/>
    <w:rsid w:val="00C502A1"/>
    <w:rsid w:val="00C507AC"/>
    <w:rsid w:val="00C509DC"/>
    <w:rsid w:val="00C50A8B"/>
    <w:rsid w:val="00C50BEE"/>
    <w:rsid w:val="00C50F1A"/>
    <w:rsid w:val="00C51156"/>
    <w:rsid w:val="00C515B8"/>
    <w:rsid w:val="00C51A2F"/>
    <w:rsid w:val="00C51A49"/>
    <w:rsid w:val="00C52144"/>
    <w:rsid w:val="00C524B7"/>
    <w:rsid w:val="00C525DF"/>
    <w:rsid w:val="00C5290A"/>
    <w:rsid w:val="00C52D18"/>
    <w:rsid w:val="00C52E47"/>
    <w:rsid w:val="00C5391B"/>
    <w:rsid w:val="00C53B5F"/>
    <w:rsid w:val="00C53C5C"/>
    <w:rsid w:val="00C53EAD"/>
    <w:rsid w:val="00C54B60"/>
    <w:rsid w:val="00C54D26"/>
    <w:rsid w:val="00C5526B"/>
    <w:rsid w:val="00C55FB1"/>
    <w:rsid w:val="00C5610E"/>
    <w:rsid w:val="00C5709C"/>
    <w:rsid w:val="00C571F1"/>
    <w:rsid w:val="00C57282"/>
    <w:rsid w:val="00C572B1"/>
    <w:rsid w:val="00C57427"/>
    <w:rsid w:val="00C578B3"/>
    <w:rsid w:val="00C57E0D"/>
    <w:rsid w:val="00C600DF"/>
    <w:rsid w:val="00C604A7"/>
    <w:rsid w:val="00C607DD"/>
    <w:rsid w:val="00C607EC"/>
    <w:rsid w:val="00C60EA9"/>
    <w:rsid w:val="00C612C8"/>
    <w:rsid w:val="00C617C6"/>
    <w:rsid w:val="00C61917"/>
    <w:rsid w:val="00C6194D"/>
    <w:rsid w:val="00C61A0E"/>
    <w:rsid w:val="00C61E10"/>
    <w:rsid w:val="00C61F9F"/>
    <w:rsid w:val="00C6264F"/>
    <w:rsid w:val="00C62833"/>
    <w:rsid w:val="00C62B31"/>
    <w:rsid w:val="00C62FCD"/>
    <w:rsid w:val="00C632F2"/>
    <w:rsid w:val="00C63D80"/>
    <w:rsid w:val="00C644E0"/>
    <w:rsid w:val="00C647FE"/>
    <w:rsid w:val="00C649CD"/>
    <w:rsid w:val="00C64B3C"/>
    <w:rsid w:val="00C64F66"/>
    <w:rsid w:val="00C65605"/>
    <w:rsid w:val="00C65BED"/>
    <w:rsid w:val="00C65C3A"/>
    <w:rsid w:val="00C66223"/>
    <w:rsid w:val="00C66287"/>
    <w:rsid w:val="00C66476"/>
    <w:rsid w:val="00C6678B"/>
    <w:rsid w:val="00C66FF0"/>
    <w:rsid w:val="00C6785F"/>
    <w:rsid w:val="00C67966"/>
    <w:rsid w:val="00C67AB6"/>
    <w:rsid w:val="00C67AE8"/>
    <w:rsid w:val="00C67C48"/>
    <w:rsid w:val="00C67D03"/>
    <w:rsid w:val="00C67F54"/>
    <w:rsid w:val="00C70152"/>
    <w:rsid w:val="00C709D7"/>
    <w:rsid w:val="00C712CE"/>
    <w:rsid w:val="00C71395"/>
    <w:rsid w:val="00C7154D"/>
    <w:rsid w:val="00C71730"/>
    <w:rsid w:val="00C717C7"/>
    <w:rsid w:val="00C71C34"/>
    <w:rsid w:val="00C729F1"/>
    <w:rsid w:val="00C72B38"/>
    <w:rsid w:val="00C7345C"/>
    <w:rsid w:val="00C7369C"/>
    <w:rsid w:val="00C7421B"/>
    <w:rsid w:val="00C75133"/>
    <w:rsid w:val="00C753A7"/>
    <w:rsid w:val="00C75429"/>
    <w:rsid w:val="00C75734"/>
    <w:rsid w:val="00C7585A"/>
    <w:rsid w:val="00C758BA"/>
    <w:rsid w:val="00C75925"/>
    <w:rsid w:val="00C75D7A"/>
    <w:rsid w:val="00C75F22"/>
    <w:rsid w:val="00C75FE9"/>
    <w:rsid w:val="00C76305"/>
    <w:rsid w:val="00C76476"/>
    <w:rsid w:val="00C772F1"/>
    <w:rsid w:val="00C773C7"/>
    <w:rsid w:val="00C775CD"/>
    <w:rsid w:val="00C7772D"/>
    <w:rsid w:val="00C778BA"/>
    <w:rsid w:val="00C77A23"/>
    <w:rsid w:val="00C77ABE"/>
    <w:rsid w:val="00C77B7E"/>
    <w:rsid w:val="00C77CCD"/>
    <w:rsid w:val="00C77D7C"/>
    <w:rsid w:val="00C80429"/>
    <w:rsid w:val="00C805A9"/>
    <w:rsid w:val="00C81234"/>
    <w:rsid w:val="00C813BD"/>
    <w:rsid w:val="00C81937"/>
    <w:rsid w:val="00C81B56"/>
    <w:rsid w:val="00C81BBC"/>
    <w:rsid w:val="00C81F05"/>
    <w:rsid w:val="00C82310"/>
    <w:rsid w:val="00C828C6"/>
    <w:rsid w:val="00C828DE"/>
    <w:rsid w:val="00C82A40"/>
    <w:rsid w:val="00C82AB0"/>
    <w:rsid w:val="00C82EBB"/>
    <w:rsid w:val="00C8319B"/>
    <w:rsid w:val="00C83613"/>
    <w:rsid w:val="00C83655"/>
    <w:rsid w:val="00C83961"/>
    <w:rsid w:val="00C83F69"/>
    <w:rsid w:val="00C840DE"/>
    <w:rsid w:val="00C8416B"/>
    <w:rsid w:val="00C8438C"/>
    <w:rsid w:val="00C8449C"/>
    <w:rsid w:val="00C84655"/>
    <w:rsid w:val="00C8465C"/>
    <w:rsid w:val="00C84ECB"/>
    <w:rsid w:val="00C854AC"/>
    <w:rsid w:val="00C85526"/>
    <w:rsid w:val="00C85828"/>
    <w:rsid w:val="00C85D37"/>
    <w:rsid w:val="00C861AD"/>
    <w:rsid w:val="00C86C64"/>
    <w:rsid w:val="00C879BF"/>
    <w:rsid w:val="00C87A6E"/>
    <w:rsid w:val="00C87DDE"/>
    <w:rsid w:val="00C87ED4"/>
    <w:rsid w:val="00C90078"/>
    <w:rsid w:val="00C90901"/>
    <w:rsid w:val="00C90981"/>
    <w:rsid w:val="00C91149"/>
    <w:rsid w:val="00C914A4"/>
    <w:rsid w:val="00C91741"/>
    <w:rsid w:val="00C91B80"/>
    <w:rsid w:val="00C91F6F"/>
    <w:rsid w:val="00C92151"/>
    <w:rsid w:val="00C922AF"/>
    <w:rsid w:val="00C9258B"/>
    <w:rsid w:val="00C9285F"/>
    <w:rsid w:val="00C928A1"/>
    <w:rsid w:val="00C92D02"/>
    <w:rsid w:val="00C92FA1"/>
    <w:rsid w:val="00C93498"/>
    <w:rsid w:val="00C9357C"/>
    <w:rsid w:val="00C9360F"/>
    <w:rsid w:val="00C939C5"/>
    <w:rsid w:val="00C93D48"/>
    <w:rsid w:val="00C93DFF"/>
    <w:rsid w:val="00C94499"/>
    <w:rsid w:val="00C944C6"/>
    <w:rsid w:val="00C9464C"/>
    <w:rsid w:val="00C948CF"/>
    <w:rsid w:val="00C9497B"/>
    <w:rsid w:val="00C94BBC"/>
    <w:rsid w:val="00C94D16"/>
    <w:rsid w:val="00C953E3"/>
    <w:rsid w:val="00C957A0"/>
    <w:rsid w:val="00C95B16"/>
    <w:rsid w:val="00C95BAF"/>
    <w:rsid w:val="00C95EDD"/>
    <w:rsid w:val="00C96034"/>
    <w:rsid w:val="00C962BB"/>
    <w:rsid w:val="00C9636C"/>
    <w:rsid w:val="00C963C9"/>
    <w:rsid w:val="00C96BA3"/>
    <w:rsid w:val="00C96C42"/>
    <w:rsid w:val="00C978FB"/>
    <w:rsid w:val="00C97C2F"/>
    <w:rsid w:val="00C97C3D"/>
    <w:rsid w:val="00C97FC6"/>
    <w:rsid w:val="00CA029D"/>
    <w:rsid w:val="00CA02B6"/>
    <w:rsid w:val="00CA04D2"/>
    <w:rsid w:val="00CA0818"/>
    <w:rsid w:val="00CA0DAF"/>
    <w:rsid w:val="00CA132B"/>
    <w:rsid w:val="00CA168F"/>
    <w:rsid w:val="00CA1A61"/>
    <w:rsid w:val="00CA1B37"/>
    <w:rsid w:val="00CA1B75"/>
    <w:rsid w:val="00CA1D1E"/>
    <w:rsid w:val="00CA2181"/>
    <w:rsid w:val="00CA23DA"/>
    <w:rsid w:val="00CA2581"/>
    <w:rsid w:val="00CA282B"/>
    <w:rsid w:val="00CA2C1C"/>
    <w:rsid w:val="00CA2E5D"/>
    <w:rsid w:val="00CA30C1"/>
    <w:rsid w:val="00CA3358"/>
    <w:rsid w:val="00CA3691"/>
    <w:rsid w:val="00CA377B"/>
    <w:rsid w:val="00CA3F0E"/>
    <w:rsid w:val="00CA3FDC"/>
    <w:rsid w:val="00CA4041"/>
    <w:rsid w:val="00CA4083"/>
    <w:rsid w:val="00CA4838"/>
    <w:rsid w:val="00CA48B2"/>
    <w:rsid w:val="00CA4996"/>
    <w:rsid w:val="00CA4A50"/>
    <w:rsid w:val="00CA4BA9"/>
    <w:rsid w:val="00CA4BD3"/>
    <w:rsid w:val="00CA4D77"/>
    <w:rsid w:val="00CA4D7C"/>
    <w:rsid w:val="00CA4E80"/>
    <w:rsid w:val="00CA4F11"/>
    <w:rsid w:val="00CA54E3"/>
    <w:rsid w:val="00CA5D50"/>
    <w:rsid w:val="00CA5E89"/>
    <w:rsid w:val="00CA6703"/>
    <w:rsid w:val="00CA6822"/>
    <w:rsid w:val="00CA68B7"/>
    <w:rsid w:val="00CA69D3"/>
    <w:rsid w:val="00CA6CE5"/>
    <w:rsid w:val="00CA6D9B"/>
    <w:rsid w:val="00CA6E55"/>
    <w:rsid w:val="00CA73AB"/>
    <w:rsid w:val="00CA74B5"/>
    <w:rsid w:val="00CA74F8"/>
    <w:rsid w:val="00CA7697"/>
    <w:rsid w:val="00CB0225"/>
    <w:rsid w:val="00CB0480"/>
    <w:rsid w:val="00CB058D"/>
    <w:rsid w:val="00CB0A8A"/>
    <w:rsid w:val="00CB1A3B"/>
    <w:rsid w:val="00CB21E1"/>
    <w:rsid w:val="00CB26C1"/>
    <w:rsid w:val="00CB2A94"/>
    <w:rsid w:val="00CB2B7B"/>
    <w:rsid w:val="00CB382B"/>
    <w:rsid w:val="00CB3C2C"/>
    <w:rsid w:val="00CB3D7F"/>
    <w:rsid w:val="00CB3FEA"/>
    <w:rsid w:val="00CB4061"/>
    <w:rsid w:val="00CB579A"/>
    <w:rsid w:val="00CB5C29"/>
    <w:rsid w:val="00CB609F"/>
    <w:rsid w:val="00CB611C"/>
    <w:rsid w:val="00CB67EF"/>
    <w:rsid w:val="00CB67FA"/>
    <w:rsid w:val="00CB69E9"/>
    <w:rsid w:val="00CB6A62"/>
    <w:rsid w:val="00CB6E40"/>
    <w:rsid w:val="00CB6E76"/>
    <w:rsid w:val="00CB7023"/>
    <w:rsid w:val="00CB7198"/>
    <w:rsid w:val="00CB7B29"/>
    <w:rsid w:val="00CB7D2A"/>
    <w:rsid w:val="00CB7F6D"/>
    <w:rsid w:val="00CC001B"/>
    <w:rsid w:val="00CC01EF"/>
    <w:rsid w:val="00CC0293"/>
    <w:rsid w:val="00CC0402"/>
    <w:rsid w:val="00CC0E2E"/>
    <w:rsid w:val="00CC0F6B"/>
    <w:rsid w:val="00CC1415"/>
    <w:rsid w:val="00CC1F51"/>
    <w:rsid w:val="00CC2190"/>
    <w:rsid w:val="00CC2887"/>
    <w:rsid w:val="00CC400B"/>
    <w:rsid w:val="00CC4278"/>
    <w:rsid w:val="00CC43D4"/>
    <w:rsid w:val="00CC454D"/>
    <w:rsid w:val="00CC46E4"/>
    <w:rsid w:val="00CC46F7"/>
    <w:rsid w:val="00CC4986"/>
    <w:rsid w:val="00CC5060"/>
    <w:rsid w:val="00CC53B6"/>
    <w:rsid w:val="00CC5666"/>
    <w:rsid w:val="00CC574E"/>
    <w:rsid w:val="00CC5B5B"/>
    <w:rsid w:val="00CC5B99"/>
    <w:rsid w:val="00CC5C31"/>
    <w:rsid w:val="00CC5E9F"/>
    <w:rsid w:val="00CC617E"/>
    <w:rsid w:val="00CC6361"/>
    <w:rsid w:val="00CC66F3"/>
    <w:rsid w:val="00CC6828"/>
    <w:rsid w:val="00CC6B79"/>
    <w:rsid w:val="00CC7271"/>
    <w:rsid w:val="00CC727C"/>
    <w:rsid w:val="00CC7371"/>
    <w:rsid w:val="00CD0305"/>
    <w:rsid w:val="00CD0960"/>
    <w:rsid w:val="00CD096D"/>
    <w:rsid w:val="00CD0AB0"/>
    <w:rsid w:val="00CD0D3E"/>
    <w:rsid w:val="00CD0EE4"/>
    <w:rsid w:val="00CD251C"/>
    <w:rsid w:val="00CD2A79"/>
    <w:rsid w:val="00CD3063"/>
    <w:rsid w:val="00CD3499"/>
    <w:rsid w:val="00CD3558"/>
    <w:rsid w:val="00CD377F"/>
    <w:rsid w:val="00CD41EB"/>
    <w:rsid w:val="00CD4516"/>
    <w:rsid w:val="00CD4754"/>
    <w:rsid w:val="00CD4898"/>
    <w:rsid w:val="00CD5272"/>
    <w:rsid w:val="00CD5761"/>
    <w:rsid w:val="00CD5BF8"/>
    <w:rsid w:val="00CD5D04"/>
    <w:rsid w:val="00CD5D23"/>
    <w:rsid w:val="00CD5D9F"/>
    <w:rsid w:val="00CD6103"/>
    <w:rsid w:val="00CD6755"/>
    <w:rsid w:val="00CD681C"/>
    <w:rsid w:val="00CD6B46"/>
    <w:rsid w:val="00CD6D12"/>
    <w:rsid w:val="00CD6DE4"/>
    <w:rsid w:val="00CD6E29"/>
    <w:rsid w:val="00CD6F19"/>
    <w:rsid w:val="00CD71F3"/>
    <w:rsid w:val="00CD77C7"/>
    <w:rsid w:val="00CD7A04"/>
    <w:rsid w:val="00CD7B2F"/>
    <w:rsid w:val="00CD7F35"/>
    <w:rsid w:val="00CE00DA"/>
    <w:rsid w:val="00CE0927"/>
    <w:rsid w:val="00CE0B3C"/>
    <w:rsid w:val="00CE0C6D"/>
    <w:rsid w:val="00CE1241"/>
    <w:rsid w:val="00CE1A5E"/>
    <w:rsid w:val="00CE1D94"/>
    <w:rsid w:val="00CE1FBD"/>
    <w:rsid w:val="00CE23D3"/>
    <w:rsid w:val="00CE273C"/>
    <w:rsid w:val="00CE27DD"/>
    <w:rsid w:val="00CE2C0C"/>
    <w:rsid w:val="00CE3209"/>
    <w:rsid w:val="00CE3EBA"/>
    <w:rsid w:val="00CE4A34"/>
    <w:rsid w:val="00CE5944"/>
    <w:rsid w:val="00CE5EAA"/>
    <w:rsid w:val="00CE605F"/>
    <w:rsid w:val="00CE6492"/>
    <w:rsid w:val="00CE69AD"/>
    <w:rsid w:val="00CE6F04"/>
    <w:rsid w:val="00CE72F2"/>
    <w:rsid w:val="00CE7495"/>
    <w:rsid w:val="00CE7865"/>
    <w:rsid w:val="00CE7C58"/>
    <w:rsid w:val="00CE7CAF"/>
    <w:rsid w:val="00CE7D09"/>
    <w:rsid w:val="00CF001B"/>
    <w:rsid w:val="00CF0118"/>
    <w:rsid w:val="00CF0AE8"/>
    <w:rsid w:val="00CF0E12"/>
    <w:rsid w:val="00CF14BC"/>
    <w:rsid w:val="00CF190E"/>
    <w:rsid w:val="00CF1F17"/>
    <w:rsid w:val="00CF1FAC"/>
    <w:rsid w:val="00CF2221"/>
    <w:rsid w:val="00CF265D"/>
    <w:rsid w:val="00CF2828"/>
    <w:rsid w:val="00CF2CEC"/>
    <w:rsid w:val="00CF2F5A"/>
    <w:rsid w:val="00CF3377"/>
    <w:rsid w:val="00CF37E1"/>
    <w:rsid w:val="00CF41FF"/>
    <w:rsid w:val="00CF48CC"/>
    <w:rsid w:val="00CF4A4D"/>
    <w:rsid w:val="00CF4B35"/>
    <w:rsid w:val="00CF4C75"/>
    <w:rsid w:val="00CF50A0"/>
    <w:rsid w:val="00CF51B5"/>
    <w:rsid w:val="00CF51CB"/>
    <w:rsid w:val="00CF5349"/>
    <w:rsid w:val="00CF5473"/>
    <w:rsid w:val="00CF5617"/>
    <w:rsid w:val="00CF571A"/>
    <w:rsid w:val="00CF57AB"/>
    <w:rsid w:val="00CF59D7"/>
    <w:rsid w:val="00CF5E2B"/>
    <w:rsid w:val="00CF602F"/>
    <w:rsid w:val="00CF62F1"/>
    <w:rsid w:val="00CF6424"/>
    <w:rsid w:val="00CF6967"/>
    <w:rsid w:val="00CF6D24"/>
    <w:rsid w:val="00CF7015"/>
    <w:rsid w:val="00CF7347"/>
    <w:rsid w:val="00CF75E8"/>
    <w:rsid w:val="00CF7777"/>
    <w:rsid w:val="00CF78C4"/>
    <w:rsid w:val="00D00092"/>
    <w:rsid w:val="00D0149B"/>
    <w:rsid w:val="00D01511"/>
    <w:rsid w:val="00D015E0"/>
    <w:rsid w:val="00D016BC"/>
    <w:rsid w:val="00D01829"/>
    <w:rsid w:val="00D01F3A"/>
    <w:rsid w:val="00D02064"/>
    <w:rsid w:val="00D02391"/>
    <w:rsid w:val="00D026C4"/>
    <w:rsid w:val="00D02CBC"/>
    <w:rsid w:val="00D03A23"/>
    <w:rsid w:val="00D03B7F"/>
    <w:rsid w:val="00D03B82"/>
    <w:rsid w:val="00D03F2B"/>
    <w:rsid w:val="00D0465A"/>
    <w:rsid w:val="00D0466F"/>
    <w:rsid w:val="00D04761"/>
    <w:rsid w:val="00D053F3"/>
    <w:rsid w:val="00D05753"/>
    <w:rsid w:val="00D0578E"/>
    <w:rsid w:val="00D059F3"/>
    <w:rsid w:val="00D05BC4"/>
    <w:rsid w:val="00D067F4"/>
    <w:rsid w:val="00D06925"/>
    <w:rsid w:val="00D06B80"/>
    <w:rsid w:val="00D06D5F"/>
    <w:rsid w:val="00D07128"/>
    <w:rsid w:val="00D077D4"/>
    <w:rsid w:val="00D07858"/>
    <w:rsid w:val="00D07E21"/>
    <w:rsid w:val="00D103B5"/>
    <w:rsid w:val="00D10C7E"/>
    <w:rsid w:val="00D11030"/>
    <w:rsid w:val="00D111E4"/>
    <w:rsid w:val="00D11445"/>
    <w:rsid w:val="00D11930"/>
    <w:rsid w:val="00D11EA1"/>
    <w:rsid w:val="00D1202E"/>
    <w:rsid w:val="00D12128"/>
    <w:rsid w:val="00D12641"/>
    <w:rsid w:val="00D12BB6"/>
    <w:rsid w:val="00D12DAC"/>
    <w:rsid w:val="00D12E49"/>
    <w:rsid w:val="00D12EE1"/>
    <w:rsid w:val="00D14144"/>
    <w:rsid w:val="00D141BE"/>
    <w:rsid w:val="00D147C5"/>
    <w:rsid w:val="00D14BEC"/>
    <w:rsid w:val="00D14FDD"/>
    <w:rsid w:val="00D15003"/>
    <w:rsid w:val="00D1583E"/>
    <w:rsid w:val="00D15909"/>
    <w:rsid w:val="00D15C13"/>
    <w:rsid w:val="00D15D88"/>
    <w:rsid w:val="00D1618B"/>
    <w:rsid w:val="00D1626C"/>
    <w:rsid w:val="00D16677"/>
    <w:rsid w:val="00D1691A"/>
    <w:rsid w:val="00D16923"/>
    <w:rsid w:val="00D16D86"/>
    <w:rsid w:val="00D16E49"/>
    <w:rsid w:val="00D17230"/>
    <w:rsid w:val="00D17A5B"/>
    <w:rsid w:val="00D202DB"/>
    <w:rsid w:val="00D204AD"/>
    <w:rsid w:val="00D20506"/>
    <w:rsid w:val="00D20F63"/>
    <w:rsid w:val="00D2117A"/>
    <w:rsid w:val="00D212EF"/>
    <w:rsid w:val="00D212FA"/>
    <w:rsid w:val="00D213C3"/>
    <w:rsid w:val="00D21EC8"/>
    <w:rsid w:val="00D22140"/>
    <w:rsid w:val="00D229EB"/>
    <w:rsid w:val="00D22B2C"/>
    <w:rsid w:val="00D22FF0"/>
    <w:rsid w:val="00D23A74"/>
    <w:rsid w:val="00D23CB9"/>
    <w:rsid w:val="00D23DCC"/>
    <w:rsid w:val="00D242A2"/>
    <w:rsid w:val="00D24519"/>
    <w:rsid w:val="00D24581"/>
    <w:rsid w:val="00D24D50"/>
    <w:rsid w:val="00D2552E"/>
    <w:rsid w:val="00D255B2"/>
    <w:rsid w:val="00D2561C"/>
    <w:rsid w:val="00D2563B"/>
    <w:rsid w:val="00D26063"/>
    <w:rsid w:val="00D26346"/>
    <w:rsid w:val="00D266E5"/>
    <w:rsid w:val="00D266E7"/>
    <w:rsid w:val="00D27532"/>
    <w:rsid w:val="00D275BF"/>
    <w:rsid w:val="00D275ED"/>
    <w:rsid w:val="00D279CF"/>
    <w:rsid w:val="00D300A7"/>
    <w:rsid w:val="00D30379"/>
    <w:rsid w:val="00D305AE"/>
    <w:rsid w:val="00D305BA"/>
    <w:rsid w:val="00D30623"/>
    <w:rsid w:val="00D3139F"/>
    <w:rsid w:val="00D31624"/>
    <w:rsid w:val="00D31774"/>
    <w:rsid w:val="00D318FD"/>
    <w:rsid w:val="00D3220C"/>
    <w:rsid w:val="00D32B62"/>
    <w:rsid w:val="00D32B9E"/>
    <w:rsid w:val="00D32C08"/>
    <w:rsid w:val="00D32D5B"/>
    <w:rsid w:val="00D339AB"/>
    <w:rsid w:val="00D33A79"/>
    <w:rsid w:val="00D33E43"/>
    <w:rsid w:val="00D343FB"/>
    <w:rsid w:val="00D345B1"/>
    <w:rsid w:val="00D347C0"/>
    <w:rsid w:val="00D347F5"/>
    <w:rsid w:val="00D34852"/>
    <w:rsid w:val="00D34A80"/>
    <w:rsid w:val="00D35181"/>
    <w:rsid w:val="00D353F2"/>
    <w:rsid w:val="00D3543F"/>
    <w:rsid w:val="00D35621"/>
    <w:rsid w:val="00D35750"/>
    <w:rsid w:val="00D36216"/>
    <w:rsid w:val="00D36669"/>
    <w:rsid w:val="00D36CF3"/>
    <w:rsid w:val="00D3761B"/>
    <w:rsid w:val="00D378B0"/>
    <w:rsid w:val="00D37B24"/>
    <w:rsid w:val="00D37EBA"/>
    <w:rsid w:val="00D37FCC"/>
    <w:rsid w:val="00D4026B"/>
    <w:rsid w:val="00D405DF"/>
    <w:rsid w:val="00D405F7"/>
    <w:rsid w:val="00D40D5B"/>
    <w:rsid w:val="00D40DB3"/>
    <w:rsid w:val="00D4203B"/>
    <w:rsid w:val="00D4214B"/>
    <w:rsid w:val="00D42C69"/>
    <w:rsid w:val="00D42F02"/>
    <w:rsid w:val="00D43450"/>
    <w:rsid w:val="00D43622"/>
    <w:rsid w:val="00D436B0"/>
    <w:rsid w:val="00D43895"/>
    <w:rsid w:val="00D4391B"/>
    <w:rsid w:val="00D43A12"/>
    <w:rsid w:val="00D43AAB"/>
    <w:rsid w:val="00D43BF2"/>
    <w:rsid w:val="00D44A0D"/>
    <w:rsid w:val="00D44BE2"/>
    <w:rsid w:val="00D44CCA"/>
    <w:rsid w:val="00D45355"/>
    <w:rsid w:val="00D453CE"/>
    <w:rsid w:val="00D45B6C"/>
    <w:rsid w:val="00D45FDA"/>
    <w:rsid w:val="00D461B1"/>
    <w:rsid w:val="00D46565"/>
    <w:rsid w:val="00D46A10"/>
    <w:rsid w:val="00D46A61"/>
    <w:rsid w:val="00D46ABD"/>
    <w:rsid w:val="00D474F6"/>
    <w:rsid w:val="00D475CD"/>
    <w:rsid w:val="00D47742"/>
    <w:rsid w:val="00D478FA"/>
    <w:rsid w:val="00D47BF5"/>
    <w:rsid w:val="00D47C87"/>
    <w:rsid w:val="00D47D2B"/>
    <w:rsid w:val="00D47D7B"/>
    <w:rsid w:val="00D47E7F"/>
    <w:rsid w:val="00D50227"/>
    <w:rsid w:val="00D505FC"/>
    <w:rsid w:val="00D507EE"/>
    <w:rsid w:val="00D50918"/>
    <w:rsid w:val="00D50A73"/>
    <w:rsid w:val="00D50B63"/>
    <w:rsid w:val="00D50F6E"/>
    <w:rsid w:val="00D50FF2"/>
    <w:rsid w:val="00D517B1"/>
    <w:rsid w:val="00D51B8A"/>
    <w:rsid w:val="00D51CF1"/>
    <w:rsid w:val="00D51E4C"/>
    <w:rsid w:val="00D51FF6"/>
    <w:rsid w:val="00D520B2"/>
    <w:rsid w:val="00D523A0"/>
    <w:rsid w:val="00D52C8D"/>
    <w:rsid w:val="00D52EB1"/>
    <w:rsid w:val="00D530B1"/>
    <w:rsid w:val="00D530E7"/>
    <w:rsid w:val="00D532FF"/>
    <w:rsid w:val="00D5349A"/>
    <w:rsid w:val="00D53524"/>
    <w:rsid w:val="00D54287"/>
    <w:rsid w:val="00D545B4"/>
    <w:rsid w:val="00D547F4"/>
    <w:rsid w:val="00D54AD1"/>
    <w:rsid w:val="00D550F1"/>
    <w:rsid w:val="00D555DF"/>
    <w:rsid w:val="00D5579C"/>
    <w:rsid w:val="00D559E7"/>
    <w:rsid w:val="00D55D74"/>
    <w:rsid w:val="00D55E30"/>
    <w:rsid w:val="00D5645E"/>
    <w:rsid w:val="00D5654C"/>
    <w:rsid w:val="00D56D27"/>
    <w:rsid w:val="00D57D6F"/>
    <w:rsid w:val="00D57E66"/>
    <w:rsid w:val="00D57F80"/>
    <w:rsid w:val="00D60647"/>
    <w:rsid w:val="00D608FF"/>
    <w:rsid w:val="00D6118C"/>
    <w:rsid w:val="00D61370"/>
    <w:rsid w:val="00D613BC"/>
    <w:rsid w:val="00D61B33"/>
    <w:rsid w:val="00D61BE6"/>
    <w:rsid w:val="00D61FC8"/>
    <w:rsid w:val="00D62047"/>
    <w:rsid w:val="00D625DE"/>
    <w:rsid w:val="00D63216"/>
    <w:rsid w:val="00D632AF"/>
    <w:rsid w:val="00D63460"/>
    <w:rsid w:val="00D63866"/>
    <w:rsid w:val="00D638CD"/>
    <w:rsid w:val="00D63999"/>
    <w:rsid w:val="00D63BC6"/>
    <w:rsid w:val="00D64531"/>
    <w:rsid w:val="00D6455C"/>
    <w:rsid w:val="00D6467F"/>
    <w:rsid w:val="00D64B6B"/>
    <w:rsid w:val="00D64CEE"/>
    <w:rsid w:val="00D65825"/>
    <w:rsid w:val="00D65AA1"/>
    <w:rsid w:val="00D65DBB"/>
    <w:rsid w:val="00D6601E"/>
    <w:rsid w:val="00D66C9F"/>
    <w:rsid w:val="00D672CE"/>
    <w:rsid w:val="00D67582"/>
    <w:rsid w:val="00D67A18"/>
    <w:rsid w:val="00D67BFB"/>
    <w:rsid w:val="00D70151"/>
    <w:rsid w:val="00D7034F"/>
    <w:rsid w:val="00D70485"/>
    <w:rsid w:val="00D70842"/>
    <w:rsid w:val="00D70938"/>
    <w:rsid w:val="00D70A28"/>
    <w:rsid w:val="00D712E1"/>
    <w:rsid w:val="00D7198F"/>
    <w:rsid w:val="00D7246E"/>
    <w:rsid w:val="00D724AA"/>
    <w:rsid w:val="00D72E41"/>
    <w:rsid w:val="00D72F6A"/>
    <w:rsid w:val="00D7350F"/>
    <w:rsid w:val="00D73C17"/>
    <w:rsid w:val="00D73D9A"/>
    <w:rsid w:val="00D744B5"/>
    <w:rsid w:val="00D7451C"/>
    <w:rsid w:val="00D74B3A"/>
    <w:rsid w:val="00D74E95"/>
    <w:rsid w:val="00D7521B"/>
    <w:rsid w:val="00D7525B"/>
    <w:rsid w:val="00D75479"/>
    <w:rsid w:val="00D7573D"/>
    <w:rsid w:val="00D75939"/>
    <w:rsid w:val="00D75B28"/>
    <w:rsid w:val="00D75C4C"/>
    <w:rsid w:val="00D7629D"/>
    <w:rsid w:val="00D76AB4"/>
    <w:rsid w:val="00D76B6C"/>
    <w:rsid w:val="00D77554"/>
    <w:rsid w:val="00D805B8"/>
    <w:rsid w:val="00D80A0A"/>
    <w:rsid w:val="00D80B64"/>
    <w:rsid w:val="00D80E25"/>
    <w:rsid w:val="00D815E0"/>
    <w:rsid w:val="00D8175B"/>
    <w:rsid w:val="00D81941"/>
    <w:rsid w:val="00D81D8E"/>
    <w:rsid w:val="00D81E6D"/>
    <w:rsid w:val="00D82368"/>
    <w:rsid w:val="00D82AFE"/>
    <w:rsid w:val="00D8328F"/>
    <w:rsid w:val="00D83305"/>
    <w:rsid w:val="00D83B45"/>
    <w:rsid w:val="00D83CD8"/>
    <w:rsid w:val="00D83DC6"/>
    <w:rsid w:val="00D84060"/>
    <w:rsid w:val="00D84156"/>
    <w:rsid w:val="00D84204"/>
    <w:rsid w:val="00D845CF"/>
    <w:rsid w:val="00D847B1"/>
    <w:rsid w:val="00D84ADB"/>
    <w:rsid w:val="00D84AE8"/>
    <w:rsid w:val="00D84D68"/>
    <w:rsid w:val="00D84E17"/>
    <w:rsid w:val="00D84FEC"/>
    <w:rsid w:val="00D85734"/>
    <w:rsid w:val="00D85820"/>
    <w:rsid w:val="00D85AD7"/>
    <w:rsid w:val="00D85AE1"/>
    <w:rsid w:val="00D85EDF"/>
    <w:rsid w:val="00D85FFB"/>
    <w:rsid w:val="00D862AB"/>
    <w:rsid w:val="00D862C2"/>
    <w:rsid w:val="00D862DE"/>
    <w:rsid w:val="00D8635B"/>
    <w:rsid w:val="00D86545"/>
    <w:rsid w:val="00D86734"/>
    <w:rsid w:val="00D86B63"/>
    <w:rsid w:val="00D86C53"/>
    <w:rsid w:val="00D86FC8"/>
    <w:rsid w:val="00D87085"/>
    <w:rsid w:val="00D879F6"/>
    <w:rsid w:val="00D87A9F"/>
    <w:rsid w:val="00D87B14"/>
    <w:rsid w:val="00D87CE6"/>
    <w:rsid w:val="00D87EC4"/>
    <w:rsid w:val="00D87F7A"/>
    <w:rsid w:val="00D90184"/>
    <w:rsid w:val="00D9066E"/>
    <w:rsid w:val="00D914CE"/>
    <w:rsid w:val="00D9223F"/>
    <w:rsid w:val="00D925EC"/>
    <w:rsid w:val="00D92766"/>
    <w:rsid w:val="00D9277D"/>
    <w:rsid w:val="00D92A4D"/>
    <w:rsid w:val="00D92B4F"/>
    <w:rsid w:val="00D92B6C"/>
    <w:rsid w:val="00D92C0A"/>
    <w:rsid w:val="00D9315F"/>
    <w:rsid w:val="00D93235"/>
    <w:rsid w:val="00D934EA"/>
    <w:rsid w:val="00D9350B"/>
    <w:rsid w:val="00D94463"/>
    <w:rsid w:val="00D94512"/>
    <w:rsid w:val="00D948E9"/>
    <w:rsid w:val="00D94985"/>
    <w:rsid w:val="00D95218"/>
    <w:rsid w:val="00D95765"/>
    <w:rsid w:val="00D95AEA"/>
    <w:rsid w:val="00D95F39"/>
    <w:rsid w:val="00D96929"/>
    <w:rsid w:val="00D96F05"/>
    <w:rsid w:val="00D974CF"/>
    <w:rsid w:val="00D97640"/>
    <w:rsid w:val="00D97EBB"/>
    <w:rsid w:val="00DA017F"/>
    <w:rsid w:val="00DA0293"/>
    <w:rsid w:val="00DA0CE8"/>
    <w:rsid w:val="00DA0CFA"/>
    <w:rsid w:val="00DA0D32"/>
    <w:rsid w:val="00DA0F2E"/>
    <w:rsid w:val="00DA112A"/>
    <w:rsid w:val="00DA13DF"/>
    <w:rsid w:val="00DA1974"/>
    <w:rsid w:val="00DA251A"/>
    <w:rsid w:val="00DA256D"/>
    <w:rsid w:val="00DA2C3D"/>
    <w:rsid w:val="00DA2D3F"/>
    <w:rsid w:val="00DA3789"/>
    <w:rsid w:val="00DA396D"/>
    <w:rsid w:val="00DA39D5"/>
    <w:rsid w:val="00DA39F1"/>
    <w:rsid w:val="00DA3D60"/>
    <w:rsid w:val="00DA3F4F"/>
    <w:rsid w:val="00DA416B"/>
    <w:rsid w:val="00DA41E7"/>
    <w:rsid w:val="00DA4392"/>
    <w:rsid w:val="00DA4809"/>
    <w:rsid w:val="00DA4F02"/>
    <w:rsid w:val="00DA4F3F"/>
    <w:rsid w:val="00DA52FC"/>
    <w:rsid w:val="00DA562A"/>
    <w:rsid w:val="00DA58B6"/>
    <w:rsid w:val="00DA626A"/>
    <w:rsid w:val="00DA6375"/>
    <w:rsid w:val="00DA6759"/>
    <w:rsid w:val="00DA6F8C"/>
    <w:rsid w:val="00DA714E"/>
    <w:rsid w:val="00DA7585"/>
    <w:rsid w:val="00DA7BDE"/>
    <w:rsid w:val="00DB06FB"/>
    <w:rsid w:val="00DB0C5A"/>
    <w:rsid w:val="00DB0D33"/>
    <w:rsid w:val="00DB0ED8"/>
    <w:rsid w:val="00DB1B49"/>
    <w:rsid w:val="00DB23BB"/>
    <w:rsid w:val="00DB259C"/>
    <w:rsid w:val="00DB3008"/>
    <w:rsid w:val="00DB30BF"/>
    <w:rsid w:val="00DB3DD1"/>
    <w:rsid w:val="00DB4455"/>
    <w:rsid w:val="00DB478A"/>
    <w:rsid w:val="00DB4B73"/>
    <w:rsid w:val="00DB4C7F"/>
    <w:rsid w:val="00DB4E4E"/>
    <w:rsid w:val="00DB5091"/>
    <w:rsid w:val="00DB5153"/>
    <w:rsid w:val="00DB59DE"/>
    <w:rsid w:val="00DB5E8B"/>
    <w:rsid w:val="00DB5F53"/>
    <w:rsid w:val="00DB64B4"/>
    <w:rsid w:val="00DB6619"/>
    <w:rsid w:val="00DB68F7"/>
    <w:rsid w:val="00DB6C12"/>
    <w:rsid w:val="00DB7219"/>
    <w:rsid w:val="00DB761A"/>
    <w:rsid w:val="00DB7687"/>
    <w:rsid w:val="00DB7BED"/>
    <w:rsid w:val="00DC0409"/>
    <w:rsid w:val="00DC05EC"/>
    <w:rsid w:val="00DC1150"/>
    <w:rsid w:val="00DC1358"/>
    <w:rsid w:val="00DC13D8"/>
    <w:rsid w:val="00DC1809"/>
    <w:rsid w:val="00DC183A"/>
    <w:rsid w:val="00DC186A"/>
    <w:rsid w:val="00DC1B3C"/>
    <w:rsid w:val="00DC25EE"/>
    <w:rsid w:val="00DC27A3"/>
    <w:rsid w:val="00DC2BEE"/>
    <w:rsid w:val="00DC2C2A"/>
    <w:rsid w:val="00DC2E7B"/>
    <w:rsid w:val="00DC2FA4"/>
    <w:rsid w:val="00DC3853"/>
    <w:rsid w:val="00DC3EEF"/>
    <w:rsid w:val="00DC3FFA"/>
    <w:rsid w:val="00DC46C2"/>
    <w:rsid w:val="00DC4A81"/>
    <w:rsid w:val="00DC4B0C"/>
    <w:rsid w:val="00DC4F5A"/>
    <w:rsid w:val="00DC50EB"/>
    <w:rsid w:val="00DC5106"/>
    <w:rsid w:val="00DC51A5"/>
    <w:rsid w:val="00DC5FE2"/>
    <w:rsid w:val="00DC6BF8"/>
    <w:rsid w:val="00DC705A"/>
    <w:rsid w:val="00DC7155"/>
    <w:rsid w:val="00DC7609"/>
    <w:rsid w:val="00DC7651"/>
    <w:rsid w:val="00DC7994"/>
    <w:rsid w:val="00DC7D9A"/>
    <w:rsid w:val="00DC7DE0"/>
    <w:rsid w:val="00DD06E5"/>
    <w:rsid w:val="00DD09F9"/>
    <w:rsid w:val="00DD0AC2"/>
    <w:rsid w:val="00DD0E39"/>
    <w:rsid w:val="00DD1027"/>
    <w:rsid w:val="00DD11C9"/>
    <w:rsid w:val="00DD14BE"/>
    <w:rsid w:val="00DD152D"/>
    <w:rsid w:val="00DD1AF4"/>
    <w:rsid w:val="00DD21BC"/>
    <w:rsid w:val="00DD2403"/>
    <w:rsid w:val="00DD2A8A"/>
    <w:rsid w:val="00DD2AD0"/>
    <w:rsid w:val="00DD2C7D"/>
    <w:rsid w:val="00DD31EA"/>
    <w:rsid w:val="00DD3273"/>
    <w:rsid w:val="00DD3473"/>
    <w:rsid w:val="00DD36D8"/>
    <w:rsid w:val="00DD428E"/>
    <w:rsid w:val="00DD42E2"/>
    <w:rsid w:val="00DD4C16"/>
    <w:rsid w:val="00DD502A"/>
    <w:rsid w:val="00DD5496"/>
    <w:rsid w:val="00DD5902"/>
    <w:rsid w:val="00DD5F06"/>
    <w:rsid w:val="00DD61BB"/>
    <w:rsid w:val="00DD665C"/>
    <w:rsid w:val="00DD6F2B"/>
    <w:rsid w:val="00DD6FF4"/>
    <w:rsid w:val="00DD70F3"/>
    <w:rsid w:val="00DD7288"/>
    <w:rsid w:val="00DD74DC"/>
    <w:rsid w:val="00DD75E7"/>
    <w:rsid w:val="00DD77DC"/>
    <w:rsid w:val="00DD7A3E"/>
    <w:rsid w:val="00DD7D72"/>
    <w:rsid w:val="00DE0117"/>
    <w:rsid w:val="00DE0E57"/>
    <w:rsid w:val="00DE0F2C"/>
    <w:rsid w:val="00DE14A9"/>
    <w:rsid w:val="00DE1AF5"/>
    <w:rsid w:val="00DE1B25"/>
    <w:rsid w:val="00DE1CD2"/>
    <w:rsid w:val="00DE222B"/>
    <w:rsid w:val="00DE259C"/>
    <w:rsid w:val="00DE3356"/>
    <w:rsid w:val="00DE37DE"/>
    <w:rsid w:val="00DE38D1"/>
    <w:rsid w:val="00DE3B7E"/>
    <w:rsid w:val="00DE446C"/>
    <w:rsid w:val="00DE44A8"/>
    <w:rsid w:val="00DE4BF4"/>
    <w:rsid w:val="00DE4EA5"/>
    <w:rsid w:val="00DE5495"/>
    <w:rsid w:val="00DE5768"/>
    <w:rsid w:val="00DE5B41"/>
    <w:rsid w:val="00DE5CC1"/>
    <w:rsid w:val="00DE5D89"/>
    <w:rsid w:val="00DE60FE"/>
    <w:rsid w:val="00DE6422"/>
    <w:rsid w:val="00DE6713"/>
    <w:rsid w:val="00DE6770"/>
    <w:rsid w:val="00DE67A1"/>
    <w:rsid w:val="00DE6A38"/>
    <w:rsid w:val="00DE6A95"/>
    <w:rsid w:val="00DE6D5B"/>
    <w:rsid w:val="00DE6E5E"/>
    <w:rsid w:val="00DE72B5"/>
    <w:rsid w:val="00DE73AF"/>
    <w:rsid w:val="00DE7A11"/>
    <w:rsid w:val="00DE7A83"/>
    <w:rsid w:val="00DE7ADA"/>
    <w:rsid w:val="00DF02BE"/>
    <w:rsid w:val="00DF065F"/>
    <w:rsid w:val="00DF074A"/>
    <w:rsid w:val="00DF075E"/>
    <w:rsid w:val="00DF0764"/>
    <w:rsid w:val="00DF11CE"/>
    <w:rsid w:val="00DF1F92"/>
    <w:rsid w:val="00DF2597"/>
    <w:rsid w:val="00DF2D35"/>
    <w:rsid w:val="00DF363C"/>
    <w:rsid w:val="00DF37D5"/>
    <w:rsid w:val="00DF4166"/>
    <w:rsid w:val="00DF491F"/>
    <w:rsid w:val="00DF569B"/>
    <w:rsid w:val="00DF5838"/>
    <w:rsid w:val="00DF5B0A"/>
    <w:rsid w:val="00DF5B5F"/>
    <w:rsid w:val="00DF6384"/>
    <w:rsid w:val="00DF7B8B"/>
    <w:rsid w:val="00E00164"/>
    <w:rsid w:val="00E0052A"/>
    <w:rsid w:val="00E00943"/>
    <w:rsid w:val="00E00A62"/>
    <w:rsid w:val="00E00AD1"/>
    <w:rsid w:val="00E00AD6"/>
    <w:rsid w:val="00E00DE9"/>
    <w:rsid w:val="00E01198"/>
    <w:rsid w:val="00E017C2"/>
    <w:rsid w:val="00E01BC7"/>
    <w:rsid w:val="00E01BFD"/>
    <w:rsid w:val="00E01C6A"/>
    <w:rsid w:val="00E01C83"/>
    <w:rsid w:val="00E01EAF"/>
    <w:rsid w:val="00E020FF"/>
    <w:rsid w:val="00E029B0"/>
    <w:rsid w:val="00E02A42"/>
    <w:rsid w:val="00E02EB2"/>
    <w:rsid w:val="00E02EBB"/>
    <w:rsid w:val="00E0377F"/>
    <w:rsid w:val="00E03D68"/>
    <w:rsid w:val="00E03E25"/>
    <w:rsid w:val="00E04076"/>
    <w:rsid w:val="00E041D3"/>
    <w:rsid w:val="00E042AC"/>
    <w:rsid w:val="00E042FD"/>
    <w:rsid w:val="00E04CF2"/>
    <w:rsid w:val="00E04F2F"/>
    <w:rsid w:val="00E05066"/>
    <w:rsid w:val="00E0523E"/>
    <w:rsid w:val="00E05531"/>
    <w:rsid w:val="00E0560E"/>
    <w:rsid w:val="00E056A7"/>
    <w:rsid w:val="00E05715"/>
    <w:rsid w:val="00E057B1"/>
    <w:rsid w:val="00E05E5B"/>
    <w:rsid w:val="00E05F9F"/>
    <w:rsid w:val="00E06016"/>
    <w:rsid w:val="00E06750"/>
    <w:rsid w:val="00E06CF2"/>
    <w:rsid w:val="00E06D3B"/>
    <w:rsid w:val="00E06E1F"/>
    <w:rsid w:val="00E06E40"/>
    <w:rsid w:val="00E07091"/>
    <w:rsid w:val="00E07D53"/>
    <w:rsid w:val="00E07FB1"/>
    <w:rsid w:val="00E10773"/>
    <w:rsid w:val="00E10DF3"/>
    <w:rsid w:val="00E10F1A"/>
    <w:rsid w:val="00E11C18"/>
    <w:rsid w:val="00E11CC5"/>
    <w:rsid w:val="00E11EF7"/>
    <w:rsid w:val="00E11F7E"/>
    <w:rsid w:val="00E127C4"/>
    <w:rsid w:val="00E1291B"/>
    <w:rsid w:val="00E12E0C"/>
    <w:rsid w:val="00E12E5B"/>
    <w:rsid w:val="00E13455"/>
    <w:rsid w:val="00E134ED"/>
    <w:rsid w:val="00E135DC"/>
    <w:rsid w:val="00E13679"/>
    <w:rsid w:val="00E1382A"/>
    <w:rsid w:val="00E13E30"/>
    <w:rsid w:val="00E1442D"/>
    <w:rsid w:val="00E14E74"/>
    <w:rsid w:val="00E15278"/>
    <w:rsid w:val="00E152CC"/>
    <w:rsid w:val="00E15680"/>
    <w:rsid w:val="00E156E7"/>
    <w:rsid w:val="00E15741"/>
    <w:rsid w:val="00E15932"/>
    <w:rsid w:val="00E15B6A"/>
    <w:rsid w:val="00E167A0"/>
    <w:rsid w:val="00E16DA9"/>
    <w:rsid w:val="00E171AE"/>
    <w:rsid w:val="00E17488"/>
    <w:rsid w:val="00E17C8E"/>
    <w:rsid w:val="00E17E24"/>
    <w:rsid w:val="00E201E2"/>
    <w:rsid w:val="00E2053B"/>
    <w:rsid w:val="00E21054"/>
    <w:rsid w:val="00E2114A"/>
    <w:rsid w:val="00E21655"/>
    <w:rsid w:val="00E21873"/>
    <w:rsid w:val="00E21A0F"/>
    <w:rsid w:val="00E22278"/>
    <w:rsid w:val="00E2264B"/>
    <w:rsid w:val="00E226B3"/>
    <w:rsid w:val="00E234BF"/>
    <w:rsid w:val="00E237F9"/>
    <w:rsid w:val="00E23855"/>
    <w:rsid w:val="00E24150"/>
    <w:rsid w:val="00E243EE"/>
    <w:rsid w:val="00E246F7"/>
    <w:rsid w:val="00E24A63"/>
    <w:rsid w:val="00E24C0F"/>
    <w:rsid w:val="00E24C3F"/>
    <w:rsid w:val="00E24D3D"/>
    <w:rsid w:val="00E24D68"/>
    <w:rsid w:val="00E24D78"/>
    <w:rsid w:val="00E2569C"/>
    <w:rsid w:val="00E2573E"/>
    <w:rsid w:val="00E2577A"/>
    <w:rsid w:val="00E263D9"/>
    <w:rsid w:val="00E26482"/>
    <w:rsid w:val="00E26486"/>
    <w:rsid w:val="00E268AC"/>
    <w:rsid w:val="00E26BB1"/>
    <w:rsid w:val="00E27110"/>
    <w:rsid w:val="00E271F7"/>
    <w:rsid w:val="00E277F3"/>
    <w:rsid w:val="00E27C52"/>
    <w:rsid w:val="00E27DD9"/>
    <w:rsid w:val="00E301DF"/>
    <w:rsid w:val="00E301E0"/>
    <w:rsid w:val="00E3070F"/>
    <w:rsid w:val="00E307DF"/>
    <w:rsid w:val="00E30C5B"/>
    <w:rsid w:val="00E31712"/>
    <w:rsid w:val="00E31946"/>
    <w:rsid w:val="00E31FEE"/>
    <w:rsid w:val="00E32306"/>
    <w:rsid w:val="00E33777"/>
    <w:rsid w:val="00E3399E"/>
    <w:rsid w:val="00E3452F"/>
    <w:rsid w:val="00E34813"/>
    <w:rsid w:val="00E34AA2"/>
    <w:rsid w:val="00E34D43"/>
    <w:rsid w:val="00E3516D"/>
    <w:rsid w:val="00E35636"/>
    <w:rsid w:val="00E35857"/>
    <w:rsid w:val="00E35D79"/>
    <w:rsid w:val="00E35F17"/>
    <w:rsid w:val="00E369BC"/>
    <w:rsid w:val="00E36C10"/>
    <w:rsid w:val="00E36DD8"/>
    <w:rsid w:val="00E36EC3"/>
    <w:rsid w:val="00E37322"/>
    <w:rsid w:val="00E37352"/>
    <w:rsid w:val="00E379FB"/>
    <w:rsid w:val="00E37A96"/>
    <w:rsid w:val="00E37B8F"/>
    <w:rsid w:val="00E37E9D"/>
    <w:rsid w:val="00E37FAE"/>
    <w:rsid w:val="00E4011F"/>
    <w:rsid w:val="00E40180"/>
    <w:rsid w:val="00E403CC"/>
    <w:rsid w:val="00E40570"/>
    <w:rsid w:val="00E40B32"/>
    <w:rsid w:val="00E40FE6"/>
    <w:rsid w:val="00E4107B"/>
    <w:rsid w:val="00E419E0"/>
    <w:rsid w:val="00E41D61"/>
    <w:rsid w:val="00E42034"/>
    <w:rsid w:val="00E420E4"/>
    <w:rsid w:val="00E42285"/>
    <w:rsid w:val="00E4241A"/>
    <w:rsid w:val="00E42BD1"/>
    <w:rsid w:val="00E42DF0"/>
    <w:rsid w:val="00E42FA9"/>
    <w:rsid w:val="00E4305E"/>
    <w:rsid w:val="00E4319E"/>
    <w:rsid w:val="00E436A9"/>
    <w:rsid w:val="00E4378E"/>
    <w:rsid w:val="00E438C2"/>
    <w:rsid w:val="00E43C6D"/>
    <w:rsid w:val="00E44796"/>
    <w:rsid w:val="00E449EA"/>
    <w:rsid w:val="00E452BB"/>
    <w:rsid w:val="00E45A84"/>
    <w:rsid w:val="00E45B9A"/>
    <w:rsid w:val="00E45DE8"/>
    <w:rsid w:val="00E45F1C"/>
    <w:rsid w:val="00E46782"/>
    <w:rsid w:val="00E46E89"/>
    <w:rsid w:val="00E46FF4"/>
    <w:rsid w:val="00E47316"/>
    <w:rsid w:val="00E47ABA"/>
    <w:rsid w:val="00E47E96"/>
    <w:rsid w:val="00E505F2"/>
    <w:rsid w:val="00E51610"/>
    <w:rsid w:val="00E51954"/>
    <w:rsid w:val="00E51D7C"/>
    <w:rsid w:val="00E51FAD"/>
    <w:rsid w:val="00E52495"/>
    <w:rsid w:val="00E52806"/>
    <w:rsid w:val="00E52B68"/>
    <w:rsid w:val="00E53090"/>
    <w:rsid w:val="00E53F1C"/>
    <w:rsid w:val="00E5419B"/>
    <w:rsid w:val="00E54D03"/>
    <w:rsid w:val="00E55019"/>
    <w:rsid w:val="00E550C5"/>
    <w:rsid w:val="00E5527F"/>
    <w:rsid w:val="00E554C5"/>
    <w:rsid w:val="00E55754"/>
    <w:rsid w:val="00E55823"/>
    <w:rsid w:val="00E55C8F"/>
    <w:rsid w:val="00E55DA3"/>
    <w:rsid w:val="00E561E7"/>
    <w:rsid w:val="00E56242"/>
    <w:rsid w:val="00E56901"/>
    <w:rsid w:val="00E5748E"/>
    <w:rsid w:val="00E575BE"/>
    <w:rsid w:val="00E576DF"/>
    <w:rsid w:val="00E578B4"/>
    <w:rsid w:val="00E57D74"/>
    <w:rsid w:val="00E60461"/>
    <w:rsid w:val="00E60601"/>
    <w:rsid w:val="00E606F5"/>
    <w:rsid w:val="00E614B2"/>
    <w:rsid w:val="00E61698"/>
    <w:rsid w:val="00E61B35"/>
    <w:rsid w:val="00E61C98"/>
    <w:rsid w:val="00E61F04"/>
    <w:rsid w:val="00E6255C"/>
    <w:rsid w:val="00E62800"/>
    <w:rsid w:val="00E62AFD"/>
    <w:rsid w:val="00E62C1F"/>
    <w:rsid w:val="00E632A9"/>
    <w:rsid w:val="00E63834"/>
    <w:rsid w:val="00E63CCD"/>
    <w:rsid w:val="00E6480E"/>
    <w:rsid w:val="00E6490B"/>
    <w:rsid w:val="00E64945"/>
    <w:rsid w:val="00E6538A"/>
    <w:rsid w:val="00E65AD5"/>
    <w:rsid w:val="00E6645F"/>
    <w:rsid w:val="00E664EB"/>
    <w:rsid w:val="00E668C2"/>
    <w:rsid w:val="00E66DA8"/>
    <w:rsid w:val="00E66E1D"/>
    <w:rsid w:val="00E671AE"/>
    <w:rsid w:val="00E6721D"/>
    <w:rsid w:val="00E672E5"/>
    <w:rsid w:val="00E67AA1"/>
    <w:rsid w:val="00E701DB"/>
    <w:rsid w:val="00E70271"/>
    <w:rsid w:val="00E704D3"/>
    <w:rsid w:val="00E7055E"/>
    <w:rsid w:val="00E705CE"/>
    <w:rsid w:val="00E70746"/>
    <w:rsid w:val="00E70945"/>
    <w:rsid w:val="00E70B76"/>
    <w:rsid w:val="00E70E9F"/>
    <w:rsid w:val="00E70F71"/>
    <w:rsid w:val="00E711F1"/>
    <w:rsid w:val="00E71428"/>
    <w:rsid w:val="00E71595"/>
    <w:rsid w:val="00E71709"/>
    <w:rsid w:val="00E723F7"/>
    <w:rsid w:val="00E72597"/>
    <w:rsid w:val="00E725AB"/>
    <w:rsid w:val="00E7285F"/>
    <w:rsid w:val="00E729B5"/>
    <w:rsid w:val="00E729DC"/>
    <w:rsid w:val="00E72C18"/>
    <w:rsid w:val="00E738AB"/>
    <w:rsid w:val="00E73E4E"/>
    <w:rsid w:val="00E744DE"/>
    <w:rsid w:val="00E7454A"/>
    <w:rsid w:val="00E74632"/>
    <w:rsid w:val="00E74ADD"/>
    <w:rsid w:val="00E74F5E"/>
    <w:rsid w:val="00E752E2"/>
    <w:rsid w:val="00E753EE"/>
    <w:rsid w:val="00E7548A"/>
    <w:rsid w:val="00E754CD"/>
    <w:rsid w:val="00E7592E"/>
    <w:rsid w:val="00E7598F"/>
    <w:rsid w:val="00E75C0C"/>
    <w:rsid w:val="00E76005"/>
    <w:rsid w:val="00E765C7"/>
    <w:rsid w:val="00E77D4D"/>
    <w:rsid w:val="00E77DE7"/>
    <w:rsid w:val="00E77F0D"/>
    <w:rsid w:val="00E80064"/>
    <w:rsid w:val="00E8061D"/>
    <w:rsid w:val="00E80F19"/>
    <w:rsid w:val="00E80F32"/>
    <w:rsid w:val="00E81190"/>
    <w:rsid w:val="00E81478"/>
    <w:rsid w:val="00E81A13"/>
    <w:rsid w:val="00E8271A"/>
    <w:rsid w:val="00E82A3D"/>
    <w:rsid w:val="00E83055"/>
    <w:rsid w:val="00E831B1"/>
    <w:rsid w:val="00E834C7"/>
    <w:rsid w:val="00E8363D"/>
    <w:rsid w:val="00E83889"/>
    <w:rsid w:val="00E83E1A"/>
    <w:rsid w:val="00E851AB"/>
    <w:rsid w:val="00E85327"/>
    <w:rsid w:val="00E8538B"/>
    <w:rsid w:val="00E8571A"/>
    <w:rsid w:val="00E85A58"/>
    <w:rsid w:val="00E85EA7"/>
    <w:rsid w:val="00E85F17"/>
    <w:rsid w:val="00E86533"/>
    <w:rsid w:val="00E869C0"/>
    <w:rsid w:val="00E86C9E"/>
    <w:rsid w:val="00E86CBE"/>
    <w:rsid w:val="00E86D0A"/>
    <w:rsid w:val="00E86F98"/>
    <w:rsid w:val="00E87103"/>
    <w:rsid w:val="00E87333"/>
    <w:rsid w:val="00E873B6"/>
    <w:rsid w:val="00E87ADF"/>
    <w:rsid w:val="00E87F09"/>
    <w:rsid w:val="00E902E2"/>
    <w:rsid w:val="00E90A4E"/>
    <w:rsid w:val="00E90C00"/>
    <w:rsid w:val="00E90DA3"/>
    <w:rsid w:val="00E91082"/>
    <w:rsid w:val="00E912D2"/>
    <w:rsid w:val="00E91456"/>
    <w:rsid w:val="00E914CC"/>
    <w:rsid w:val="00E918FF"/>
    <w:rsid w:val="00E919DD"/>
    <w:rsid w:val="00E91C50"/>
    <w:rsid w:val="00E91C5F"/>
    <w:rsid w:val="00E921B4"/>
    <w:rsid w:val="00E929D9"/>
    <w:rsid w:val="00E93296"/>
    <w:rsid w:val="00E93472"/>
    <w:rsid w:val="00E939FC"/>
    <w:rsid w:val="00E945B8"/>
    <w:rsid w:val="00E94734"/>
    <w:rsid w:val="00E94AFE"/>
    <w:rsid w:val="00E94FDE"/>
    <w:rsid w:val="00E95094"/>
    <w:rsid w:val="00E9580A"/>
    <w:rsid w:val="00E965A8"/>
    <w:rsid w:val="00E967E6"/>
    <w:rsid w:val="00E9681F"/>
    <w:rsid w:val="00E96853"/>
    <w:rsid w:val="00E96C0D"/>
    <w:rsid w:val="00E97123"/>
    <w:rsid w:val="00E9716E"/>
    <w:rsid w:val="00E975E8"/>
    <w:rsid w:val="00E97679"/>
    <w:rsid w:val="00E97980"/>
    <w:rsid w:val="00E97E6E"/>
    <w:rsid w:val="00E97EB0"/>
    <w:rsid w:val="00E97FF4"/>
    <w:rsid w:val="00EA016D"/>
    <w:rsid w:val="00EA020F"/>
    <w:rsid w:val="00EA04B9"/>
    <w:rsid w:val="00EA0662"/>
    <w:rsid w:val="00EA09DE"/>
    <w:rsid w:val="00EA0C83"/>
    <w:rsid w:val="00EA0DC3"/>
    <w:rsid w:val="00EA0F1F"/>
    <w:rsid w:val="00EA20F8"/>
    <w:rsid w:val="00EA285A"/>
    <w:rsid w:val="00EA29C1"/>
    <w:rsid w:val="00EA2E18"/>
    <w:rsid w:val="00EA344E"/>
    <w:rsid w:val="00EA34DB"/>
    <w:rsid w:val="00EA35AD"/>
    <w:rsid w:val="00EA3749"/>
    <w:rsid w:val="00EA3822"/>
    <w:rsid w:val="00EA449D"/>
    <w:rsid w:val="00EA4562"/>
    <w:rsid w:val="00EA4D30"/>
    <w:rsid w:val="00EA590C"/>
    <w:rsid w:val="00EA66FB"/>
    <w:rsid w:val="00EA6929"/>
    <w:rsid w:val="00EA6A90"/>
    <w:rsid w:val="00EA6BD4"/>
    <w:rsid w:val="00EA6DC8"/>
    <w:rsid w:val="00EA6E00"/>
    <w:rsid w:val="00EA7336"/>
    <w:rsid w:val="00EA7576"/>
    <w:rsid w:val="00EA76DB"/>
    <w:rsid w:val="00EA7809"/>
    <w:rsid w:val="00EA7C33"/>
    <w:rsid w:val="00EA7EDF"/>
    <w:rsid w:val="00EB05A2"/>
    <w:rsid w:val="00EB0A83"/>
    <w:rsid w:val="00EB163D"/>
    <w:rsid w:val="00EB17E7"/>
    <w:rsid w:val="00EB1BF9"/>
    <w:rsid w:val="00EB1CC8"/>
    <w:rsid w:val="00EB2213"/>
    <w:rsid w:val="00EB2329"/>
    <w:rsid w:val="00EB25DA"/>
    <w:rsid w:val="00EB2826"/>
    <w:rsid w:val="00EB284D"/>
    <w:rsid w:val="00EB2A6D"/>
    <w:rsid w:val="00EB3200"/>
    <w:rsid w:val="00EB3309"/>
    <w:rsid w:val="00EB3455"/>
    <w:rsid w:val="00EB34D6"/>
    <w:rsid w:val="00EB38D9"/>
    <w:rsid w:val="00EB3EF7"/>
    <w:rsid w:val="00EB41D8"/>
    <w:rsid w:val="00EB437A"/>
    <w:rsid w:val="00EB4DCC"/>
    <w:rsid w:val="00EB5119"/>
    <w:rsid w:val="00EB5777"/>
    <w:rsid w:val="00EB5780"/>
    <w:rsid w:val="00EB5E27"/>
    <w:rsid w:val="00EB5F0D"/>
    <w:rsid w:val="00EB6089"/>
    <w:rsid w:val="00EB6307"/>
    <w:rsid w:val="00EB667C"/>
    <w:rsid w:val="00EB6866"/>
    <w:rsid w:val="00EB687A"/>
    <w:rsid w:val="00EB69A8"/>
    <w:rsid w:val="00EB7853"/>
    <w:rsid w:val="00EB7877"/>
    <w:rsid w:val="00EB7AFB"/>
    <w:rsid w:val="00EB7F77"/>
    <w:rsid w:val="00EC0793"/>
    <w:rsid w:val="00EC0BA7"/>
    <w:rsid w:val="00EC0DC4"/>
    <w:rsid w:val="00EC0E45"/>
    <w:rsid w:val="00EC1757"/>
    <w:rsid w:val="00EC19E1"/>
    <w:rsid w:val="00EC1CD5"/>
    <w:rsid w:val="00EC2201"/>
    <w:rsid w:val="00EC2895"/>
    <w:rsid w:val="00EC2A76"/>
    <w:rsid w:val="00EC2C25"/>
    <w:rsid w:val="00EC2E66"/>
    <w:rsid w:val="00EC3122"/>
    <w:rsid w:val="00EC333F"/>
    <w:rsid w:val="00EC3510"/>
    <w:rsid w:val="00EC363A"/>
    <w:rsid w:val="00EC3839"/>
    <w:rsid w:val="00EC3851"/>
    <w:rsid w:val="00EC3C7F"/>
    <w:rsid w:val="00EC44B3"/>
    <w:rsid w:val="00EC4B5E"/>
    <w:rsid w:val="00EC5014"/>
    <w:rsid w:val="00EC5636"/>
    <w:rsid w:val="00EC6279"/>
    <w:rsid w:val="00EC62AA"/>
    <w:rsid w:val="00EC66F3"/>
    <w:rsid w:val="00EC6C48"/>
    <w:rsid w:val="00EC6DD9"/>
    <w:rsid w:val="00EC6F84"/>
    <w:rsid w:val="00EC706B"/>
    <w:rsid w:val="00EC72BA"/>
    <w:rsid w:val="00EC73FA"/>
    <w:rsid w:val="00EC7DA0"/>
    <w:rsid w:val="00ED0A53"/>
    <w:rsid w:val="00ED1A6F"/>
    <w:rsid w:val="00ED1FE7"/>
    <w:rsid w:val="00ED20F7"/>
    <w:rsid w:val="00ED2105"/>
    <w:rsid w:val="00ED213C"/>
    <w:rsid w:val="00ED225B"/>
    <w:rsid w:val="00ED229B"/>
    <w:rsid w:val="00ED2497"/>
    <w:rsid w:val="00ED276E"/>
    <w:rsid w:val="00ED28FE"/>
    <w:rsid w:val="00ED2A1C"/>
    <w:rsid w:val="00ED2BF2"/>
    <w:rsid w:val="00ED300D"/>
    <w:rsid w:val="00ED3074"/>
    <w:rsid w:val="00ED3645"/>
    <w:rsid w:val="00ED37B3"/>
    <w:rsid w:val="00ED38BB"/>
    <w:rsid w:val="00ED3A40"/>
    <w:rsid w:val="00ED3B4E"/>
    <w:rsid w:val="00ED433E"/>
    <w:rsid w:val="00ED4368"/>
    <w:rsid w:val="00ED4E31"/>
    <w:rsid w:val="00ED4E67"/>
    <w:rsid w:val="00ED5463"/>
    <w:rsid w:val="00ED5497"/>
    <w:rsid w:val="00ED5521"/>
    <w:rsid w:val="00ED559A"/>
    <w:rsid w:val="00ED55F9"/>
    <w:rsid w:val="00ED57E8"/>
    <w:rsid w:val="00ED5D21"/>
    <w:rsid w:val="00ED5D81"/>
    <w:rsid w:val="00ED5FDE"/>
    <w:rsid w:val="00ED603E"/>
    <w:rsid w:val="00ED62AE"/>
    <w:rsid w:val="00ED62EB"/>
    <w:rsid w:val="00ED63F4"/>
    <w:rsid w:val="00ED64C5"/>
    <w:rsid w:val="00ED73DD"/>
    <w:rsid w:val="00ED7794"/>
    <w:rsid w:val="00ED7C3B"/>
    <w:rsid w:val="00ED7EC8"/>
    <w:rsid w:val="00EE05C6"/>
    <w:rsid w:val="00EE069E"/>
    <w:rsid w:val="00EE0810"/>
    <w:rsid w:val="00EE15F1"/>
    <w:rsid w:val="00EE1C15"/>
    <w:rsid w:val="00EE1C29"/>
    <w:rsid w:val="00EE23A3"/>
    <w:rsid w:val="00EE243A"/>
    <w:rsid w:val="00EE2911"/>
    <w:rsid w:val="00EE39A2"/>
    <w:rsid w:val="00EE3BD1"/>
    <w:rsid w:val="00EE3C4F"/>
    <w:rsid w:val="00EE3CE8"/>
    <w:rsid w:val="00EE3DED"/>
    <w:rsid w:val="00EE3E32"/>
    <w:rsid w:val="00EE3F64"/>
    <w:rsid w:val="00EE3FF5"/>
    <w:rsid w:val="00EE40D9"/>
    <w:rsid w:val="00EE4617"/>
    <w:rsid w:val="00EE46C8"/>
    <w:rsid w:val="00EE4739"/>
    <w:rsid w:val="00EE4767"/>
    <w:rsid w:val="00EE4927"/>
    <w:rsid w:val="00EE4946"/>
    <w:rsid w:val="00EE4952"/>
    <w:rsid w:val="00EE4A32"/>
    <w:rsid w:val="00EE4CE1"/>
    <w:rsid w:val="00EE4F1F"/>
    <w:rsid w:val="00EE55E4"/>
    <w:rsid w:val="00EE5CA4"/>
    <w:rsid w:val="00EE5D89"/>
    <w:rsid w:val="00EE5D9C"/>
    <w:rsid w:val="00EE5E8F"/>
    <w:rsid w:val="00EE5ECA"/>
    <w:rsid w:val="00EE6480"/>
    <w:rsid w:val="00EE6571"/>
    <w:rsid w:val="00EE680B"/>
    <w:rsid w:val="00EE7107"/>
    <w:rsid w:val="00EE711B"/>
    <w:rsid w:val="00EE7447"/>
    <w:rsid w:val="00EE7E04"/>
    <w:rsid w:val="00EF0026"/>
    <w:rsid w:val="00EF00D1"/>
    <w:rsid w:val="00EF020A"/>
    <w:rsid w:val="00EF0623"/>
    <w:rsid w:val="00EF067E"/>
    <w:rsid w:val="00EF06B6"/>
    <w:rsid w:val="00EF06DB"/>
    <w:rsid w:val="00EF06E0"/>
    <w:rsid w:val="00EF06F2"/>
    <w:rsid w:val="00EF0C93"/>
    <w:rsid w:val="00EF18E6"/>
    <w:rsid w:val="00EF1A08"/>
    <w:rsid w:val="00EF1C2A"/>
    <w:rsid w:val="00EF1D66"/>
    <w:rsid w:val="00EF1E95"/>
    <w:rsid w:val="00EF2ACE"/>
    <w:rsid w:val="00EF2C42"/>
    <w:rsid w:val="00EF2D4F"/>
    <w:rsid w:val="00EF2E82"/>
    <w:rsid w:val="00EF3022"/>
    <w:rsid w:val="00EF35E0"/>
    <w:rsid w:val="00EF36AF"/>
    <w:rsid w:val="00EF377A"/>
    <w:rsid w:val="00EF3DD3"/>
    <w:rsid w:val="00EF3F95"/>
    <w:rsid w:val="00EF43A3"/>
    <w:rsid w:val="00EF45DD"/>
    <w:rsid w:val="00EF4980"/>
    <w:rsid w:val="00EF5118"/>
    <w:rsid w:val="00EF557C"/>
    <w:rsid w:val="00EF55CB"/>
    <w:rsid w:val="00EF573E"/>
    <w:rsid w:val="00EF599C"/>
    <w:rsid w:val="00EF66A8"/>
    <w:rsid w:val="00EF6DB2"/>
    <w:rsid w:val="00EF6F35"/>
    <w:rsid w:val="00EF7C41"/>
    <w:rsid w:val="00EF7D74"/>
    <w:rsid w:val="00EF7F5A"/>
    <w:rsid w:val="00F0005E"/>
    <w:rsid w:val="00F00092"/>
    <w:rsid w:val="00F00142"/>
    <w:rsid w:val="00F0029E"/>
    <w:rsid w:val="00F005B9"/>
    <w:rsid w:val="00F00A77"/>
    <w:rsid w:val="00F00DA7"/>
    <w:rsid w:val="00F01086"/>
    <w:rsid w:val="00F01222"/>
    <w:rsid w:val="00F014C3"/>
    <w:rsid w:val="00F017EB"/>
    <w:rsid w:val="00F01D69"/>
    <w:rsid w:val="00F01F24"/>
    <w:rsid w:val="00F02DB7"/>
    <w:rsid w:val="00F03863"/>
    <w:rsid w:val="00F038BA"/>
    <w:rsid w:val="00F0395F"/>
    <w:rsid w:val="00F03D05"/>
    <w:rsid w:val="00F03E53"/>
    <w:rsid w:val="00F049A3"/>
    <w:rsid w:val="00F04AF3"/>
    <w:rsid w:val="00F05632"/>
    <w:rsid w:val="00F05BD5"/>
    <w:rsid w:val="00F05BF3"/>
    <w:rsid w:val="00F05BFC"/>
    <w:rsid w:val="00F05D71"/>
    <w:rsid w:val="00F061FB"/>
    <w:rsid w:val="00F0620D"/>
    <w:rsid w:val="00F068A8"/>
    <w:rsid w:val="00F06BCA"/>
    <w:rsid w:val="00F07126"/>
    <w:rsid w:val="00F07239"/>
    <w:rsid w:val="00F073E9"/>
    <w:rsid w:val="00F078C5"/>
    <w:rsid w:val="00F0797A"/>
    <w:rsid w:val="00F07E81"/>
    <w:rsid w:val="00F07FEC"/>
    <w:rsid w:val="00F1014C"/>
    <w:rsid w:val="00F103B2"/>
    <w:rsid w:val="00F1073C"/>
    <w:rsid w:val="00F10AD2"/>
    <w:rsid w:val="00F114AD"/>
    <w:rsid w:val="00F114F2"/>
    <w:rsid w:val="00F1154B"/>
    <w:rsid w:val="00F11735"/>
    <w:rsid w:val="00F11B04"/>
    <w:rsid w:val="00F11DA7"/>
    <w:rsid w:val="00F11E65"/>
    <w:rsid w:val="00F1226C"/>
    <w:rsid w:val="00F12CFD"/>
    <w:rsid w:val="00F12E79"/>
    <w:rsid w:val="00F13961"/>
    <w:rsid w:val="00F13BCE"/>
    <w:rsid w:val="00F14623"/>
    <w:rsid w:val="00F1480A"/>
    <w:rsid w:val="00F14E86"/>
    <w:rsid w:val="00F15766"/>
    <w:rsid w:val="00F15913"/>
    <w:rsid w:val="00F162BB"/>
    <w:rsid w:val="00F16457"/>
    <w:rsid w:val="00F1646F"/>
    <w:rsid w:val="00F168CE"/>
    <w:rsid w:val="00F16B8A"/>
    <w:rsid w:val="00F16D91"/>
    <w:rsid w:val="00F16F44"/>
    <w:rsid w:val="00F17154"/>
    <w:rsid w:val="00F17510"/>
    <w:rsid w:val="00F178C7"/>
    <w:rsid w:val="00F20197"/>
    <w:rsid w:val="00F201D0"/>
    <w:rsid w:val="00F20310"/>
    <w:rsid w:val="00F205E3"/>
    <w:rsid w:val="00F206EF"/>
    <w:rsid w:val="00F2070A"/>
    <w:rsid w:val="00F2098E"/>
    <w:rsid w:val="00F20C32"/>
    <w:rsid w:val="00F20DBD"/>
    <w:rsid w:val="00F2126B"/>
    <w:rsid w:val="00F2157A"/>
    <w:rsid w:val="00F21BFE"/>
    <w:rsid w:val="00F21FBC"/>
    <w:rsid w:val="00F22373"/>
    <w:rsid w:val="00F225A8"/>
    <w:rsid w:val="00F2273B"/>
    <w:rsid w:val="00F22886"/>
    <w:rsid w:val="00F22966"/>
    <w:rsid w:val="00F2320F"/>
    <w:rsid w:val="00F23298"/>
    <w:rsid w:val="00F232C5"/>
    <w:rsid w:val="00F233AF"/>
    <w:rsid w:val="00F23AF2"/>
    <w:rsid w:val="00F245B4"/>
    <w:rsid w:val="00F24744"/>
    <w:rsid w:val="00F24A93"/>
    <w:rsid w:val="00F25120"/>
    <w:rsid w:val="00F25214"/>
    <w:rsid w:val="00F25ACF"/>
    <w:rsid w:val="00F261EC"/>
    <w:rsid w:val="00F265EC"/>
    <w:rsid w:val="00F26DB1"/>
    <w:rsid w:val="00F26E39"/>
    <w:rsid w:val="00F26EFD"/>
    <w:rsid w:val="00F27C88"/>
    <w:rsid w:val="00F27D60"/>
    <w:rsid w:val="00F27E55"/>
    <w:rsid w:val="00F27EE3"/>
    <w:rsid w:val="00F303E9"/>
    <w:rsid w:val="00F30510"/>
    <w:rsid w:val="00F30E4D"/>
    <w:rsid w:val="00F3109F"/>
    <w:rsid w:val="00F313DE"/>
    <w:rsid w:val="00F31887"/>
    <w:rsid w:val="00F31DA7"/>
    <w:rsid w:val="00F31DBA"/>
    <w:rsid w:val="00F32962"/>
    <w:rsid w:val="00F32C0D"/>
    <w:rsid w:val="00F3324F"/>
    <w:rsid w:val="00F3338E"/>
    <w:rsid w:val="00F3360F"/>
    <w:rsid w:val="00F33644"/>
    <w:rsid w:val="00F3392A"/>
    <w:rsid w:val="00F33C6E"/>
    <w:rsid w:val="00F33D3D"/>
    <w:rsid w:val="00F33FCC"/>
    <w:rsid w:val="00F34011"/>
    <w:rsid w:val="00F34024"/>
    <w:rsid w:val="00F342B7"/>
    <w:rsid w:val="00F342D3"/>
    <w:rsid w:val="00F34A96"/>
    <w:rsid w:val="00F34D76"/>
    <w:rsid w:val="00F34DD9"/>
    <w:rsid w:val="00F35372"/>
    <w:rsid w:val="00F3543C"/>
    <w:rsid w:val="00F354C6"/>
    <w:rsid w:val="00F3599E"/>
    <w:rsid w:val="00F35D7A"/>
    <w:rsid w:val="00F35E48"/>
    <w:rsid w:val="00F35FE9"/>
    <w:rsid w:val="00F360D9"/>
    <w:rsid w:val="00F361C4"/>
    <w:rsid w:val="00F36238"/>
    <w:rsid w:val="00F369EE"/>
    <w:rsid w:val="00F36A39"/>
    <w:rsid w:val="00F36AA3"/>
    <w:rsid w:val="00F36F7C"/>
    <w:rsid w:val="00F372D1"/>
    <w:rsid w:val="00F37426"/>
    <w:rsid w:val="00F3788E"/>
    <w:rsid w:val="00F401DB"/>
    <w:rsid w:val="00F4026C"/>
    <w:rsid w:val="00F40360"/>
    <w:rsid w:val="00F40467"/>
    <w:rsid w:val="00F40686"/>
    <w:rsid w:val="00F406E1"/>
    <w:rsid w:val="00F40A9D"/>
    <w:rsid w:val="00F40C9C"/>
    <w:rsid w:val="00F40D9D"/>
    <w:rsid w:val="00F40EB6"/>
    <w:rsid w:val="00F40F2D"/>
    <w:rsid w:val="00F41323"/>
    <w:rsid w:val="00F41DED"/>
    <w:rsid w:val="00F421CF"/>
    <w:rsid w:val="00F4234F"/>
    <w:rsid w:val="00F42421"/>
    <w:rsid w:val="00F425A2"/>
    <w:rsid w:val="00F431B7"/>
    <w:rsid w:val="00F43515"/>
    <w:rsid w:val="00F439C5"/>
    <w:rsid w:val="00F43AA5"/>
    <w:rsid w:val="00F43C5C"/>
    <w:rsid w:val="00F43CAD"/>
    <w:rsid w:val="00F43D5E"/>
    <w:rsid w:val="00F43ECA"/>
    <w:rsid w:val="00F443F7"/>
    <w:rsid w:val="00F446C1"/>
    <w:rsid w:val="00F44AB8"/>
    <w:rsid w:val="00F451E9"/>
    <w:rsid w:val="00F45899"/>
    <w:rsid w:val="00F45A1B"/>
    <w:rsid w:val="00F45D10"/>
    <w:rsid w:val="00F460F1"/>
    <w:rsid w:val="00F462F3"/>
    <w:rsid w:val="00F46BBC"/>
    <w:rsid w:val="00F46C9C"/>
    <w:rsid w:val="00F46EA9"/>
    <w:rsid w:val="00F47034"/>
    <w:rsid w:val="00F47369"/>
    <w:rsid w:val="00F473E3"/>
    <w:rsid w:val="00F47BAF"/>
    <w:rsid w:val="00F47D10"/>
    <w:rsid w:val="00F47E7D"/>
    <w:rsid w:val="00F500FE"/>
    <w:rsid w:val="00F50433"/>
    <w:rsid w:val="00F50C68"/>
    <w:rsid w:val="00F50F68"/>
    <w:rsid w:val="00F512AA"/>
    <w:rsid w:val="00F51494"/>
    <w:rsid w:val="00F5163D"/>
    <w:rsid w:val="00F51821"/>
    <w:rsid w:val="00F51991"/>
    <w:rsid w:val="00F519DA"/>
    <w:rsid w:val="00F51A39"/>
    <w:rsid w:val="00F51ED1"/>
    <w:rsid w:val="00F51FF1"/>
    <w:rsid w:val="00F523F7"/>
    <w:rsid w:val="00F527A8"/>
    <w:rsid w:val="00F52A13"/>
    <w:rsid w:val="00F52AD1"/>
    <w:rsid w:val="00F52C1E"/>
    <w:rsid w:val="00F53313"/>
    <w:rsid w:val="00F53490"/>
    <w:rsid w:val="00F53547"/>
    <w:rsid w:val="00F53671"/>
    <w:rsid w:val="00F5371B"/>
    <w:rsid w:val="00F54527"/>
    <w:rsid w:val="00F5459F"/>
    <w:rsid w:val="00F548D3"/>
    <w:rsid w:val="00F549AD"/>
    <w:rsid w:val="00F549CB"/>
    <w:rsid w:val="00F5502D"/>
    <w:rsid w:val="00F5504A"/>
    <w:rsid w:val="00F553D2"/>
    <w:rsid w:val="00F55618"/>
    <w:rsid w:val="00F56292"/>
    <w:rsid w:val="00F56615"/>
    <w:rsid w:val="00F56F2C"/>
    <w:rsid w:val="00F56FD4"/>
    <w:rsid w:val="00F571C9"/>
    <w:rsid w:val="00F57356"/>
    <w:rsid w:val="00F5779B"/>
    <w:rsid w:val="00F5784C"/>
    <w:rsid w:val="00F57939"/>
    <w:rsid w:val="00F57B4A"/>
    <w:rsid w:val="00F57F10"/>
    <w:rsid w:val="00F6011E"/>
    <w:rsid w:val="00F6018D"/>
    <w:rsid w:val="00F6022B"/>
    <w:rsid w:val="00F6047A"/>
    <w:rsid w:val="00F606E9"/>
    <w:rsid w:val="00F607E4"/>
    <w:rsid w:val="00F608DA"/>
    <w:rsid w:val="00F60AE2"/>
    <w:rsid w:val="00F6138F"/>
    <w:rsid w:val="00F61D94"/>
    <w:rsid w:val="00F6243C"/>
    <w:rsid w:val="00F627BF"/>
    <w:rsid w:val="00F62861"/>
    <w:rsid w:val="00F628B0"/>
    <w:rsid w:val="00F62ABF"/>
    <w:rsid w:val="00F6315F"/>
    <w:rsid w:val="00F6338F"/>
    <w:rsid w:val="00F63534"/>
    <w:rsid w:val="00F64287"/>
    <w:rsid w:val="00F64651"/>
    <w:rsid w:val="00F646FB"/>
    <w:rsid w:val="00F648A6"/>
    <w:rsid w:val="00F64C76"/>
    <w:rsid w:val="00F64D89"/>
    <w:rsid w:val="00F65479"/>
    <w:rsid w:val="00F65508"/>
    <w:rsid w:val="00F65587"/>
    <w:rsid w:val="00F65A11"/>
    <w:rsid w:val="00F65A37"/>
    <w:rsid w:val="00F66106"/>
    <w:rsid w:val="00F66273"/>
    <w:rsid w:val="00F662E2"/>
    <w:rsid w:val="00F66C6D"/>
    <w:rsid w:val="00F670EF"/>
    <w:rsid w:val="00F67315"/>
    <w:rsid w:val="00F67461"/>
    <w:rsid w:val="00F677E3"/>
    <w:rsid w:val="00F67B62"/>
    <w:rsid w:val="00F7003A"/>
    <w:rsid w:val="00F70717"/>
    <w:rsid w:val="00F70930"/>
    <w:rsid w:val="00F70A14"/>
    <w:rsid w:val="00F70A3B"/>
    <w:rsid w:val="00F70E04"/>
    <w:rsid w:val="00F70E9F"/>
    <w:rsid w:val="00F7118D"/>
    <w:rsid w:val="00F71975"/>
    <w:rsid w:val="00F71AA2"/>
    <w:rsid w:val="00F71D46"/>
    <w:rsid w:val="00F72048"/>
    <w:rsid w:val="00F720CE"/>
    <w:rsid w:val="00F72474"/>
    <w:rsid w:val="00F72C2D"/>
    <w:rsid w:val="00F7312D"/>
    <w:rsid w:val="00F73643"/>
    <w:rsid w:val="00F736DA"/>
    <w:rsid w:val="00F73C77"/>
    <w:rsid w:val="00F73E46"/>
    <w:rsid w:val="00F74C83"/>
    <w:rsid w:val="00F74E2A"/>
    <w:rsid w:val="00F75270"/>
    <w:rsid w:val="00F7534B"/>
    <w:rsid w:val="00F75768"/>
    <w:rsid w:val="00F758AF"/>
    <w:rsid w:val="00F75AEE"/>
    <w:rsid w:val="00F76775"/>
    <w:rsid w:val="00F7678D"/>
    <w:rsid w:val="00F76994"/>
    <w:rsid w:val="00F76A2A"/>
    <w:rsid w:val="00F76C9F"/>
    <w:rsid w:val="00F76DCA"/>
    <w:rsid w:val="00F77686"/>
    <w:rsid w:val="00F778DD"/>
    <w:rsid w:val="00F779EA"/>
    <w:rsid w:val="00F77B81"/>
    <w:rsid w:val="00F77BFA"/>
    <w:rsid w:val="00F804D6"/>
    <w:rsid w:val="00F80601"/>
    <w:rsid w:val="00F807DD"/>
    <w:rsid w:val="00F80957"/>
    <w:rsid w:val="00F80A61"/>
    <w:rsid w:val="00F80AE5"/>
    <w:rsid w:val="00F80E78"/>
    <w:rsid w:val="00F80FBD"/>
    <w:rsid w:val="00F8100C"/>
    <w:rsid w:val="00F810BB"/>
    <w:rsid w:val="00F8114A"/>
    <w:rsid w:val="00F8122F"/>
    <w:rsid w:val="00F81335"/>
    <w:rsid w:val="00F8147F"/>
    <w:rsid w:val="00F816F1"/>
    <w:rsid w:val="00F818A5"/>
    <w:rsid w:val="00F81A0F"/>
    <w:rsid w:val="00F81B4D"/>
    <w:rsid w:val="00F81E06"/>
    <w:rsid w:val="00F82223"/>
    <w:rsid w:val="00F82247"/>
    <w:rsid w:val="00F83024"/>
    <w:rsid w:val="00F830A2"/>
    <w:rsid w:val="00F836DA"/>
    <w:rsid w:val="00F83E62"/>
    <w:rsid w:val="00F83F63"/>
    <w:rsid w:val="00F842DD"/>
    <w:rsid w:val="00F843FA"/>
    <w:rsid w:val="00F84729"/>
    <w:rsid w:val="00F8472F"/>
    <w:rsid w:val="00F84767"/>
    <w:rsid w:val="00F84F7B"/>
    <w:rsid w:val="00F85005"/>
    <w:rsid w:val="00F85597"/>
    <w:rsid w:val="00F855EF"/>
    <w:rsid w:val="00F85646"/>
    <w:rsid w:val="00F858E6"/>
    <w:rsid w:val="00F86105"/>
    <w:rsid w:val="00F86594"/>
    <w:rsid w:val="00F865F0"/>
    <w:rsid w:val="00F869EF"/>
    <w:rsid w:val="00F86AE0"/>
    <w:rsid w:val="00F90116"/>
    <w:rsid w:val="00F90300"/>
    <w:rsid w:val="00F9056D"/>
    <w:rsid w:val="00F90772"/>
    <w:rsid w:val="00F909BD"/>
    <w:rsid w:val="00F90D44"/>
    <w:rsid w:val="00F9132D"/>
    <w:rsid w:val="00F91470"/>
    <w:rsid w:val="00F9149A"/>
    <w:rsid w:val="00F91513"/>
    <w:rsid w:val="00F91570"/>
    <w:rsid w:val="00F9168D"/>
    <w:rsid w:val="00F91B28"/>
    <w:rsid w:val="00F91D82"/>
    <w:rsid w:val="00F91DC4"/>
    <w:rsid w:val="00F91F7D"/>
    <w:rsid w:val="00F92868"/>
    <w:rsid w:val="00F9307D"/>
    <w:rsid w:val="00F93627"/>
    <w:rsid w:val="00F93968"/>
    <w:rsid w:val="00F93E55"/>
    <w:rsid w:val="00F94751"/>
    <w:rsid w:val="00F94772"/>
    <w:rsid w:val="00F94861"/>
    <w:rsid w:val="00F94D7E"/>
    <w:rsid w:val="00F9534F"/>
    <w:rsid w:val="00F95536"/>
    <w:rsid w:val="00F95C0B"/>
    <w:rsid w:val="00F95F47"/>
    <w:rsid w:val="00F96007"/>
    <w:rsid w:val="00F961C0"/>
    <w:rsid w:val="00F96292"/>
    <w:rsid w:val="00F965BD"/>
    <w:rsid w:val="00F96689"/>
    <w:rsid w:val="00F96A5D"/>
    <w:rsid w:val="00F96EA0"/>
    <w:rsid w:val="00F97016"/>
    <w:rsid w:val="00F9714C"/>
    <w:rsid w:val="00F971BB"/>
    <w:rsid w:val="00F97521"/>
    <w:rsid w:val="00F975F1"/>
    <w:rsid w:val="00F97AD5"/>
    <w:rsid w:val="00F97B5D"/>
    <w:rsid w:val="00F97C77"/>
    <w:rsid w:val="00F97E2E"/>
    <w:rsid w:val="00F97F91"/>
    <w:rsid w:val="00FA04B6"/>
    <w:rsid w:val="00FA066A"/>
    <w:rsid w:val="00FA07A7"/>
    <w:rsid w:val="00FA0D4E"/>
    <w:rsid w:val="00FA0D6B"/>
    <w:rsid w:val="00FA0FC5"/>
    <w:rsid w:val="00FA1145"/>
    <w:rsid w:val="00FA13FB"/>
    <w:rsid w:val="00FA14FD"/>
    <w:rsid w:val="00FA164B"/>
    <w:rsid w:val="00FA1921"/>
    <w:rsid w:val="00FA1C4A"/>
    <w:rsid w:val="00FA1D6E"/>
    <w:rsid w:val="00FA2359"/>
    <w:rsid w:val="00FA2DD3"/>
    <w:rsid w:val="00FA2E6F"/>
    <w:rsid w:val="00FA2F43"/>
    <w:rsid w:val="00FA3193"/>
    <w:rsid w:val="00FA321F"/>
    <w:rsid w:val="00FA3305"/>
    <w:rsid w:val="00FA33C4"/>
    <w:rsid w:val="00FA3947"/>
    <w:rsid w:val="00FA3A03"/>
    <w:rsid w:val="00FA4211"/>
    <w:rsid w:val="00FA5677"/>
    <w:rsid w:val="00FA5E15"/>
    <w:rsid w:val="00FA5E26"/>
    <w:rsid w:val="00FA6308"/>
    <w:rsid w:val="00FA638A"/>
    <w:rsid w:val="00FA64CC"/>
    <w:rsid w:val="00FA6F2E"/>
    <w:rsid w:val="00FA705C"/>
    <w:rsid w:val="00FA7BA5"/>
    <w:rsid w:val="00FA7E60"/>
    <w:rsid w:val="00FB0145"/>
    <w:rsid w:val="00FB020D"/>
    <w:rsid w:val="00FB030F"/>
    <w:rsid w:val="00FB035A"/>
    <w:rsid w:val="00FB0452"/>
    <w:rsid w:val="00FB07A2"/>
    <w:rsid w:val="00FB0B9C"/>
    <w:rsid w:val="00FB0EA4"/>
    <w:rsid w:val="00FB151E"/>
    <w:rsid w:val="00FB1540"/>
    <w:rsid w:val="00FB19EC"/>
    <w:rsid w:val="00FB1ABB"/>
    <w:rsid w:val="00FB1BDB"/>
    <w:rsid w:val="00FB1ED5"/>
    <w:rsid w:val="00FB1F6E"/>
    <w:rsid w:val="00FB1FCF"/>
    <w:rsid w:val="00FB2047"/>
    <w:rsid w:val="00FB21C7"/>
    <w:rsid w:val="00FB22FD"/>
    <w:rsid w:val="00FB28C2"/>
    <w:rsid w:val="00FB2B4F"/>
    <w:rsid w:val="00FB2C24"/>
    <w:rsid w:val="00FB2E59"/>
    <w:rsid w:val="00FB2F6A"/>
    <w:rsid w:val="00FB2F76"/>
    <w:rsid w:val="00FB3DDC"/>
    <w:rsid w:val="00FB3F30"/>
    <w:rsid w:val="00FB3F3C"/>
    <w:rsid w:val="00FB44F9"/>
    <w:rsid w:val="00FB48B7"/>
    <w:rsid w:val="00FB49D2"/>
    <w:rsid w:val="00FB4A66"/>
    <w:rsid w:val="00FB4DAB"/>
    <w:rsid w:val="00FB4F4A"/>
    <w:rsid w:val="00FB517C"/>
    <w:rsid w:val="00FB52BA"/>
    <w:rsid w:val="00FB5A4C"/>
    <w:rsid w:val="00FB5DF4"/>
    <w:rsid w:val="00FB61DA"/>
    <w:rsid w:val="00FB620D"/>
    <w:rsid w:val="00FB62CA"/>
    <w:rsid w:val="00FB6605"/>
    <w:rsid w:val="00FB68FA"/>
    <w:rsid w:val="00FB72DE"/>
    <w:rsid w:val="00FB73B9"/>
    <w:rsid w:val="00FB7D98"/>
    <w:rsid w:val="00FB7E6C"/>
    <w:rsid w:val="00FB7F2A"/>
    <w:rsid w:val="00FC01E8"/>
    <w:rsid w:val="00FC0256"/>
    <w:rsid w:val="00FC0CD2"/>
    <w:rsid w:val="00FC0D5A"/>
    <w:rsid w:val="00FC0D91"/>
    <w:rsid w:val="00FC1C18"/>
    <w:rsid w:val="00FC2032"/>
    <w:rsid w:val="00FC22BA"/>
    <w:rsid w:val="00FC2E02"/>
    <w:rsid w:val="00FC3011"/>
    <w:rsid w:val="00FC3358"/>
    <w:rsid w:val="00FC387E"/>
    <w:rsid w:val="00FC3AAC"/>
    <w:rsid w:val="00FC4028"/>
    <w:rsid w:val="00FC408D"/>
    <w:rsid w:val="00FC429B"/>
    <w:rsid w:val="00FC4324"/>
    <w:rsid w:val="00FC442E"/>
    <w:rsid w:val="00FC49ED"/>
    <w:rsid w:val="00FC4EA2"/>
    <w:rsid w:val="00FC56C0"/>
    <w:rsid w:val="00FC5803"/>
    <w:rsid w:val="00FC58B0"/>
    <w:rsid w:val="00FC5A0B"/>
    <w:rsid w:val="00FC6441"/>
    <w:rsid w:val="00FC6639"/>
    <w:rsid w:val="00FC6845"/>
    <w:rsid w:val="00FC6B2C"/>
    <w:rsid w:val="00FC71F9"/>
    <w:rsid w:val="00FC743A"/>
    <w:rsid w:val="00FC792C"/>
    <w:rsid w:val="00FC7BF9"/>
    <w:rsid w:val="00FC7D66"/>
    <w:rsid w:val="00FC7E72"/>
    <w:rsid w:val="00FC7EE4"/>
    <w:rsid w:val="00FD059D"/>
    <w:rsid w:val="00FD0760"/>
    <w:rsid w:val="00FD0835"/>
    <w:rsid w:val="00FD0D68"/>
    <w:rsid w:val="00FD0FFC"/>
    <w:rsid w:val="00FD167C"/>
    <w:rsid w:val="00FD1680"/>
    <w:rsid w:val="00FD1A81"/>
    <w:rsid w:val="00FD1FCE"/>
    <w:rsid w:val="00FD20B5"/>
    <w:rsid w:val="00FD213B"/>
    <w:rsid w:val="00FD2178"/>
    <w:rsid w:val="00FD21A8"/>
    <w:rsid w:val="00FD24A5"/>
    <w:rsid w:val="00FD2CC4"/>
    <w:rsid w:val="00FD311C"/>
    <w:rsid w:val="00FD3153"/>
    <w:rsid w:val="00FD36DF"/>
    <w:rsid w:val="00FD37C4"/>
    <w:rsid w:val="00FD386A"/>
    <w:rsid w:val="00FD39DD"/>
    <w:rsid w:val="00FD3A1F"/>
    <w:rsid w:val="00FD3B1E"/>
    <w:rsid w:val="00FD3C58"/>
    <w:rsid w:val="00FD406B"/>
    <w:rsid w:val="00FD41A5"/>
    <w:rsid w:val="00FD46BA"/>
    <w:rsid w:val="00FD474C"/>
    <w:rsid w:val="00FD49FA"/>
    <w:rsid w:val="00FD4A2A"/>
    <w:rsid w:val="00FD4BDB"/>
    <w:rsid w:val="00FD4E21"/>
    <w:rsid w:val="00FD4F16"/>
    <w:rsid w:val="00FD4F94"/>
    <w:rsid w:val="00FD50E6"/>
    <w:rsid w:val="00FD52FE"/>
    <w:rsid w:val="00FD548B"/>
    <w:rsid w:val="00FD54DB"/>
    <w:rsid w:val="00FD5632"/>
    <w:rsid w:val="00FD68D3"/>
    <w:rsid w:val="00FD6EDF"/>
    <w:rsid w:val="00FD7193"/>
    <w:rsid w:val="00FD73F9"/>
    <w:rsid w:val="00FD76A3"/>
    <w:rsid w:val="00FD79BE"/>
    <w:rsid w:val="00FD7C2C"/>
    <w:rsid w:val="00FD7D56"/>
    <w:rsid w:val="00FE04F7"/>
    <w:rsid w:val="00FE069B"/>
    <w:rsid w:val="00FE10D9"/>
    <w:rsid w:val="00FE1120"/>
    <w:rsid w:val="00FE14AA"/>
    <w:rsid w:val="00FE1A79"/>
    <w:rsid w:val="00FE1D04"/>
    <w:rsid w:val="00FE2295"/>
    <w:rsid w:val="00FE234C"/>
    <w:rsid w:val="00FE23F0"/>
    <w:rsid w:val="00FE2EA5"/>
    <w:rsid w:val="00FE3072"/>
    <w:rsid w:val="00FE3150"/>
    <w:rsid w:val="00FE315D"/>
    <w:rsid w:val="00FE39E9"/>
    <w:rsid w:val="00FE3B82"/>
    <w:rsid w:val="00FE3B88"/>
    <w:rsid w:val="00FE3CF6"/>
    <w:rsid w:val="00FE447F"/>
    <w:rsid w:val="00FE47AE"/>
    <w:rsid w:val="00FE48D5"/>
    <w:rsid w:val="00FE49AF"/>
    <w:rsid w:val="00FE4C05"/>
    <w:rsid w:val="00FE59E0"/>
    <w:rsid w:val="00FE5C85"/>
    <w:rsid w:val="00FE60C0"/>
    <w:rsid w:val="00FE6809"/>
    <w:rsid w:val="00FE6C1F"/>
    <w:rsid w:val="00FE6D1B"/>
    <w:rsid w:val="00FE71B6"/>
    <w:rsid w:val="00FE7247"/>
    <w:rsid w:val="00FE7423"/>
    <w:rsid w:val="00FE7AF9"/>
    <w:rsid w:val="00FE7B02"/>
    <w:rsid w:val="00FF01F6"/>
    <w:rsid w:val="00FF03A6"/>
    <w:rsid w:val="00FF0446"/>
    <w:rsid w:val="00FF0A9A"/>
    <w:rsid w:val="00FF0BA3"/>
    <w:rsid w:val="00FF10E7"/>
    <w:rsid w:val="00FF17E2"/>
    <w:rsid w:val="00FF1B9D"/>
    <w:rsid w:val="00FF2350"/>
    <w:rsid w:val="00FF2428"/>
    <w:rsid w:val="00FF2DDD"/>
    <w:rsid w:val="00FF315B"/>
    <w:rsid w:val="00FF317E"/>
    <w:rsid w:val="00FF3373"/>
    <w:rsid w:val="00FF3A0B"/>
    <w:rsid w:val="00FF3B2A"/>
    <w:rsid w:val="00FF432D"/>
    <w:rsid w:val="00FF43FC"/>
    <w:rsid w:val="00FF49A6"/>
    <w:rsid w:val="00FF49F1"/>
    <w:rsid w:val="00FF4E40"/>
    <w:rsid w:val="00FF4EA1"/>
    <w:rsid w:val="00FF5020"/>
    <w:rsid w:val="00FF517D"/>
    <w:rsid w:val="00FF5190"/>
    <w:rsid w:val="00FF5706"/>
    <w:rsid w:val="00FF595F"/>
    <w:rsid w:val="00FF6741"/>
    <w:rsid w:val="00FF693C"/>
    <w:rsid w:val="00FF6D55"/>
    <w:rsid w:val="00FF6F7E"/>
    <w:rsid w:val="00FF70CA"/>
    <w:rsid w:val="00FF7284"/>
    <w:rsid w:val="00FF732B"/>
    <w:rsid w:val="00FF768D"/>
    <w:rsid w:val="00FF7915"/>
    <w:rsid w:val="00FF798D"/>
    <w:rsid w:val="00FF7B48"/>
    <w:rsid w:val="07368B17"/>
    <w:rsid w:val="09E99045"/>
    <w:rsid w:val="0B951216"/>
    <w:rsid w:val="0CE7E0B2"/>
    <w:rsid w:val="15A87A60"/>
    <w:rsid w:val="182C6EBA"/>
    <w:rsid w:val="18CBEBA4"/>
    <w:rsid w:val="19200007"/>
    <w:rsid w:val="1988465F"/>
    <w:rsid w:val="19A05F66"/>
    <w:rsid w:val="1AFA3B33"/>
    <w:rsid w:val="1C26C1B1"/>
    <w:rsid w:val="1C4C9D39"/>
    <w:rsid w:val="25535A9D"/>
    <w:rsid w:val="324C4F22"/>
    <w:rsid w:val="34D36B3E"/>
    <w:rsid w:val="35B3E899"/>
    <w:rsid w:val="36A6845C"/>
    <w:rsid w:val="38C7131E"/>
    <w:rsid w:val="3DD82F73"/>
    <w:rsid w:val="3F065751"/>
    <w:rsid w:val="403F8866"/>
    <w:rsid w:val="44AD0B25"/>
    <w:rsid w:val="45B75E19"/>
    <w:rsid w:val="4B1E14C6"/>
    <w:rsid w:val="4CBA2E3D"/>
    <w:rsid w:val="4DCA1423"/>
    <w:rsid w:val="4DF91ED4"/>
    <w:rsid w:val="53EC729A"/>
    <w:rsid w:val="541A850C"/>
    <w:rsid w:val="562B6FEE"/>
    <w:rsid w:val="5B60320A"/>
    <w:rsid w:val="5FFC352A"/>
    <w:rsid w:val="62C09578"/>
    <w:rsid w:val="64737C9F"/>
    <w:rsid w:val="669B8B62"/>
    <w:rsid w:val="6AF7D804"/>
    <w:rsid w:val="6C40B036"/>
    <w:rsid w:val="6DD8F887"/>
    <w:rsid w:val="7344AF31"/>
    <w:rsid w:val="7415CAF7"/>
    <w:rsid w:val="75468AF8"/>
    <w:rsid w:val="7D832B67"/>
    <w:rsid w:val="7DF32312"/>
    <w:rsid w:val="7E85A792"/>
    <w:rsid w:val="7E8F9DE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CAC8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zh-CN" w:bidi="ar-SA"/>
      </w:rPr>
    </w:rPrDefault>
    <w:pPrDefault>
      <w:pPr>
        <w:spacing w:before="120"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0"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uiPriority="0" w:qFormat="1"/>
    <w:lsdException w:name="List Bullet 4" w:semiHidden="1"/>
    <w:lsdException w:name="List Bullet 5" w:semiHidden="1"/>
    <w:lsdException w:name="List Number 2" w:qFormat="1"/>
    <w:lsdException w:name="List Number 3" w:qFormat="1"/>
    <w:lsdException w:name="List Number 4" w:semiHidden="1" w:qFormat="1"/>
    <w:lsdException w:name="List Number 5" w:semiHidden="1"/>
    <w:lsdException w:name="Title" w:uiPriority="0" w:qFormat="1"/>
    <w:lsdException w:name="Closing" w:semiHidden="1"/>
    <w:lsdException w:name="Signature" w:semiHidden="1" w:qFormat="1"/>
    <w:lsdException w:name="Default Paragraph Font" w:semiHidden="1" w:uiPriority="1" w:unhideWhenUsed="1"/>
    <w:lsdException w:name="Body Text"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uiPriority="0"/>
    <w:lsdException w:name="Body Text First Indent" w:semiHidden="1"/>
    <w:lsdException w:name="Body Text First Indent 2" w:semiHidden="1"/>
    <w:lsdException w:name="Note Heading" w:semiHidden="1" w:uiPriority="0"/>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1"/>
    <w:rsid w:val="008B5615"/>
    <w:rPr>
      <w:color w:val="FF0000"/>
    </w:rPr>
  </w:style>
  <w:style w:type="paragraph" w:styleId="Heading1">
    <w:name w:val="heading 1"/>
    <w:next w:val="BodyText"/>
    <w:link w:val="Heading1Char"/>
    <w:qFormat/>
    <w:rsid w:val="00D01F3A"/>
    <w:pPr>
      <w:spacing w:before="240" w:line="240" w:lineRule="auto"/>
      <w:outlineLvl w:val="0"/>
    </w:pPr>
    <w:rPr>
      <w:color w:val="201547" w:themeColor="text2"/>
      <w:sz w:val="44"/>
    </w:rPr>
  </w:style>
  <w:style w:type="paragraph" w:styleId="Heading2">
    <w:name w:val="heading 2"/>
    <w:next w:val="BodyText"/>
    <w:link w:val="Heading2Char"/>
    <w:qFormat/>
    <w:rsid w:val="00AE3390"/>
    <w:pPr>
      <w:keepNext/>
      <w:spacing w:before="240" w:line="240" w:lineRule="auto"/>
      <w:outlineLvl w:val="1"/>
    </w:pPr>
    <w:rPr>
      <w:b/>
      <w:color w:val="595959" w:themeColor="text1" w:themeTint="A6"/>
      <w:sz w:val="28"/>
    </w:rPr>
  </w:style>
  <w:style w:type="paragraph" w:styleId="Heading3">
    <w:name w:val="heading 3"/>
    <w:next w:val="BodyText"/>
    <w:link w:val="Heading3Char"/>
    <w:qFormat/>
    <w:rsid w:val="00347EC2"/>
    <w:pPr>
      <w:keepNext/>
      <w:keepLines/>
      <w:suppressAutoHyphens/>
      <w:spacing w:before="240" w:line="240" w:lineRule="auto"/>
      <w:outlineLvl w:val="2"/>
    </w:pPr>
    <w:rPr>
      <w:rFonts w:asciiTheme="majorHAnsi" w:hAnsiTheme="majorHAnsi"/>
      <w:b/>
      <w:color w:val="0072CE" w:themeColor="accent1"/>
      <w:sz w:val="24"/>
    </w:rPr>
  </w:style>
  <w:style w:type="paragraph" w:styleId="Heading4">
    <w:name w:val="heading 4"/>
    <w:next w:val="BodyText"/>
    <w:link w:val="Heading4Char"/>
    <w:qFormat/>
    <w:rsid w:val="001838AB"/>
    <w:pPr>
      <w:keepNext/>
      <w:keepLines/>
      <w:suppressAutoHyphens/>
      <w:spacing w:before="240" w:line="240" w:lineRule="auto"/>
      <w:outlineLvl w:val="3"/>
    </w:pPr>
    <w:rPr>
      <w:rFonts w:asciiTheme="majorHAnsi" w:eastAsiaTheme="majorEastAsia" w:hAnsiTheme="majorHAnsi" w:cstheme="majorBidi"/>
      <w:b/>
      <w:iCs/>
      <w:color w:val="0072CE" w:themeColor="accent1"/>
    </w:rPr>
  </w:style>
  <w:style w:type="paragraph" w:styleId="Heading5">
    <w:name w:val="heading 5"/>
    <w:next w:val="BodyText"/>
    <w:link w:val="Heading5Char"/>
    <w:qFormat/>
    <w:rsid w:val="001838AB"/>
    <w:pPr>
      <w:keepNext/>
      <w:keepLines/>
      <w:suppressAutoHyphens/>
      <w:spacing w:before="240" w:line="240" w:lineRule="auto"/>
      <w:outlineLvl w:val="4"/>
    </w:pPr>
    <w:rPr>
      <w:rFonts w:asciiTheme="majorHAnsi" w:eastAsiaTheme="majorEastAsia" w:hAnsiTheme="majorHAnsi" w:cstheme="majorBidi"/>
      <w:color w:val="0072CE" w:themeColor="accent1"/>
    </w:rPr>
  </w:style>
  <w:style w:type="paragraph" w:styleId="Heading6">
    <w:name w:val="heading 6"/>
    <w:next w:val="BodyText"/>
    <w:link w:val="Heading6Char"/>
    <w:uiPriority w:val="9"/>
    <w:semiHidden/>
    <w:rsid w:val="00A91604"/>
    <w:pPr>
      <w:keepLines/>
      <w:suppressAutoHyphens/>
      <w:spacing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A91604"/>
    <w:pPr>
      <w:keepLines/>
      <w:suppressAutoHyphens/>
      <w:spacing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A91604"/>
    <w:pPr>
      <w:spacing w:after="0" w:line="240" w:lineRule="auto"/>
    </w:pPr>
    <w:tblPr>
      <w:tblStyleRowBandSize w:val="1"/>
      <w:tblStyleColBandSize w:val="1"/>
      <w:tblBorders>
        <w:top w:val="single" w:sz="4" w:space="0" w:color="F8B6CC" w:themeColor="accent6" w:themeTint="66"/>
        <w:left w:val="single" w:sz="4" w:space="0" w:color="F8B6CC" w:themeColor="accent6" w:themeTint="66"/>
        <w:bottom w:val="single" w:sz="4" w:space="0" w:color="F8B6CC" w:themeColor="accent6" w:themeTint="66"/>
        <w:right w:val="single" w:sz="4" w:space="0" w:color="F8B6CC" w:themeColor="accent6" w:themeTint="66"/>
        <w:insideH w:val="single" w:sz="4" w:space="0" w:color="F8B6CC" w:themeColor="accent6" w:themeTint="66"/>
        <w:insideV w:val="single" w:sz="4" w:space="0" w:color="F8B6CC" w:themeColor="accent6" w:themeTint="66"/>
      </w:tblBorders>
    </w:tblPr>
    <w:tblStylePr w:type="firstRow">
      <w:rPr>
        <w:b/>
        <w:bCs/>
      </w:rPr>
      <w:tblPr/>
      <w:tcPr>
        <w:tcBorders>
          <w:bottom w:val="single" w:sz="12" w:space="0" w:color="F592B3" w:themeColor="accent6" w:themeTint="99"/>
        </w:tcBorders>
      </w:tcPr>
    </w:tblStylePr>
    <w:tblStylePr w:type="lastRow">
      <w:rPr>
        <w:b/>
        <w:bCs/>
      </w:rPr>
      <w:tblPr/>
      <w:tcPr>
        <w:tcBorders>
          <w:top w:val="double" w:sz="2" w:space="0" w:color="F592B3"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364C8A"/>
    <w:pPr>
      <w:tabs>
        <w:tab w:val="left" w:pos="567"/>
        <w:tab w:val="left" w:pos="907"/>
        <w:tab w:val="right" w:leader="dot" w:pos="10206"/>
      </w:tabs>
      <w:suppressAutoHyphens/>
      <w:spacing w:line="240" w:lineRule="auto"/>
    </w:pPr>
    <w:rPr>
      <w:rFonts w:ascii="VIC SemiBold" w:eastAsia="Calibri" w:hAnsi="VIC SemiBold" w:cs="Calibri"/>
      <w:b/>
    </w:rPr>
  </w:style>
  <w:style w:type="paragraph" w:styleId="TOC2">
    <w:name w:val="toc 2"/>
    <w:next w:val="BodyText"/>
    <w:uiPriority w:val="39"/>
    <w:rsid w:val="00321B51"/>
    <w:pPr>
      <w:tabs>
        <w:tab w:val="left" w:pos="1134"/>
        <w:tab w:val="right" w:leader="dot" w:pos="10206"/>
      </w:tabs>
      <w:suppressAutoHyphens/>
      <w:spacing w:line="240" w:lineRule="auto"/>
      <w:ind w:left="1134" w:hanging="567"/>
    </w:pPr>
    <w:rPr>
      <w:rFonts w:eastAsia="Calibri" w:cs="Calibri"/>
    </w:rPr>
  </w:style>
  <w:style w:type="paragraph" w:styleId="TOC3">
    <w:name w:val="toc 3"/>
    <w:next w:val="BodyText"/>
    <w:uiPriority w:val="39"/>
    <w:rsid w:val="00321B51"/>
    <w:pPr>
      <w:tabs>
        <w:tab w:val="left" w:pos="1985"/>
        <w:tab w:val="right" w:leader="dot" w:pos="10206"/>
      </w:tabs>
      <w:suppressAutoHyphens/>
      <w:spacing w:line="240" w:lineRule="auto"/>
      <w:ind w:left="1814" w:hanging="680"/>
    </w:pPr>
  </w:style>
  <w:style w:type="paragraph" w:styleId="TOC4">
    <w:name w:val="toc 4"/>
    <w:basedOn w:val="Normal"/>
    <w:next w:val="Normal"/>
    <w:uiPriority w:val="39"/>
    <w:semiHidden/>
    <w:rsid w:val="00A91604"/>
    <w:pPr>
      <w:spacing w:after="100"/>
      <w:ind w:left="660"/>
    </w:pPr>
  </w:style>
  <w:style w:type="paragraph" w:styleId="TOC5">
    <w:name w:val="toc 5"/>
    <w:basedOn w:val="Normal"/>
    <w:next w:val="Normal"/>
    <w:uiPriority w:val="39"/>
    <w:semiHidden/>
    <w:rsid w:val="00A91604"/>
    <w:pPr>
      <w:spacing w:after="100"/>
      <w:ind w:left="880"/>
    </w:pPr>
  </w:style>
  <w:style w:type="paragraph" w:styleId="TOC6">
    <w:name w:val="toc 6"/>
    <w:basedOn w:val="Normal"/>
    <w:next w:val="Normal"/>
    <w:uiPriority w:val="39"/>
    <w:semiHidden/>
    <w:rsid w:val="00A91604"/>
    <w:pPr>
      <w:spacing w:after="100"/>
      <w:ind w:left="1100"/>
    </w:pPr>
  </w:style>
  <w:style w:type="paragraph" w:styleId="TOC7">
    <w:name w:val="toc 7"/>
    <w:basedOn w:val="Normal"/>
    <w:next w:val="Normal"/>
    <w:uiPriority w:val="39"/>
    <w:semiHidden/>
    <w:rsid w:val="00A91604"/>
    <w:pPr>
      <w:spacing w:after="100"/>
      <w:ind w:left="1320"/>
    </w:pPr>
  </w:style>
  <w:style w:type="paragraph" w:styleId="TOC8">
    <w:name w:val="toc 8"/>
    <w:basedOn w:val="Normal"/>
    <w:next w:val="Normal"/>
    <w:uiPriority w:val="39"/>
    <w:semiHidden/>
    <w:rsid w:val="00A91604"/>
    <w:pPr>
      <w:spacing w:after="100"/>
      <w:ind w:left="1540"/>
    </w:pPr>
  </w:style>
  <w:style w:type="paragraph" w:styleId="TOC9">
    <w:name w:val="toc 9"/>
    <w:basedOn w:val="Normal"/>
    <w:next w:val="Normal"/>
    <w:uiPriority w:val="39"/>
    <w:semiHidden/>
    <w:rsid w:val="00492842"/>
    <w:pPr>
      <w:spacing w:after="100"/>
      <w:ind w:left="1600"/>
    </w:pPr>
  </w:style>
  <w:style w:type="character" w:customStyle="1" w:styleId="Heading1Char">
    <w:name w:val="Heading 1 Char"/>
    <w:basedOn w:val="DefaultParagraphFont"/>
    <w:link w:val="Heading1"/>
    <w:rsid w:val="00101027"/>
    <w:rPr>
      <w:color w:val="201547" w:themeColor="text2"/>
      <w:sz w:val="44"/>
    </w:rPr>
  </w:style>
  <w:style w:type="paragraph" w:styleId="TOCHeading">
    <w:name w:val="TOC Heading"/>
    <w:next w:val="BodyText"/>
    <w:uiPriority w:val="39"/>
    <w:qFormat/>
    <w:rsid w:val="004B48BF"/>
    <w:pPr>
      <w:pageBreakBefore/>
      <w:suppressAutoHyphens/>
      <w:spacing w:after="360" w:line="240" w:lineRule="auto"/>
    </w:pPr>
    <w:rPr>
      <w:color w:val="201547" w:themeColor="text2"/>
      <w:sz w:val="48"/>
    </w:rPr>
  </w:style>
  <w:style w:type="paragraph" w:styleId="Index1">
    <w:name w:val="index 1"/>
    <w:basedOn w:val="Normal"/>
    <w:next w:val="Normal"/>
    <w:uiPriority w:val="99"/>
    <w:semiHidden/>
    <w:rsid w:val="00A91604"/>
    <w:pPr>
      <w:ind w:left="220" w:hanging="220"/>
    </w:pPr>
  </w:style>
  <w:style w:type="paragraph" w:styleId="Index2">
    <w:name w:val="index 2"/>
    <w:basedOn w:val="Normal"/>
    <w:next w:val="Normal"/>
    <w:uiPriority w:val="99"/>
    <w:semiHidden/>
    <w:rsid w:val="00A91604"/>
    <w:pPr>
      <w:ind w:left="440" w:hanging="220"/>
    </w:pPr>
  </w:style>
  <w:style w:type="paragraph" w:styleId="Index3">
    <w:name w:val="index 3"/>
    <w:basedOn w:val="Normal"/>
    <w:next w:val="Normal"/>
    <w:uiPriority w:val="99"/>
    <w:semiHidden/>
    <w:rsid w:val="00A91604"/>
    <w:pPr>
      <w:ind w:left="660" w:hanging="220"/>
    </w:pPr>
  </w:style>
  <w:style w:type="paragraph" w:styleId="Index4">
    <w:name w:val="index 4"/>
    <w:basedOn w:val="Normal"/>
    <w:next w:val="Normal"/>
    <w:uiPriority w:val="99"/>
    <w:semiHidden/>
    <w:rsid w:val="00A91604"/>
    <w:pPr>
      <w:ind w:left="880" w:hanging="220"/>
    </w:pPr>
  </w:style>
  <w:style w:type="paragraph" w:styleId="Index5">
    <w:name w:val="index 5"/>
    <w:basedOn w:val="Normal"/>
    <w:next w:val="Normal"/>
    <w:uiPriority w:val="99"/>
    <w:semiHidden/>
    <w:rsid w:val="00A91604"/>
    <w:pPr>
      <w:ind w:left="1100" w:hanging="220"/>
    </w:pPr>
  </w:style>
  <w:style w:type="paragraph" w:styleId="Index6">
    <w:name w:val="index 6"/>
    <w:basedOn w:val="Normal"/>
    <w:next w:val="Normal"/>
    <w:uiPriority w:val="99"/>
    <w:semiHidden/>
    <w:rsid w:val="00A91604"/>
    <w:pPr>
      <w:ind w:left="1320" w:hanging="220"/>
    </w:pPr>
  </w:style>
  <w:style w:type="paragraph" w:styleId="Index7">
    <w:name w:val="index 7"/>
    <w:basedOn w:val="Normal"/>
    <w:next w:val="Normal"/>
    <w:uiPriority w:val="99"/>
    <w:semiHidden/>
    <w:rsid w:val="00A91604"/>
    <w:pPr>
      <w:ind w:left="1540" w:hanging="220"/>
    </w:pPr>
  </w:style>
  <w:style w:type="paragraph" w:styleId="Index8">
    <w:name w:val="index 8"/>
    <w:basedOn w:val="Normal"/>
    <w:next w:val="Normal"/>
    <w:uiPriority w:val="99"/>
    <w:semiHidden/>
    <w:rsid w:val="00A91604"/>
    <w:pPr>
      <w:ind w:left="1760" w:hanging="220"/>
    </w:pPr>
  </w:style>
  <w:style w:type="paragraph" w:styleId="Index9">
    <w:name w:val="index 9"/>
    <w:basedOn w:val="Normal"/>
    <w:next w:val="Normal"/>
    <w:uiPriority w:val="99"/>
    <w:semiHidden/>
    <w:rsid w:val="00A91604"/>
    <w:pPr>
      <w:ind w:left="1980" w:hanging="220"/>
    </w:pPr>
  </w:style>
  <w:style w:type="paragraph" w:styleId="Header">
    <w:name w:val="header"/>
    <w:link w:val="HeaderChar"/>
    <w:uiPriority w:val="1"/>
    <w:rsid w:val="00F7003A"/>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1"/>
    <w:rsid w:val="002F3821"/>
    <w:rPr>
      <w:color w:val="000000" w:themeColor="text1"/>
      <w:sz w:val="18"/>
    </w:rPr>
  </w:style>
  <w:style w:type="paragraph" w:styleId="Footer">
    <w:name w:val="footer"/>
    <w:link w:val="FooterChar"/>
    <w:uiPriority w:val="99"/>
    <w:rsid w:val="00BD4B77"/>
    <w:pPr>
      <w:tabs>
        <w:tab w:val="center" w:pos="5670"/>
        <w:tab w:val="right" w:pos="10206"/>
      </w:tabs>
      <w:suppressAutoHyphens/>
      <w:spacing w:line="240" w:lineRule="auto"/>
      <w:contextualSpacing/>
    </w:pPr>
    <w:rPr>
      <w:color w:val="0072CE" w:themeColor="accent1"/>
      <w:sz w:val="18"/>
    </w:rPr>
  </w:style>
  <w:style w:type="character" w:customStyle="1" w:styleId="FooterChar">
    <w:name w:val="Footer Char"/>
    <w:basedOn w:val="DefaultParagraphFont"/>
    <w:link w:val="Footer"/>
    <w:uiPriority w:val="99"/>
    <w:rsid w:val="00BD4B77"/>
    <w:rPr>
      <w:color w:val="0072CE" w:themeColor="accent1"/>
      <w:sz w:val="18"/>
    </w:rPr>
  </w:style>
  <w:style w:type="character" w:styleId="PlaceholderText">
    <w:name w:val="Placeholder Text"/>
    <w:basedOn w:val="DefaultParagraphFont"/>
    <w:uiPriority w:val="99"/>
    <w:rsid w:val="003516BF"/>
    <w:rPr>
      <w:color w:val="C00000"/>
    </w:rPr>
  </w:style>
  <w:style w:type="character" w:styleId="Strong">
    <w:name w:val="Strong"/>
    <w:aliases w:val="Bold"/>
    <w:basedOn w:val="DefaultParagraphFont"/>
    <w:uiPriority w:val="22"/>
    <w:qFormat/>
    <w:rsid w:val="00D547F4"/>
    <w:rPr>
      <w:rFonts w:ascii="VIC SemiBold" w:hAnsi="VIC SemiBold"/>
      <w:b w:val="0"/>
      <w:bCs/>
      <w:i w:val="0"/>
      <w:color w:val="auto"/>
    </w:rPr>
  </w:style>
  <w:style w:type="paragraph" w:styleId="ListBullet">
    <w:name w:val="List Bullet"/>
    <w:qFormat/>
    <w:rsid w:val="00517E3C"/>
    <w:pPr>
      <w:numPr>
        <w:numId w:val="12"/>
      </w:numPr>
      <w:suppressAutoHyphens/>
      <w:spacing w:line="240" w:lineRule="auto"/>
    </w:pPr>
    <w:rPr>
      <w:rFonts w:eastAsia="Arial" w:cs="Arial"/>
      <w:color w:val="000000" w:themeColor="text1"/>
      <w:lang w:eastAsia="en-US"/>
    </w:rPr>
  </w:style>
  <w:style w:type="paragraph" w:styleId="ListNumber">
    <w:name w:val="List Number"/>
    <w:uiPriority w:val="99"/>
    <w:qFormat/>
    <w:rsid w:val="00953E67"/>
    <w:pPr>
      <w:numPr>
        <w:numId w:val="5"/>
      </w:numPr>
      <w:suppressAutoHyphens/>
      <w:spacing w:line="240" w:lineRule="auto"/>
    </w:pPr>
    <w:rPr>
      <w:color w:val="000000" w:themeColor="text1"/>
    </w:rPr>
  </w:style>
  <w:style w:type="paragraph" w:styleId="FootnoteText">
    <w:name w:val="footnote text"/>
    <w:link w:val="FootnoteTextChar"/>
    <w:rsid w:val="006C1A48"/>
    <w:pPr>
      <w:spacing w:before="60" w:after="60" w:line="240" w:lineRule="auto"/>
    </w:pPr>
    <w:rPr>
      <w:color w:val="000000" w:themeColor="text1"/>
      <w:sz w:val="18"/>
    </w:rPr>
  </w:style>
  <w:style w:type="character" w:customStyle="1" w:styleId="FootnoteTextChar">
    <w:name w:val="Footnote Text Char"/>
    <w:basedOn w:val="DefaultParagraphFont"/>
    <w:link w:val="FootnoteText"/>
    <w:rsid w:val="006C1A48"/>
    <w:rPr>
      <w:color w:val="000000" w:themeColor="text1"/>
      <w:sz w:val="18"/>
      <w:szCs w:val="20"/>
    </w:rPr>
  </w:style>
  <w:style w:type="character" w:styleId="FootnoteReference">
    <w:name w:val="footnote reference"/>
    <w:basedOn w:val="DefaultParagraphFont"/>
    <w:rsid w:val="002839D6"/>
    <w:rPr>
      <w:rFonts w:asciiTheme="minorHAnsi" w:hAnsiTheme="minorHAnsi"/>
      <w:color w:val="000000" w:themeColor="text1"/>
      <w:vertAlign w:val="superscript"/>
    </w:rPr>
  </w:style>
  <w:style w:type="paragraph" w:styleId="BodyText">
    <w:name w:val="Body Text"/>
    <w:link w:val="BodyTextChar"/>
    <w:qFormat/>
    <w:rsid w:val="00367533"/>
    <w:pPr>
      <w:tabs>
        <w:tab w:val="left" w:pos="357"/>
        <w:tab w:val="left" w:pos="714"/>
        <w:tab w:val="left" w:pos="2552"/>
      </w:tabs>
      <w:suppressAutoHyphens/>
      <w:spacing w:line="240" w:lineRule="auto"/>
    </w:pPr>
    <w:rPr>
      <w:color w:val="000000" w:themeColor="text1"/>
    </w:rPr>
  </w:style>
  <w:style w:type="character" w:customStyle="1" w:styleId="BodyTextChar">
    <w:name w:val="Body Text Char"/>
    <w:basedOn w:val="DefaultParagraphFont"/>
    <w:link w:val="BodyText"/>
    <w:rsid w:val="00367533"/>
    <w:rPr>
      <w:color w:val="000000" w:themeColor="text1"/>
    </w:rPr>
  </w:style>
  <w:style w:type="character" w:customStyle="1" w:styleId="Heading2Char">
    <w:name w:val="Heading 2 Char"/>
    <w:basedOn w:val="DefaultParagraphFont"/>
    <w:link w:val="Heading2"/>
    <w:rsid w:val="00AE3390"/>
    <w:rPr>
      <w:b/>
      <w:color w:val="595959" w:themeColor="text1" w:themeTint="A6"/>
      <w:sz w:val="28"/>
    </w:rPr>
  </w:style>
  <w:style w:type="character" w:customStyle="1" w:styleId="Heading3Char">
    <w:name w:val="Heading 3 Char"/>
    <w:basedOn w:val="DefaultParagraphFont"/>
    <w:link w:val="Heading3"/>
    <w:rsid w:val="00347EC2"/>
    <w:rPr>
      <w:rFonts w:asciiTheme="majorHAnsi" w:hAnsiTheme="majorHAnsi"/>
      <w:b/>
      <w:color w:val="0072CE" w:themeColor="accent1"/>
      <w:sz w:val="24"/>
    </w:rPr>
  </w:style>
  <w:style w:type="character" w:customStyle="1" w:styleId="Heading4Char">
    <w:name w:val="Heading 4 Char"/>
    <w:basedOn w:val="DefaultParagraphFont"/>
    <w:link w:val="Heading4"/>
    <w:rsid w:val="009115ED"/>
    <w:rPr>
      <w:rFonts w:asciiTheme="majorHAnsi" w:eastAsiaTheme="majorEastAsia" w:hAnsiTheme="majorHAnsi" w:cstheme="majorBidi"/>
      <w:b/>
      <w:iCs/>
      <w:color w:val="0072CE" w:themeColor="accent1"/>
      <w:sz w:val="20"/>
    </w:rPr>
  </w:style>
  <w:style w:type="character" w:customStyle="1" w:styleId="Heading5Char">
    <w:name w:val="Heading 5 Char"/>
    <w:basedOn w:val="DefaultParagraphFont"/>
    <w:link w:val="Heading5"/>
    <w:rsid w:val="009115ED"/>
    <w:rPr>
      <w:rFonts w:asciiTheme="majorHAnsi" w:eastAsiaTheme="majorEastAsia" w:hAnsiTheme="majorHAnsi" w:cstheme="majorBidi"/>
      <w:color w:val="0072CE" w:themeColor="accent1"/>
    </w:rPr>
  </w:style>
  <w:style w:type="character" w:customStyle="1" w:styleId="Heading6Char">
    <w:name w:val="Heading 6 Char"/>
    <w:basedOn w:val="DefaultParagraphFont"/>
    <w:link w:val="Heading6"/>
    <w:uiPriority w:val="9"/>
    <w:semiHidden/>
    <w:rsid w:val="00446065"/>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A91604"/>
    <w:rPr>
      <w:rFonts w:asciiTheme="majorHAnsi" w:eastAsiaTheme="majorEastAsia" w:hAnsiTheme="majorHAnsi" w:cstheme="majorBidi"/>
      <w:i/>
      <w:iCs/>
      <w:color w:val="000000" w:themeColor="text1"/>
    </w:rPr>
  </w:style>
  <w:style w:type="character" w:styleId="Hyperlink">
    <w:name w:val="Hyperlink"/>
    <w:basedOn w:val="DefaultParagraphFont"/>
    <w:uiPriority w:val="99"/>
    <w:rsid w:val="00741843"/>
    <w:rPr>
      <w:color w:val="000000" w:themeColor="text1"/>
      <w:u w:val="none"/>
    </w:rPr>
  </w:style>
  <w:style w:type="paragraph" w:styleId="ListBullet2">
    <w:name w:val="List Bullet 2"/>
    <w:qFormat/>
    <w:rsid w:val="00953E67"/>
    <w:pPr>
      <w:numPr>
        <w:numId w:val="1"/>
      </w:numPr>
      <w:suppressAutoHyphens/>
      <w:spacing w:line="240" w:lineRule="auto"/>
    </w:pPr>
    <w:rPr>
      <w:rFonts w:eastAsia="Arial" w:cs="ArialMT"/>
      <w:color w:val="000000" w:themeColor="text1"/>
      <w:szCs w:val="24"/>
      <w:lang w:eastAsia="en-US"/>
    </w:rPr>
  </w:style>
  <w:style w:type="paragraph" w:styleId="ListBullet3">
    <w:name w:val="List Bullet 3"/>
    <w:qFormat/>
    <w:rsid w:val="00953E67"/>
    <w:pPr>
      <w:numPr>
        <w:numId w:val="2"/>
      </w:numPr>
      <w:suppressAutoHyphens/>
      <w:spacing w:line="240" w:lineRule="auto"/>
    </w:pPr>
    <w:rPr>
      <w:rFonts w:eastAsia="Arial" w:cs="Times New Roman"/>
      <w:color w:val="000000" w:themeColor="text1"/>
      <w:szCs w:val="24"/>
      <w:lang w:eastAsia="en-US"/>
    </w:rPr>
  </w:style>
  <w:style w:type="character" w:styleId="PageNumber">
    <w:name w:val="page number"/>
    <w:basedOn w:val="DefaultParagraphFont"/>
    <w:uiPriority w:val="99"/>
    <w:semiHidden/>
    <w:rsid w:val="00A91604"/>
  </w:style>
  <w:style w:type="paragraph" w:styleId="ListNumber3">
    <w:name w:val="List Number 3"/>
    <w:uiPriority w:val="99"/>
    <w:qFormat/>
    <w:rsid w:val="00953E67"/>
    <w:pPr>
      <w:numPr>
        <w:numId w:val="4"/>
      </w:numPr>
      <w:suppressAutoHyphens/>
      <w:spacing w:line="240" w:lineRule="auto"/>
      <w:ind w:left="1071" w:hanging="357"/>
    </w:pPr>
    <w:rPr>
      <w:rFonts w:eastAsia="Arial" w:cs="Times New Roman"/>
      <w:color w:val="000000" w:themeColor="text1"/>
      <w:szCs w:val="24"/>
      <w:lang w:eastAsia="en-US"/>
    </w:rPr>
  </w:style>
  <w:style w:type="paragraph" w:styleId="ListNumber2">
    <w:name w:val="List Number 2"/>
    <w:uiPriority w:val="99"/>
    <w:qFormat/>
    <w:rsid w:val="00953E67"/>
    <w:pPr>
      <w:numPr>
        <w:numId w:val="3"/>
      </w:numPr>
      <w:suppressAutoHyphens/>
      <w:spacing w:line="240" w:lineRule="auto"/>
    </w:pPr>
    <w:rPr>
      <w:rFonts w:eastAsia="Arial" w:cs="Times New Roman"/>
      <w:color w:val="000000" w:themeColor="text1"/>
      <w:szCs w:val="24"/>
      <w:lang w:eastAsia="en-US"/>
    </w:rPr>
  </w:style>
  <w:style w:type="character" w:styleId="CommentReference">
    <w:name w:val="annotation reference"/>
    <w:basedOn w:val="DefaultParagraphFont"/>
    <w:uiPriority w:val="99"/>
    <w:semiHidden/>
    <w:rsid w:val="00A91604"/>
    <w:rPr>
      <w:sz w:val="16"/>
      <w:szCs w:val="16"/>
    </w:rPr>
  </w:style>
  <w:style w:type="paragraph" w:styleId="CommentText">
    <w:name w:val="annotation text"/>
    <w:basedOn w:val="Normal"/>
    <w:link w:val="CommentTextChar"/>
    <w:uiPriority w:val="99"/>
    <w:semiHidden/>
    <w:rsid w:val="00A91604"/>
  </w:style>
  <w:style w:type="character" w:customStyle="1" w:styleId="CommentTextChar">
    <w:name w:val="Comment Text Char"/>
    <w:basedOn w:val="DefaultParagraphFont"/>
    <w:link w:val="CommentText"/>
    <w:uiPriority w:val="99"/>
    <w:semiHidden/>
    <w:rsid w:val="00A91604"/>
    <w:rPr>
      <w:color w:val="000000" w:themeColor="text1"/>
      <w:sz w:val="20"/>
      <w:szCs w:val="20"/>
    </w:rPr>
  </w:style>
  <w:style w:type="paragraph" w:styleId="CommentSubject">
    <w:name w:val="annotation subject"/>
    <w:basedOn w:val="CommentText"/>
    <w:next w:val="CommentText"/>
    <w:link w:val="CommentSubjectChar"/>
    <w:uiPriority w:val="99"/>
    <w:semiHidden/>
    <w:rsid w:val="00A91604"/>
    <w:rPr>
      <w:b/>
      <w:bCs/>
    </w:rPr>
  </w:style>
  <w:style w:type="character" w:customStyle="1" w:styleId="CommentSubjectChar">
    <w:name w:val="Comment Subject Char"/>
    <w:basedOn w:val="CommentTextChar"/>
    <w:link w:val="CommentSubject"/>
    <w:uiPriority w:val="99"/>
    <w:semiHidden/>
    <w:rsid w:val="00A91604"/>
    <w:rPr>
      <w:b/>
      <w:bCs/>
      <w:color w:val="000000" w:themeColor="text1"/>
      <w:sz w:val="20"/>
      <w:szCs w:val="20"/>
    </w:rPr>
  </w:style>
  <w:style w:type="paragraph" w:styleId="BalloonText">
    <w:name w:val="Balloon Text"/>
    <w:basedOn w:val="Normal"/>
    <w:link w:val="BalloonTextChar"/>
    <w:uiPriority w:val="99"/>
    <w:semiHidden/>
    <w:rsid w:val="00A91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1604"/>
    <w:rPr>
      <w:rFonts w:ascii="Segoe UI" w:hAnsi="Segoe UI" w:cs="Segoe UI"/>
      <w:color w:val="000000" w:themeColor="text1"/>
      <w:sz w:val="18"/>
      <w:szCs w:val="18"/>
    </w:rPr>
  </w:style>
  <w:style w:type="paragraph" w:customStyle="1" w:styleId="Introduction">
    <w:name w:val="Introduction"/>
    <w:next w:val="BodyText"/>
    <w:qFormat/>
    <w:rsid w:val="00B7439D"/>
    <w:pPr>
      <w:suppressAutoHyphens/>
      <w:spacing w:before="240" w:after="240" w:line="240" w:lineRule="auto"/>
      <w:contextualSpacing/>
    </w:pPr>
    <w:rPr>
      <w:color w:val="201547" w:themeColor="text2"/>
      <w:sz w:val="28"/>
    </w:rPr>
  </w:style>
  <w:style w:type="paragraph" w:styleId="Caption">
    <w:name w:val="caption"/>
    <w:next w:val="BodyText"/>
    <w:qFormat/>
    <w:rsid w:val="002839D6"/>
    <w:pPr>
      <w:suppressAutoHyphens/>
      <w:spacing w:line="240" w:lineRule="auto"/>
    </w:pPr>
    <w:rPr>
      <w:rFonts w:asciiTheme="majorHAnsi" w:hAnsiTheme="majorHAnsi"/>
      <w:b/>
      <w:iCs/>
      <w:sz w:val="18"/>
      <w:szCs w:val="18"/>
    </w:rPr>
  </w:style>
  <w:style w:type="table" w:styleId="TableGridLight">
    <w:name w:val="Grid Table Light"/>
    <w:basedOn w:val="TableNormal"/>
    <w:uiPriority w:val="40"/>
    <w:rsid w:val="00A91604"/>
    <w:pPr>
      <w:spacing w:after="0" w:line="240" w:lineRule="auto"/>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qFormat/>
    <w:rsid w:val="00246A79"/>
    <w:pPr>
      <w:pBdr>
        <w:left w:val="single" w:sz="4" w:space="8" w:color="0072CE" w:themeColor="accent1"/>
      </w:pBdr>
      <w:spacing w:line="240" w:lineRule="auto"/>
      <w:ind w:left="227" w:right="57"/>
    </w:pPr>
    <w:rPr>
      <w:rFonts w:ascii="VIC Light" w:hAnsi="VIC Light"/>
      <w:color w:val="0072CE" w:themeColor="accent1"/>
      <w:sz w:val="28"/>
    </w:rPr>
  </w:style>
  <w:style w:type="paragraph" w:styleId="Title">
    <w:name w:val="Title"/>
    <w:next w:val="Subtitle"/>
    <w:link w:val="TitleChar"/>
    <w:qFormat/>
    <w:rsid w:val="00987BD4"/>
    <w:pPr>
      <w:spacing w:after="240" w:line="240" w:lineRule="auto"/>
    </w:pPr>
    <w:rPr>
      <w:rFonts w:asciiTheme="majorHAnsi" w:eastAsiaTheme="majorEastAsia" w:hAnsiTheme="majorHAnsi" w:cstheme="majorBidi"/>
      <w:b/>
      <w:color w:val="201547" w:themeColor="text2"/>
      <w:kern w:val="28"/>
      <w:position w:val="4"/>
      <w:sz w:val="60"/>
      <w:szCs w:val="56"/>
      <w:lang w:eastAsia="en-US"/>
    </w:rPr>
  </w:style>
  <w:style w:type="character" w:customStyle="1" w:styleId="TitleChar">
    <w:name w:val="Title Char"/>
    <w:basedOn w:val="DefaultParagraphFont"/>
    <w:link w:val="Title"/>
    <w:rsid w:val="00987BD4"/>
    <w:rPr>
      <w:rFonts w:asciiTheme="majorHAnsi" w:eastAsiaTheme="majorEastAsia" w:hAnsiTheme="majorHAnsi" w:cstheme="majorBidi"/>
      <w:b/>
      <w:color w:val="201547" w:themeColor="text2"/>
      <w:kern w:val="28"/>
      <w:position w:val="4"/>
      <w:sz w:val="60"/>
      <w:szCs w:val="56"/>
      <w:lang w:eastAsia="en-US"/>
    </w:rPr>
  </w:style>
  <w:style w:type="paragraph" w:styleId="Subtitle">
    <w:name w:val="Subtitle"/>
    <w:next w:val="BodyText"/>
    <w:link w:val="SubtitleChar"/>
    <w:qFormat/>
    <w:rsid w:val="00987BD4"/>
    <w:pPr>
      <w:numPr>
        <w:ilvl w:val="1"/>
      </w:numPr>
      <w:suppressAutoHyphens/>
      <w:spacing w:after="0" w:line="240" w:lineRule="auto"/>
    </w:pPr>
    <w:rPr>
      <w:b/>
      <w:color w:val="201547" w:themeColor="text2"/>
      <w:sz w:val="40"/>
      <w:lang w:eastAsia="en-US"/>
    </w:rPr>
  </w:style>
  <w:style w:type="character" w:customStyle="1" w:styleId="SubtitleChar">
    <w:name w:val="Subtitle Char"/>
    <w:basedOn w:val="DefaultParagraphFont"/>
    <w:link w:val="Subtitle"/>
    <w:rsid w:val="00987BD4"/>
    <w:rPr>
      <w:b/>
      <w:color w:val="201547" w:themeColor="text2"/>
      <w:sz w:val="40"/>
      <w:lang w:eastAsia="en-US"/>
    </w:rPr>
  </w:style>
  <w:style w:type="paragraph" w:styleId="EndnoteText">
    <w:name w:val="endnote text"/>
    <w:basedOn w:val="Normal"/>
    <w:link w:val="EndnoteTextChar"/>
    <w:uiPriority w:val="99"/>
    <w:semiHidden/>
    <w:rsid w:val="008F0B7B"/>
  </w:style>
  <w:style w:type="paragraph" w:customStyle="1" w:styleId="BodyText12ptAccessible">
    <w:name w:val="Body Text 12pt (Accessible)"/>
    <w:basedOn w:val="BodyText"/>
    <w:rsid w:val="002E1FC5"/>
    <w:pPr>
      <w:spacing w:after="200"/>
    </w:pPr>
    <w:rPr>
      <w:rFonts w:ascii="VIC" w:hAnsi="VIC" w:cs="Times New Roman (Body CS)"/>
      <w:sz w:val="24"/>
      <w:szCs w:val="24"/>
      <w:lang w:eastAsia="en-US"/>
    </w:rPr>
  </w:style>
  <w:style w:type="character" w:styleId="UnresolvedMention">
    <w:name w:val="Unresolved Mention"/>
    <w:basedOn w:val="DefaultParagraphFont"/>
    <w:uiPriority w:val="99"/>
    <w:semiHidden/>
    <w:unhideWhenUsed/>
    <w:rsid w:val="00DF074A"/>
    <w:rPr>
      <w:color w:val="605E5C"/>
      <w:shd w:val="clear" w:color="auto" w:fill="E1DFDD"/>
    </w:rPr>
  </w:style>
  <w:style w:type="paragraph" w:styleId="TableofFigures">
    <w:name w:val="table of figures"/>
    <w:next w:val="BodyText"/>
    <w:uiPriority w:val="99"/>
    <w:semiHidden/>
    <w:rsid w:val="00B368D2"/>
    <w:pPr>
      <w:tabs>
        <w:tab w:val="right" w:leader="dot" w:pos="10206"/>
      </w:tabs>
      <w:spacing w:line="240" w:lineRule="auto"/>
    </w:pPr>
    <w:rPr>
      <w:rFonts w:eastAsia="Calibri" w:cs="Calibri"/>
      <w:color w:val="0072CE" w:themeColor="accent1"/>
    </w:rPr>
  </w:style>
  <w:style w:type="character" w:customStyle="1" w:styleId="BoldItalic">
    <w:name w:val="Bold Italic"/>
    <w:basedOn w:val="DefaultParagraphFont"/>
    <w:uiPriority w:val="2"/>
    <w:qFormat/>
    <w:rsid w:val="003516BF"/>
    <w:rPr>
      <w:rFonts w:ascii="VIC SemiBold Italic" w:hAnsi="VIC SemiBold Italic"/>
      <w:b/>
      <w:i/>
    </w:rPr>
  </w:style>
  <w:style w:type="character" w:customStyle="1" w:styleId="EndnoteTextChar">
    <w:name w:val="Endnote Text Char"/>
    <w:basedOn w:val="DefaultParagraphFont"/>
    <w:link w:val="EndnoteText"/>
    <w:uiPriority w:val="99"/>
    <w:semiHidden/>
    <w:rsid w:val="008F0B7B"/>
    <w:rPr>
      <w:rFonts w:ascii="Calibri" w:eastAsia="Calibri" w:hAnsi="Calibri" w:cs="Calibri"/>
      <w:color w:val="FF0000"/>
      <w:sz w:val="20"/>
      <w:szCs w:val="20"/>
    </w:rPr>
  </w:style>
  <w:style w:type="character" w:styleId="EndnoteReference">
    <w:name w:val="endnote reference"/>
    <w:basedOn w:val="DefaultParagraphFont"/>
    <w:uiPriority w:val="99"/>
    <w:semiHidden/>
    <w:rsid w:val="008F0B7B"/>
    <w:rPr>
      <w:vertAlign w:val="superscript"/>
    </w:rPr>
  </w:style>
  <w:style w:type="paragraph" w:styleId="Date">
    <w:name w:val="Date"/>
    <w:aliases w:val="Date_Description"/>
    <w:next w:val="BodyText"/>
    <w:link w:val="DateChar"/>
    <w:rsid w:val="000B6D9E"/>
    <w:pPr>
      <w:spacing w:before="480" w:after="240" w:line="240" w:lineRule="auto"/>
    </w:pPr>
    <w:rPr>
      <w:rFonts w:asciiTheme="majorHAnsi" w:hAnsiTheme="majorHAnsi"/>
      <w:b/>
      <w:color w:val="595959" w:themeColor="text1" w:themeTint="A6"/>
      <w:sz w:val="28"/>
    </w:rPr>
  </w:style>
  <w:style w:type="table" w:styleId="ListTable3-Accent3">
    <w:name w:val="List Table 3 Accent 3"/>
    <w:basedOn w:val="TableNormal"/>
    <w:uiPriority w:val="48"/>
    <w:rsid w:val="00BE28F1"/>
    <w:pPr>
      <w:spacing w:after="0" w:line="240" w:lineRule="auto"/>
    </w:pPr>
    <w:tblPr>
      <w:tblStyleRowBandSize w:val="1"/>
      <w:tblStyleColBandSize w:val="1"/>
      <w:tbl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00B5EF" w:themeFill="accent3"/>
      </w:tcPr>
    </w:tblStylePr>
    <w:tblStylePr w:type="lastRow">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fir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lastCol">
      <w:rPr>
        <w:b w:val="0"/>
        <w:bCs/>
      </w:rPr>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shd w:val="clear" w:color="auto" w:fill="FFFFFF" w:themeFill="background1"/>
      </w:tcPr>
    </w:tblStylePr>
    <w:tblStylePr w:type="band1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Vert">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1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band2Horz">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n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e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tblStylePr w:type="swCell">
      <w:tblPr/>
      <w:tcPr>
        <w:tcBorders>
          <w:top w:val="single" w:sz="4" w:space="0" w:color="005A77" w:themeColor="accent3" w:themeShade="80"/>
          <w:left w:val="single" w:sz="4" w:space="0" w:color="005A77" w:themeColor="accent3" w:themeShade="80"/>
          <w:bottom w:val="single" w:sz="4" w:space="0" w:color="005A77" w:themeColor="accent3" w:themeShade="80"/>
          <w:right w:val="single" w:sz="4" w:space="0" w:color="005A77" w:themeColor="accent3" w:themeShade="80"/>
          <w:insideH w:val="single" w:sz="4" w:space="0" w:color="005A77" w:themeColor="accent3" w:themeShade="80"/>
          <w:insideV w:val="single" w:sz="4" w:space="0" w:color="005A77" w:themeColor="accent3" w:themeShade="80"/>
        </w:tcBorders>
      </w:tcPr>
    </w:tblStylePr>
  </w:style>
  <w:style w:type="table" w:styleId="ListTable3-Accent4">
    <w:name w:val="List Table 3 Accent 4"/>
    <w:basedOn w:val="TableNormal"/>
    <w:uiPriority w:val="48"/>
    <w:rsid w:val="00BE28F1"/>
    <w:pPr>
      <w:spacing w:after="0" w:line="240" w:lineRule="auto"/>
    </w:pPr>
    <w:tblPr>
      <w:tblStyleRowBandSize w:val="1"/>
      <w:tblStyleColBandSize w:val="1"/>
      <w:tbl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blBorders>
    </w:tblPr>
    <w:tcPr>
      <w:shd w:val="clear" w:color="auto" w:fill="FFFFFF" w:themeFill="background1"/>
    </w:tcPr>
    <w:tblStylePr w:type="firstRow">
      <w:rPr>
        <w:b/>
        <w:bCs/>
        <w:color w:val="FFFFFF" w:themeColor="background1"/>
      </w:rPr>
      <w:tblPr/>
      <w:trPr>
        <w:tblHeader/>
      </w:tr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00B2A9" w:themeFill="accent4"/>
      </w:tcPr>
    </w:tblStylePr>
    <w:tblStylePr w:type="lastRow">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fir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lastCol">
      <w:rPr>
        <w:b w:val="0"/>
        <w:bCs/>
      </w:rPr>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shd w:val="clear" w:color="auto" w:fill="FFFFFF" w:themeFill="background1"/>
      </w:tcPr>
    </w:tblStylePr>
    <w:tblStylePr w:type="band1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Vert">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1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band2Horz">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n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e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tblStylePr w:type="swCell">
      <w:tblPr/>
      <w:tcPr>
        <w:tcBorders>
          <w:top w:val="single" w:sz="4" w:space="0" w:color="00B5EF" w:themeColor="accent3"/>
          <w:left w:val="single" w:sz="4" w:space="0" w:color="00B5EF" w:themeColor="accent3"/>
          <w:bottom w:val="single" w:sz="4" w:space="0" w:color="00B5EF" w:themeColor="accent3"/>
          <w:right w:val="single" w:sz="4" w:space="0" w:color="00B5EF" w:themeColor="accent3"/>
          <w:insideH w:val="single" w:sz="4" w:space="0" w:color="00B5EF" w:themeColor="accent3"/>
          <w:insideV w:val="single" w:sz="4" w:space="0" w:color="00B5EF" w:themeColor="accent3"/>
        </w:tcBorders>
      </w:tcPr>
    </w:tblStylePr>
  </w:style>
  <w:style w:type="table" w:styleId="ListTable3-Accent5">
    <w:name w:val="List Table 3 Accent 5"/>
    <w:basedOn w:val="TableNormal"/>
    <w:uiPriority w:val="48"/>
    <w:rsid w:val="007329B6"/>
    <w:pPr>
      <w:spacing w:after="0" w:line="240" w:lineRule="auto"/>
    </w:pPr>
    <w:tblPr>
      <w:tblStyleRowBandSize w:val="1"/>
      <w:tblStyleColBandSize w:val="1"/>
      <w:tbl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blBorders>
    </w:tblPr>
    <w:tcPr>
      <w:shd w:val="clear" w:color="auto" w:fill="FFFFFF" w:themeFill="background1"/>
    </w:tcPr>
    <w:tblStylePr w:type="firstRow">
      <w:rPr>
        <w:b/>
        <w:bCs/>
        <w:color w:val="FFFFFF" w:themeColor="background1"/>
      </w:rPr>
      <w:tblPr/>
      <w:trPr>
        <w:tblHeader/>
      </w:tr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2F2F2" w:themeFill="background1" w:themeFillShade="F2"/>
      </w:tcPr>
    </w:tblStylePr>
    <w:tblStylePr w:type="lastRow">
      <w:rPr>
        <w:b w:val="0"/>
        <w:bCs/>
      </w:rPr>
      <w:tblPr/>
      <w:tcPr>
        <w:tcBorders>
          <w:top w:val="double" w:sz="4" w:space="0" w:color="FF9E1B" w:themeColor="accent5"/>
        </w:tcBorders>
        <w:shd w:val="clear" w:color="auto" w:fill="FFFFFF" w:themeFill="background1"/>
      </w:tcPr>
    </w:tblStylePr>
    <w:tblStylePr w:type="firstCol">
      <w:rPr>
        <w:b w:val="0"/>
        <w:bCs/>
      </w:rPr>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9E1B" w:themeColor="accent5"/>
          <w:right w:val="single" w:sz="4" w:space="0" w:color="FF9E1B" w:themeColor="accent5"/>
        </w:tcBorders>
      </w:tcPr>
    </w:tblStylePr>
    <w:tblStylePr w:type="band1Horz">
      <w:tblPr/>
      <w:tcPr>
        <w:tcBorders>
          <w:top w:val="single" w:sz="4" w:space="0" w:color="FF9E1B" w:themeColor="accent5"/>
          <w:bottom w:val="single" w:sz="4" w:space="0" w:color="FF9E1B" w:themeColor="accent5"/>
          <w:insideH w:val="nil"/>
        </w:tcBorders>
      </w:tcPr>
    </w:tblStylePr>
    <w:tblStylePr w:type="neCell">
      <w:tblPr/>
      <w:tcPr>
        <w:tcBorders>
          <w:left w:val="nil"/>
          <w:bottom w:val="nil"/>
        </w:tcBorders>
      </w:tcPr>
    </w:tblStylePr>
    <w:tblStylePr w:type="nwCell">
      <w:tblPr/>
      <w:tcPr>
        <w:tcBorders>
          <w:top w:val="single" w:sz="4" w:space="0" w:color="FF9E1B" w:themeColor="accent5"/>
          <w:left w:val="single" w:sz="4" w:space="0" w:color="FF9E1B" w:themeColor="accent5"/>
          <w:bottom w:val="single" w:sz="4" w:space="0" w:color="FF9E1B" w:themeColor="accent5"/>
          <w:right w:val="single" w:sz="4" w:space="0" w:color="FF9E1B" w:themeColor="accent5"/>
          <w:insideH w:val="single" w:sz="4" w:space="0" w:color="FF9E1B" w:themeColor="accent5"/>
          <w:insideV w:val="single" w:sz="4" w:space="0" w:color="FF9E1B" w:themeColor="accent5"/>
        </w:tcBorders>
      </w:tcPr>
    </w:tblStylePr>
    <w:tblStylePr w:type="seCell">
      <w:tblPr/>
      <w:tcPr>
        <w:tcBorders>
          <w:top w:val="double" w:sz="4" w:space="0" w:color="FF9E1B" w:themeColor="accent5"/>
          <w:left w:val="nil"/>
        </w:tcBorders>
      </w:tcPr>
    </w:tblStylePr>
    <w:tblStylePr w:type="swCell">
      <w:tblPr/>
      <w:tcPr>
        <w:tcBorders>
          <w:top w:val="double" w:sz="4" w:space="0" w:color="FF9E1B" w:themeColor="accent5"/>
          <w:right w:val="nil"/>
        </w:tcBorders>
      </w:tcPr>
    </w:tblStylePr>
  </w:style>
  <w:style w:type="table" w:styleId="ListTable3-Accent6">
    <w:name w:val="List Table 3 Accent 6"/>
    <w:basedOn w:val="TableNormal"/>
    <w:uiPriority w:val="48"/>
    <w:rsid w:val="00BE28F1"/>
    <w:pPr>
      <w:spacing w:after="0" w:line="240" w:lineRule="auto"/>
    </w:pPr>
    <w:tblPr>
      <w:tblStyleRowBandSize w:val="1"/>
      <w:tblStyleColBandSize w:val="1"/>
      <w:tbl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blBorders>
    </w:tblPr>
    <w:tcPr>
      <w:shd w:val="clear" w:color="auto" w:fill="FFFFFF" w:themeFill="background1"/>
    </w:tcPr>
    <w:tblStylePr w:type="firstRow">
      <w:rPr>
        <w:b/>
        <w:bCs/>
        <w:color w:val="FFFFFF" w:themeColor="background1"/>
      </w:rPr>
      <w:tblPr/>
      <w:trPr>
        <w:tblHeader/>
      </w:trPr>
      <w:tcPr>
        <w:shd w:val="clear" w:color="auto" w:fill="EF4A81" w:themeFill="accent6"/>
      </w:tcPr>
    </w:tblStylePr>
    <w:tblStylePr w:type="lastRow">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fir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lastCol">
      <w:rPr>
        <w:b w:val="0"/>
        <w:bCs/>
      </w:rPr>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shd w:val="clear" w:color="auto" w:fill="FFFFFF" w:themeFill="background1"/>
      </w:tcPr>
    </w:tblStylePr>
    <w:tblStylePr w:type="band1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Vert">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1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band2Horz">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n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e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tblStylePr w:type="swCell">
      <w:tblPr/>
      <w:tcPr>
        <w:tcBorders>
          <w:top w:val="single" w:sz="4" w:space="0" w:color="900C38" w:themeColor="accent6" w:themeShade="80"/>
          <w:left w:val="single" w:sz="4" w:space="0" w:color="900C38" w:themeColor="accent6" w:themeShade="80"/>
          <w:bottom w:val="single" w:sz="4" w:space="0" w:color="900C38" w:themeColor="accent6" w:themeShade="80"/>
          <w:right w:val="single" w:sz="4" w:space="0" w:color="900C38" w:themeColor="accent6" w:themeShade="80"/>
          <w:insideH w:val="single" w:sz="4" w:space="0" w:color="900C38" w:themeColor="accent6" w:themeShade="80"/>
          <w:insideV w:val="single" w:sz="4" w:space="0" w:color="900C38" w:themeColor="accent6" w:themeShade="80"/>
        </w:tcBorders>
      </w:tcPr>
    </w:tblStylePr>
  </w:style>
  <w:style w:type="table" w:styleId="ListTable5Dark-Accent4">
    <w:name w:val="List Table 5 Dark Accent 4"/>
    <w:basedOn w:val="TableNormal"/>
    <w:uiPriority w:val="50"/>
    <w:rsid w:val="00625C3F"/>
    <w:pPr>
      <w:spacing w:after="0" w:line="240" w:lineRule="auto"/>
    </w:pPr>
    <w:rPr>
      <w:color w:val="FFFFFF" w:themeColor="background1"/>
    </w:rPr>
    <w:tblPr>
      <w:tblStyleRowBandSize w:val="1"/>
      <w:tblStyleColBandSize w:val="1"/>
      <w:tblBorders>
        <w:top w:val="single" w:sz="24" w:space="0" w:color="00B2A9" w:themeColor="accent4"/>
        <w:left w:val="single" w:sz="24" w:space="0" w:color="00B2A9" w:themeColor="accent4"/>
        <w:bottom w:val="single" w:sz="24" w:space="0" w:color="00B2A9" w:themeColor="accent4"/>
        <w:right w:val="single" w:sz="24" w:space="0" w:color="00B2A9" w:themeColor="accent4"/>
      </w:tblBorders>
    </w:tblPr>
    <w:tcPr>
      <w:shd w:val="clear" w:color="auto" w:fill="00B2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customStyle="1" w:styleId="DateChar">
    <w:name w:val="Date Char"/>
    <w:aliases w:val="Date_Description Char"/>
    <w:basedOn w:val="DefaultParagraphFont"/>
    <w:link w:val="Date"/>
    <w:rsid w:val="000B6D9E"/>
    <w:rPr>
      <w:rFonts w:asciiTheme="majorHAnsi" w:hAnsiTheme="majorHAnsi"/>
      <w:b/>
      <w:color w:val="595959" w:themeColor="text1" w:themeTint="A6"/>
      <w:sz w:val="28"/>
    </w:rPr>
  </w:style>
  <w:style w:type="table" w:styleId="ListTable3-Accent1">
    <w:name w:val="List Table 3 Accent 1"/>
    <w:basedOn w:val="TableNormal"/>
    <w:uiPriority w:val="48"/>
    <w:rsid w:val="00957C0D"/>
    <w:pPr>
      <w:spacing w:after="0" w:line="240" w:lineRule="auto"/>
    </w:pPr>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paragraph" w:customStyle="1" w:styleId="HighlightBoxText">
    <w:name w:val="Highlight Box Text"/>
    <w:basedOn w:val="BodyText"/>
    <w:qFormat/>
    <w:rsid w:val="00B7439D"/>
    <w:pPr>
      <w:pBdr>
        <w:top w:val="single" w:sz="4" w:space="14" w:color="CCF0EE" w:themeColor="background2"/>
        <w:left w:val="single" w:sz="4" w:space="12" w:color="CCF0EE" w:themeColor="background2"/>
        <w:bottom w:val="single" w:sz="4" w:space="14" w:color="CCF0EE" w:themeColor="background2"/>
        <w:right w:val="single" w:sz="4" w:space="12" w:color="CCF0EE" w:themeColor="background2"/>
      </w:pBdr>
      <w:shd w:val="clear" w:color="auto" w:fill="CCF0EE" w:themeFill="background2"/>
      <w:tabs>
        <w:tab w:val="clear" w:pos="357"/>
        <w:tab w:val="clear" w:pos="714"/>
        <w:tab w:val="clear" w:pos="2552"/>
        <w:tab w:val="left" w:pos="2268"/>
        <w:tab w:val="left" w:pos="4536"/>
        <w:tab w:val="left" w:pos="6804"/>
        <w:tab w:val="right" w:pos="9638"/>
      </w:tabs>
      <w:suppressAutoHyphens w:val="0"/>
      <w:spacing w:line="300" w:lineRule="exact"/>
      <w:ind w:left="227" w:right="227"/>
    </w:pPr>
    <w:rPr>
      <w:rFonts w:eastAsia="Times New Roman" w:cs="Times New Roman"/>
      <w:spacing w:val="2"/>
      <w:kern w:val="20"/>
      <w:lang w:eastAsia="fr-CA"/>
    </w:rPr>
  </w:style>
  <w:style w:type="character" w:customStyle="1" w:styleId="QuoteChar">
    <w:name w:val="Quote Char"/>
    <w:aliases w:val="Pull out quote Char"/>
    <w:basedOn w:val="DefaultParagraphFont"/>
    <w:link w:val="Quote"/>
    <w:rsid w:val="00D6455C"/>
    <w:rPr>
      <w:rFonts w:ascii="VIC Light" w:hAnsi="VIC Light"/>
      <w:color w:val="0072CE" w:themeColor="accent1"/>
      <w:sz w:val="28"/>
    </w:rPr>
  </w:style>
  <w:style w:type="paragraph" w:customStyle="1" w:styleId="HighlightBoxBullet">
    <w:name w:val="Highlight Box Bullet"/>
    <w:basedOn w:val="HighlightBoxText"/>
    <w:qFormat/>
    <w:rsid w:val="00B7439D"/>
    <w:pPr>
      <w:numPr>
        <w:numId w:val="6"/>
      </w:numPr>
    </w:pPr>
  </w:style>
  <w:style w:type="paragraph" w:customStyle="1" w:styleId="HighlightBoxHeading">
    <w:name w:val="Highlight Box Heading"/>
    <w:basedOn w:val="HighlightBoxText"/>
    <w:next w:val="HighlightBoxText"/>
    <w:qFormat/>
    <w:rsid w:val="00D03F2B"/>
    <w:rPr>
      <w:b/>
      <w:color w:val="201547" w:themeColor="text2"/>
      <w:sz w:val="22"/>
    </w:rPr>
  </w:style>
  <w:style w:type="paragraph" w:customStyle="1" w:styleId="Highlighted">
    <w:name w:val="Highlighted"/>
    <w:basedOn w:val="BodyText"/>
    <w:uiPriority w:val="3"/>
    <w:rsid w:val="00B7439D"/>
    <w:rPr>
      <w:rFonts w:eastAsia="Times New Roman" w:cs="Times New Roman"/>
      <w:color w:val="auto"/>
      <w:lang w:eastAsia="en-AU"/>
    </w:rPr>
  </w:style>
  <w:style w:type="numbering" w:customStyle="1" w:styleId="ListHeadings">
    <w:name w:val="List Headings"/>
    <w:uiPriority w:val="99"/>
    <w:rsid w:val="00DA4F02"/>
    <w:pPr>
      <w:numPr>
        <w:numId w:val="7"/>
      </w:numPr>
    </w:pPr>
  </w:style>
  <w:style w:type="paragraph" w:customStyle="1" w:styleId="Coverurl">
    <w:name w:val="Cover url"/>
    <w:basedOn w:val="Normal"/>
    <w:uiPriority w:val="2"/>
    <w:rsid w:val="000B6D9E"/>
    <w:pPr>
      <w:framePr w:h="709" w:hRule="exact" w:wrap="around" w:vAnchor="page" w:hAnchor="page" w:x="568" w:y="15452"/>
      <w:spacing w:after="0" w:line="240" w:lineRule="atLeast"/>
    </w:pPr>
    <w:rPr>
      <w:rFonts w:eastAsia="Times New Roman" w:cs="Times New Roman"/>
      <w:b/>
      <w:color w:val="201547" w:themeColor="text2"/>
      <w:sz w:val="28"/>
      <w:lang w:eastAsia="en-AU"/>
    </w:rPr>
  </w:style>
  <w:style w:type="paragraph" w:styleId="ListNumber4">
    <w:name w:val="List Number 4"/>
    <w:basedOn w:val="Normal"/>
    <w:uiPriority w:val="99"/>
    <w:semiHidden/>
    <w:qFormat/>
    <w:rsid w:val="00F342B7"/>
    <w:pPr>
      <w:numPr>
        <w:numId w:val="8"/>
      </w:numPr>
      <w:contextualSpacing/>
    </w:pPr>
  </w:style>
  <w:style w:type="paragraph" w:customStyle="1" w:styleId="Source">
    <w:name w:val="Source"/>
    <w:basedOn w:val="BodyText"/>
    <w:next w:val="BodyText"/>
    <w:qFormat/>
    <w:rsid w:val="007E063B"/>
    <w:pPr>
      <w:numPr>
        <w:numId w:val="9"/>
      </w:numPr>
      <w:spacing w:before="60" w:after="60"/>
    </w:pPr>
    <w:rPr>
      <w:rFonts w:eastAsia="Times New Roman"/>
      <w:sz w:val="18"/>
      <w:szCs w:val="17"/>
      <w:lang w:eastAsia="en-AU"/>
    </w:rPr>
  </w:style>
  <w:style w:type="numbering" w:customStyle="1" w:styleId="CurrentList1">
    <w:name w:val="Current List1"/>
    <w:uiPriority w:val="99"/>
    <w:rsid w:val="0030059C"/>
    <w:pPr>
      <w:numPr>
        <w:numId w:val="10"/>
      </w:numPr>
    </w:pPr>
  </w:style>
  <w:style w:type="paragraph" w:styleId="ListNumber5">
    <w:name w:val="List Number 5"/>
    <w:basedOn w:val="Normal"/>
    <w:uiPriority w:val="99"/>
    <w:semiHidden/>
    <w:unhideWhenUsed/>
    <w:rsid w:val="00B44BC2"/>
    <w:pPr>
      <w:spacing w:before="80"/>
      <w:ind w:left="1418" w:hanging="1418"/>
      <w:contextualSpacing/>
    </w:pPr>
    <w:rPr>
      <w:rFonts w:eastAsiaTheme="minorHAnsi"/>
      <w:szCs w:val="22"/>
      <w:lang w:eastAsia="en-US"/>
    </w:rPr>
  </w:style>
  <w:style w:type="numbering" w:customStyle="1" w:styleId="Numbering">
    <w:name w:val="Numbering"/>
    <w:uiPriority w:val="99"/>
    <w:rsid w:val="00B44BC2"/>
    <w:pPr>
      <w:numPr>
        <w:numId w:val="11"/>
      </w:numPr>
    </w:pPr>
  </w:style>
  <w:style w:type="numbering" w:customStyle="1" w:styleId="CurrentList2">
    <w:name w:val="Current List2"/>
    <w:uiPriority w:val="99"/>
    <w:rsid w:val="00096E9B"/>
    <w:pPr>
      <w:numPr>
        <w:numId w:val="13"/>
      </w:numPr>
    </w:pPr>
  </w:style>
  <w:style w:type="numbering" w:customStyle="1" w:styleId="CurrentList3">
    <w:name w:val="Current List3"/>
    <w:uiPriority w:val="99"/>
    <w:rsid w:val="00517E3C"/>
    <w:pPr>
      <w:numPr>
        <w:numId w:val="14"/>
      </w:numPr>
    </w:pPr>
  </w:style>
  <w:style w:type="paragraph" w:styleId="NormalWeb">
    <w:name w:val="Normal (Web)"/>
    <w:basedOn w:val="Normal"/>
    <w:uiPriority w:val="99"/>
    <w:semiHidden/>
    <w:rsid w:val="003516BF"/>
    <w:rPr>
      <w:rFonts w:ascii="Arial" w:hAnsi="Arial" w:cs="Times New Roman"/>
      <w:sz w:val="24"/>
      <w:szCs w:val="24"/>
    </w:rPr>
  </w:style>
  <w:style w:type="table" w:customStyle="1" w:styleId="DPCDefaulttable">
    <w:name w:val="DPC Default table"/>
    <w:basedOn w:val="TableNormal"/>
    <w:uiPriority w:val="99"/>
    <w:rsid w:val="00354F6D"/>
    <w:pPr>
      <w:spacing w:line="240" w:lineRule="auto"/>
    </w:pPr>
    <w:rPr>
      <w:rFonts w:eastAsiaTheme="minorHAnsi"/>
      <w:lang w:eastAsia="en-US"/>
    </w:rPr>
    <w:tblPr>
      <w:tblStyleRowBandSize w:val="1"/>
      <w:tblStyleColBandSize w:val="1"/>
      <w:tblInd w:w="0" w:type="nil"/>
      <w:tblBorders>
        <w:top w:val="single" w:sz="8" w:space="0" w:color="0072CE" w:themeColor="accent1"/>
        <w:bottom w:val="single" w:sz="8" w:space="0" w:color="0072CE" w:themeColor="accent1"/>
        <w:insideH w:val="single" w:sz="8" w:space="0" w:color="0072CE" w:themeColor="accent1"/>
      </w:tblBorders>
    </w:tblPr>
    <w:tblStylePr w:type="firstRow">
      <w:rPr>
        <w:rFonts w:asciiTheme="majorHAnsi" w:hAnsiTheme="majorHAnsi"/>
        <w:b/>
        <w:i w:val="0"/>
        <w:color w:val="0072CE" w:themeColor="accent1"/>
        <w:sz w:val="20"/>
      </w:rPr>
      <w:tblPr/>
      <w:tcPr>
        <w:tcBorders>
          <w:top w:val="single" w:sz="8" w:space="0" w:color="0072CE" w:themeColor="accent1"/>
          <w:left w:val="nil"/>
          <w:bottom w:val="single" w:sz="18" w:space="0" w:color="0072CE" w:themeColor="accent1"/>
          <w:right w:val="nil"/>
          <w:insideH w:val="nil"/>
          <w:insideV w:val="nil"/>
          <w:tl2br w:val="nil"/>
          <w:tr2bl w:val="nil"/>
        </w:tcBorders>
        <w:shd w:val="clear" w:color="auto" w:fill="FFFFFF" w:themeFill="background1"/>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shd w:val="clear" w:color="auto" w:fill="C8F1FF" w:themeFill="accent3" w:themeFillTint="33"/>
      </w:tcPr>
    </w:tblStylePr>
  </w:style>
  <w:style w:type="character" w:styleId="FollowedHyperlink">
    <w:name w:val="FollowedHyperlink"/>
    <w:basedOn w:val="DefaultParagraphFont"/>
    <w:uiPriority w:val="99"/>
    <w:semiHidden/>
    <w:rsid w:val="004F634E"/>
    <w:rPr>
      <w:color w:val="954F72" w:themeColor="followedHyperlink"/>
      <w:u w:val="single"/>
    </w:rPr>
  </w:style>
  <w:style w:type="character" w:styleId="Emphasis">
    <w:name w:val="Emphasis"/>
    <w:basedOn w:val="BodyTextChar"/>
    <w:uiPriority w:val="20"/>
    <w:qFormat/>
    <w:rsid w:val="005E4947"/>
    <w:rPr>
      <w:i w:val="0"/>
      <w:iCs/>
      <w:color w:val="0072CE" w:themeColor="accent1"/>
    </w:rPr>
  </w:style>
  <w:style w:type="paragraph" w:customStyle="1" w:styleId="HeaderFooterSensitivityLabelSpace">
    <w:name w:val="Header&amp;Footer Sensitivity Label Space"/>
    <w:next w:val="Header"/>
    <w:uiPriority w:val="99"/>
    <w:rsid w:val="00845232"/>
    <w:pPr>
      <w:suppressAutoHyphens/>
      <w:spacing w:before="60" w:after="60" w:line="240" w:lineRule="auto"/>
    </w:pPr>
    <w:rPr>
      <w:color w:val="C00000"/>
      <w:sz w:val="22"/>
      <w:szCs w:val="22"/>
    </w:rPr>
  </w:style>
  <w:style w:type="table" w:customStyle="1" w:styleId="PWSICDefaulttable">
    <w:name w:val="PWSIC Default table"/>
    <w:basedOn w:val="TableNormal"/>
    <w:uiPriority w:val="99"/>
    <w:rsid w:val="00F30510"/>
    <w:pPr>
      <w:spacing w:line="240" w:lineRule="auto"/>
    </w:pPr>
    <w:rPr>
      <w:rFonts w:eastAsiaTheme="minorHAnsi"/>
      <w:lang w:eastAsia="en-US"/>
    </w:rPr>
    <w:tblPr>
      <w:tblStyleRowBandSize w:val="1"/>
      <w:tblStyleColBandSize w:val="1"/>
      <w:tblInd w:w="0" w:type="nil"/>
      <w:tblBorders>
        <w:top w:val="single" w:sz="8" w:space="0" w:color="87189D" w:themeColor="accent2"/>
        <w:bottom w:val="single" w:sz="8" w:space="0" w:color="87189D" w:themeColor="accent2"/>
        <w:insideH w:val="single" w:sz="8" w:space="0" w:color="87189D" w:themeColor="accent2"/>
      </w:tblBorders>
    </w:tblPr>
    <w:tblStylePr w:type="firstRow">
      <w:rPr>
        <w:rFonts w:asciiTheme="majorHAnsi" w:hAnsiTheme="majorHAnsi"/>
        <w:b/>
        <w:i w:val="0"/>
        <w:color w:val="0072CE" w:themeColor="accent1"/>
        <w:sz w:val="20"/>
      </w:rPr>
      <w:tblPr/>
      <w:tcPr>
        <w:tcBorders>
          <w:top w:val="single" w:sz="8" w:space="0" w:color="87189D" w:themeColor="accent2"/>
          <w:left w:val="nil"/>
          <w:bottom w:val="single" w:sz="18" w:space="0" w:color="87189D" w:themeColor="accent2"/>
          <w:right w:val="nil"/>
          <w:insideH w:val="nil"/>
          <w:insideV w:val="nil"/>
          <w:tl2br w:val="nil"/>
          <w:tr2bl w:val="nil"/>
        </w:tcBorders>
        <w:shd w:val="clear" w:color="auto" w:fill="FFFFFF" w:themeFill="background1"/>
      </w:tcPr>
    </w:tblStylePr>
    <w:tblStylePr w:type="lastRow">
      <w:rPr>
        <w:rFonts w:asciiTheme="majorHAnsi" w:hAnsiTheme="majorHAnsi"/>
        <w:b/>
        <w:sz w:val="20"/>
      </w:rPr>
      <w:tblPr/>
      <w:tcPr>
        <w:tcBorders>
          <w:top w:val="single" w:sz="18" w:space="0" w:color="0072CE" w:themeColor="accent1"/>
          <w:left w:val="nil"/>
          <w:bottom w:val="single" w:sz="4" w:space="0" w:color="0072CE" w:themeColor="accent1"/>
          <w:right w:val="nil"/>
          <w:insideH w:val="nil"/>
          <w:insideV w:val="nil"/>
          <w:tl2br w:val="nil"/>
          <w:tr2bl w:val="nil"/>
        </w:tcBorders>
        <w:shd w:val="clear" w:color="auto" w:fill="FFFFFF" w:themeFill="background1"/>
      </w:tcPr>
    </w:tblStylePr>
    <w:tblStylePr w:type="firstCol">
      <w:rPr>
        <w:rFonts w:asciiTheme="majorHAnsi" w:hAnsiTheme="majorHAnsi"/>
        <w:b/>
        <w:sz w:val="20"/>
      </w:rPr>
    </w:tblStylePr>
    <w:tblStylePr w:type="lastCol">
      <w:pPr>
        <w:wordWrap/>
        <w:jc w:val="right"/>
      </w:pPr>
      <w:rPr>
        <w:rFonts w:asciiTheme="minorHAnsi" w:hAnsiTheme="minorHAnsi"/>
        <w:sz w:val="20"/>
      </w:rPr>
    </w:tblStylePr>
    <w:tblStylePr w:type="band1Horz">
      <w:rPr>
        <w:rFonts w:asciiTheme="minorHAnsi" w:hAnsiTheme="minorHAnsi"/>
        <w:sz w:val="20"/>
      </w:rPr>
    </w:tblStylePr>
    <w:tblStylePr w:type="band2Horz">
      <w:rPr>
        <w:rFonts w:asciiTheme="minorHAnsi" w:hAnsiTheme="minorHAnsi"/>
        <w:sz w:val="20"/>
      </w:rPr>
      <w:tblPr/>
      <w:tcPr>
        <w:tcBorders>
          <w:top w:val="nil"/>
          <w:left w:val="nil"/>
          <w:bottom w:val="nil"/>
          <w:right w:val="nil"/>
          <w:insideH w:val="nil"/>
          <w:insideV w:val="nil"/>
          <w:tl2br w:val="nil"/>
          <w:tr2bl w:val="nil"/>
        </w:tcBorders>
        <w:shd w:val="clear" w:color="auto" w:fill="C2E3FF" w:themeFill="accent1" w:themeFillTint="33"/>
      </w:tcPr>
    </w:tblStylePr>
  </w:style>
  <w:style w:type="paragraph" w:styleId="ListParagraph">
    <w:name w:val="List Paragraph"/>
    <w:basedOn w:val="Normal"/>
    <w:uiPriority w:val="34"/>
    <w:semiHidden/>
    <w:qFormat/>
    <w:rsid w:val="00695153"/>
    <w:pPr>
      <w:ind w:left="720"/>
      <w:contextualSpacing/>
    </w:pPr>
  </w:style>
  <w:style w:type="paragraph" w:styleId="BodyText3">
    <w:name w:val="Body Text 3"/>
    <w:basedOn w:val="Normal"/>
    <w:link w:val="BodyText3Char"/>
    <w:uiPriority w:val="99"/>
    <w:semiHidden/>
    <w:rsid w:val="00271131"/>
    <w:rPr>
      <w:sz w:val="16"/>
      <w:szCs w:val="16"/>
    </w:rPr>
  </w:style>
  <w:style w:type="character" w:customStyle="1" w:styleId="BodyText3Char">
    <w:name w:val="Body Text 3 Char"/>
    <w:basedOn w:val="DefaultParagraphFont"/>
    <w:link w:val="BodyText3"/>
    <w:uiPriority w:val="99"/>
    <w:semiHidden/>
    <w:rsid w:val="00271131"/>
    <w:rPr>
      <w:color w:val="FF0000"/>
      <w:sz w:val="16"/>
      <w:szCs w:val="16"/>
    </w:rPr>
  </w:style>
  <w:style w:type="character" w:styleId="Mention">
    <w:name w:val="Mention"/>
    <w:basedOn w:val="DefaultParagraphFont"/>
    <w:uiPriority w:val="99"/>
    <w:unhideWhenUsed/>
    <w:rsid w:val="00FA066A"/>
    <w:rPr>
      <w:color w:val="2B579A"/>
      <w:shd w:val="clear" w:color="auto" w:fill="E1DFDD"/>
    </w:rPr>
  </w:style>
  <w:style w:type="paragraph" w:styleId="Revision">
    <w:name w:val="Revision"/>
    <w:hidden/>
    <w:uiPriority w:val="99"/>
    <w:semiHidden/>
    <w:rsid w:val="000C5821"/>
    <w:pPr>
      <w:spacing w:before="0" w:after="0" w:line="240" w:lineRule="auto"/>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15991">
      <w:bodyDiv w:val="1"/>
      <w:marLeft w:val="0"/>
      <w:marRight w:val="0"/>
      <w:marTop w:val="0"/>
      <w:marBottom w:val="0"/>
      <w:divBdr>
        <w:top w:val="none" w:sz="0" w:space="0" w:color="auto"/>
        <w:left w:val="none" w:sz="0" w:space="0" w:color="auto"/>
        <w:bottom w:val="none" w:sz="0" w:space="0" w:color="auto"/>
        <w:right w:val="none" w:sz="0" w:space="0" w:color="auto"/>
      </w:divBdr>
    </w:div>
    <w:div w:id="32197896">
      <w:bodyDiv w:val="1"/>
      <w:marLeft w:val="0"/>
      <w:marRight w:val="0"/>
      <w:marTop w:val="0"/>
      <w:marBottom w:val="0"/>
      <w:divBdr>
        <w:top w:val="none" w:sz="0" w:space="0" w:color="auto"/>
        <w:left w:val="none" w:sz="0" w:space="0" w:color="auto"/>
        <w:bottom w:val="none" w:sz="0" w:space="0" w:color="auto"/>
        <w:right w:val="none" w:sz="0" w:space="0" w:color="auto"/>
      </w:divBdr>
    </w:div>
    <w:div w:id="37894741">
      <w:bodyDiv w:val="1"/>
      <w:marLeft w:val="0"/>
      <w:marRight w:val="0"/>
      <w:marTop w:val="0"/>
      <w:marBottom w:val="0"/>
      <w:divBdr>
        <w:top w:val="none" w:sz="0" w:space="0" w:color="auto"/>
        <w:left w:val="none" w:sz="0" w:space="0" w:color="auto"/>
        <w:bottom w:val="none" w:sz="0" w:space="0" w:color="auto"/>
        <w:right w:val="none" w:sz="0" w:space="0" w:color="auto"/>
      </w:divBdr>
    </w:div>
    <w:div w:id="58747993">
      <w:bodyDiv w:val="1"/>
      <w:marLeft w:val="0"/>
      <w:marRight w:val="0"/>
      <w:marTop w:val="0"/>
      <w:marBottom w:val="0"/>
      <w:divBdr>
        <w:top w:val="none" w:sz="0" w:space="0" w:color="auto"/>
        <w:left w:val="none" w:sz="0" w:space="0" w:color="auto"/>
        <w:bottom w:val="none" w:sz="0" w:space="0" w:color="auto"/>
        <w:right w:val="none" w:sz="0" w:space="0" w:color="auto"/>
      </w:divBdr>
    </w:div>
    <w:div w:id="72170184">
      <w:bodyDiv w:val="1"/>
      <w:marLeft w:val="0"/>
      <w:marRight w:val="0"/>
      <w:marTop w:val="0"/>
      <w:marBottom w:val="0"/>
      <w:divBdr>
        <w:top w:val="none" w:sz="0" w:space="0" w:color="auto"/>
        <w:left w:val="none" w:sz="0" w:space="0" w:color="auto"/>
        <w:bottom w:val="none" w:sz="0" w:space="0" w:color="auto"/>
        <w:right w:val="none" w:sz="0" w:space="0" w:color="auto"/>
      </w:divBdr>
    </w:div>
    <w:div w:id="96146834">
      <w:bodyDiv w:val="1"/>
      <w:marLeft w:val="0"/>
      <w:marRight w:val="0"/>
      <w:marTop w:val="0"/>
      <w:marBottom w:val="0"/>
      <w:divBdr>
        <w:top w:val="none" w:sz="0" w:space="0" w:color="auto"/>
        <w:left w:val="none" w:sz="0" w:space="0" w:color="auto"/>
        <w:bottom w:val="none" w:sz="0" w:space="0" w:color="auto"/>
        <w:right w:val="none" w:sz="0" w:space="0" w:color="auto"/>
      </w:divBdr>
    </w:div>
    <w:div w:id="105388323">
      <w:bodyDiv w:val="1"/>
      <w:marLeft w:val="0"/>
      <w:marRight w:val="0"/>
      <w:marTop w:val="0"/>
      <w:marBottom w:val="0"/>
      <w:divBdr>
        <w:top w:val="none" w:sz="0" w:space="0" w:color="auto"/>
        <w:left w:val="none" w:sz="0" w:space="0" w:color="auto"/>
        <w:bottom w:val="none" w:sz="0" w:space="0" w:color="auto"/>
        <w:right w:val="none" w:sz="0" w:space="0" w:color="auto"/>
      </w:divBdr>
    </w:div>
    <w:div w:id="139615029">
      <w:bodyDiv w:val="1"/>
      <w:marLeft w:val="0"/>
      <w:marRight w:val="0"/>
      <w:marTop w:val="0"/>
      <w:marBottom w:val="0"/>
      <w:divBdr>
        <w:top w:val="none" w:sz="0" w:space="0" w:color="auto"/>
        <w:left w:val="none" w:sz="0" w:space="0" w:color="auto"/>
        <w:bottom w:val="none" w:sz="0" w:space="0" w:color="auto"/>
        <w:right w:val="none" w:sz="0" w:space="0" w:color="auto"/>
      </w:divBdr>
    </w:div>
    <w:div w:id="169494459">
      <w:bodyDiv w:val="1"/>
      <w:marLeft w:val="0"/>
      <w:marRight w:val="0"/>
      <w:marTop w:val="0"/>
      <w:marBottom w:val="0"/>
      <w:divBdr>
        <w:top w:val="none" w:sz="0" w:space="0" w:color="auto"/>
        <w:left w:val="none" w:sz="0" w:space="0" w:color="auto"/>
        <w:bottom w:val="none" w:sz="0" w:space="0" w:color="auto"/>
        <w:right w:val="none" w:sz="0" w:space="0" w:color="auto"/>
      </w:divBdr>
    </w:div>
    <w:div w:id="215745881">
      <w:bodyDiv w:val="1"/>
      <w:marLeft w:val="0"/>
      <w:marRight w:val="0"/>
      <w:marTop w:val="0"/>
      <w:marBottom w:val="0"/>
      <w:divBdr>
        <w:top w:val="none" w:sz="0" w:space="0" w:color="auto"/>
        <w:left w:val="none" w:sz="0" w:space="0" w:color="auto"/>
        <w:bottom w:val="none" w:sz="0" w:space="0" w:color="auto"/>
        <w:right w:val="none" w:sz="0" w:space="0" w:color="auto"/>
      </w:divBdr>
    </w:div>
    <w:div w:id="217017287">
      <w:bodyDiv w:val="1"/>
      <w:marLeft w:val="0"/>
      <w:marRight w:val="0"/>
      <w:marTop w:val="0"/>
      <w:marBottom w:val="0"/>
      <w:divBdr>
        <w:top w:val="none" w:sz="0" w:space="0" w:color="auto"/>
        <w:left w:val="none" w:sz="0" w:space="0" w:color="auto"/>
        <w:bottom w:val="none" w:sz="0" w:space="0" w:color="auto"/>
        <w:right w:val="none" w:sz="0" w:space="0" w:color="auto"/>
      </w:divBdr>
    </w:div>
    <w:div w:id="294525632">
      <w:bodyDiv w:val="1"/>
      <w:marLeft w:val="0"/>
      <w:marRight w:val="0"/>
      <w:marTop w:val="0"/>
      <w:marBottom w:val="0"/>
      <w:divBdr>
        <w:top w:val="none" w:sz="0" w:space="0" w:color="auto"/>
        <w:left w:val="none" w:sz="0" w:space="0" w:color="auto"/>
        <w:bottom w:val="none" w:sz="0" w:space="0" w:color="auto"/>
        <w:right w:val="none" w:sz="0" w:space="0" w:color="auto"/>
      </w:divBdr>
    </w:div>
    <w:div w:id="296497009">
      <w:bodyDiv w:val="1"/>
      <w:marLeft w:val="0"/>
      <w:marRight w:val="0"/>
      <w:marTop w:val="0"/>
      <w:marBottom w:val="0"/>
      <w:divBdr>
        <w:top w:val="none" w:sz="0" w:space="0" w:color="auto"/>
        <w:left w:val="none" w:sz="0" w:space="0" w:color="auto"/>
        <w:bottom w:val="none" w:sz="0" w:space="0" w:color="auto"/>
        <w:right w:val="none" w:sz="0" w:space="0" w:color="auto"/>
      </w:divBdr>
    </w:div>
    <w:div w:id="311521402">
      <w:bodyDiv w:val="1"/>
      <w:marLeft w:val="0"/>
      <w:marRight w:val="0"/>
      <w:marTop w:val="0"/>
      <w:marBottom w:val="0"/>
      <w:divBdr>
        <w:top w:val="none" w:sz="0" w:space="0" w:color="auto"/>
        <w:left w:val="none" w:sz="0" w:space="0" w:color="auto"/>
        <w:bottom w:val="none" w:sz="0" w:space="0" w:color="auto"/>
        <w:right w:val="none" w:sz="0" w:space="0" w:color="auto"/>
      </w:divBdr>
    </w:div>
    <w:div w:id="340815150">
      <w:bodyDiv w:val="1"/>
      <w:marLeft w:val="0"/>
      <w:marRight w:val="0"/>
      <w:marTop w:val="0"/>
      <w:marBottom w:val="0"/>
      <w:divBdr>
        <w:top w:val="none" w:sz="0" w:space="0" w:color="auto"/>
        <w:left w:val="none" w:sz="0" w:space="0" w:color="auto"/>
        <w:bottom w:val="none" w:sz="0" w:space="0" w:color="auto"/>
        <w:right w:val="none" w:sz="0" w:space="0" w:color="auto"/>
      </w:divBdr>
    </w:div>
    <w:div w:id="362219395">
      <w:bodyDiv w:val="1"/>
      <w:marLeft w:val="0"/>
      <w:marRight w:val="0"/>
      <w:marTop w:val="0"/>
      <w:marBottom w:val="0"/>
      <w:divBdr>
        <w:top w:val="none" w:sz="0" w:space="0" w:color="auto"/>
        <w:left w:val="none" w:sz="0" w:space="0" w:color="auto"/>
        <w:bottom w:val="none" w:sz="0" w:space="0" w:color="auto"/>
        <w:right w:val="none" w:sz="0" w:space="0" w:color="auto"/>
      </w:divBdr>
    </w:div>
    <w:div w:id="372852228">
      <w:bodyDiv w:val="1"/>
      <w:marLeft w:val="0"/>
      <w:marRight w:val="0"/>
      <w:marTop w:val="0"/>
      <w:marBottom w:val="0"/>
      <w:divBdr>
        <w:top w:val="none" w:sz="0" w:space="0" w:color="auto"/>
        <w:left w:val="none" w:sz="0" w:space="0" w:color="auto"/>
        <w:bottom w:val="none" w:sz="0" w:space="0" w:color="auto"/>
        <w:right w:val="none" w:sz="0" w:space="0" w:color="auto"/>
      </w:divBdr>
    </w:div>
    <w:div w:id="422185486">
      <w:bodyDiv w:val="1"/>
      <w:marLeft w:val="0"/>
      <w:marRight w:val="0"/>
      <w:marTop w:val="0"/>
      <w:marBottom w:val="0"/>
      <w:divBdr>
        <w:top w:val="none" w:sz="0" w:space="0" w:color="auto"/>
        <w:left w:val="none" w:sz="0" w:space="0" w:color="auto"/>
        <w:bottom w:val="none" w:sz="0" w:space="0" w:color="auto"/>
        <w:right w:val="none" w:sz="0" w:space="0" w:color="auto"/>
      </w:divBdr>
    </w:div>
    <w:div w:id="442307963">
      <w:bodyDiv w:val="1"/>
      <w:marLeft w:val="0"/>
      <w:marRight w:val="0"/>
      <w:marTop w:val="0"/>
      <w:marBottom w:val="0"/>
      <w:divBdr>
        <w:top w:val="none" w:sz="0" w:space="0" w:color="auto"/>
        <w:left w:val="none" w:sz="0" w:space="0" w:color="auto"/>
        <w:bottom w:val="none" w:sz="0" w:space="0" w:color="auto"/>
        <w:right w:val="none" w:sz="0" w:space="0" w:color="auto"/>
      </w:divBdr>
    </w:div>
    <w:div w:id="450902246">
      <w:bodyDiv w:val="1"/>
      <w:marLeft w:val="0"/>
      <w:marRight w:val="0"/>
      <w:marTop w:val="0"/>
      <w:marBottom w:val="0"/>
      <w:divBdr>
        <w:top w:val="none" w:sz="0" w:space="0" w:color="auto"/>
        <w:left w:val="none" w:sz="0" w:space="0" w:color="auto"/>
        <w:bottom w:val="none" w:sz="0" w:space="0" w:color="auto"/>
        <w:right w:val="none" w:sz="0" w:space="0" w:color="auto"/>
      </w:divBdr>
    </w:div>
    <w:div w:id="464393827">
      <w:bodyDiv w:val="1"/>
      <w:marLeft w:val="0"/>
      <w:marRight w:val="0"/>
      <w:marTop w:val="0"/>
      <w:marBottom w:val="0"/>
      <w:divBdr>
        <w:top w:val="none" w:sz="0" w:space="0" w:color="auto"/>
        <w:left w:val="none" w:sz="0" w:space="0" w:color="auto"/>
        <w:bottom w:val="none" w:sz="0" w:space="0" w:color="auto"/>
        <w:right w:val="none" w:sz="0" w:space="0" w:color="auto"/>
      </w:divBdr>
    </w:div>
    <w:div w:id="473648441">
      <w:bodyDiv w:val="1"/>
      <w:marLeft w:val="0"/>
      <w:marRight w:val="0"/>
      <w:marTop w:val="0"/>
      <w:marBottom w:val="0"/>
      <w:divBdr>
        <w:top w:val="none" w:sz="0" w:space="0" w:color="auto"/>
        <w:left w:val="none" w:sz="0" w:space="0" w:color="auto"/>
        <w:bottom w:val="none" w:sz="0" w:space="0" w:color="auto"/>
        <w:right w:val="none" w:sz="0" w:space="0" w:color="auto"/>
      </w:divBdr>
    </w:div>
    <w:div w:id="507907755">
      <w:bodyDiv w:val="1"/>
      <w:marLeft w:val="0"/>
      <w:marRight w:val="0"/>
      <w:marTop w:val="0"/>
      <w:marBottom w:val="0"/>
      <w:divBdr>
        <w:top w:val="none" w:sz="0" w:space="0" w:color="auto"/>
        <w:left w:val="none" w:sz="0" w:space="0" w:color="auto"/>
        <w:bottom w:val="none" w:sz="0" w:space="0" w:color="auto"/>
        <w:right w:val="none" w:sz="0" w:space="0" w:color="auto"/>
      </w:divBdr>
    </w:div>
    <w:div w:id="516428158">
      <w:bodyDiv w:val="1"/>
      <w:marLeft w:val="0"/>
      <w:marRight w:val="0"/>
      <w:marTop w:val="0"/>
      <w:marBottom w:val="0"/>
      <w:divBdr>
        <w:top w:val="none" w:sz="0" w:space="0" w:color="auto"/>
        <w:left w:val="none" w:sz="0" w:space="0" w:color="auto"/>
        <w:bottom w:val="none" w:sz="0" w:space="0" w:color="auto"/>
        <w:right w:val="none" w:sz="0" w:space="0" w:color="auto"/>
      </w:divBdr>
    </w:div>
    <w:div w:id="521625098">
      <w:bodyDiv w:val="1"/>
      <w:marLeft w:val="0"/>
      <w:marRight w:val="0"/>
      <w:marTop w:val="0"/>
      <w:marBottom w:val="0"/>
      <w:divBdr>
        <w:top w:val="none" w:sz="0" w:space="0" w:color="auto"/>
        <w:left w:val="none" w:sz="0" w:space="0" w:color="auto"/>
        <w:bottom w:val="none" w:sz="0" w:space="0" w:color="auto"/>
        <w:right w:val="none" w:sz="0" w:space="0" w:color="auto"/>
      </w:divBdr>
    </w:div>
    <w:div w:id="534318758">
      <w:bodyDiv w:val="1"/>
      <w:marLeft w:val="0"/>
      <w:marRight w:val="0"/>
      <w:marTop w:val="0"/>
      <w:marBottom w:val="0"/>
      <w:divBdr>
        <w:top w:val="none" w:sz="0" w:space="0" w:color="auto"/>
        <w:left w:val="none" w:sz="0" w:space="0" w:color="auto"/>
        <w:bottom w:val="none" w:sz="0" w:space="0" w:color="auto"/>
        <w:right w:val="none" w:sz="0" w:space="0" w:color="auto"/>
      </w:divBdr>
    </w:div>
    <w:div w:id="537203440">
      <w:bodyDiv w:val="1"/>
      <w:marLeft w:val="0"/>
      <w:marRight w:val="0"/>
      <w:marTop w:val="0"/>
      <w:marBottom w:val="0"/>
      <w:divBdr>
        <w:top w:val="none" w:sz="0" w:space="0" w:color="auto"/>
        <w:left w:val="none" w:sz="0" w:space="0" w:color="auto"/>
        <w:bottom w:val="none" w:sz="0" w:space="0" w:color="auto"/>
        <w:right w:val="none" w:sz="0" w:space="0" w:color="auto"/>
      </w:divBdr>
    </w:div>
    <w:div w:id="552738629">
      <w:bodyDiv w:val="1"/>
      <w:marLeft w:val="0"/>
      <w:marRight w:val="0"/>
      <w:marTop w:val="0"/>
      <w:marBottom w:val="0"/>
      <w:divBdr>
        <w:top w:val="none" w:sz="0" w:space="0" w:color="auto"/>
        <w:left w:val="none" w:sz="0" w:space="0" w:color="auto"/>
        <w:bottom w:val="none" w:sz="0" w:space="0" w:color="auto"/>
        <w:right w:val="none" w:sz="0" w:space="0" w:color="auto"/>
      </w:divBdr>
    </w:div>
    <w:div w:id="579411158">
      <w:bodyDiv w:val="1"/>
      <w:marLeft w:val="0"/>
      <w:marRight w:val="0"/>
      <w:marTop w:val="0"/>
      <w:marBottom w:val="0"/>
      <w:divBdr>
        <w:top w:val="none" w:sz="0" w:space="0" w:color="auto"/>
        <w:left w:val="none" w:sz="0" w:space="0" w:color="auto"/>
        <w:bottom w:val="none" w:sz="0" w:space="0" w:color="auto"/>
        <w:right w:val="none" w:sz="0" w:space="0" w:color="auto"/>
      </w:divBdr>
    </w:div>
    <w:div w:id="595402071">
      <w:bodyDiv w:val="1"/>
      <w:marLeft w:val="0"/>
      <w:marRight w:val="0"/>
      <w:marTop w:val="0"/>
      <w:marBottom w:val="0"/>
      <w:divBdr>
        <w:top w:val="none" w:sz="0" w:space="0" w:color="auto"/>
        <w:left w:val="none" w:sz="0" w:space="0" w:color="auto"/>
        <w:bottom w:val="none" w:sz="0" w:space="0" w:color="auto"/>
        <w:right w:val="none" w:sz="0" w:space="0" w:color="auto"/>
      </w:divBdr>
    </w:div>
    <w:div w:id="600144772">
      <w:bodyDiv w:val="1"/>
      <w:marLeft w:val="0"/>
      <w:marRight w:val="0"/>
      <w:marTop w:val="0"/>
      <w:marBottom w:val="0"/>
      <w:divBdr>
        <w:top w:val="none" w:sz="0" w:space="0" w:color="auto"/>
        <w:left w:val="none" w:sz="0" w:space="0" w:color="auto"/>
        <w:bottom w:val="none" w:sz="0" w:space="0" w:color="auto"/>
        <w:right w:val="none" w:sz="0" w:space="0" w:color="auto"/>
      </w:divBdr>
    </w:div>
    <w:div w:id="605969607">
      <w:bodyDiv w:val="1"/>
      <w:marLeft w:val="0"/>
      <w:marRight w:val="0"/>
      <w:marTop w:val="0"/>
      <w:marBottom w:val="0"/>
      <w:divBdr>
        <w:top w:val="none" w:sz="0" w:space="0" w:color="auto"/>
        <w:left w:val="none" w:sz="0" w:space="0" w:color="auto"/>
        <w:bottom w:val="none" w:sz="0" w:space="0" w:color="auto"/>
        <w:right w:val="none" w:sz="0" w:space="0" w:color="auto"/>
      </w:divBdr>
    </w:div>
    <w:div w:id="623778756">
      <w:bodyDiv w:val="1"/>
      <w:marLeft w:val="0"/>
      <w:marRight w:val="0"/>
      <w:marTop w:val="0"/>
      <w:marBottom w:val="0"/>
      <w:divBdr>
        <w:top w:val="none" w:sz="0" w:space="0" w:color="auto"/>
        <w:left w:val="none" w:sz="0" w:space="0" w:color="auto"/>
        <w:bottom w:val="none" w:sz="0" w:space="0" w:color="auto"/>
        <w:right w:val="none" w:sz="0" w:space="0" w:color="auto"/>
      </w:divBdr>
    </w:div>
    <w:div w:id="648561287">
      <w:bodyDiv w:val="1"/>
      <w:marLeft w:val="0"/>
      <w:marRight w:val="0"/>
      <w:marTop w:val="0"/>
      <w:marBottom w:val="0"/>
      <w:divBdr>
        <w:top w:val="none" w:sz="0" w:space="0" w:color="auto"/>
        <w:left w:val="none" w:sz="0" w:space="0" w:color="auto"/>
        <w:bottom w:val="none" w:sz="0" w:space="0" w:color="auto"/>
        <w:right w:val="none" w:sz="0" w:space="0" w:color="auto"/>
      </w:divBdr>
      <w:divsChild>
        <w:div w:id="357708097">
          <w:marLeft w:val="0"/>
          <w:marRight w:val="0"/>
          <w:marTop w:val="0"/>
          <w:marBottom w:val="0"/>
          <w:divBdr>
            <w:top w:val="none" w:sz="0" w:space="0" w:color="auto"/>
            <w:left w:val="none" w:sz="0" w:space="0" w:color="auto"/>
            <w:bottom w:val="none" w:sz="0" w:space="0" w:color="auto"/>
            <w:right w:val="none" w:sz="0" w:space="0" w:color="auto"/>
          </w:divBdr>
        </w:div>
      </w:divsChild>
    </w:div>
    <w:div w:id="662007886">
      <w:bodyDiv w:val="1"/>
      <w:marLeft w:val="0"/>
      <w:marRight w:val="0"/>
      <w:marTop w:val="0"/>
      <w:marBottom w:val="0"/>
      <w:divBdr>
        <w:top w:val="none" w:sz="0" w:space="0" w:color="auto"/>
        <w:left w:val="none" w:sz="0" w:space="0" w:color="auto"/>
        <w:bottom w:val="none" w:sz="0" w:space="0" w:color="auto"/>
        <w:right w:val="none" w:sz="0" w:space="0" w:color="auto"/>
      </w:divBdr>
    </w:div>
    <w:div w:id="690642861">
      <w:bodyDiv w:val="1"/>
      <w:marLeft w:val="0"/>
      <w:marRight w:val="0"/>
      <w:marTop w:val="0"/>
      <w:marBottom w:val="0"/>
      <w:divBdr>
        <w:top w:val="none" w:sz="0" w:space="0" w:color="auto"/>
        <w:left w:val="none" w:sz="0" w:space="0" w:color="auto"/>
        <w:bottom w:val="none" w:sz="0" w:space="0" w:color="auto"/>
        <w:right w:val="none" w:sz="0" w:space="0" w:color="auto"/>
      </w:divBdr>
    </w:div>
    <w:div w:id="731461397">
      <w:bodyDiv w:val="1"/>
      <w:marLeft w:val="0"/>
      <w:marRight w:val="0"/>
      <w:marTop w:val="0"/>
      <w:marBottom w:val="0"/>
      <w:divBdr>
        <w:top w:val="none" w:sz="0" w:space="0" w:color="auto"/>
        <w:left w:val="none" w:sz="0" w:space="0" w:color="auto"/>
        <w:bottom w:val="none" w:sz="0" w:space="0" w:color="auto"/>
        <w:right w:val="none" w:sz="0" w:space="0" w:color="auto"/>
      </w:divBdr>
    </w:div>
    <w:div w:id="755445581">
      <w:bodyDiv w:val="1"/>
      <w:marLeft w:val="0"/>
      <w:marRight w:val="0"/>
      <w:marTop w:val="0"/>
      <w:marBottom w:val="0"/>
      <w:divBdr>
        <w:top w:val="none" w:sz="0" w:space="0" w:color="auto"/>
        <w:left w:val="none" w:sz="0" w:space="0" w:color="auto"/>
        <w:bottom w:val="none" w:sz="0" w:space="0" w:color="auto"/>
        <w:right w:val="none" w:sz="0" w:space="0" w:color="auto"/>
      </w:divBdr>
    </w:div>
    <w:div w:id="757019259">
      <w:bodyDiv w:val="1"/>
      <w:marLeft w:val="0"/>
      <w:marRight w:val="0"/>
      <w:marTop w:val="0"/>
      <w:marBottom w:val="0"/>
      <w:divBdr>
        <w:top w:val="none" w:sz="0" w:space="0" w:color="auto"/>
        <w:left w:val="none" w:sz="0" w:space="0" w:color="auto"/>
        <w:bottom w:val="none" w:sz="0" w:space="0" w:color="auto"/>
        <w:right w:val="none" w:sz="0" w:space="0" w:color="auto"/>
      </w:divBdr>
    </w:div>
    <w:div w:id="757487769">
      <w:bodyDiv w:val="1"/>
      <w:marLeft w:val="0"/>
      <w:marRight w:val="0"/>
      <w:marTop w:val="0"/>
      <w:marBottom w:val="0"/>
      <w:divBdr>
        <w:top w:val="none" w:sz="0" w:space="0" w:color="auto"/>
        <w:left w:val="none" w:sz="0" w:space="0" w:color="auto"/>
        <w:bottom w:val="none" w:sz="0" w:space="0" w:color="auto"/>
        <w:right w:val="none" w:sz="0" w:space="0" w:color="auto"/>
      </w:divBdr>
    </w:div>
    <w:div w:id="778911070">
      <w:bodyDiv w:val="1"/>
      <w:marLeft w:val="0"/>
      <w:marRight w:val="0"/>
      <w:marTop w:val="0"/>
      <w:marBottom w:val="0"/>
      <w:divBdr>
        <w:top w:val="none" w:sz="0" w:space="0" w:color="auto"/>
        <w:left w:val="none" w:sz="0" w:space="0" w:color="auto"/>
        <w:bottom w:val="none" w:sz="0" w:space="0" w:color="auto"/>
        <w:right w:val="none" w:sz="0" w:space="0" w:color="auto"/>
      </w:divBdr>
      <w:divsChild>
        <w:div w:id="342587119">
          <w:marLeft w:val="0"/>
          <w:marRight w:val="0"/>
          <w:marTop w:val="360"/>
          <w:marBottom w:val="0"/>
          <w:divBdr>
            <w:top w:val="none" w:sz="0" w:space="0" w:color="auto"/>
            <w:left w:val="none" w:sz="0" w:space="0" w:color="auto"/>
            <w:bottom w:val="none" w:sz="0" w:space="0" w:color="auto"/>
            <w:right w:val="none" w:sz="0" w:space="0" w:color="auto"/>
          </w:divBdr>
          <w:divsChild>
            <w:div w:id="1210874836">
              <w:marLeft w:val="0"/>
              <w:marRight w:val="0"/>
              <w:marTop w:val="0"/>
              <w:marBottom w:val="0"/>
              <w:divBdr>
                <w:top w:val="none" w:sz="0" w:space="0" w:color="auto"/>
                <w:left w:val="none" w:sz="0" w:space="0" w:color="auto"/>
                <w:bottom w:val="none" w:sz="0" w:space="0" w:color="auto"/>
                <w:right w:val="none" w:sz="0" w:space="0" w:color="auto"/>
              </w:divBdr>
            </w:div>
          </w:divsChild>
        </w:div>
        <w:div w:id="392584216">
          <w:marLeft w:val="0"/>
          <w:marRight w:val="0"/>
          <w:marTop w:val="360"/>
          <w:marBottom w:val="0"/>
          <w:divBdr>
            <w:top w:val="none" w:sz="0" w:space="0" w:color="auto"/>
            <w:left w:val="none" w:sz="0" w:space="0" w:color="auto"/>
            <w:bottom w:val="none" w:sz="0" w:space="0" w:color="auto"/>
            <w:right w:val="none" w:sz="0" w:space="0" w:color="auto"/>
          </w:divBdr>
          <w:divsChild>
            <w:div w:id="734283051">
              <w:marLeft w:val="0"/>
              <w:marRight w:val="0"/>
              <w:marTop w:val="0"/>
              <w:marBottom w:val="0"/>
              <w:divBdr>
                <w:top w:val="none" w:sz="0" w:space="0" w:color="auto"/>
                <w:left w:val="none" w:sz="0" w:space="0" w:color="auto"/>
                <w:bottom w:val="none" w:sz="0" w:space="0" w:color="auto"/>
                <w:right w:val="none" w:sz="0" w:space="0" w:color="auto"/>
              </w:divBdr>
            </w:div>
          </w:divsChild>
        </w:div>
        <w:div w:id="1167791820">
          <w:marLeft w:val="0"/>
          <w:marRight w:val="0"/>
          <w:marTop w:val="360"/>
          <w:marBottom w:val="0"/>
          <w:divBdr>
            <w:top w:val="none" w:sz="0" w:space="0" w:color="auto"/>
            <w:left w:val="none" w:sz="0" w:space="0" w:color="auto"/>
            <w:bottom w:val="none" w:sz="0" w:space="0" w:color="auto"/>
            <w:right w:val="none" w:sz="0" w:space="0" w:color="auto"/>
          </w:divBdr>
          <w:divsChild>
            <w:div w:id="81510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3524">
      <w:bodyDiv w:val="1"/>
      <w:marLeft w:val="0"/>
      <w:marRight w:val="0"/>
      <w:marTop w:val="0"/>
      <w:marBottom w:val="0"/>
      <w:divBdr>
        <w:top w:val="none" w:sz="0" w:space="0" w:color="auto"/>
        <w:left w:val="none" w:sz="0" w:space="0" w:color="auto"/>
        <w:bottom w:val="none" w:sz="0" w:space="0" w:color="auto"/>
        <w:right w:val="none" w:sz="0" w:space="0" w:color="auto"/>
      </w:divBdr>
    </w:div>
    <w:div w:id="813449846">
      <w:bodyDiv w:val="1"/>
      <w:marLeft w:val="0"/>
      <w:marRight w:val="0"/>
      <w:marTop w:val="0"/>
      <w:marBottom w:val="0"/>
      <w:divBdr>
        <w:top w:val="none" w:sz="0" w:space="0" w:color="auto"/>
        <w:left w:val="none" w:sz="0" w:space="0" w:color="auto"/>
        <w:bottom w:val="none" w:sz="0" w:space="0" w:color="auto"/>
        <w:right w:val="none" w:sz="0" w:space="0" w:color="auto"/>
      </w:divBdr>
    </w:div>
    <w:div w:id="828904424">
      <w:bodyDiv w:val="1"/>
      <w:marLeft w:val="0"/>
      <w:marRight w:val="0"/>
      <w:marTop w:val="0"/>
      <w:marBottom w:val="0"/>
      <w:divBdr>
        <w:top w:val="none" w:sz="0" w:space="0" w:color="auto"/>
        <w:left w:val="none" w:sz="0" w:space="0" w:color="auto"/>
        <w:bottom w:val="none" w:sz="0" w:space="0" w:color="auto"/>
        <w:right w:val="none" w:sz="0" w:space="0" w:color="auto"/>
      </w:divBdr>
    </w:div>
    <w:div w:id="863059608">
      <w:bodyDiv w:val="1"/>
      <w:marLeft w:val="0"/>
      <w:marRight w:val="0"/>
      <w:marTop w:val="0"/>
      <w:marBottom w:val="0"/>
      <w:divBdr>
        <w:top w:val="none" w:sz="0" w:space="0" w:color="auto"/>
        <w:left w:val="none" w:sz="0" w:space="0" w:color="auto"/>
        <w:bottom w:val="none" w:sz="0" w:space="0" w:color="auto"/>
        <w:right w:val="none" w:sz="0" w:space="0" w:color="auto"/>
      </w:divBdr>
    </w:div>
    <w:div w:id="874125172">
      <w:bodyDiv w:val="1"/>
      <w:marLeft w:val="0"/>
      <w:marRight w:val="0"/>
      <w:marTop w:val="0"/>
      <w:marBottom w:val="0"/>
      <w:divBdr>
        <w:top w:val="none" w:sz="0" w:space="0" w:color="auto"/>
        <w:left w:val="none" w:sz="0" w:space="0" w:color="auto"/>
        <w:bottom w:val="none" w:sz="0" w:space="0" w:color="auto"/>
        <w:right w:val="none" w:sz="0" w:space="0" w:color="auto"/>
      </w:divBdr>
    </w:div>
    <w:div w:id="884028197">
      <w:bodyDiv w:val="1"/>
      <w:marLeft w:val="0"/>
      <w:marRight w:val="0"/>
      <w:marTop w:val="0"/>
      <w:marBottom w:val="0"/>
      <w:divBdr>
        <w:top w:val="none" w:sz="0" w:space="0" w:color="auto"/>
        <w:left w:val="none" w:sz="0" w:space="0" w:color="auto"/>
        <w:bottom w:val="none" w:sz="0" w:space="0" w:color="auto"/>
        <w:right w:val="none" w:sz="0" w:space="0" w:color="auto"/>
      </w:divBdr>
    </w:div>
    <w:div w:id="907687299">
      <w:bodyDiv w:val="1"/>
      <w:marLeft w:val="0"/>
      <w:marRight w:val="0"/>
      <w:marTop w:val="0"/>
      <w:marBottom w:val="0"/>
      <w:divBdr>
        <w:top w:val="none" w:sz="0" w:space="0" w:color="auto"/>
        <w:left w:val="none" w:sz="0" w:space="0" w:color="auto"/>
        <w:bottom w:val="none" w:sz="0" w:space="0" w:color="auto"/>
        <w:right w:val="none" w:sz="0" w:space="0" w:color="auto"/>
      </w:divBdr>
    </w:div>
    <w:div w:id="915558409">
      <w:bodyDiv w:val="1"/>
      <w:marLeft w:val="0"/>
      <w:marRight w:val="0"/>
      <w:marTop w:val="0"/>
      <w:marBottom w:val="0"/>
      <w:divBdr>
        <w:top w:val="none" w:sz="0" w:space="0" w:color="auto"/>
        <w:left w:val="none" w:sz="0" w:space="0" w:color="auto"/>
        <w:bottom w:val="none" w:sz="0" w:space="0" w:color="auto"/>
        <w:right w:val="none" w:sz="0" w:space="0" w:color="auto"/>
      </w:divBdr>
    </w:div>
    <w:div w:id="944579888">
      <w:bodyDiv w:val="1"/>
      <w:marLeft w:val="0"/>
      <w:marRight w:val="0"/>
      <w:marTop w:val="0"/>
      <w:marBottom w:val="0"/>
      <w:divBdr>
        <w:top w:val="none" w:sz="0" w:space="0" w:color="auto"/>
        <w:left w:val="none" w:sz="0" w:space="0" w:color="auto"/>
        <w:bottom w:val="none" w:sz="0" w:space="0" w:color="auto"/>
        <w:right w:val="none" w:sz="0" w:space="0" w:color="auto"/>
      </w:divBdr>
    </w:div>
    <w:div w:id="947859704">
      <w:bodyDiv w:val="1"/>
      <w:marLeft w:val="0"/>
      <w:marRight w:val="0"/>
      <w:marTop w:val="0"/>
      <w:marBottom w:val="0"/>
      <w:divBdr>
        <w:top w:val="none" w:sz="0" w:space="0" w:color="auto"/>
        <w:left w:val="none" w:sz="0" w:space="0" w:color="auto"/>
        <w:bottom w:val="none" w:sz="0" w:space="0" w:color="auto"/>
        <w:right w:val="none" w:sz="0" w:space="0" w:color="auto"/>
      </w:divBdr>
    </w:div>
    <w:div w:id="964887757">
      <w:bodyDiv w:val="1"/>
      <w:marLeft w:val="0"/>
      <w:marRight w:val="0"/>
      <w:marTop w:val="0"/>
      <w:marBottom w:val="0"/>
      <w:divBdr>
        <w:top w:val="none" w:sz="0" w:space="0" w:color="auto"/>
        <w:left w:val="none" w:sz="0" w:space="0" w:color="auto"/>
        <w:bottom w:val="none" w:sz="0" w:space="0" w:color="auto"/>
        <w:right w:val="none" w:sz="0" w:space="0" w:color="auto"/>
      </w:divBdr>
    </w:div>
    <w:div w:id="981738490">
      <w:bodyDiv w:val="1"/>
      <w:marLeft w:val="0"/>
      <w:marRight w:val="0"/>
      <w:marTop w:val="0"/>
      <w:marBottom w:val="0"/>
      <w:divBdr>
        <w:top w:val="none" w:sz="0" w:space="0" w:color="auto"/>
        <w:left w:val="none" w:sz="0" w:space="0" w:color="auto"/>
        <w:bottom w:val="none" w:sz="0" w:space="0" w:color="auto"/>
        <w:right w:val="none" w:sz="0" w:space="0" w:color="auto"/>
      </w:divBdr>
    </w:div>
    <w:div w:id="986588849">
      <w:bodyDiv w:val="1"/>
      <w:marLeft w:val="0"/>
      <w:marRight w:val="0"/>
      <w:marTop w:val="0"/>
      <w:marBottom w:val="0"/>
      <w:divBdr>
        <w:top w:val="none" w:sz="0" w:space="0" w:color="auto"/>
        <w:left w:val="none" w:sz="0" w:space="0" w:color="auto"/>
        <w:bottom w:val="none" w:sz="0" w:space="0" w:color="auto"/>
        <w:right w:val="none" w:sz="0" w:space="0" w:color="auto"/>
      </w:divBdr>
    </w:div>
    <w:div w:id="987323337">
      <w:bodyDiv w:val="1"/>
      <w:marLeft w:val="0"/>
      <w:marRight w:val="0"/>
      <w:marTop w:val="0"/>
      <w:marBottom w:val="0"/>
      <w:divBdr>
        <w:top w:val="none" w:sz="0" w:space="0" w:color="auto"/>
        <w:left w:val="none" w:sz="0" w:space="0" w:color="auto"/>
        <w:bottom w:val="none" w:sz="0" w:space="0" w:color="auto"/>
        <w:right w:val="none" w:sz="0" w:space="0" w:color="auto"/>
      </w:divBdr>
    </w:div>
    <w:div w:id="989602197">
      <w:bodyDiv w:val="1"/>
      <w:marLeft w:val="0"/>
      <w:marRight w:val="0"/>
      <w:marTop w:val="0"/>
      <w:marBottom w:val="0"/>
      <w:divBdr>
        <w:top w:val="none" w:sz="0" w:space="0" w:color="auto"/>
        <w:left w:val="none" w:sz="0" w:space="0" w:color="auto"/>
        <w:bottom w:val="none" w:sz="0" w:space="0" w:color="auto"/>
        <w:right w:val="none" w:sz="0" w:space="0" w:color="auto"/>
      </w:divBdr>
    </w:div>
    <w:div w:id="994339725">
      <w:bodyDiv w:val="1"/>
      <w:marLeft w:val="0"/>
      <w:marRight w:val="0"/>
      <w:marTop w:val="0"/>
      <w:marBottom w:val="0"/>
      <w:divBdr>
        <w:top w:val="none" w:sz="0" w:space="0" w:color="auto"/>
        <w:left w:val="none" w:sz="0" w:space="0" w:color="auto"/>
        <w:bottom w:val="none" w:sz="0" w:space="0" w:color="auto"/>
        <w:right w:val="none" w:sz="0" w:space="0" w:color="auto"/>
      </w:divBdr>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003971914">
      <w:bodyDiv w:val="1"/>
      <w:marLeft w:val="0"/>
      <w:marRight w:val="0"/>
      <w:marTop w:val="0"/>
      <w:marBottom w:val="0"/>
      <w:divBdr>
        <w:top w:val="none" w:sz="0" w:space="0" w:color="auto"/>
        <w:left w:val="none" w:sz="0" w:space="0" w:color="auto"/>
        <w:bottom w:val="none" w:sz="0" w:space="0" w:color="auto"/>
        <w:right w:val="none" w:sz="0" w:space="0" w:color="auto"/>
      </w:divBdr>
    </w:div>
    <w:div w:id="1010373665">
      <w:bodyDiv w:val="1"/>
      <w:marLeft w:val="0"/>
      <w:marRight w:val="0"/>
      <w:marTop w:val="0"/>
      <w:marBottom w:val="0"/>
      <w:divBdr>
        <w:top w:val="none" w:sz="0" w:space="0" w:color="auto"/>
        <w:left w:val="none" w:sz="0" w:space="0" w:color="auto"/>
        <w:bottom w:val="none" w:sz="0" w:space="0" w:color="auto"/>
        <w:right w:val="none" w:sz="0" w:space="0" w:color="auto"/>
      </w:divBdr>
    </w:div>
    <w:div w:id="1011569793">
      <w:bodyDiv w:val="1"/>
      <w:marLeft w:val="0"/>
      <w:marRight w:val="0"/>
      <w:marTop w:val="0"/>
      <w:marBottom w:val="0"/>
      <w:divBdr>
        <w:top w:val="none" w:sz="0" w:space="0" w:color="auto"/>
        <w:left w:val="none" w:sz="0" w:space="0" w:color="auto"/>
        <w:bottom w:val="none" w:sz="0" w:space="0" w:color="auto"/>
        <w:right w:val="none" w:sz="0" w:space="0" w:color="auto"/>
      </w:divBdr>
    </w:div>
    <w:div w:id="1038552751">
      <w:bodyDiv w:val="1"/>
      <w:marLeft w:val="0"/>
      <w:marRight w:val="0"/>
      <w:marTop w:val="0"/>
      <w:marBottom w:val="0"/>
      <w:divBdr>
        <w:top w:val="none" w:sz="0" w:space="0" w:color="auto"/>
        <w:left w:val="none" w:sz="0" w:space="0" w:color="auto"/>
        <w:bottom w:val="none" w:sz="0" w:space="0" w:color="auto"/>
        <w:right w:val="none" w:sz="0" w:space="0" w:color="auto"/>
      </w:divBdr>
    </w:div>
    <w:div w:id="1051685687">
      <w:bodyDiv w:val="1"/>
      <w:marLeft w:val="0"/>
      <w:marRight w:val="0"/>
      <w:marTop w:val="0"/>
      <w:marBottom w:val="0"/>
      <w:divBdr>
        <w:top w:val="none" w:sz="0" w:space="0" w:color="auto"/>
        <w:left w:val="none" w:sz="0" w:space="0" w:color="auto"/>
        <w:bottom w:val="none" w:sz="0" w:space="0" w:color="auto"/>
        <w:right w:val="none" w:sz="0" w:space="0" w:color="auto"/>
      </w:divBdr>
    </w:div>
    <w:div w:id="1137070426">
      <w:bodyDiv w:val="1"/>
      <w:marLeft w:val="0"/>
      <w:marRight w:val="0"/>
      <w:marTop w:val="0"/>
      <w:marBottom w:val="0"/>
      <w:divBdr>
        <w:top w:val="none" w:sz="0" w:space="0" w:color="auto"/>
        <w:left w:val="none" w:sz="0" w:space="0" w:color="auto"/>
        <w:bottom w:val="none" w:sz="0" w:space="0" w:color="auto"/>
        <w:right w:val="none" w:sz="0" w:space="0" w:color="auto"/>
      </w:divBdr>
    </w:div>
    <w:div w:id="1156654895">
      <w:bodyDiv w:val="1"/>
      <w:marLeft w:val="0"/>
      <w:marRight w:val="0"/>
      <w:marTop w:val="0"/>
      <w:marBottom w:val="0"/>
      <w:divBdr>
        <w:top w:val="none" w:sz="0" w:space="0" w:color="auto"/>
        <w:left w:val="none" w:sz="0" w:space="0" w:color="auto"/>
        <w:bottom w:val="none" w:sz="0" w:space="0" w:color="auto"/>
        <w:right w:val="none" w:sz="0" w:space="0" w:color="auto"/>
      </w:divBdr>
    </w:div>
    <w:div w:id="1157577502">
      <w:bodyDiv w:val="1"/>
      <w:marLeft w:val="0"/>
      <w:marRight w:val="0"/>
      <w:marTop w:val="0"/>
      <w:marBottom w:val="0"/>
      <w:divBdr>
        <w:top w:val="none" w:sz="0" w:space="0" w:color="auto"/>
        <w:left w:val="none" w:sz="0" w:space="0" w:color="auto"/>
        <w:bottom w:val="none" w:sz="0" w:space="0" w:color="auto"/>
        <w:right w:val="none" w:sz="0" w:space="0" w:color="auto"/>
      </w:divBdr>
    </w:div>
    <w:div w:id="1167524218">
      <w:bodyDiv w:val="1"/>
      <w:marLeft w:val="0"/>
      <w:marRight w:val="0"/>
      <w:marTop w:val="0"/>
      <w:marBottom w:val="0"/>
      <w:divBdr>
        <w:top w:val="none" w:sz="0" w:space="0" w:color="auto"/>
        <w:left w:val="none" w:sz="0" w:space="0" w:color="auto"/>
        <w:bottom w:val="none" w:sz="0" w:space="0" w:color="auto"/>
        <w:right w:val="none" w:sz="0" w:space="0" w:color="auto"/>
      </w:divBdr>
    </w:div>
    <w:div w:id="1252665442">
      <w:bodyDiv w:val="1"/>
      <w:marLeft w:val="0"/>
      <w:marRight w:val="0"/>
      <w:marTop w:val="0"/>
      <w:marBottom w:val="0"/>
      <w:divBdr>
        <w:top w:val="none" w:sz="0" w:space="0" w:color="auto"/>
        <w:left w:val="none" w:sz="0" w:space="0" w:color="auto"/>
        <w:bottom w:val="none" w:sz="0" w:space="0" w:color="auto"/>
        <w:right w:val="none" w:sz="0" w:space="0" w:color="auto"/>
      </w:divBdr>
    </w:div>
    <w:div w:id="1271008043">
      <w:bodyDiv w:val="1"/>
      <w:marLeft w:val="0"/>
      <w:marRight w:val="0"/>
      <w:marTop w:val="0"/>
      <w:marBottom w:val="0"/>
      <w:divBdr>
        <w:top w:val="none" w:sz="0" w:space="0" w:color="auto"/>
        <w:left w:val="none" w:sz="0" w:space="0" w:color="auto"/>
        <w:bottom w:val="none" w:sz="0" w:space="0" w:color="auto"/>
        <w:right w:val="none" w:sz="0" w:space="0" w:color="auto"/>
      </w:divBdr>
    </w:div>
    <w:div w:id="1291665013">
      <w:bodyDiv w:val="1"/>
      <w:marLeft w:val="0"/>
      <w:marRight w:val="0"/>
      <w:marTop w:val="0"/>
      <w:marBottom w:val="0"/>
      <w:divBdr>
        <w:top w:val="none" w:sz="0" w:space="0" w:color="auto"/>
        <w:left w:val="none" w:sz="0" w:space="0" w:color="auto"/>
        <w:bottom w:val="none" w:sz="0" w:space="0" w:color="auto"/>
        <w:right w:val="none" w:sz="0" w:space="0" w:color="auto"/>
      </w:divBdr>
    </w:div>
    <w:div w:id="1322352416">
      <w:bodyDiv w:val="1"/>
      <w:marLeft w:val="0"/>
      <w:marRight w:val="0"/>
      <w:marTop w:val="0"/>
      <w:marBottom w:val="0"/>
      <w:divBdr>
        <w:top w:val="none" w:sz="0" w:space="0" w:color="auto"/>
        <w:left w:val="none" w:sz="0" w:space="0" w:color="auto"/>
        <w:bottom w:val="none" w:sz="0" w:space="0" w:color="auto"/>
        <w:right w:val="none" w:sz="0" w:space="0" w:color="auto"/>
      </w:divBdr>
    </w:div>
    <w:div w:id="1330013140">
      <w:bodyDiv w:val="1"/>
      <w:marLeft w:val="0"/>
      <w:marRight w:val="0"/>
      <w:marTop w:val="0"/>
      <w:marBottom w:val="0"/>
      <w:divBdr>
        <w:top w:val="none" w:sz="0" w:space="0" w:color="auto"/>
        <w:left w:val="none" w:sz="0" w:space="0" w:color="auto"/>
        <w:bottom w:val="none" w:sz="0" w:space="0" w:color="auto"/>
        <w:right w:val="none" w:sz="0" w:space="0" w:color="auto"/>
      </w:divBdr>
    </w:div>
    <w:div w:id="1351907740">
      <w:bodyDiv w:val="1"/>
      <w:marLeft w:val="0"/>
      <w:marRight w:val="0"/>
      <w:marTop w:val="0"/>
      <w:marBottom w:val="0"/>
      <w:divBdr>
        <w:top w:val="none" w:sz="0" w:space="0" w:color="auto"/>
        <w:left w:val="none" w:sz="0" w:space="0" w:color="auto"/>
        <w:bottom w:val="none" w:sz="0" w:space="0" w:color="auto"/>
        <w:right w:val="none" w:sz="0" w:space="0" w:color="auto"/>
      </w:divBdr>
    </w:div>
    <w:div w:id="1357855273">
      <w:bodyDiv w:val="1"/>
      <w:marLeft w:val="0"/>
      <w:marRight w:val="0"/>
      <w:marTop w:val="0"/>
      <w:marBottom w:val="0"/>
      <w:divBdr>
        <w:top w:val="none" w:sz="0" w:space="0" w:color="auto"/>
        <w:left w:val="none" w:sz="0" w:space="0" w:color="auto"/>
        <w:bottom w:val="none" w:sz="0" w:space="0" w:color="auto"/>
        <w:right w:val="none" w:sz="0" w:space="0" w:color="auto"/>
      </w:divBdr>
    </w:div>
    <w:div w:id="1372652997">
      <w:bodyDiv w:val="1"/>
      <w:marLeft w:val="0"/>
      <w:marRight w:val="0"/>
      <w:marTop w:val="0"/>
      <w:marBottom w:val="0"/>
      <w:divBdr>
        <w:top w:val="none" w:sz="0" w:space="0" w:color="auto"/>
        <w:left w:val="none" w:sz="0" w:space="0" w:color="auto"/>
        <w:bottom w:val="none" w:sz="0" w:space="0" w:color="auto"/>
        <w:right w:val="none" w:sz="0" w:space="0" w:color="auto"/>
      </w:divBdr>
    </w:div>
    <w:div w:id="1406343743">
      <w:bodyDiv w:val="1"/>
      <w:marLeft w:val="0"/>
      <w:marRight w:val="0"/>
      <w:marTop w:val="0"/>
      <w:marBottom w:val="0"/>
      <w:divBdr>
        <w:top w:val="none" w:sz="0" w:space="0" w:color="auto"/>
        <w:left w:val="none" w:sz="0" w:space="0" w:color="auto"/>
        <w:bottom w:val="none" w:sz="0" w:space="0" w:color="auto"/>
        <w:right w:val="none" w:sz="0" w:space="0" w:color="auto"/>
      </w:divBdr>
    </w:div>
    <w:div w:id="1407537131">
      <w:bodyDiv w:val="1"/>
      <w:marLeft w:val="0"/>
      <w:marRight w:val="0"/>
      <w:marTop w:val="0"/>
      <w:marBottom w:val="0"/>
      <w:divBdr>
        <w:top w:val="none" w:sz="0" w:space="0" w:color="auto"/>
        <w:left w:val="none" w:sz="0" w:space="0" w:color="auto"/>
        <w:bottom w:val="none" w:sz="0" w:space="0" w:color="auto"/>
        <w:right w:val="none" w:sz="0" w:space="0" w:color="auto"/>
      </w:divBdr>
    </w:div>
    <w:div w:id="1426263967">
      <w:bodyDiv w:val="1"/>
      <w:marLeft w:val="0"/>
      <w:marRight w:val="0"/>
      <w:marTop w:val="0"/>
      <w:marBottom w:val="0"/>
      <w:divBdr>
        <w:top w:val="none" w:sz="0" w:space="0" w:color="auto"/>
        <w:left w:val="none" w:sz="0" w:space="0" w:color="auto"/>
        <w:bottom w:val="none" w:sz="0" w:space="0" w:color="auto"/>
        <w:right w:val="none" w:sz="0" w:space="0" w:color="auto"/>
      </w:divBdr>
    </w:div>
    <w:div w:id="1450778134">
      <w:bodyDiv w:val="1"/>
      <w:marLeft w:val="0"/>
      <w:marRight w:val="0"/>
      <w:marTop w:val="0"/>
      <w:marBottom w:val="0"/>
      <w:divBdr>
        <w:top w:val="none" w:sz="0" w:space="0" w:color="auto"/>
        <w:left w:val="none" w:sz="0" w:space="0" w:color="auto"/>
        <w:bottom w:val="none" w:sz="0" w:space="0" w:color="auto"/>
        <w:right w:val="none" w:sz="0" w:space="0" w:color="auto"/>
      </w:divBdr>
    </w:div>
    <w:div w:id="1451239604">
      <w:bodyDiv w:val="1"/>
      <w:marLeft w:val="0"/>
      <w:marRight w:val="0"/>
      <w:marTop w:val="0"/>
      <w:marBottom w:val="0"/>
      <w:divBdr>
        <w:top w:val="none" w:sz="0" w:space="0" w:color="auto"/>
        <w:left w:val="none" w:sz="0" w:space="0" w:color="auto"/>
        <w:bottom w:val="none" w:sz="0" w:space="0" w:color="auto"/>
        <w:right w:val="none" w:sz="0" w:space="0" w:color="auto"/>
      </w:divBdr>
    </w:div>
    <w:div w:id="1452671554">
      <w:bodyDiv w:val="1"/>
      <w:marLeft w:val="0"/>
      <w:marRight w:val="0"/>
      <w:marTop w:val="0"/>
      <w:marBottom w:val="0"/>
      <w:divBdr>
        <w:top w:val="none" w:sz="0" w:space="0" w:color="auto"/>
        <w:left w:val="none" w:sz="0" w:space="0" w:color="auto"/>
        <w:bottom w:val="none" w:sz="0" w:space="0" w:color="auto"/>
        <w:right w:val="none" w:sz="0" w:space="0" w:color="auto"/>
      </w:divBdr>
    </w:div>
    <w:div w:id="1474712448">
      <w:bodyDiv w:val="1"/>
      <w:marLeft w:val="0"/>
      <w:marRight w:val="0"/>
      <w:marTop w:val="0"/>
      <w:marBottom w:val="0"/>
      <w:divBdr>
        <w:top w:val="none" w:sz="0" w:space="0" w:color="auto"/>
        <w:left w:val="none" w:sz="0" w:space="0" w:color="auto"/>
        <w:bottom w:val="none" w:sz="0" w:space="0" w:color="auto"/>
        <w:right w:val="none" w:sz="0" w:space="0" w:color="auto"/>
      </w:divBdr>
    </w:div>
    <w:div w:id="1494443923">
      <w:bodyDiv w:val="1"/>
      <w:marLeft w:val="0"/>
      <w:marRight w:val="0"/>
      <w:marTop w:val="0"/>
      <w:marBottom w:val="0"/>
      <w:divBdr>
        <w:top w:val="none" w:sz="0" w:space="0" w:color="auto"/>
        <w:left w:val="none" w:sz="0" w:space="0" w:color="auto"/>
        <w:bottom w:val="none" w:sz="0" w:space="0" w:color="auto"/>
        <w:right w:val="none" w:sz="0" w:space="0" w:color="auto"/>
      </w:divBdr>
    </w:div>
    <w:div w:id="1495292103">
      <w:bodyDiv w:val="1"/>
      <w:marLeft w:val="0"/>
      <w:marRight w:val="0"/>
      <w:marTop w:val="0"/>
      <w:marBottom w:val="0"/>
      <w:divBdr>
        <w:top w:val="none" w:sz="0" w:space="0" w:color="auto"/>
        <w:left w:val="none" w:sz="0" w:space="0" w:color="auto"/>
        <w:bottom w:val="none" w:sz="0" w:space="0" w:color="auto"/>
        <w:right w:val="none" w:sz="0" w:space="0" w:color="auto"/>
      </w:divBdr>
    </w:div>
    <w:div w:id="1509179267">
      <w:bodyDiv w:val="1"/>
      <w:marLeft w:val="0"/>
      <w:marRight w:val="0"/>
      <w:marTop w:val="0"/>
      <w:marBottom w:val="0"/>
      <w:divBdr>
        <w:top w:val="none" w:sz="0" w:space="0" w:color="auto"/>
        <w:left w:val="none" w:sz="0" w:space="0" w:color="auto"/>
        <w:bottom w:val="none" w:sz="0" w:space="0" w:color="auto"/>
        <w:right w:val="none" w:sz="0" w:space="0" w:color="auto"/>
      </w:divBdr>
    </w:div>
    <w:div w:id="1511022762">
      <w:bodyDiv w:val="1"/>
      <w:marLeft w:val="0"/>
      <w:marRight w:val="0"/>
      <w:marTop w:val="0"/>
      <w:marBottom w:val="0"/>
      <w:divBdr>
        <w:top w:val="none" w:sz="0" w:space="0" w:color="auto"/>
        <w:left w:val="none" w:sz="0" w:space="0" w:color="auto"/>
        <w:bottom w:val="none" w:sz="0" w:space="0" w:color="auto"/>
        <w:right w:val="none" w:sz="0" w:space="0" w:color="auto"/>
      </w:divBdr>
    </w:div>
    <w:div w:id="1520191781">
      <w:bodyDiv w:val="1"/>
      <w:marLeft w:val="0"/>
      <w:marRight w:val="0"/>
      <w:marTop w:val="0"/>
      <w:marBottom w:val="0"/>
      <w:divBdr>
        <w:top w:val="none" w:sz="0" w:space="0" w:color="auto"/>
        <w:left w:val="none" w:sz="0" w:space="0" w:color="auto"/>
        <w:bottom w:val="none" w:sz="0" w:space="0" w:color="auto"/>
        <w:right w:val="none" w:sz="0" w:space="0" w:color="auto"/>
      </w:divBdr>
    </w:div>
    <w:div w:id="1528568474">
      <w:bodyDiv w:val="1"/>
      <w:marLeft w:val="0"/>
      <w:marRight w:val="0"/>
      <w:marTop w:val="0"/>
      <w:marBottom w:val="0"/>
      <w:divBdr>
        <w:top w:val="none" w:sz="0" w:space="0" w:color="auto"/>
        <w:left w:val="none" w:sz="0" w:space="0" w:color="auto"/>
        <w:bottom w:val="none" w:sz="0" w:space="0" w:color="auto"/>
        <w:right w:val="none" w:sz="0" w:space="0" w:color="auto"/>
      </w:divBdr>
    </w:div>
    <w:div w:id="1528641029">
      <w:bodyDiv w:val="1"/>
      <w:marLeft w:val="0"/>
      <w:marRight w:val="0"/>
      <w:marTop w:val="0"/>
      <w:marBottom w:val="0"/>
      <w:divBdr>
        <w:top w:val="none" w:sz="0" w:space="0" w:color="auto"/>
        <w:left w:val="none" w:sz="0" w:space="0" w:color="auto"/>
        <w:bottom w:val="none" w:sz="0" w:space="0" w:color="auto"/>
        <w:right w:val="none" w:sz="0" w:space="0" w:color="auto"/>
      </w:divBdr>
    </w:div>
    <w:div w:id="1550149946">
      <w:bodyDiv w:val="1"/>
      <w:marLeft w:val="0"/>
      <w:marRight w:val="0"/>
      <w:marTop w:val="0"/>
      <w:marBottom w:val="0"/>
      <w:divBdr>
        <w:top w:val="none" w:sz="0" w:space="0" w:color="auto"/>
        <w:left w:val="none" w:sz="0" w:space="0" w:color="auto"/>
        <w:bottom w:val="none" w:sz="0" w:space="0" w:color="auto"/>
        <w:right w:val="none" w:sz="0" w:space="0" w:color="auto"/>
      </w:divBdr>
    </w:div>
    <w:div w:id="1551764259">
      <w:bodyDiv w:val="1"/>
      <w:marLeft w:val="0"/>
      <w:marRight w:val="0"/>
      <w:marTop w:val="0"/>
      <w:marBottom w:val="0"/>
      <w:divBdr>
        <w:top w:val="none" w:sz="0" w:space="0" w:color="auto"/>
        <w:left w:val="none" w:sz="0" w:space="0" w:color="auto"/>
        <w:bottom w:val="none" w:sz="0" w:space="0" w:color="auto"/>
        <w:right w:val="none" w:sz="0" w:space="0" w:color="auto"/>
      </w:divBdr>
    </w:div>
    <w:div w:id="1552032868">
      <w:bodyDiv w:val="1"/>
      <w:marLeft w:val="0"/>
      <w:marRight w:val="0"/>
      <w:marTop w:val="0"/>
      <w:marBottom w:val="0"/>
      <w:divBdr>
        <w:top w:val="none" w:sz="0" w:space="0" w:color="auto"/>
        <w:left w:val="none" w:sz="0" w:space="0" w:color="auto"/>
        <w:bottom w:val="none" w:sz="0" w:space="0" w:color="auto"/>
        <w:right w:val="none" w:sz="0" w:space="0" w:color="auto"/>
      </w:divBdr>
    </w:div>
    <w:div w:id="1576085483">
      <w:bodyDiv w:val="1"/>
      <w:marLeft w:val="0"/>
      <w:marRight w:val="0"/>
      <w:marTop w:val="0"/>
      <w:marBottom w:val="0"/>
      <w:divBdr>
        <w:top w:val="none" w:sz="0" w:space="0" w:color="auto"/>
        <w:left w:val="none" w:sz="0" w:space="0" w:color="auto"/>
        <w:bottom w:val="none" w:sz="0" w:space="0" w:color="auto"/>
        <w:right w:val="none" w:sz="0" w:space="0" w:color="auto"/>
      </w:divBdr>
    </w:div>
    <w:div w:id="1582787472">
      <w:bodyDiv w:val="1"/>
      <w:marLeft w:val="0"/>
      <w:marRight w:val="0"/>
      <w:marTop w:val="0"/>
      <w:marBottom w:val="0"/>
      <w:divBdr>
        <w:top w:val="none" w:sz="0" w:space="0" w:color="auto"/>
        <w:left w:val="none" w:sz="0" w:space="0" w:color="auto"/>
        <w:bottom w:val="none" w:sz="0" w:space="0" w:color="auto"/>
        <w:right w:val="none" w:sz="0" w:space="0" w:color="auto"/>
      </w:divBdr>
    </w:div>
    <w:div w:id="1585719398">
      <w:bodyDiv w:val="1"/>
      <w:marLeft w:val="0"/>
      <w:marRight w:val="0"/>
      <w:marTop w:val="0"/>
      <w:marBottom w:val="0"/>
      <w:divBdr>
        <w:top w:val="none" w:sz="0" w:space="0" w:color="auto"/>
        <w:left w:val="none" w:sz="0" w:space="0" w:color="auto"/>
        <w:bottom w:val="none" w:sz="0" w:space="0" w:color="auto"/>
        <w:right w:val="none" w:sz="0" w:space="0" w:color="auto"/>
      </w:divBdr>
    </w:div>
    <w:div w:id="1595360293">
      <w:bodyDiv w:val="1"/>
      <w:marLeft w:val="0"/>
      <w:marRight w:val="0"/>
      <w:marTop w:val="0"/>
      <w:marBottom w:val="0"/>
      <w:divBdr>
        <w:top w:val="none" w:sz="0" w:space="0" w:color="auto"/>
        <w:left w:val="none" w:sz="0" w:space="0" w:color="auto"/>
        <w:bottom w:val="none" w:sz="0" w:space="0" w:color="auto"/>
        <w:right w:val="none" w:sz="0" w:space="0" w:color="auto"/>
      </w:divBdr>
    </w:div>
    <w:div w:id="1597520323">
      <w:bodyDiv w:val="1"/>
      <w:marLeft w:val="0"/>
      <w:marRight w:val="0"/>
      <w:marTop w:val="0"/>
      <w:marBottom w:val="0"/>
      <w:divBdr>
        <w:top w:val="none" w:sz="0" w:space="0" w:color="auto"/>
        <w:left w:val="none" w:sz="0" w:space="0" w:color="auto"/>
        <w:bottom w:val="none" w:sz="0" w:space="0" w:color="auto"/>
        <w:right w:val="none" w:sz="0" w:space="0" w:color="auto"/>
      </w:divBdr>
    </w:div>
    <w:div w:id="1629584396">
      <w:bodyDiv w:val="1"/>
      <w:marLeft w:val="0"/>
      <w:marRight w:val="0"/>
      <w:marTop w:val="0"/>
      <w:marBottom w:val="0"/>
      <w:divBdr>
        <w:top w:val="none" w:sz="0" w:space="0" w:color="auto"/>
        <w:left w:val="none" w:sz="0" w:space="0" w:color="auto"/>
        <w:bottom w:val="none" w:sz="0" w:space="0" w:color="auto"/>
        <w:right w:val="none" w:sz="0" w:space="0" w:color="auto"/>
      </w:divBdr>
    </w:div>
    <w:div w:id="1653874507">
      <w:bodyDiv w:val="1"/>
      <w:marLeft w:val="0"/>
      <w:marRight w:val="0"/>
      <w:marTop w:val="0"/>
      <w:marBottom w:val="0"/>
      <w:divBdr>
        <w:top w:val="none" w:sz="0" w:space="0" w:color="auto"/>
        <w:left w:val="none" w:sz="0" w:space="0" w:color="auto"/>
        <w:bottom w:val="none" w:sz="0" w:space="0" w:color="auto"/>
        <w:right w:val="none" w:sz="0" w:space="0" w:color="auto"/>
      </w:divBdr>
    </w:div>
    <w:div w:id="1667703524">
      <w:bodyDiv w:val="1"/>
      <w:marLeft w:val="0"/>
      <w:marRight w:val="0"/>
      <w:marTop w:val="0"/>
      <w:marBottom w:val="0"/>
      <w:divBdr>
        <w:top w:val="none" w:sz="0" w:space="0" w:color="auto"/>
        <w:left w:val="none" w:sz="0" w:space="0" w:color="auto"/>
        <w:bottom w:val="none" w:sz="0" w:space="0" w:color="auto"/>
        <w:right w:val="none" w:sz="0" w:space="0" w:color="auto"/>
      </w:divBdr>
    </w:div>
    <w:div w:id="1683556100">
      <w:bodyDiv w:val="1"/>
      <w:marLeft w:val="0"/>
      <w:marRight w:val="0"/>
      <w:marTop w:val="0"/>
      <w:marBottom w:val="0"/>
      <w:divBdr>
        <w:top w:val="none" w:sz="0" w:space="0" w:color="auto"/>
        <w:left w:val="none" w:sz="0" w:space="0" w:color="auto"/>
        <w:bottom w:val="none" w:sz="0" w:space="0" w:color="auto"/>
        <w:right w:val="none" w:sz="0" w:space="0" w:color="auto"/>
      </w:divBdr>
    </w:div>
    <w:div w:id="1694452857">
      <w:bodyDiv w:val="1"/>
      <w:marLeft w:val="0"/>
      <w:marRight w:val="0"/>
      <w:marTop w:val="0"/>
      <w:marBottom w:val="0"/>
      <w:divBdr>
        <w:top w:val="none" w:sz="0" w:space="0" w:color="auto"/>
        <w:left w:val="none" w:sz="0" w:space="0" w:color="auto"/>
        <w:bottom w:val="none" w:sz="0" w:space="0" w:color="auto"/>
        <w:right w:val="none" w:sz="0" w:space="0" w:color="auto"/>
      </w:divBdr>
    </w:div>
    <w:div w:id="1713459190">
      <w:bodyDiv w:val="1"/>
      <w:marLeft w:val="0"/>
      <w:marRight w:val="0"/>
      <w:marTop w:val="0"/>
      <w:marBottom w:val="0"/>
      <w:divBdr>
        <w:top w:val="none" w:sz="0" w:space="0" w:color="auto"/>
        <w:left w:val="none" w:sz="0" w:space="0" w:color="auto"/>
        <w:bottom w:val="none" w:sz="0" w:space="0" w:color="auto"/>
        <w:right w:val="none" w:sz="0" w:space="0" w:color="auto"/>
      </w:divBdr>
    </w:div>
    <w:div w:id="1739284077">
      <w:bodyDiv w:val="1"/>
      <w:marLeft w:val="0"/>
      <w:marRight w:val="0"/>
      <w:marTop w:val="0"/>
      <w:marBottom w:val="0"/>
      <w:divBdr>
        <w:top w:val="none" w:sz="0" w:space="0" w:color="auto"/>
        <w:left w:val="none" w:sz="0" w:space="0" w:color="auto"/>
        <w:bottom w:val="none" w:sz="0" w:space="0" w:color="auto"/>
        <w:right w:val="none" w:sz="0" w:space="0" w:color="auto"/>
      </w:divBdr>
    </w:div>
    <w:div w:id="1776173828">
      <w:bodyDiv w:val="1"/>
      <w:marLeft w:val="0"/>
      <w:marRight w:val="0"/>
      <w:marTop w:val="0"/>
      <w:marBottom w:val="0"/>
      <w:divBdr>
        <w:top w:val="none" w:sz="0" w:space="0" w:color="auto"/>
        <w:left w:val="none" w:sz="0" w:space="0" w:color="auto"/>
        <w:bottom w:val="none" w:sz="0" w:space="0" w:color="auto"/>
        <w:right w:val="none" w:sz="0" w:space="0" w:color="auto"/>
      </w:divBdr>
    </w:div>
    <w:div w:id="1801460758">
      <w:bodyDiv w:val="1"/>
      <w:marLeft w:val="0"/>
      <w:marRight w:val="0"/>
      <w:marTop w:val="0"/>
      <w:marBottom w:val="0"/>
      <w:divBdr>
        <w:top w:val="none" w:sz="0" w:space="0" w:color="auto"/>
        <w:left w:val="none" w:sz="0" w:space="0" w:color="auto"/>
        <w:bottom w:val="none" w:sz="0" w:space="0" w:color="auto"/>
        <w:right w:val="none" w:sz="0" w:space="0" w:color="auto"/>
      </w:divBdr>
    </w:div>
    <w:div w:id="1841580740">
      <w:bodyDiv w:val="1"/>
      <w:marLeft w:val="0"/>
      <w:marRight w:val="0"/>
      <w:marTop w:val="0"/>
      <w:marBottom w:val="0"/>
      <w:divBdr>
        <w:top w:val="none" w:sz="0" w:space="0" w:color="auto"/>
        <w:left w:val="none" w:sz="0" w:space="0" w:color="auto"/>
        <w:bottom w:val="none" w:sz="0" w:space="0" w:color="auto"/>
        <w:right w:val="none" w:sz="0" w:space="0" w:color="auto"/>
      </w:divBdr>
    </w:div>
    <w:div w:id="1842163303">
      <w:bodyDiv w:val="1"/>
      <w:marLeft w:val="0"/>
      <w:marRight w:val="0"/>
      <w:marTop w:val="0"/>
      <w:marBottom w:val="0"/>
      <w:divBdr>
        <w:top w:val="none" w:sz="0" w:space="0" w:color="auto"/>
        <w:left w:val="none" w:sz="0" w:space="0" w:color="auto"/>
        <w:bottom w:val="none" w:sz="0" w:space="0" w:color="auto"/>
        <w:right w:val="none" w:sz="0" w:space="0" w:color="auto"/>
      </w:divBdr>
      <w:divsChild>
        <w:div w:id="957369361">
          <w:marLeft w:val="0"/>
          <w:marRight w:val="0"/>
          <w:marTop w:val="360"/>
          <w:marBottom w:val="0"/>
          <w:divBdr>
            <w:top w:val="none" w:sz="0" w:space="0" w:color="auto"/>
            <w:left w:val="none" w:sz="0" w:space="0" w:color="auto"/>
            <w:bottom w:val="none" w:sz="0" w:space="0" w:color="auto"/>
            <w:right w:val="none" w:sz="0" w:space="0" w:color="auto"/>
          </w:divBdr>
          <w:divsChild>
            <w:div w:id="43719290">
              <w:marLeft w:val="0"/>
              <w:marRight w:val="0"/>
              <w:marTop w:val="0"/>
              <w:marBottom w:val="0"/>
              <w:divBdr>
                <w:top w:val="none" w:sz="0" w:space="0" w:color="auto"/>
                <w:left w:val="none" w:sz="0" w:space="0" w:color="auto"/>
                <w:bottom w:val="none" w:sz="0" w:space="0" w:color="auto"/>
                <w:right w:val="none" w:sz="0" w:space="0" w:color="auto"/>
              </w:divBdr>
            </w:div>
          </w:divsChild>
        </w:div>
        <w:div w:id="1429689983">
          <w:marLeft w:val="0"/>
          <w:marRight w:val="0"/>
          <w:marTop w:val="360"/>
          <w:marBottom w:val="0"/>
          <w:divBdr>
            <w:top w:val="none" w:sz="0" w:space="0" w:color="auto"/>
            <w:left w:val="none" w:sz="0" w:space="0" w:color="auto"/>
            <w:bottom w:val="none" w:sz="0" w:space="0" w:color="auto"/>
            <w:right w:val="none" w:sz="0" w:space="0" w:color="auto"/>
          </w:divBdr>
          <w:divsChild>
            <w:div w:id="312833675">
              <w:marLeft w:val="0"/>
              <w:marRight w:val="0"/>
              <w:marTop w:val="0"/>
              <w:marBottom w:val="0"/>
              <w:divBdr>
                <w:top w:val="none" w:sz="0" w:space="0" w:color="auto"/>
                <w:left w:val="none" w:sz="0" w:space="0" w:color="auto"/>
                <w:bottom w:val="none" w:sz="0" w:space="0" w:color="auto"/>
                <w:right w:val="none" w:sz="0" w:space="0" w:color="auto"/>
              </w:divBdr>
            </w:div>
          </w:divsChild>
        </w:div>
        <w:div w:id="1606881005">
          <w:marLeft w:val="0"/>
          <w:marRight w:val="0"/>
          <w:marTop w:val="360"/>
          <w:marBottom w:val="0"/>
          <w:divBdr>
            <w:top w:val="none" w:sz="0" w:space="0" w:color="auto"/>
            <w:left w:val="none" w:sz="0" w:space="0" w:color="auto"/>
            <w:bottom w:val="none" w:sz="0" w:space="0" w:color="auto"/>
            <w:right w:val="none" w:sz="0" w:space="0" w:color="auto"/>
          </w:divBdr>
          <w:divsChild>
            <w:div w:id="456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184293">
      <w:bodyDiv w:val="1"/>
      <w:marLeft w:val="0"/>
      <w:marRight w:val="0"/>
      <w:marTop w:val="0"/>
      <w:marBottom w:val="0"/>
      <w:divBdr>
        <w:top w:val="none" w:sz="0" w:space="0" w:color="auto"/>
        <w:left w:val="none" w:sz="0" w:space="0" w:color="auto"/>
        <w:bottom w:val="none" w:sz="0" w:space="0" w:color="auto"/>
        <w:right w:val="none" w:sz="0" w:space="0" w:color="auto"/>
      </w:divBdr>
    </w:div>
    <w:div w:id="1855917982">
      <w:bodyDiv w:val="1"/>
      <w:marLeft w:val="0"/>
      <w:marRight w:val="0"/>
      <w:marTop w:val="0"/>
      <w:marBottom w:val="0"/>
      <w:divBdr>
        <w:top w:val="none" w:sz="0" w:space="0" w:color="auto"/>
        <w:left w:val="none" w:sz="0" w:space="0" w:color="auto"/>
        <w:bottom w:val="none" w:sz="0" w:space="0" w:color="auto"/>
        <w:right w:val="none" w:sz="0" w:space="0" w:color="auto"/>
      </w:divBdr>
    </w:div>
    <w:div w:id="1856772377">
      <w:bodyDiv w:val="1"/>
      <w:marLeft w:val="0"/>
      <w:marRight w:val="0"/>
      <w:marTop w:val="0"/>
      <w:marBottom w:val="0"/>
      <w:divBdr>
        <w:top w:val="none" w:sz="0" w:space="0" w:color="auto"/>
        <w:left w:val="none" w:sz="0" w:space="0" w:color="auto"/>
        <w:bottom w:val="none" w:sz="0" w:space="0" w:color="auto"/>
        <w:right w:val="none" w:sz="0" w:space="0" w:color="auto"/>
      </w:divBdr>
    </w:div>
    <w:div w:id="1869829106">
      <w:bodyDiv w:val="1"/>
      <w:marLeft w:val="0"/>
      <w:marRight w:val="0"/>
      <w:marTop w:val="0"/>
      <w:marBottom w:val="0"/>
      <w:divBdr>
        <w:top w:val="none" w:sz="0" w:space="0" w:color="auto"/>
        <w:left w:val="none" w:sz="0" w:space="0" w:color="auto"/>
        <w:bottom w:val="none" w:sz="0" w:space="0" w:color="auto"/>
        <w:right w:val="none" w:sz="0" w:space="0" w:color="auto"/>
      </w:divBdr>
    </w:div>
    <w:div w:id="1870558980">
      <w:bodyDiv w:val="1"/>
      <w:marLeft w:val="0"/>
      <w:marRight w:val="0"/>
      <w:marTop w:val="0"/>
      <w:marBottom w:val="0"/>
      <w:divBdr>
        <w:top w:val="none" w:sz="0" w:space="0" w:color="auto"/>
        <w:left w:val="none" w:sz="0" w:space="0" w:color="auto"/>
        <w:bottom w:val="none" w:sz="0" w:space="0" w:color="auto"/>
        <w:right w:val="none" w:sz="0" w:space="0" w:color="auto"/>
      </w:divBdr>
      <w:divsChild>
        <w:div w:id="1213035329">
          <w:marLeft w:val="0"/>
          <w:marRight w:val="0"/>
          <w:marTop w:val="0"/>
          <w:marBottom w:val="0"/>
          <w:divBdr>
            <w:top w:val="none" w:sz="0" w:space="0" w:color="auto"/>
            <w:left w:val="none" w:sz="0" w:space="0" w:color="auto"/>
            <w:bottom w:val="none" w:sz="0" w:space="0" w:color="auto"/>
            <w:right w:val="none" w:sz="0" w:space="0" w:color="auto"/>
          </w:divBdr>
        </w:div>
      </w:divsChild>
    </w:div>
    <w:div w:id="1891113637">
      <w:bodyDiv w:val="1"/>
      <w:marLeft w:val="0"/>
      <w:marRight w:val="0"/>
      <w:marTop w:val="0"/>
      <w:marBottom w:val="0"/>
      <w:divBdr>
        <w:top w:val="none" w:sz="0" w:space="0" w:color="auto"/>
        <w:left w:val="none" w:sz="0" w:space="0" w:color="auto"/>
        <w:bottom w:val="none" w:sz="0" w:space="0" w:color="auto"/>
        <w:right w:val="none" w:sz="0" w:space="0" w:color="auto"/>
      </w:divBdr>
    </w:div>
    <w:div w:id="1901936711">
      <w:bodyDiv w:val="1"/>
      <w:marLeft w:val="0"/>
      <w:marRight w:val="0"/>
      <w:marTop w:val="0"/>
      <w:marBottom w:val="0"/>
      <w:divBdr>
        <w:top w:val="none" w:sz="0" w:space="0" w:color="auto"/>
        <w:left w:val="none" w:sz="0" w:space="0" w:color="auto"/>
        <w:bottom w:val="none" w:sz="0" w:space="0" w:color="auto"/>
        <w:right w:val="none" w:sz="0" w:space="0" w:color="auto"/>
      </w:divBdr>
    </w:div>
    <w:div w:id="1980110339">
      <w:bodyDiv w:val="1"/>
      <w:marLeft w:val="0"/>
      <w:marRight w:val="0"/>
      <w:marTop w:val="0"/>
      <w:marBottom w:val="0"/>
      <w:divBdr>
        <w:top w:val="none" w:sz="0" w:space="0" w:color="auto"/>
        <w:left w:val="none" w:sz="0" w:space="0" w:color="auto"/>
        <w:bottom w:val="none" w:sz="0" w:space="0" w:color="auto"/>
        <w:right w:val="none" w:sz="0" w:space="0" w:color="auto"/>
      </w:divBdr>
    </w:div>
    <w:div w:id="1996833099">
      <w:bodyDiv w:val="1"/>
      <w:marLeft w:val="0"/>
      <w:marRight w:val="0"/>
      <w:marTop w:val="0"/>
      <w:marBottom w:val="0"/>
      <w:divBdr>
        <w:top w:val="none" w:sz="0" w:space="0" w:color="auto"/>
        <w:left w:val="none" w:sz="0" w:space="0" w:color="auto"/>
        <w:bottom w:val="none" w:sz="0" w:space="0" w:color="auto"/>
        <w:right w:val="none" w:sz="0" w:space="0" w:color="auto"/>
      </w:divBdr>
    </w:div>
    <w:div w:id="2004163716">
      <w:bodyDiv w:val="1"/>
      <w:marLeft w:val="0"/>
      <w:marRight w:val="0"/>
      <w:marTop w:val="0"/>
      <w:marBottom w:val="0"/>
      <w:divBdr>
        <w:top w:val="none" w:sz="0" w:space="0" w:color="auto"/>
        <w:left w:val="none" w:sz="0" w:space="0" w:color="auto"/>
        <w:bottom w:val="none" w:sz="0" w:space="0" w:color="auto"/>
        <w:right w:val="none" w:sz="0" w:space="0" w:color="auto"/>
      </w:divBdr>
    </w:div>
    <w:div w:id="2009674151">
      <w:bodyDiv w:val="1"/>
      <w:marLeft w:val="0"/>
      <w:marRight w:val="0"/>
      <w:marTop w:val="0"/>
      <w:marBottom w:val="0"/>
      <w:divBdr>
        <w:top w:val="none" w:sz="0" w:space="0" w:color="auto"/>
        <w:left w:val="none" w:sz="0" w:space="0" w:color="auto"/>
        <w:bottom w:val="none" w:sz="0" w:space="0" w:color="auto"/>
        <w:right w:val="none" w:sz="0" w:space="0" w:color="auto"/>
      </w:divBdr>
    </w:div>
    <w:div w:id="204690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svg"/><Relationship Id="rId26" Type="http://schemas.openxmlformats.org/officeDocument/2006/relationships/hyperlink" Target="https://www.vpsc.vic.gov.au/workforce-capability-leadership-and-management/recruitment-in-the-public-sector/pre-employment-and-misconduct-screening/" TargetMode="External"/><Relationship Id="rId39" Type="http://schemas.openxmlformats.org/officeDocument/2006/relationships/hyperlink" Target="https://www.remunerationtribunal.vic.gov.au/" TargetMode="External"/><Relationship Id="rId21" Type="http://schemas.openxmlformats.org/officeDocument/2006/relationships/footer" Target="footer6.xml"/><Relationship Id="rId34" Type="http://schemas.openxmlformats.org/officeDocument/2006/relationships/hyperlink" Target="https://www.vpsc.vic.gov.au/ethics-behaviours-culture/public-sector-values/" TargetMode="External"/><Relationship Id="rId42" Type="http://schemas.openxmlformats.org/officeDocument/2006/relationships/hyperlink" Target="https://www.vpsc.vic.gov.au/ethics-behaviours-culture/gifts-benefits-hospitality/" TargetMode="External"/><Relationship Id="rId47" Type="http://schemas.openxmlformats.org/officeDocument/2006/relationships/hyperlink" Target="https://www.remunerationtribunal.vic.gov.au/proposals-pay-public-sector-executive-above-remuneration-band" TargetMode="External"/><Relationship Id="rId50" Type="http://schemas.openxmlformats.org/officeDocument/2006/relationships/hyperlink" Target="https://www.lobbyists.vic.gov.au/code-of-conduct" TargetMode="External"/><Relationship Id="rId55" Type="http://schemas.openxmlformats.org/officeDocument/2006/relationships/hyperlink" Target="https://www.vic.gov.au/public-entity-executive-remuneration-policy" TargetMode="External"/><Relationship Id="rId63" Type="http://schemas.openxmlformats.org/officeDocument/2006/relationships/hyperlink" Target="https://www.vpsc.vic.gov.au/ethics-behaviours-culture/codes-of-conduct/" TargetMode="External"/><Relationship Id="rId68" Type="http://schemas.openxmlformats.org/officeDocument/2006/relationships/header" Target="header4.xml"/><Relationship Id="rId76" Type="http://schemas.openxmlformats.org/officeDocument/2006/relationships/header" Target="header10.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dtf.vic.gov.au/vicfleet" TargetMode="External"/><Relationship Id="rId2" Type="http://schemas.openxmlformats.org/officeDocument/2006/relationships/customXml" Target="../customXml/item2.xml"/><Relationship Id="rId16" Type="http://schemas.openxmlformats.org/officeDocument/2006/relationships/hyperlink" Target="https://www.vic.gov.au/department-premier-and-cabinet" TargetMode="External"/><Relationship Id="rId29" Type="http://schemas.openxmlformats.org/officeDocument/2006/relationships/hyperlink" Target="https://www.vpsc.vic.gov.au/executive-employment/victorian-public-entity-executive-employment/public-entity-executive-classification-framework/" TargetMode="External"/><Relationship Id="rId11" Type="http://schemas.openxmlformats.org/officeDocument/2006/relationships/footer" Target="footer2.xml"/><Relationship Id="rId24" Type="http://schemas.openxmlformats.org/officeDocument/2006/relationships/hyperlink" Target="https://www.vpsc.vic.gov.au/ethics-behaviours-culture/conflict-of-interest/" TargetMode="External"/><Relationship Id="rId32" Type="http://schemas.openxmlformats.org/officeDocument/2006/relationships/hyperlink" Target="https://www.vpsc.vic.gov.au/about-vpsc/updates-from-the-commissioner/executive-vehicle-cost-to-package-calculator-revised/" TargetMode="External"/><Relationship Id="rId37" Type="http://schemas.openxmlformats.org/officeDocument/2006/relationships/hyperlink" Target="https://www.vpsc.vic.gov.au/executive-employment/victorian-public-entity-executive-employment/public-entity-executive-classification-framework/" TargetMode="External"/><Relationship Id="rId40" Type="http://schemas.openxmlformats.org/officeDocument/2006/relationships/hyperlink" Target="https://www.vpsc.vic.gov.au/workforce-capability-leadership-and-management/flexible-work/flexible-work-policy/" TargetMode="External"/><Relationship Id="rId45" Type="http://schemas.openxmlformats.org/officeDocument/2006/relationships/hyperlink" Target="https://www.vic.gov.au/executive-and-senior-office-holders-annual-remuneration-changes" TargetMode="External"/><Relationship Id="rId53" Type="http://schemas.openxmlformats.org/officeDocument/2006/relationships/hyperlink" Target="https://www.remunerationtribunal.vic.gov.au/remuneration-bands-executives-prescribed-public-entities" TargetMode="External"/><Relationship Id="rId58" Type="http://schemas.openxmlformats.org/officeDocument/2006/relationships/hyperlink" Target="https://www.vpsc.vic.gov.au/ethics-behaviours-culture/employment-principles-and-standards/" TargetMode="External"/><Relationship Id="rId66" Type="http://schemas.openxmlformats.org/officeDocument/2006/relationships/hyperlink" Target="https://www.vpsc.vic.gov.au/toolkits/wellbeing/diverse-and-inclusive-teams/" TargetMode="External"/><Relationship Id="rId74" Type="http://schemas.openxmlformats.org/officeDocument/2006/relationships/hyperlink" Target="https://www.vpsc.vic.gov.au/executive-employment/victorian-public-service-executive-employment/victorian-public-service-executive-performance-management-handbook/" TargetMode="External"/><Relationship Id="rId79" Type="http://schemas.openxmlformats.org/officeDocument/2006/relationships/image" Target="media/image6.jpeg"/><Relationship Id="rId5" Type="http://schemas.openxmlformats.org/officeDocument/2006/relationships/settings" Target="settings.xml"/><Relationship Id="rId61" Type="http://schemas.openxmlformats.org/officeDocument/2006/relationships/header" Target="header3.xml"/><Relationship Id="rId82" Type="http://schemas.openxmlformats.org/officeDocument/2006/relationships/hyperlink" Target="https://vpsc.vic.gov.au/wp-content/uploads/2018/10/Image-2-State-Superannu%20ation-Fund-New-Scheme-and-Transport-Superannuation-Fund.jpg"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creativecommons.org/licenses/by/4.0" TargetMode="External"/><Relationship Id="rId22" Type="http://schemas.openxmlformats.org/officeDocument/2006/relationships/hyperlink" Target="https://www.buyingfor.vic.gov.au/vicfleet-services" TargetMode="External"/><Relationship Id="rId27" Type="http://schemas.openxmlformats.org/officeDocument/2006/relationships/hyperlink" Target="https://www.vpsc.vic.gov.au/ethics-behaviours-culture/codes-of-conduct/code-of-conduct-for-victorian-public-sector-employees/" TargetMode="External"/><Relationship Id="rId30" Type="http://schemas.openxmlformats.org/officeDocument/2006/relationships/hyperlink" Target="https://www.remunerationtribunal.vic.gov.au/" TargetMode="External"/><Relationship Id="rId35" Type="http://schemas.openxmlformats.org/officeDocument/2006/relationships/hyperlink" Target="https://www.vpsc.vic.gov.au/workforce-capability-leadership-and-management/recruitment-in-the-public-sector/pre-employment-and-misconduct-screening/" TargetMode="External"/><Relationship Id="rId43" Type="http://schemas.openxmlformats.org/officeDocument/2006/relationships/hyperlink" Target="https://www.vpsc.vic.gov.au/toolkits/wellbeing/diverse-and-inclusive-teams/" TargetMode="External"/><Relationship Id="rId48" Type="http://schemas.openxmlformats.org/officeDocument/2006/relationships/hyperlink" Target="https://www.vic.gov.au/2025-capability-development-statement-victorian-public-service-secretaries" TargetMode="External"/><Relationship Id="rId56" Type="http://schemas.openxmlformats.org/officeDocument/2006/relationships/hyperlink" Target="https://www.remunerationtribunal.vic.gov.au/proposals-pay-public-sector-executive-above-remuneration-band" TargetMode="External"/><Relationship Id="rId64" Type="http://schemas.openxmlformats.org/officeDocument/2006/relationships/hyperlink" Target="https://www.vpsc.vic.gov.au/ethics-behaviours-culture/employment-principles-and-standards/" TargetMode="External"/><Relationship Id="rId69" Type="http://schemas.openxmlformats.org/officeDocument/2006/relationships/header" Target="header5.xml"/><Relationship Id="rId77" Type="http://schemas.openxmlformats.org/officeDocument/2006/relationships/header" Target="header11.xml"/><Relationship Id="rId8" Type="http://schemas.openxmlformats.org/officeDocument/2006/relationships/endnotes" Target="endnotes.xml"/><Relationship Id="rId51" Type="http://schemas.openxmlformats.org/officeDocument/2006/relationships/hyperlink" Target="https://www.vpsc.vic.gov.au/ethics-behaviours-culture/gifts-benefits-hospitality/" TargetMode="External"/><Relationship Id="rId72" Type="http://schemas.openxmlformats.org/officeDocument/2006/relationships/header" Target="header7.xml"/><Relationship Id="rId80" Type="http://schemas.openxmlformats.org/officeDocument/2006/relationships/hyperlink" Target="https://www.vpsc.vic.gov.au/wp-content/uploads/2018/10/Image-2-State-Superannuation-Fund-New-Scheme-and-Transport-Superannuation-Fund.jpg" TargetMode="External"/><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yperlink" Target="https://www.vpsc.vic.gov.au/ethics-behaviours-culture/public-sector-values/" TargetMode="External"/><Relationship Id="rId33" Type="http://schemas.openxmlformats.org/officeDocument/2006/relationships/hyperlink" Target="https://www.vpsc.vic.gov.au/ethics-behaviours-culture/conflict-of-interest/" TargetMode="External"/><Relationship Id="rId38" Type="http://schemas.openxmlformats.org/officeDocument/2006/relationships/hyperlink" Target="https://www.vpsc.vic.gov.au/executive-employment/victorian-public-entity-executive-employment/public-entity-executive-classification-framework/" TargetMode="External"/><Relationship Id="rId46" Type="http://schemas.openxmlformats.org/officeDocument/2006/relationships/hyperlink" Target="https://www.vic.gov.au/public-entity-executive-remuneration-policy" TargetMode="External"/><Relationship Id="rId59" Type="http://schemas.openxmlformats.org/officeDocument/2006/relationships/hyperlink" Target="https://www.vpsc.vic.gov.au/executive-employment/victorian-public-service-executive-employment/managing-separation-risks-of-vps-executives/" TargetMode="External"/><Relationship Id="rId67" Type="http://schemas.openxmlformats.org/officeDocument/2006/relationships/hyperlink" Target="https://www.vpsc.vic.gov.au/workforce-capability-leadership-and-management/creating-a-positive-workplace-culture/" TargetMode="External"/><Relationship Id="rId20" Type="http://schemas.openxmlformats.org/officeDocument/2006/relationships/footer" Target="footer5.xml"/><Relationship Id="rId41" Type="http://schemas.openxmlformats.org/officeDocument/2006/relationships/hyperlink" Target="https://www.lobbyists.vic.gov.au/code-of-conduct" TargetMode="External"/><Relationship Id="rId54" Type="http://schemas.openxmlformats.org/officeDocument/2006/relationships/hyperlink" Target="https://www.vic.gov.au/executive-and-senior-office-holders-annual-remuneration-changes" TargetMode="External"/><Relationship Id="rId62" Type="http://schemas.openxmlformats.org/officeDocument/2006/relationships/image" Target="media/image5.png"/><Relationship Id="rId70" Type="http://schemas.openxmlformats.org/officeDocument/2006/relationships/header" Target="header6.xml"/><Relationship Id="rId75" Type="http://schemas.openxmlformats.org/officeDocument/2006/relationships/header" Target="header9.xm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ontact@dpc.vic.gov.au" TargetMode="External"/><Relationship Id="rId23" Type="http://schemas.openxmlformats.org/officeDocument/2006/relationships/hyperlink" Target="https://www.vpsc.vic.gov.au/about-vpsc/updates-from-the-commissioner/executive-vehicle-cost-to-package-calculator-revised/" TargetMode="External"/><Relationship Id="rId28" Type="http://schemas.openxmlformats.org/officeDocument/2006/relationships/hyperlink" Target="https://www.vpsc.vic.gov.au/executive-employment/victorian-public-entity-executive-employment/public-entity-executive-classification-framework/" TargetMode="External"/><Relationship Id="rId36" Type="http://schemas.openxmlformats.org/officeDocument/2006/relationships/hyperlink" Target="https://www.vpsc.vic.gov.au/ethics-behaviours-culture/codes-of-conduct/code-of-conduct-for-victorian-public-sector-employees/" TargetMode="External"/><Relationship Id="rId49" Type="http://schemas.openxmlformats.org/officeDocument/2006/relationships/hyperlink" Target="https://www.vpsc.vic.gov.au/workforce-capability-leadership-and-management/flexible-work/flexible-work-policy/" TargetMode="External"/><Relationship Id="rId57" Type="http://schemas.openxmlformats.org/officeDocument/2006/relationships/hyperlink" Target="https://www.vic.gov.au/2025-capability-development-statement-victorian-public-service-secretaries" TargetMode="External"/><Relationship Id="rId10" Type="http://schemas.openxmlformats.org/officeDocument/2006/relationships/footer" Target="footer1.xml"/><Relationship Id="rId31" Type="http://schemas.openxmlformats.org/officeDocument/2006/relationships/hyperlink" Target="https://www.buyingfor.vic.gov.au/vicfleet-services" TargetMode="External"/><Relationship Id="rId44" Type="http://schemas.openxmlformats.org/officeDocument/2006/relationships/hyperlink" Target="https://www.remunerationtribunal.vic.gov.au/remuneration-bands-executives-prescribed-public-entities" TargetMode="External"/><Relationship Id="rId52" Type="http://schemas.openxmlformats.org/officeDocument/2006/relationships/hyperlink" Target="https://www.vpsc.vic.gov.au/toolkits/wellbeing/diverse-and-inclusive-teams/" TargetMode="External"/><Relationship Id="rId60" Type="http://schemas.openxmlformats.org/officeDocument/2006/relationships/hyperlink" Target="https://www.vpsc.vic.gov.au/executive-employment/victorian-public-service-executive-employment/managing-separation-risks-of-vps-executives/" TargetMode="External"/><Relationship Id="rId65" Type="http://schemas.openxmlformats.org/officeDocument/2006/relationships/hyperlink" Target="https://www.vpsc.vic.gov.au/ethics-behaviours-culture/conflict-of-interest/" TargetMode="External"/><Relationship Id="rId73" Type="http://schemas.openxmlformats.org/officeDocument/2006/relationships/header" Target="header8.xml"/><Relationship Id="rId78" Type="http://schemas.openxmlformats.org/officeDocument/2006/relationships/hyperlink" Target="Source:%20https://vpsc.vic.gov.au/wp-content/uploads/2018/10/Image-1-State-Superannuation-Fund-Revised-Scheme.jpg" TargetMode="External"/><Relationship Id="rId81"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hyperlink" Target="https://www.vic.gov.au/department-premier-and-cabinet" TargetMode="External"/></Relationships>
</file>

<file path=word/theme/theme1.xml><?xml version="1.0" encoding="utf-8"?>
<a:theme xmlns:a="http://schemas.openxmlformats.org/drawingml/2006/main" name="DPC Theme Master 2024">
  <a:themeElements>
    <a:clrScheme name="DPC Colour theme 2024">
      <a:dk1>
        <a:sysClr val="windowText" lastClr="000000"/>
      </a:dk1>
      <a:lt1>
        <a:srgbClr val="FFFFFF"/>
      </a:lt1>
      <a:dk2>
        <a:srgbClr val="201547"/>
      </a:dk2>
      <a:lt2>
        <a:srgbClr val="CCF0EE"/>
      </a:lt2>
      <a:accent1>
        <a:srgbClr val="0072CE"/>
      </a:accent1>
      <a:accent2>
        <a:srgbClr val="87189D"/>
      </a:accent2>
      <a:accent3>
        <a:srgbClr val="00B5EF"/>
      </a:accent3>
      <a:accent4>
        <a:srgbClr val="00B2A9"/>
      </a:accent4>
      <a:accent5>
        <a:srgbClr val="FF9E1B"/>
      </a:accent5>
      <a:accent6>
        <a:srgbClr val="EF4A81"/>
      </a:accent6>
      <a:hlink>
        <a:srgbClr val="0563C1"/>
      </a:hlink>
      <a:folHlink>
        <a:srgbClr val="954F72"/>
      </a:folHlink>
    </a:clrScheme>
    <a:fontScheme name="VIC">
      <a:majorFont>
        <a:latin typeface="VIC"/>
        <a:ea typeface=""/>
        <a:cs typeface=""/>
      </a:majorFont>
      <a:minorFont>
        <a:latin typeface="VIC"/>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lIns="0" tIns="0" rIns="0" bIns="0" rtlCol="0" anchor="t" anchorCtr="0"/>
      <a:lstStyle>
        <a:defPPr algn="ctr">
          <a:defRPr>
            <a:solidFill>
              <a:schemeClr val="bg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lgn="l">
          <a:defRPr sz="1800" dirty="0"/>
        </a:defPPr>
      </a:lstStyle>
    </a:txDef>
  </a:objectDefaults>
  <a:extraClrSchemeLst/>
  <a:extLst>
    <a:ext uri="{05A4C25C-085E-4340-85A3-A5531E510DB2}">
      <thm15:themeFamily xmlns:thm15="http://schemas.microsoft.com/office/thememl/2012/main" name="DPC Theme Master 2024" id="{A8295000-188F-438A-AF51-1B02AEB49BBC}" vid="{E0791B21-23FE-43DE-832E-07C05265E1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35E86-AB60-4E41-BDD9-79C26BF61DB1}">
  <ds:schemaRefs>
    <ds:schemaRef ds:uri="http://www.w3.org/2001/XMLSchema"/>
  </ds:schemaRefs>
</ds:datastoreItem>
</file>

<file path=customXml/itemProps2.xml><?xml version="1.0" encoding="utf-8"?>
<ds:datastoreItem xmlns:ds="http://schemas.openxmlformats.org/officeDocument/2006/customXml" ds:itemID="{684008C9-5796-42AB-B99B-0AB29BEBF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11739</Words>
  <Characters>61748</Characters>
  <Application>Microsoft Office Word</Application>
  <DocSecurity>2</DocSecurity>
  <Lines>1372</Lines>
  <Paragraphs>644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72843</CharactersWithSpaces>
  <SharedDoc>false</SharedDoc>
  <HLinks>
    <vt:vector size="540" baseType="variant">
      <vt:variant>
        <vt:i4>2162808</vt:i4>
      </vt:variant>
      <vt:variant>
        <vt:i4>357</vt:i4>
      </vt:variant>
      <vt:variant>
        <vt:i4>0</vt:i4>
      </vt:variant>
      <vt:variant>
        <vt:i4>5</vt:i4>
      </vt:variant>
      <vt:variant>
        <vt:lpwstr>https://vpsc.vic.gov.au/wp-content/uploads/2018/10/Image-2-State-Superannu ation-Fund-New-Scheme-and-Transport-Superannuation-Fund.jpg</vt:lpwstr>
      </vt:variant>
      <vt:variant>
        <vt:lpwstr/>
      </vt:variant>
      <vt:variant>
        <vt:i4>7667787</vt:i4>
      </vt:variant>
      <vt:variant>
        <vt:i4>354</vt:i4>
      </vt:variant>
      <vt:variant>
        <vt:i4>0</vt:i4>
      </vt:variant>
      <vt:variant>
        <vt:i4>5</vt:i4>
      </vt:variant>
      <vt:variant>
        <vt:lpwstr/>
      </vt:variant>
      <vt:variant>
        <vt:lpwstr>_Warranties</vt:lpwstr>
      </vt:variant>
      <vt:variant>
        <vt:i4>1441844</vt:i4>
      </vt:variant>
      <vt:variant>
        <vt:i4>351</vt:i4>
      </vt:variant>
      <vt:variant>
        <vt:i4>0</vt:i4>
      </vt:variant>
      <vt:variant>
        <vt:i4>5</vt:i4>
      </vt:variant>
      <vt:variant>
        <vt:lpwstr/>
      </vt:variant>
      <vt:variant>
        <vt:lpwstr>_Appendix_B_–</vt:lpwstr>
      </vt:variant>
      <vt:variant>
        <vt:i4>2818081</vt:i4>
      </vt:variant>
      <vt:variant>
        <vt:i4>348</vt:i4>
      </vt:variant>
      <vt:variant>
        <vt:i4>0</vt:i4>
      </vt:variant>
      <vt:variant>
        <vt:i4>5</vt:i4>
      </vt:variant>
      <vt:variant>
        <vt:lpwstr>https://www.vpsc.vic.gov.au/executive-employment/victorian-public-service-executive-employment/victorian-public-service-executive-performance-management-handbook/</vt:lpwstr>
      </vt:variant>
      <vt:variant>
        <vt:lpwstr/>
      </vt:variant>
      <vt:variant>
        <vt:i4>8192098</vt:i4>
      </vt:variant>
      <vt:variant>
        <vt:i4>345</vt:i4>
      </vt:variant>
      <vt:variant>
        <vt:i4>0</vt:i4>
      </vt:variant>
      <vt:variant>
        <vt:i4>5</vt:i4>
      </vt:variant>
      <vt:variant>
        <vt:lpwstr>https://www.dtf.vic.gov.au/vicfleet</vt:lpwstr>
      </vt:variant>
      <vt:variant>
        <vt:lpwstr/>
      </vt:variant>
      <vt:variant>
        <vt:i4>7274568</vt:i4>
      </vt:variant>
      <vt:variant>
        <vt:i4>342</vt:i4>
      </vt:variant>
      <vt:variant>
        <vt:i4>0</vt:i4>
      </vt:variant>
      <vt:variant>
        <vt:i4>5</vt:i4>
      </vt:variant>
      <vt:variant>
        <vt:lpwstr/>
      </vt:variant>
      <vt:variant>
        <vt:lpwstr>_Classification</vt:lpwstr>
      </vt:variant>
      <vt:variant>
        <vt:i4>7405640</vt:i4>
      </vt:variant>
      <vt:variant>
        <vt:i4>339</vt:i4>
      </vt:variant>
      <vt:variant>
        <vt:i4>0</vt:i4>
      </vt:variant>
      <vt:variant>
        <vt:i4>5</vt:i4>
      </vt:variant>
      <vt:variant>
        <vt:lpwstr/>
      </vt:variant>
      <vt:variant>
        <vt:lpwstr>_Superannuation</vt:lpwstr>
      </vt:variant>
      <vt:variant>
        <vt:i4>7274568</vt:i4>
      </vt:variant>
      <vt:variant>
        <vt:i4>336</vt:i4>
      </vt:variant>
      <vt:variant>
        <vt:i4>0</vt:i4>
      </vt:variant>
      <vt:variant>
        <vt:i4>5</vt:i4>
      </vt:variant>
      <vt:variant>
        <vt:lpwstr/>
      </vt:variant>
      <vt:variant>
        <vt:lpwstr>_Classification</vt:lpwstr>
      </vt:variant>
      <vt:variant>
        <vt:i4>7078003</vt:i4>
      </vt:variant>
      <vt:variant>
        <vt:i4>333</vt:i4>
      </vt:variant>
      <vt:variant>
        <vt:i4>0</vt:i4>
      </vt:variant>
      <vt:variant>
        <vt:i4>5</vt:i4>
      </vt:variant>
      <vt:variant>
        <vt:lpwstr/>
      </vt:variant>
      <vt:variant>
        <vt:lpwstr>_Performance_management</vt:lpwstr>
      </vt:variant>
      <vt:variant>
        <vt:i4>6094859</vt:i4>
      </vt:variant>
      <vt:variant>
        <vt:i4>330</vt:i4>
      </vt:variant>
      <vt:variant>
        <vt:i4>0</vt:i4>
      </vt:variant>
      <vt:variant>
        <vt:i4>5</vt:i4>
      </vt:variant>
      <vt:variant>
        <vt:lpwstr>https://www.vpsc.vic.gov.au/workforce-capability-leadership-and-management/creating-a-positive-workplace-culture/</vt:lpwstr>
      </vt:variant>
      <vt:variant>
        <vt:lpwstr/>
      </vt:variant>
      <vt:variant>
        <vt:i4>6946861</vt:i4>
      </vt:variant>
      <vt:variant>
        <vt:i4>327</vt:i4>
      </vt:variant>
      <vt:variant>
        <vt:i4>0</vt:i4>
      </vt:variant>
      <vt:variant>
        <vt:i4>5</vt:i4>
      </vt:variant>
      <vt:variant>
        <vt:lpwstr>https://www.vpsc.vic.gov.au/toolkits/wellbeing/diverse-and-inclusive-teams/</vt:lpwstr>
      </vt:variant>
      <vt:variant>
        <vt:lpwstr/>
      </vt:variant>
      <vt:variant>
        <vt:i4>2031651</vt:i4>
      </vt:variant>
      <vt:variant>
        <vt:i4>324</vt:i4>
      </vt:variant>
      <vt:variant>
        <vt:i4>0</vt:i4>
      </vt:variant>
      <vt:variant>
        <vt:i4>5</vt:i4>
      </vt:variant>
      <vt:variant>
        <vt:lpwstr/>
      </vt:variant>
      <vt:variant>
        <vt:lpwstr>_Hours_and_place</vt:lpwstr>
      </vt:variant>
      <vt:variant>
        <vt:i4>2293882</vt:i4>
      </vt:variant>
      <vt:variant>
        <vt:i4>321</vt:i4>
      </vt:variant>
      <vt:variant>
        <vt:i4>0</vt:i4>
      </vt:variant>
      <vt:variant>
        <vt:i4>5</vt:i4>
      </vt:variant>
      <vt:variant>
        <vt:lpwstr>https://www.vpsc.vic.gov.au/ethics-behaviours-culture/conflict-of-interest/</vt:lpwstr>
      </vt:variant>
      <vt:variant>
        <vt:lpwstr/>
      </vt:variant>
      <vt:variant>
        <vt:i4>3604579</vt:i4>
      </vt:variant>
      <vt:variant>
        <vt:i4>318</vt:i4>
      </vt:variant>
      <vt:variant>
        <vt:i4>0</vt:i4>
      </vt:variant>
      <vt:variant>
        <vt:i4>5</vt:i4>
      </vt:variant>
      <vt:variant>
        <vt:lpwstr>https://www.vpsc.vic.gov.au/ethics-behaviours-culture/employment-principles-and-standards/</vt:lpwstr>
      </vt:variant>
      <vt:variant>
        <vt:lpwstr/>
      </vt:variant>
      <vt:variant>
        <vt:i4>2228337</vt:i4>
      </vt:variant>
      <vt:variant>
        <vt:i4>315</vt:i4>
      </vt:variant>
      <vt:variant>
        <vt:i4>0</vt:i4>
      </vt:variant>
      <vt:variant>
        <vt:i4>5</vt:i4>
      </vt:variant>
      <vt:variant>
        <vt:lpwstr>https://www.vpsc.vic.gov.au/ethics-behaviours-culture/codes-of-conduct/</vt:lpwstr>
      </vt:variant>
      <vt:variant>
        <vt:lpwstr/>
      </vt:variant>
      <vt:variant>
        <vt:i4>1638459</vt:i4>
      </vt:variant>
      <vt:variant>
        <vt:i4>312</vt:i4>
      </vt:variant>
      <vt:variant>
        <vt:i4>0</vt:i4>
      </vt:variant>
      <vt:variant>
        <vt:i4>5</vt:i4>
      </vt:variant>
      <vt:variant>
        <vt:lpwstr/>
      </vt:variant>
      <vt:variant>
        <vt:lpwstr>_Lobbying</vt:lpwstr>
      </vt:variant>
      <vt:variant>
        <vt:i4>3604579</vt:i4>
      </vt:variant>
      <vt:variant>
        <vt:i4>309</vt:i4>
      </vt:variant>
      <vt:variant>
        <vt:i4>0</vt:i4>
      </vt:variant>
      <vt:variant>
        <vt:i4>5</vt:i4>
      </vt:variant>
      <vt:variant>
        <vt:lpwstr>https://www.vpsc.vic.gov.au/ethics-behaviours-culture/employment-principles-and-standards/</vt:lpwstr>
      </vt:variant>
      <vt:variant>
        <vt:lpwstr/>
      </vt:variant>
      <vt:variant>
        <vt:i4>1376305</vt:i4>
      </vt:variant>
      <vt:variant>
        <vt:i4>302</vt:i4>
      </vt:variant>
      <vt:variant>
        <vt:i4>0</vt:i4>
      </vt:variant>
      <vt:variant>
        <vt:i4>5</vt:i4>
      </vt:variant>
      <vt:variant>
        <vt:lpwstr/>
      </vt:variant>
      <vt:variant>
        <vt:lpwstr>_Toc212464736</vt:lpwstr>
      </vt:variant>
      <vt:variant>
        <vt:i4>1376305</vt:i4>
      </vt:variant>
      <vt:variant>
        <vt:i4>296</vt:i4>
      </vt:variant>
      <vt:variant>
        <vt:i4>0</vt:i4>
      </vt:variant>
      <vt:variant>
        <vt:i4>5</vt:i4>
      </vt:variant>
      <vt:variant>
        <vt:lpwstr/>
      </vt:variant>
      <vt:variant>
        <vt:lpwstr>_Toc212464735</vt:lpwstr>
      </vt:variant>
      <vt:variant>
        <vt:i4>1376305</vt:i4>
      </vt:variant>
      <vt:variant>
        <vt:i4>290</vt:i4>
      </vt:variant>
      <vt:variant>
        <vt:i4>0</vt:i4>
      </vt:variant>
      <vt:variant>
        <vt:i4>5</vt:i4>
      </vt:variant>
      <vt:variant>
        <vt:lpwstr/>
      </vt:variant>
      <vt:variant>
        <vt:lpwstr>_Toc212464734</vt:lpwstr>
      </vt:variant>
      <vt:variant>
        <vt:i4>1376305</vt:i4>
      </vt:variant>
      <vt:variant>
        <vt:i4>284</vt:i4>
      </vt:variant>
      <vt:variant>
        <vt:i4>0</vt:i4>
      </vt:variant>
      <vt:variant>
        <vt:i4>5</vt:i4>
      </vt:variant>
      <vt:variant>
        <vt:lpwstr/>
      </vt:variant>
      <vt:variant>
        <vt:lpwstr>_Toc212464733</vt:lpwstr>
      </vt:variant>
      <vt:variant>
        <vt:i4>1376305</vt:i4>
      </vt:variant>
      <vt:variant>
        <vt:i4>278</vt:i4>
      </vt:variant>
      <vt:variant>
        <vt:i4>0</vt:i4>
      </vt:variant>
      <vt:variant>
        <vt:i4>5</vt:i4>
      </vt:variant>
      <vt:variant>
        <vt:lpwstr/>
      </vt:variant>
      <vt:variant>
        <vt:lpwstr>_Toc212464732</vt:lpwstr>
      </vt:variant>
      <vt:variant>
        <vt:i4>1376305</vt:i4>
      </vt:variant>
      <vt:variant>
        <vt:i4>272</vt:i4>
      </vt:variant>
      <vt:variant>
        <vt:i4>0</vt:i4>
      </vt:variant>
      <vt:variant>
        <vt:i4>5</vt:i4>
      </vt:variant>
      <vt:variant>
        <vt:lpwstr/>
      </vt:variant>
      <vt:variant>
        <vt:lpwstr>_Toc212464731</vt:lpwstr>
      </vt:variant>
      <vt:variant>
        <vt:i4>1376305</vt:i4>
      </vt:variant>
      <vt:variant>
        <vt:i4>266</vt:i4>
      </vt:variant>
      <vt:variant>
        <vt:i4>0</vt:i4>
      </vt:variant>
      <vt:variant>
        <vt:i4>5</vt:i4>
      </vt:variant>
      <vt:variant>
        <vt:lpwstr/>
      </vt:variant>
      <vt:variant>
        <vt:lpwstr>_Toc212464730</vt:lpwstr>
      </vt:variant>
      <vt:variant>
        <vt:i4>1310769</vt:i4>
      </vt:variant>
      <vt:variant>
        <vt:i4>260</vt:i4>
      </vt:variant>
      <vt:variant>
        <vt:i4>0</vt:i4>
      </vt:variant>
      <vt:variant>
        <vt:i4>5</vt:i4>
      </vt:variant>
      <vt:variant>
        <vt:lpwstr/>
      </vt:variant>
      <vt:variant>
        <vt:lpwstr>_Toc212464729</vt:lpwstr>
      </vt:variant>
      <vt:variant>
        <vt:i4>1310769</vt:i4>
      </vt:variant>
      <vt:variant>
        <vt:i4>254</vt:i4>
      </vt:variant>
      <vt:variant>
        <vt:i4>0</vt:i4>
      </vt:variant>
      <vt:variant>
        <vt:i4>5</vt:i4>
      </vt:variant>
      <vt:variant>
        <vt:lpwstr/>
      </vt:variant>
      <vt:variant>
        <vt:lpwstr>_Toc212464728</vt:lpwstr>
      </vt:variant>
      <vt:variant>
        <vt:i4>1310769</vt:i4>
      </vt:variant>
      <vt:variant>
        <vt:i4>248</vt:i4>
      </vt:variant>
      <vt:variant>
        <vt:i4>0</vt:i4>
      </vt:variant>
      <vt:variant>
        <vt:i4>5</vt:i4>
      </vt:variant>
      <vt:variant>
        <vt:lpwstr/>
      </vt:variant>
      <vt:variant>
        <vt:lpwstr>_Toc212464727</vt:lpwstr>
      </vt:variant>
      <vt:variant>
        <vt:i4>1310769</vt:i4>
      </vt:variant>
      <vt:variant>
        <vt:i4>242</vt:i4>
      </vt:variant>
      <vt:variant>
        <vt:i4>0</vt:i4>
      </vt:variant>
      <vt:variant>
        <vt:i4>5</vt:i4>
      </vt:variant>
      <vt:variant>
        <vt:lpwstr/>
      </vt:variant>
      <vt:variant>
        <vt:lpwstr>_Toc212464726</vt:lpwstr>
      </vt:variant>
      <vt:variant>
        <vt:i4>1310769</vt:i4>
      </vt:variant>
      <vt:variant>
        <vt:i4>236</vt:i4>
      </vt:variant>
      <vt:variant>
        <vt:i4>0</vt:i4>
      </vt:variant>
      <vt:variant>
        <vt:i4>5</vt:i4>
      </vt:variant>
      <vt:variant>
        <vt:lpwstr/>
      </vt:variant>
      <vt:variant>
        <vt:lpwstr>_Toc212464725</vt:lpwstr>
      </vt:variant>
      <vt:variant>
        <vt:i4>1310769</vt:i4>
      </vt:variant>
      <vt:variant>
        <vt:i4>230</vt:i4>
      </vt:variant>
      <vt:variant>
        <vt:i4>0</vt:i4>
      </vt:variant>
      <vt:variant>
        <vt:i4>5</vt:i4>
      </vt:variant>
      <vt:variant>
        <vt:lpwstr/>
      </vt:variant>
      <vt:variant>
        <vt:lpwstr>_Toc212464724</vt:lpwstr>
      </vt:variant>
      <vt:variant>
        <vt:i4>1310769</vt:i4>
      </vt:variant>
      <vt:variant>
        <vt:i4>224</vt:i4>
      </vt:variant>
      <vt:variant>
        <vt:i4>0</vt:i4>
      </vt:variant>
      <vt:variant>
        <vt:i4>5</vt:i4>
      </vt:variant>
      <vt:variant>
        <vt:lpwstr/>
      </vt:variant>
      <vt:variant>
        <vt:lpwstr>_Toc212464723</vt:lpwstr>
      </vt:variant>
      <vt:variant>
        <vt:i4>1310769</vt:i4>
      </vt:variant>
      <vt:variant>
        <vt:i4>218</vt:i4>
      </vt:variant>
      <vt:variant>
        <vt:i4>0</vt:i4>
      </vt:variant>
      <vt:variant>
        <vt:i4>5</vt:i4>
      </vt:variant>
      <vt:variant>
        <vt:lpwstr/>
      </vt:variant>
      <vt:variant>
        <vt:lpwstr>_Toc212464722</vt:lpwstr>
      </vt:variant>
      <vt:variant>
        <vt:i4>1310769</vt:i4>
      </vt:variant>
      <vt:variant>
        <vt:i4>212</vt:i4>
      </vt:variant>
      <vt:variant>
        <vt:i4>0</vt:i4>
      </vt:variant>
      <vt:variant>
        <vt:i4>5</vt:i4>
      </vt:variant>
      <vt:variant>
        <vt:lpwstr/>
      </vt:variant>
      <vt:variant>
        <vt:lpwstr>_Toc212464721</vt:lpwstr>
      </vt:variant>
      <vt:variant>
        <vt:i4>1310769</vt:i4>
      </vt:variant>
      <vt:variant>
        <vt:i4>206</vt:i4>
      </vt:variant>
      <vt:variant>
        <vt:i4>0</vt:i4>
      </vt:variant>
      <vt:variant>
        <vt:i4>5</vt:i4>
      </vt:variant>
      <vt:variant>
        <vt:lpwstr/>
      </vt:variant>
      <vt:variant>
        <vt:lpwstr>_Toc212464720</vt:lpwstr>
      </vt:variant>
      <vt:variant>
        <vt:i4>1507377</vt:i4>
      </vt:variant>
      <vt:variant>
        <vt:i4>200</vt:i4>
      </vt:variant>
      <vt:variant>
        <vt:i4>0</vt:i4>
      </vt:variant>
      <vt:variant>
        <vt:i4>5</vt:i4>
      </vt:variant>
      <vt:variant>
        <vt:lpwstr/>
      </vt:variant>
      <vt:variant>
        <vt:lpwstr>_Toc212464719</vt:lpwstr>
      </vt:variant>
      <vt:variant>
        <vt:i4>1507377</vt:i4>
      </vt:variant>
      <vt:variant>
        <vt:i4>194</vt:i4>
      </vt:variant>
      <vt:variant>
        <vt:i4>0</vt:i4>
      </vt:variant>
      <vt:variant>
        <vt:i4>5</vt:i4>
      </vt:variant>
      <vt:variant>
        <vt:lpwstr/>
      </vt:variant>
      <vt:variant>
        <vt:lpwstr>_Toc212464718</vt:lpwstr>
      </vt:variant>
      <vt:variant>
        <vt:i4>1507377</vt:i4>
      </vt:variant>
      <vt:variant>
        <vt:i4>188</vt:i4>
      </vt:variant>
      <vt:variant>
        <vt:i4>0</vt:i4>
      </vt:variant>
      <vt:variant>
        <vt:i4>5</vt:i4>
      </vt:variant>
      <vt:variant>
        <vt:lpwstr/>
      </vt:variant>
      <vt:variant>
        <vt:lpwstr>_Toc212464717</vt:lpwstr>
      </vt:variant>
      <vt:variant>
        <vt:i4>1507377</vt:i4>
      </vt:variant>
      <vt:variant>
        <vt:i4>182</vt:i4>
      </vt:variant>
      <vt:variant>
        <vt:i4>0</vt:i4>
      </vt:variant>
      <vt:variant>
        <vt:i4>5</vt:i4>
      </vt:variant>
      <vt:variant>
        <vt:lpwstr/>
      </vt:variant>
      <vt:variant>
        <vt:lpwstr>_Toc212464716</vt:lpwstr>
      </vt:variant>
      <vt:variant>
        <vt:i4>1507377</vt:i4>
      </vt:variant>
      <vt:variant>
        <vt:i4>176</vt:i4>
      </vt:variant>
      <vt:variant>
        <vt:i4>0</vt:i4>
      </vt:variant>
      <vt:variant>
        <vt:i4>5</vt:i4>
      </vt:variant>
      <vt:variant>
        <vt:lpwstr/>
      </vt:variant>
      <vt:variant>
        <vt:lpwstr>_Toc212464715</vt:lpwstr>
      </vt:variant>
      <vt:variant>
        <vt:i4>1507377</vt:i4>
      </vt:variant>
      <vt:variant>
        <vt:i4>170</vt:i4>
      </vt:variant>
      <vt:variant>
        <vt:i4>0</vt:i4>
      </vt:variant>
      <vt:variant>
        <vt:i4>5</vt:i4>
      </vt:variant>
      <vt:variant>
        <vt:lpwstr/>
      </vt:variant>
      <vt:variant>
        <vt:lpwstr>_Toc212464714</vt:lpwstr>
      </vt:variant>
      <vt:variant>
        <vt:i4>1507377</vt:i4>
      </vt:variant>
      <vt:variant>
        <vt:i4>164</vt:i4>
      </vt:variant>
      <vt:variant>
        <vt:i4>0</vt:i4>
      </vt:variant>
      <vt:variant>
        <vt:i4>5</vt:i4>
      </vt:variant>
      <vt:variant>
        <vt:lpwstr/>
      </vt:variant>
      <vt:variant>
        <vt:lpwstr>_Toc212464713</vt:lpwstr>
      </vt:variant>
      <vt:variant>
        <vt:i4>1507377</vt:i4>
      </vt:variant>
      <vt:variant>
        <vt:i4>158</vt:i4>
      </vt:variant>
      <vt:variant>
        <vt:i4>0</vt:i4>
      </vt:variant>
      <vt:variant>
        <vt:i4>5</vt:i4>
      </vt:variant>
      <vt:variant>
        <vt:lpwstr/>
      </vt:variant>
      <vt:variant>
        <vt:lpwstr>_Toc212464712</vt:lpwstr>
      </vt:variant>
      <vt:variant>
        <vt:i4>1507377</vt:i4>
      </vt:variant>
      <vt:variant>
        <vt:i4>152</vt:i4>
      </vt:variant>
      <vt:variant>
        <vt:i4>0</vt:i4>
      </vt:variant>
      <vt:variant>
        <vt:i4>5</vt:i4>
      </vt:variant>
      <vt:variant>
        <vt:lpwstr/>
      </vt:variant>
      <vt:variant>
        <vt:lpwstr>_Toc212464711</vt:lpwstr>
      </vt:variant>
      <vt:variant>
        <vt:i4>1507377</vt:i4>
      </vt:variant>
      <vt:variant>
        <vt:i4>146</vt:i4>
      </vt:variant>
      <vt:variant>
        <vt:i4>0</vt:i4>
      </vt:variant>
      <vt:variant>
        <vt:i4>5</vt:i4>
      </vt:variant>
      <vt:variant>
        <vt:lpwstr/>
      </vt:variant>
      <vt:variant>
        <vt:lpwstr>_Toc212464710</vt:lpwstr>
      </vt:variant>
      <vt:variant>
        <vt:i4>1441841</vt:i4>
      </vt:variant>
      <vt:variant>
        <vt:i4>140</vt:i4>
      </vt:variant>
      <vt:variant>
        <vt:i4>0</vt:i4>
      </vt:variant>
      <vt:variant>
        <vt:i4>5</vt:i4>
      </vt:variant>
      <vt:variant>
        <vt:lpwstr/>
      </vt:variant>
      <vt:variant>
        <vt:lpwstr>_Toc212464709</vt:lpwstr>
      </vt:variant>
      <vt:variant>
        <vt:i4>1441841</vt:i4>
      </vt:variant>
      <vt:variant>
        <vt:i4>134</vt:i4>
      </vt:variant>
      <vt:variant>
        <vt:i4>0</vt:i4>
      </vt:variant>
      <vt:variant>
        <vt:i4>5</vt:i4>
      </vt:variant>
      <vt:variant>
        <vt:lpwstr/>
      </vt:variant>
      <vt:variant>
        <vt:lpwstr>_Toc212464708</vt:lpwstr>
      </vt:variant>
      <vt:variant>
        <vt:i4>1441841</vt:i4>
      </vt:variant>
      <vt:variant>
        <vt:i4>128</vt:i4>
      </vt:variant>
      <vt:variant>
        <vt:i4>0</vt:i4>
      </vt:variant>
      <vt:variant>
        <vt:i4>5</vt:i4>
      </vt:variant>
      <vt:variant>
        <vt:lpwstr/>
      </vt:variant>
      <vt:variant>
        <vt:lpwstr>_Toc212464707</vt:lpwstr>
      </vt:variant>
      <vt:variant>
        <vt:i4>1441841</vt:i4>
      </vt:variant>
      <vt:variant>
        <vt:i4>122</vt:i4>
      </vt:variant>
      <vt:variant>
        <vt:i4>0</vt:i4>
      </vt:variant>
      <vt:variant>
        <vt:i4>5</vt:i4>
      </vt:variant>
      <vt:variant>
        <vt:lpwstr/>
      </vt:variant>
      <vt:variant>
        <vt:lpwstr>_Toc212464706</vt:lpwstr>
      </vt:variant>
      <vt:variant>
        <vt:i4>1441841</vt:i4>
      </vt:variant>
      <vt:variant>
        <vt:i4>116</vt:i4>
      </vt:variant>
      <vt:variant>
        <vt:i4>0</vt:i4>
      </vt:variant>
      <vt:variant>
        <vt:i4>5</vt:i4>
      </vt:variant>
      <vt:variant>
        <vt:lpwstr/>
      </vt:variant>
      <vt:variant>
        <vt:lpwstr>_Toc212464705</vt:lpwstr>
      </vt:variant>
      <vt:variant>
        <vt:i4>1441841</vt:i4>
      </vt:variant>
      <vt:variant>
        <vt:i4>110</vt:i4>
      </vt:variant>
      <vt:variant>
        <vt:i4>0</vt:i4>
      </vt:variant>
      <vt:variant>
        <vt:i4>5</vt:i4>
      </vt:variant>
      <vt:variant>
        <vt:lpwstr/>
      </vt:variant>
      <vt:variant>
        <vt:lpwstr>_Toc212464704</vt:lpwstr>
      </vt:variant>
      <vt:variant>
        <vt:i4>1441841</vt:i4>
      </vt:variant>
      <vt:variant>
        <vt:i4>104</vt:i4>
      </vt:variant>
      <vt:variant>
        <vt:i4>0</vt:i4>
      </vt:variant>
      <vt:variant>
        <vt:i4>5</vt:i4>
      </vt:variant>
      <vt:variant>
        <vt:lpwstr/>
      </vt:variant>
      <vt:variant>
        <vt:lpwstr>_Toc212464703</vt:lpwstr>
      </vt:variant>
      <vt:variant>
        <vt:i4>1441841</vt:i4>
      </vt:variant>
      <vt:variant>
        <vt:i4>98</vt:i4>
      </vt:variant>
      <vt:variant>
        <vt:i4>0</vt:i4>
      </vt:variant>
      <vt:variant>
        <vt:i4>5</vt:i4>
      </vt:variant>
      <vt:variant>
        <vt:lpwstr/>
      </vt:variant>
      <vt:variant>
        <vt:lpwstr>_Toc212464702</vt:lpwstr>
      </vt:variant>
      <vt:variant>
        <vt:i4>1441841</vt:i4>
      </vt:variant>
      <vt:variant>
        <vt:i4>92</vt:i4>
      </vt:variant>
      <vt:variant>
        <vt:i4>0</vt:i4>
      </vt:variant>
      <vt:variant>
        <vt:i4>5</vt:i4>
      </vt:variant>
      <vt:variant>
        <vt:lpwstr/>
      </vt:variant>
      <vt:variant>
        <vt:lpwstr>_Toc212464701</vt:lpwstr>
      </vt:variant>
      <vt:variant>
        <vt:i4>1441841</vt:i4>
      </vt:variant>
      <vt:variant>
        <vt:i4>86</vt:i4>
      </vt:variant>
      <vt:variant>
        <vt:i4>0</vt:i4>
      </vt:variant>
      <vt:variant>
        <vt:i4>5</vt:i4>
      </vt:variant>
      <vt:variant>
        <vt:lpwstr/>
      </vt:variant>
      <vt:variant>
        <vt:lpwstr>_Toc212464700</vt:lpwstr>
      </vt:variant>
      <vt:variant>
        <vt:i4>2031664</vt:i4>
      </vt:variant>
      <vt:variant>
        <vt:i4>80</vt:i4>
      </vt:variant>
      <vt:variant>
        <vt:i4>0</vt:i4>
      </vt:variant>
      <vt:variant>
        <vt:i4>5</vt:i4>
      </vt:variant>
      <vt:variant>
        <vt:lpwstr/>
      </vt:variant>
      <vt:variant>
        <vt:lpwstr>_Toc212464699</vt:lpwstr>
      </vt:variant>
      <vt:variant>
        <vt:i4>2031664</vt:i4>
      </vt:variant>
      <vt:variant>
        <vt:i4>74</vt:i4>
      </vt:variant>
      <vt:variant>
        <vt:i4>0</vt:i4>
      </vt:variant>
      <vt:variant>
        <vt:i4>5</vt:i4>
      </vt:variant>
      <vt:variant>
        <vt:lpwstr/>
      </vt:variant>
      <vt:variant>
        <vt:lpwstr>_Toc212464698</vt:lpwstr>
      </vt:variant>
      <vt:variant>
        <vt:i4>2031664</vt:i4>
      </vt:variant>
      <vt:variant>
        <vt:i4>68</vt:i4>
      </vt:variant>
      <vt:variant>
        <vt:i4>0</vt:i4>
      </vt:variant>
      <vt:variant>
        <vt:i4>5</vt:i4>
      </vt:variant>
      <vt:variant>
        <vt:lpwstr/>
      </vt:variant>
      <vt:variant>
        <vt:lpwstr>_Toc212464697</vt:lpwstr>
      </vt:variant>
      <vt:variant>
        <vt:i4>2031664</vt:i4>
      </vt:variant>
      <vt:variant>
        <vt:i4>62</vt:i4>
      </vt:variant>
      <vt:variant>
        <vt:i4>0</vt:i4>
      </vt:variant>
      <vt:variant>
        <vt:i4>5</vt:i4>
      </vt:variant>
      <vt:variant>
        <vt:lpwstr/>
      </vt:variant>
      <vt:variant>
        <vt:lpwstr>_Toc212464696</vt:lpwstr>
      </vt:variant>
      <vt:variant>
        <vt:i4>2031664</vt:i4>
      </vt:variant>
      <vt:variant>
        <vt:i4>56</vt:i4>
      </vt:variant>
      <vt:variant>
        <vt:i4>0</vt:i4>
      </vt:variant>
      <vt:variant>
        <vt:i4>5</vt:i4>
      </vt:variant>
      <vt:variant>
        <vt:lpwstr/>
      </vt:variant>
      <vt:variant>
        <vt:lpwstr>_Toc212464695</vt:lpwstr>
      </vt:variant>
      <vt:variant>
        <vt:i4>2031664</vt:i4>
      </vt:variant>
      <vt:variant>
        <vt:i4>50</vt:i4>
      </vt:variant>
      <vt:variant>
        <vt:i4>0</vt:i4>
      </vt:variant>
      <vt:variant>
        <vt:i4>5</vt:i4>
      </vt:variant>
      <vt:variant>
        <vt:lpwstr/>
      </vt:variant>
      <vt:variant>
        <vt:lpwstr>_Toc212464694</vt:lpwstr>
      </vt:variant>
      <vt:variant>
        <vt:i4>2031664</vt:i4>
      </vt:variant>
      <vt:variant>
        <vt:i4>44</vt:i4>
      </vt:variant>
      <vt:variant>
        <vt:i4>0</vt:i4>
      </vt:variant>
      <vt:variant>
        <vt:i4>5</vt:i4>
      </vt:variant>
      <vt:variant>
        <vt:lpwstr/>
      </vt:variant>
      <vt:variant>
        <vt:lpwstr>_Toc212464693</vt:lpwstr>
      </vt:variant>
      <vt:variant>
        <vt:i4>2031664</vt:i4>
      </vt:variant>
      <vt:variant>
        <vt:i4>38</vt:i4>
      </vt:variant>
      <vt:variant>
        <vt:i4>0</vt:i4>
      </vt:variant>
      <vt:variant>
        <vt:i4>5</vt:i4>
      </vt:variant>
      <vt:variant>
        <vt:lpwstr/>
      </vt:variant>
      <vt:variant>
        <vt:lpwstr>_Toc212464692</vt:lpwstr>
      </vt:variant>
      <vt:variant>
        <vt:i4>2031664</vt:i4>
      </vt:variant>
      <vt:variant>
        <vt:i4>32</vt:i4>
      </vt:variant>
      <vt:variant>
        <vt:i4>0</vt:i4>
      </vt:variant>
      <vt:variant>
        <vt:i4>5</vt:i4>
      </vt:variant>
      <vt:variant>
        <vt:lpwstr/>
      </vt:variant>
      <vt:variant>
        <vt:lpwstr>_Toc212464691</vt:lpwstr>
      </vt:variant>
      <vt:variant>
        <vt:i4>2031664</vt:i4>
      </vt:variant>
      <vt:variant>
        <vt:i4>26</vt:i4>
      </vt:variant>
      <vt:variant>
        <vt:i4>0</vt:i4>
      </vt:variant>
      <vt:variant>
        <vt:i4>5</vt:i4>
      </vt:variant>
      <vt:variant>
        <vt:lpwstr/>
      </vt:variant>
      <vt:variant>
        <vt:lpwstr>_Toc212464690</vt:lpwstr>
      </vt:variant>
      <vt:variant>
        <vt:i4>1966128</vt:i4>
      </vt:variant>
      <vt:variant>
        <vt:i4>20</vt:i4>
      </vt:variant>
      <vt:variant>
        <vt:i4>0</vt:i4>
      </vt:variant>
      <vt:variant>
        <vt:i4>5</vt:i4>
      </vt:variant>
      <vt:variant>
        <vt:lpwstr/>
      </vt:variant>
      <vt:variant>
        <vt:lpwstr>_Toc212464689</vt:lpwstr>
      </vt:variant>
      <vt:variant>
        <vt:i4>1966128</vt:i4>
      </vt:variant>
      <vt:variant>
        <vt:i4>14</vt:i4>
      </vt:variant>
      <vt:variant>
        <vt:i4>0</vt:i4>
      </vt:variant>
      <vt:variant>
        <vt:i4>5</vt:i4>
      </vt:variant>
      <vt:variant>
        <vt:lpwstr/>
      </vt:variant>
      <vt:variant>
        <vt:lpwstr>_Toc212464688</vt:lpwstr>
      </vt:variant>
      <vt:variant>
        <vt:i4>655375</vt:i4>
      </vt:variant>
      <vt:variant>
        <vt:i4>9</vt:i4>
      </vt:variant>
      <vt:variant>
        <vt:i4>0</vt:i4>
      </vt:variant>
      <vt:variant>
        <vt:i4>5</vt:i4>
      </vt:variant>
      <vt:variant>
        <vt:lpwstr>https://www.vic.gov.au/department-premier-and-cabinet</vt:lpwstr>
      </vt:variant>
      <vt:variant>
        <vt:lpwstr/>
      </vt:variant>
      <vt:variant>
        <vt:i4>1572906</vt:i4>
      </vt:variant>
      <vt:variant>
        <vt:i4>6</vt:i4>
      </vt:variant>
      <vt:variant>
        <vt:i4>0</vt:i4>
      </vt:variant>
      <vt:variant>
        <vt:i4>5</vt:i4>
      </vt:variant>
      <vt:variant>
        <vt:lpwstr>mailto:contact@dpc.vic.gov.au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1114142</vt:i4>
      </vt:variant>
      <vt:variant>
        <vt:i4>0</vt:i4>
      </vt:variant>
      <vt:variant>
        <vt:i4>0</vt:i4>
      </vt:variant>
      <vt:variant>
        <vt:i4>5</vt:i4>
      </vt:variant>
      <vt:variant>
        <vt:lpwstr>http://vic.gov.au/dpc</vt:lpwstr>
      </vt:variant>
      <vt:variant>
        <vt:lpwstr/>
      </vt:variant>
      <vt:variant>
        <vt:i4>655375</vt:i4>
      </vt:variant>
      <vt:variant>
        <vt:i4>0</vt:i4>
      </vt:variant>
      <vt:variant>
        <vt:i4>0</vt:i4>
      </vt:variant>
      <vt:variant>
        <vt:i4>5</vt:i4>
      </vt:variant>
      <vt:variant>
        <vt:lpwstr>https://www.vic.gov.au/department-premier-and-cabinet</vt:lpwstr>
      </vt:variant>
      <vt:variant>
        <vt:lpwstr/>
      </vt:variant>
      <vt:variant>
        <vt:i4>2424880</vt:i4>
      </vt:variant>
      <vt:variant>
        <vt:i4>54</vt:i4>
      </vt:variant>
      <vt:variant>
        <vt:i4>0</vt:i4>
      </vt:variant>
      <vt:variant>
        <vt:i4>5</vt:i4>
      </vt:variant>
      <vt:variant>
        <vt:lpwstr>https://www.vpsc.vic.gov.au/executive-employment/victorian-public-service-executive-employment/managing-separation-risks-of-vps-executives/</vt:lpwstr>
      </vt:variant>
      <vt:variant>
        <vt:lpwstr/>
      </vt:variant>
      <vt:variant>
        <vt:i4>1310733</vt:i4>
      </vt:variant>
      <vt:variant>
        <vt:i4>51</vt:i4>
      </vt:variant>
      <vt:variant>
        <vt:i4>0</vt:i4>
      </vt:variant>
      <vt:variant>
        <vt:i4>5</vt:i4>
      </vt:variant>
      <vt:variant>
        <vt:lpwstr>https://www.vic.gov.au/2025-capability-development-statement-victorian-public-service-secretaries</vt:lpwstr>
      </vt:variant>
      <vt:variant>
        <vt:lpwstr/>
      </vt:variant>
      <vt:variant>
        <vt:i4>4522004</vt:i4>
      </vt:variant>
      <vt:variant>
        <vt:i4>48</vt:i4>
      </vt:variant>
      <vt:variant>
        <vt:i4>0</vt:i4>
      </vt:variant>
      <vt:variant>
        <vt:i4>5</vt:i4>
      </vt:variant>
      <vt:variant>
        <vt:lpwstr>https://www.remunerationtribunal.vic.gov.au/proposals-pay-public-sector-executive-above-remuneration-band</vt:lpwstr>
      </vt:variant>
      <vt:variant>
        <vt:lpwstr/>
      </vt:variant>
      <vt:variant>
        <vt:i4>2097248</vt:i4>
      </vt:variant>
      <vt:variant>
        <vt:i4>45</vt:i4>
      </vt:variant>
      <vt:variant>
        <vt:i4>0</vt:i4>
      </vt:variant>
      <vt:variant>
        <vt:i4>5</vt:i4>
      </vt:variant>
      <vt:variant>
        <vt:lpwstr>https://www.vic.gov.au/public-entity-executive-remuneration-policy</vt:lpwstr>
      </vt:variant>
      <vt:variant>
        <vt:lpwstr/>
      </vt:variant>
      <vt:variant>
        <vt:i4>2490417</vt:i4>
      </vt:variant>
      <vt:variant>
        <vt:i4>42</vt:i4>
      </vt:variant>
      <vt:variant>
        <vt:i4>0</vt:i4>
      </vt:variant>
      <vt:variant>
        <vt:i4>5</vt:i4>
      </vt:variant>
      <vt:variant>
        <vt:lpwstr>https://www.vic.gov.au/executive-and-senior-office-holders-annual-remuneration-changes</vt:lpwstr>
      </vt:variant>
      <vt:variant>
        <vt:lpwstr/>
      </vt:variant>
      <vt:variant>
        <vt:i4>327766</vt:i4>
      </vt:variant>
      <vt:variant>
        <vt:i4>39</vt:i4>
      </vt:variant>
      <vt:variant>
        <vt:i4>0</vt:i4>
      </vt:variant>
      <vt:variant>
        <vt:i4>5</vt:i4>
      </vt:variant>
      <vt:variant>
        <vt:lpwstr>https://www.remunerationtribunal.vic.gov.au/remuneration-bands-executives-prescribed-public-entities</vt:lpwstr>
      </vt:variant>
      <vt:variant>
        <vt:lpwstr/>
      </vt:variant>
      <vt:variant>
        <vt:i4>6946861</vt:i4>
      </vt:variant>
      <vt:variant>
        <vt:i4>36</vt:i4>
      </vt:variant>
      <vt:variant>
        <vt:i4>0</vt:i4>
      </vt:variant>
      <vt:variant>
        <vt:i4>5</vt:i4>
      </vt:variant>
      <vt:variant>
        <vt:lpwstr>https://www.vpsc.vic.gov.au/toolkits/wellbeing/diverse-and-inclusive-teams/</vt:lpwstr>
      </vt:variant>
      <vt:variant>
        <vt:lpwstr/>
      </vt:variant>
      <vt:variant>
        <vt:i4>4587549</vt:i4>
      </vt:variant>
      <vt:variant>
        <vt:i4>33</vt:i4>
      </vt:variant>
      <vt:variant>
        <vt:i4>0</vt:i4>
      </vt:variant>
      <vt:variant>
        <vt:i4>5</vt:i4>
      </vt:variant>
      <vt:variant>
        <vt:lpwstr>https://www.vpsc.vic.gov.au/ethics-behaviours-culture/gifts-benefits-hospitality/</vt:lpwstr>
      </vt:variant>
      <vt:variant>
        <vt:lpwstr/>
      </vt:variant>
      <vt:variant>
        <vt:i4>4522077</vt:i4>
      </vt:variant>
      <vt:variant>
        <vt:i4>30</vt:i4>
      </vt:variant>
      <vt:variant>
        <vt:i4>0</vt:i4>
      </vt:variant>
      <vt:variant>
        <vt:i4>5</vt:i4>
      </vt:variant>
      <vt:variant>
        <vt:lpwstr>https://www.lobbyists.vic.gov.au/code-of-conduct</vt:lpwstr>
      </vt:variant>
      <vt:variant>
        <vt:lpwstr/>
      </vt:variant>
      <vt:variant>
        <vt:i4>7667827</vt:i4>
      </vt:variant>
      <vt:variant>
        <vt:i4>27</vt:i4>
      </vt:variant>
      <vt:variant>
        <vt:i4>0</vt:i4>
      </vt:variant>
      <vt:variant>
        <vt:i4>5</vt:i4>
      </vt:variant>
      <vt:variant>
        <vt:lpwstr>https://www.vpsc.vic.gov.au/workforce-capability-leadership-and-management/flexible-work/flexible-work-policy/</vt:lpwstr>
      </vt:variant>
      <vt:variant>
        <vt:lpwstr/>
      </vt:variant>
      <vt:variant>
        <vt:i4>196620</vt:i4>
      </vt:variant>
      <vt:variant>
        <vt:i4>24</vt:i4>
      </vt:variant>
      <vt:variant>
        <vt:i4>0</vt:i4>
      </vt:variant>
      <vt:variant>
        <vt:i4>5</vt:i4>
      </vt:variant>
      <vt:variant>
        <vt:lpwstr>https://www.remunerationtribunal.vic.gov.au/</vt:lpwstr>
      </vt:variant>
      <vt:variant>
        <vt:lpwstr/>
      </vt:variant>
      <vt:variant>
        <vt:i4>3080306</vt:i4>
      </vt:variant>
      <vt:variant>
        <vt:i4>21</vt:i4>
      </vt:variant>
      <vt:variant>
        <vt:i4>0</vt:i4>
      </vt:variant>
      <vt:variant>
        <vt:i4>5</vt:i4>
      </vt:variant>
      <vt:variant>
        <vt:lpwstr>https://www.vpsc.vic.gov.au/executive-employment/victorian-public-entity-executive-employment/public-entity-executive-classification-framework/</vt:lpwstr>
      </vt:variant>
      <vt:variant>
        <vt:lpwstr/>
      </vt:variant>
      <vt:variant>
        <vt:i4>3080306</vt:i4>
      </vt:variant>
      <vt:variant>
        <vt:i4>18</vt:i4>
      </vt:variant>
      <vt:variant>
        <vt:i4>0</vt:i4>
      </vt:variant>
      <vt:variant>
        <vt:i4>5</vt:i4>
      </vt:variant>
      <vt:variant>
        <vt:lpwstr>https://www.vpsc.vic.gov.au/executive-employment/victorian-public-entity-executive-employment/public-entity-executive-classification-framework/</vt:lpwstr>
      </vt:variant>
      <vt:variant>
        <vt:lpwstr/>
      </vt:variant>
      <vt:variant>
        <vt:i4>5373959</vt:i4>
      </vt:variant>
      <vt:variant>
        <vt:i4>15</vt:i4>
      </vt:variant>
      <vt:variant>
        <vt:i4>0</vt:i4>
      </vt:variant>
      <vt:variant>
        <vt:i4>5</vt:i4>
      </vt:variant>
      <vt:variant>
        <vt:lpwstr>https://www.vpsc.vic.gov.au/ethics-behaviours-culture/codes-of-conduct/code-of-conduct-for-victorian-public-sector-employees/</vt:lpwstr>
      </vt:variant>
      <vt:variant>
        <vt:lpwstr/>
      </vt:variant>
      <vt:variant>
        <vt:i4>5111833</vt:i4>
      </vt:variant>
      <vt:variant>
        <vt:i4>12</vt:i4>
      </vt:variant>
      <vt:variant>
        <vt:i4>0</vt:i4>
      </vt:variant>
      <vt:variant>
        <vt:i4>5</vt:i4>
      </vt:variant>
      <vt:variant>
        <vt:lpwstr>https://www.vpsc.vic.gov.au/workforce-capability-leadership-and-management/recruitment-in-the-public-sector/pre-employment-and-misconduct-screening/</vt:lpwstr>
      </vt:variant>
      <vt:variant>
        <vt:lpwstr/>
      </vt:variant>
      <vt:variant>
        <vt:i4>2097253</vt:i4>
      </vt:variant>
      <vt:variant>
        <vt:i4>9</vt:i4>
      </vt:variant>
      <vt:variant>
        <vt:i4>0</vt:i4>
      </vt:variant>
      <vt:variant>
        <vt:i4>5</vt:i4>
      </vt:variant>
      <vt:variant>
        <vt:lpwstr>https://www.vpsc.vic.gov.au/ethics-behaviours-culture/public-sector-values/</vt:lpwstr>
      </vt:variant>
      <vt:variant>
        <vt:lpwstr/>
      </vt:variant>
      <vt:variant>
        <vt:i4>2293882</vt:i4>
      </vt:variant>
      <vt:variant>
        <vt:i4>6</vt:i4>
      </vt:variant>
      <vt:variant>
        <vt:i4>0</vt:i4>
      </vt:variant>
      <vt:variant>
        <vt:i4>5</vt:i4>
      </vt:variant>
      <vt:variant>
        <vt:lpwstr>https://www.vpsc.vic.gov.au/ethics-behaviours-culture/conflict-of-interest/</vt:lpwstr>
      </vt:variant>
      <vt:variant>
        <vt:lpwstr/>
      </vt:variant>
      <vt:variant>
        <vt:i4>7340078</vt:i4>
      </vt:variant>
      <vt:variant>
        <vt:i4>3</vt:i4>
      </vt:variant>
      <vt:variant>
        <vt:i4>0</vt:i4>
      </vt:variant>
      <vt:variant>
        <vt:i4>5</vt:i4>
      </vt:variant>
      <vt:variant>
        <vt:lpwstr>https://www.vpsc.vic.gov.au/about-vpsc/updates-from-the-commissioner/executive-vehicle-cost-to-package-calculator-revised/</vt:lpwstr>
      </vt:variant>
      <vt:variant>
        <vt:lpwstr/>
      </vt:variant>
      <vt:variant>
        <vt:i4>3342456</vt:i4>
      </vt:variant>
      <vt:variant>
        <vt:i4>0</vt:i4>
      </vt:variant>
      <vt:variant>
        <vt:i4>0</vt:i4>
      </vt:variant>
      <vt:variant>
        <vt:i4>5</vt:i4>
      </vt:variant>
      <vt:variant>
        <vt:lpwstr>https://www.buyingfor.vic.gov.au/vicfleet-services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2025-12-18T23:16:00Z</dcterms:created>
  <dcterms:modified xsi:type="dcterms:W3CDTF">2025-12-18T23:16:00Z</dcterms:modified>
  <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619da3a,1b6a9940,693ca462,1e17049f,f232895,6e80fea,17556753</vt:lpwstr>
  </property>
  <property fmtid="{D5CDD505-2E9C-101B-9397-08002B2CF9AE}" pid="3" name="ClassificationContentMarkingFooterFontProps">
    <vt:lpwstr>#000000,11,Aptos</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2025-12-18T23:16:51Z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e00cb843-096d-44d1-8929-327a284e7805</vt:lpwstr>
  </property>
  <property fmtid="{D5CDD505-2E9C-101B-9397-08002B2CF9AE}" pid="11" name="MSIP_Label_7158ebbd-6c5e-441f-bfc9-4eb8c11e3978_ContentBits">
    <vt:lpwstr>2</vt:lpwstr>
  </property>
  <property fmtid="{D5CDD505-2E9C-101B-9397-08002B2CF9AE}" pid="12" name="MSIP_Label_7158ebbd-6c5e-441f-bfc9-4eb8c11e3978_Tag">
    <vt:lpwstr>10, 0, 1, 1</vt:lpwstr>
  </property>
</Properties>
</file>