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22D3" w14:textId="77777777" w:rsidR="00244677" w:rsidRDefault="00244677" w:rsidP="005F0B01">
      <w:pPr>
        <w:rPr>
          <w:rFonts w:cs="Calibri"/>
        </w:rPr>
      </w:pPr>
    </w:p>
    <w:p w14:paraId="1E1E8F8E" w14:textId="77777777" w:rsidR="00244677" w:rsidRDefault="00244677" w:rsidP="005F0B01">
      <w:pPr>
        <w:rPr>
          <w:rFonts w:cs="Calibri"/>
        </w:rPr>
      </w:pPr>
    </w:p>
    <w:p w14:paraId="71B05FC9" w14:textId="55EDC800" w:rsidR="000B4995" w:rsidRPr="00424F6F" w:rsidRDefault="000B4995" w:rsidP="005F0B01">
      <w:pPr>
        <w:rPr>
          <w:rFonts w:cs="Calibri"/>
        </w:rPr>
      </w:pPr>
      <w:r w:rsidRPr="00424F6F">
        <w:rPr>
          <w:rFonts w:cs="Calibri"/>
          <w:noProof/>
        </w:rPr>
        <mc:AlternateContent>
          <mc:Choice Requires="wpg">
            <w:drawing>
              <wp:anchor distT="0" distB="0" distL="114300" distR="114300" simplePos="0" relativeHeight="251658246" behindDoc="0" locked="0" layoutInCell="1" allowOverlap="1" wp14:anchorId="4792166B" wp14:editId="3D515883">
                <wp:simplePos x="0" y="0"/>
                <wp:positionH relativeFrom="page">
                  <wp:align>right</wp:align>
                </wp:positionH>
                <wp:positionV relativeFrom="paragraph">
                  <wp:posOffset>-266700</wp:posOffset>
                </wp:positionV>
                <wp:extent cx="7554595" cy="5324475"/>
                <wp:effectExtent l="0" t="0" r="8255" b="9525"/>
                <wp:wrapNone/>
                <wp:docPr id="2097953543" name="Group 4"/>
                <wp:cNvGraphicFramePr/>
                <a:graphic xmlns:a="http://schemas.openxmlformats.org/drawingml/2006/main">
                  <a:graphicData uri="http://schemas.microsoft.com/office/word/2010/wordprocessingGroup">
                    <wpg:wgp>
                      <wpg:cNvGrpSpPr/>
                      <wpg:grpSpPr>
                        <a:xfrm>
                          <a:off x="0" y="0"/>
                          <a:ext cx="7554595" cy="5324475"/>
                          <a:chOff x="0" y="0"/>
                          <a:chExt cx="7554595" cy="5324475"/>
                        </a:xfrm>
                      </wpg:grpSpPr>
                      <pic:pic xmlns:pic="http://schemas.openxmlformats.org/drawingml/2006/picture">
                        <pic:nvPicPr>
                          <pic:cNvPr id="660022033" name="Picture 2"/>
                          <pic:cNvPicPr>
                            <a:picLocks noChangeAspect="1"/>
                          </pic:cNvPicPr>
                        </pic:nvPicPr>
                        <pic:blipFill rotWithShape="1">
                          <a:blip r:embed="rId12">
                            <a:extLst>
                              <a:ext uri="{28A0092B-C50C-407E-A947-70E740481C1C}">
                                <a14:useLocalDpi xmlns:a14="http://schemas.microsoft.com/office/drawing/2010/main" val="0"/>
                              </a:ext>
                            </a:extLst>
                          </a:blip>
                          <a:srcRect t="40759" b="5605"/>
                          <a:stretch>
                            <a:fillRect/>
                          </a:stretch>
                        </pic:blipFill>
                        <pic:spPr bwMode="auto">
                          <a:xfrm>
                            <a:off x="0" y="0"/>
                            <a:ext cx="7553325" cy="2704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72811714" name="Picture 3"/>
                          <pic:cNvPicPr>
                            <a:picLocks noChangeAspect="1"/>
                          </pic:cNvPicPr>
                        </pic:nvPicPr>
                        <pic:blipFill rotWithShape="1">
                          <a:blip r:embed="rId13">
                            <a:extLst>
                              <a:ext uri="{28A0092B-C50C-407E-A947-70E740481C1C}">
                                <a14:useLocalDpi xmlns:a14="http://schemas.microsoft.com/office/drawing/2010/main" val="0"/>
                              </a:ext>
                            </a:extLst>
                          </a:blip>
                          <a:srcRect t="6175" b="27077"/>
                          <a:stretch>
                            <a:fillRect/>
                          </a:stretch>
                        </pic:blipFill>
                        <pic:spPr bwMode="auto">
                          <a:xfrm>
                            <a:off x="0" y="2628900"/>
                            <a:ext cx="7554595" cy="26955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33E3C09" id="Group 4" o:spid="_x0000_s1026" style="position:absolute;margin-left:543.65pt;margin-top:-21pt;width:594.85pt;height:419.25pt;z-index:251658246;mso-position-horizontal:right;mso-position-horizontal-relative:page" coordsize="75545,532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533;height:27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">
                  <v:imagedata r:id="rId14" o:title="" croptop="26712f" cropbottom="3673f"/>
                </v:shape>
                <v:shape id="Picture 3" o:spid="_x0000_s1028" type="#_x0000_t75" style="position:absolute;top:26289;width:75545;height:26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">
                  <v:imagedata r:id="rId15" o:title="" croptop="4047f" cropbottom="17745f"/>
                </v:shape>
                <w10:wrap anchorx="page"/>
              </v:group>
            </w:pict>
          </mc:Fallback>
        </mc:AlternateContent>
      </w:r>
      <w:r w:rsidR="009A63A5" w:rsidRPr="00424F6F">
        <w:rPr>
          <w:rFonts w:cs="Calibri"/>
        </w:rPr>
        <w:t>f</w:t>
      </w:r>
    </w:p>
    <w:p w14:paraId="3A89FB5E" w14:textId="77777777" w:rsidR="000B4995" w:rsidRPr="00424F6F" w:rsidRDefault="000B4995" w:rsidP="005F0B01">
      <w:pPr>
        <w:rPr>
          <w:rFonts w:cs="Calibri"/>
        </w:rPr>
      </w:pPr>
    </w:p>
    <w:p w14:paraId="0E8D70E7" w14:textId="77777777" w:rsidR="000B4995" w:rsidRPr="00424F6F" w:rsidRDefault="000B4995" w:rsidP="005F0B01">
      <w:pPr>
        <w:rPr>
          <w:rFonts w:cs="Calibri"/>
        </w:rPr>
      </w:pPr>
    </w:p>
    <w:p w14:paraId="6ACFE8B2" w14:textId="77777777" w:rsidR="000B4995" w:rsidRPr="00424F6F" w:rsidRDefault="000B4995" w:rsidP="005F0B01">
      <w:pPr>
        <w:rPr>
          <w:rFonts w:cs="Calibri"/>
        </w:rPr>
      </w:pPr>
    </w:p>
    <w:p w14:paraId="4E712828" w14:textId="77777777" w:rsidR="000B4995" w:rsidRPr="00424F6F" w:rsidRDefault="000B4995" w:rsidP="005F0B01">
      <w:pPr>
        <w:rPr>
          <w:rFonts w:cs="Calibri"/>
        </w:rPr>
      </w:pPr>
    </w:p>
    <w:p w14:paraId="3929EE3E" w14:textId="77777777" w:rsidR="000B4995" w:rsidRPr="00424F6F" w:rsidRDefault="000B4995" w:rsidP="005F0B01">
      <w:pPr>
        <w:rPr>
          <w:rFonts w:cs="Calibri"/>
        </w:rPr>
      </w:pPr>
    </w:p>
    <w:p w14:paraId="20FDB78B" w14:textId="77777777" w:rsidR="000B4995" w:rsidRPr="00424F6F" w:rsidRDefault="000B4995" w:rsidP="005F0B01">
      <w:pPr>
        <w:rPr>
          <w:rFonts w:cs="Calibri"/>
        </w:rPr>
      </w:pPr>
    </w:p>
    <w:p w14:paraId="307D7ED9" w14:textId="77777777" w:rsidR="000B4995" w:rsidRPr="00424F6F" w:rsidRDefault="000B4995" w:rsidP="005F0B01">
      <w:pPr>
        <w:rPr>
          <w:rFonts w:cs="Calibri"/>
        </w:rPr>
      </w:pPr>
    </w:p>
    <w:p w14:paraId="6CCB3E34" w14:textId="77777777" w:rsidR="000B4995" w:rsidRPr="00424F6F" w:rsidRDefault="000B4995" w:rsidP="005F0B01">
      <w:pPr>
        <w:rPr>
          <w:rFonts w:cs="Calibri"/>
        </w:rPr>
      </w:pPr>
    </w:p>
    <w:p w14:paraId="3F9314A4" w14:textId="77777777" w:rsidR="000B4995" w:rsidRPr="00424F6F" w:rsidRDefault="000B4995" w:rsidP="005F0B01">
      <w:pPr>
        <w:rPr>
          <w:rFonts w:cs="Calibri"/>
        </w:rPr>
      </w:pPr>
    </w:p>
    <w:p w14:paraId="6F61E73A" w14:textId="5DC67A1B" w:rsidR="000B4995" w:rsidRPr="00424F6F" w:rsidRDefault="000B4995" w:rsidP="005F0B01">
      <w:pPr>
        <w:rPr>
          <w:rFonts w:cs="Calibri"/>
        </w:rPr>
      </w:pPr>
    </w:p>
    <w:p w14:paraId="3AAB8903" w14:textId="77777777" w:rsidR="000B4995" w:rsidRPr="00424F6F" w:rsidRDefault="000B4995" w:rsidP="005F0B01">
      <w:pPr>
        <w:rPr>
          <w:rFonts w:cs="Calibri"/>
        </w:rPr>
      </w:pPr>
    </w:p>
    <w:p w14:paraId="4567554E" w14:textId="4590D52C" w:rsidR="005F73FA" w:rsidRPr="00424F6F" w:rsidRDefault="005F73FA" w:rsidP="005F0B01">
      <w:pPr>
        <w:rPr>
          <w:rFonts w:cs="Calibri"/>
        </w:rPr>
      </w:pPr>
    </w:p>
    <w:p w14:paraId="30437006" w14:textId="77777777" w:rsidR="000B4995" w:rsidRPr="00424F6F" w:rsidRDefault="000B4995" w:rsidP="005F0B01">
      <w:pPr>
        <w:rPr>
          <w:rFonts w:cs="Calibri"/>
        </w:rPr>
      </w:pPr>
    </w:p>
    <w:p w14:paraId="359FDEFA" w14:textId="77777777" w:rsidR="000B4995" w:rsidRPr="00424F6F" w:rsidRDefault="000B4995" w:rsidP="005F0B01">
      <w:pPr>
        <w:rPr>
          <w:rFonts w:cs="Calibri"/>
        </w:rPr>
      </w:pPr>
    </w:p>
    <w:p w14:paraId="34BBE578" w14:textId="77777777" w:rsidR="000B4995" w:rsidRPr="00424F6F" w:rsidRDefault="000B4995" w:rsidP="005F0B01">
      <w:pPr>
        <w:rPr>
          <w:rFonts w:cs="Calibri"/>
        </w:rPr>
      </w:pPr>
    </w:p>
    <w:p w14:paraId="0102BEF8" w14:textId="77777777" w:rsidR="000B4995" w:rsidRPr="00424F6F" w:rsidRDefault="000B4995" w:rsidP="005F0B01">
      <w:pPr>
        <w:rPr>
          <w:rFonts w:cs="Calibri"/>
        </w:rPr>
      </w:pPr>
    </w:p>
    <w:p w14:paraId="76C5E659" w14:textId="77777777" w:rsidR="000B4995" w:rsidRPr="00424F6F" w:rsidRDefault="000B4995" w:rsidP="005F0B01">
      <w:pPr>
        <w:rPr>
          <w:rFonts w:cs="Calibri"/>
        </w:rPr>
      </w:pPr>
    </w:p>
    <w:p w14:paraId="4FBDAEF0" w14:textId="77777777" w:rsidR="000B4995" w:rsidRPr="00424F6F" w:rsidRDefault="000B4995" w:rsidP="005F0B01">
      <w:pPr>
        <w:rPr>
          <w:rFonts w:cs="Calibri"/>
        </w:rPr>
      </w:pPr>
    </w:p>
    <w:p w14:paraId="311C95C3" w14:textId="77777777" w:rsidR="000B4995" w:rsidRPr="00424F6F" w:rsidRDefault="000B4995" w:rsidP="005F0B01">
      <w:pPr>
        <w:rPr>
          <w:rFonts w:cs="Calibri"/>
        </w:rPr>
      </w:pPr>
    </w:p>
    <w:p w14:paraId="09267312" w14:textId="77777777" w:rsidR="000B4995" w:rsidRPr="00424F6F" w:rsidRDefault="000B4995" w:rsidP="005F0B01">
      <w:pPr>
        <w:rPr>
          <w:rFonts w:cs="Calibri"/>
        </w:rPr>
      </w:pPr>
    </w:p>
    <w:p w14:paraId="55D4D953" w14:textId="28A1377B" w:rsidR="00D64DB5" w:rsidRPr="00424F6F" w:rsidRDefault="008A4628" w:rsidP="005F0B01">
      <w:pPr>
        <w:jc w:val="right"/>
        <w:rPr>
          <w:rFonts w:cs="Calibri"/>
          <w:b/>
          <w:bCs/>
          <w:sz w:val="52"/>
          <w:szCs w:val="52"/>
        </w:rPr>
      </w:pPr>
      <w:r w:rsidRPr="00424F6F">
        <w:rPr>
          <w:rFonts w:cs="Calibri"/>
          <w:b/>
          <w:bCs/>
          <w:sz w:val="52"/>
          <w:szCs w:val="52"/>
        </w:rPr>
        <w:t>DECEMBER</w:t>
      </w:r>
      <w:r w:rsidR="009415AA" w:rsidRPr="00424F6F">
        <w:rPr>
          <w:rFonts w:cs="Calibri"/>
          <w:b/>
          <w:bCs/>
          <w:sz w:val="52"/>
          <w:szCs w:val="52"/>
        </w:rPr>
        <w:t xml:space="preserve"> 2025</w:t>
      </w:r>
    </w:p>
    <w:p w14:paraId="2D02A459" w14:textId="77777777" w:rsidR="00EA4C7A" w:rsidRPr="00424F6F" w:rsidRDefault="00EA4C7A" w:rsidP="005F0B01">
      <w:pPr>
        <w:jc w:val="right"/>
        <w:rPr>
          <w:rFonts w:cs="Calibri"/>
          <w:b/>
          <w:bCs/>
          <w:sz w:val="52"/>
          <w:szCs w:val="52"/>
        </w:rPr>
      </w:pPr>
    </w:p>
    <w:p w14:paraId="6C4B7989" w14:textId="033014E6" w:rsidR="00EA4C7A" w:rsidRPr="00424F6F" w:rsidRDefault="00D64DB5" w:rsidP="005F0B01">
      <w:pPr>
        <w:jc w:val="right"/>
        <w:rPr>
          <w:rFonts w:cs="Calibri"/>
          <w:b/>
          <w:bCs/>
          <w:sz w:val="52"/>
          <w:szCs w:val="52"/>
        </w:rPr>
      </w:pPr>
      <w:r w:rsidRPr="00424F6F">
        <w:rPr>
          <w:rFonts w:cs="Calibri"/>
          <w:b/>
          <w:bCs/>
          <w:sz w:val="52"/>
          <w:szCs w:val="52"/>
        </w:rPr>
        <w:t xml:space="preserve">INDEPENDENT REVIEW OF </w:t>
      </w:r>
      <w:r w:rsidR="0012491A" w:rsidRPr="00424F6F">
        <w:rPr>
          <w:rFonts w:cs="Calibri"/>
          <w:b/>
          <w:bCs/>
          <w:sz w:val="52"/>
          <w:szCs w:val="52"/>
        </w:rPr>
        <w:br/>
      </w:r>
      <w:r w:rsidRPr="00424F6F">
        <w:rPr>
          <w:rFonts w:cs="Calibri"/>
          <w:b/>
          <w:bCs/>
          <w:sz w:val="52"/>
          <w:szCs w:val="52"/>
        </w:rPr>
        <w:t>EMPLOYEE REPRESENTATIVES</w:t>
      </w:r>
    </w:p>
    <w:p w14:paraId="24C78FBA" w14:textId="3BA821FC" w:rsidR="005F73FA" w:rsidRPr="00424F6F" w:rsidRDefault="001E64C2" w:rsidP="005F0B01">
      <w:pPr>
        <w:jc w:val="right"/>
        <w:rPr>
          <w:rFonts w:cs="Calibri"/>
          <w:b/>
          <w:bCs/>
          <w:sz w:val="52"/>
          <w:szCs w:val="52"/>
        </w:rPr>
      </w:pPr>
      <w:r w:rsidRPr="00424F6F">
        <w:rPr>
          <w:rFonts w:cs="Calibri"/>
          <w:sz w:val="52"/>
          <w:szCs w:val="52"/>
        </w:rPr>
        <w:t>Interim Report</w:t>
      </w:r>
      <w:r w:rsidR="005F73FA" w:rsidRPr="00424F6F">
        <w:rPr>
          <w:rFonts w:cs="Calibri"/>
        </w:rPr>
        <w:br w:type="page"/>
      </w:r>
    </w:p>
    <w:p w14:paraId="33BF6454" w14:textId="77777777" w:rsidR="003F43CA" w:rsidRPr="00424F6F" w:rsidRDefault="003F43CA" w:rsidP="005F0B01">
      <w:pPr>
        <w:pStyle w:val="NormalTight"/>
        <w:rPr>
          <w:rFonts w:ascii="Calibri" w:hAnsi="Calibri"/>
          <w:sz w:val="16"/>
          <w:szCs w:val="16"/>
        </w:rPr>
      </w:pPr>
    </w:p>
    <w:p w14:paraId="5078B18C" w14:textId="77777777" w:rsidR="003F43CA" w:rsidRPr="00424F6F" w:rsidRDefault="003F43CA" w:rsidP="005F0B01">
      <w:pPr>
        <w:pStyle w:val="NormalTight"/>
        <w:rPr>
          <w:rFonts w:ascii="Calibri" w:hAnsi="Calibri"/>
          <w:sz w:val="16"/>
          <w:szCs w:val="16"/>
        </w:rPr>
      </w:pPr>
    </w:p>
    <w:p w14:paraId="41402931" w14:textId="77777777" w:rsidR="003F43CA" w:rsidRPr="00424F6F" w:rsidRDefault="003F43CA" w:rsidP="005F0B01">
      <w:pPr>
        <w:pStyle w:val="NormalTight"/>
        <w:rPr>
          <w:rFonts w:ascii="Calibri" w:hAnsi="Calibri"/>
          <w:sz w:val="16"/>
          <w:szCs w:val="16"/>
        </w:rPr>
      </w:pPr>
    </w:p>
    <w:p w14:paraId="557914C4" w14:textId="77777777" w:rsidR="003F43CA" w:rsidRPr="00424F6F" w:rsidRDefault="003F43CA" w:rsidP="005F0B01">
      <w:pPr>
        <w:pStyle w:val="NormalTight"/>
        <w:rPr>
          <w:rFonts w:ascii="Calibri" w:hAnsi="Calibri"/>
          <w:sz w:val="16"/>
          <w:szCs w:val="16"/>
        </w:rPr>
      </w:pPr>
    </w:p>
    <w:p w14:paraId="211E867C" w14:textId="77777777" w:rsidR="003F43CA" w:rsidRPr="00424F6F" w:rsidRDefault="003F43CA" w:rsidP="005F0B01">
      <w:pPr>
        <w:pStyle w:val="NormalTight"/>
        <w:rPr>
          <w:rFonts w:ascii="Calibri" w:hAnsi="Calibri"/>
          <w:sz w:val="16"/>
          <w:szCs w:val="16"/>
        </w:rPr>
      </w:pPr>
    </w:p>
    <w:p w14:paraId="2B1A1060" w14:textId="77777777" w:rsidR="003F43CA" w:rsidRPr="00424F6F" w:rsidRDefault="003F43CA" w:rsidP="005F0B01">
      <w:pPr>
        <w:pStyle w:val="NormalTight"/>
        <w:rPr>
          <w:rFonts w:ascii="Calibri" w:hAnsi="Calibri"/>
          <w:sz w:val="16"/>
          <w:szCs w:val="16"/>
        </w:rPr>
      </w:pPr>
    </w:p>
    <w:p w14:paraId="21F2F7BC" w14:textId="77777777" w:rsidR="003F43CA" w:rsidRPr="00424F6F" w:rsidRDefault="003F43CA" w:rsidP="005F0B01">
      <w:pPr>
        <w:pStyle w:val="NormalTight"/>
        <w:rPr>
          <w:rFonts w:ascii="Calibri" w:hAnsi="Calibri"/>
          <w:sz w:val="16"/>
          <w:szCs w:val="16"/>
        </w:rPr>
      </w:pPr>
    </w:p>
    <w:p w14:paraId="0116BE5E" w14:textId="77777777" w:rsidR="003F43CA" w:rsidRPr="00424F6F" w:rsidRDefault="003F43CA" w:rsidP="005F0B01">
      <w:pPr>
        <w:pStyle w:val="NormalTight"/>
        <w:rPr>
          <w:rFonts w:ascii="Calibri" w:hAnsi="Calibri"/>
          <w:sz w:val="16"/>
          <w:szCs w:val="16"/>
        </w:rPr>
      </w:pPr>
    </w:p>
    <w:p w14:paraId="6091D22C" w14:textId="77777777" w:rsidR="003F43CA" w:rsidRPr="00424F6F" w:rsidRDefault="003F43CA" w:rsidP="005F0B01">
      <w:pPr>
        <w:pStyle w:val="NormalTight"/>
        <w:rPr>
          <w:rFonts w:ascii="Calibri" w:hAnsi="Calibri"/>
          <w:sz w:val="16"/>
          <w:szCs w:val="16"/>
        </w:rPr>
      </w:pPr>
    </w:p>
    <w:p w14:paraId="5538BA66" w14:textId="77777777" w:rsidR="003F43CA" w:rsidRPr="00424F6F" w:rsidRDefault="003F43CA" w:rsidP="005F0B01">
      <w:pPr>
        <w:pStyle w:val="NormalTight"/>
        <w:rPr>
          <w:rFonts w:ascii="Calibri" w:hAnsi="Calibri"/>
          <w:sz w:val="16"/>
          <w:szCs w:val="16"/>
        </w:rPr>
      </w:pPr>
    </w:p>
    <w:p w14:paraId="7C53CD3E" w14:textId="77777777" w:rsidR="003F43CA" w:rsidRPr="00424F6F" w:rsidRDefault="003F43CA" w:rsidP="005F0B01">
      <w:pPr>
        <w:pStyle w:val="NormalTight"/>
        <w:rPr>
          <w:rFonts w:ascii="Calibri" w:hAnsi="Calibri"/>
          <w:sz w:val="16"/>
          <w:szCs w:val="16"/>
        </w:rPr>
      </w:pPr>
    </w:p>
    <w:p w14:paraId="35F5BCD5" w14:textId="77777777" w:rsidR="003F43CA" w:rsidRPr="00424F6F" w:rsidRDefault="003F43CA" w:rsidP="005F0B01">
      <w:pPr>
        <w:pStyle w:val="NormalTight"/>
        <w:rPr>
          <w:rFonts w:ascii="Calibri" w:hAnsi="Calibri"/>
          <w:sz w:val="16"/>
          <w:szCs w:val="16"/>
        </w:rPr>
      </w:pPr>
    </w:p>
    <w:p w14:paraId="2F5A1437" w14:textId="77777777" w:rsidR="003F43CA" w:rsidRPr="00424F6F" w:rsidRDefault="003F43CA" w:rsidP="005F0B01">
      <w:pPr>
        <w:pStyle w:val="NormalTight"/>
        <w:rPr>
          <w:rFonts w:ascii="Calibri" w:hAnsi="Calibri"/>
          <w:sz w:val="16"/>
          <w:szCs w:val="16"/>
        </w:rPr>
      </w:pPr>
    </w:p>
    <w:p w14:paraId="2DC65DD8" w14:textId="77777777" w:rsidR="003F43CA" w:rsidRPr="00424F6F" w:rsidRDefault="003F43CA" w:rsidP="005F0B01">
      <w:pPr>
        <w:pStyle w:val="NormalTight"/>
        <w:rPr>
          <w:rFonts w:ascii="Calibri" w:hAnsi="Calibri"/>
          <w:sz w:val="16"/>
          <w:szCs w:val="16"/>
        </w:rPr>
      </w:pPr>
    </w:p>
    <w:p w14:paraId="2E0AF578" w14:textId="77777777" w:rsidR="003F43CA" w:rsidRPr="00424F6F" w:rsidRDefault="003F43CA" w:rsidP="005F0B01">
      <w:pPr>
        <w:pStyle w:val="NormalTight"/>
        <w:rPr>
          <w:rFonts w:ascii="Calibri" w:hAnsi="Calibri"/>
          <w:sz w:val="16"/>
          <w:szCs w:val="16"/>
        </w:rPr>
      </w:pPr>
    </w:p>
    <w:p w14:paraId="7577D9CD" w14:textId="77777777" w:rsidR="003F43CA" w:rsidRPr="00424F6F" w:rsidRDefault="003F43CA" w:rsidP="005F0B01">
      <w:pPr>
        <w:pStyle w:val="NormalTight"/>
        <w:rPr>
          <w:rFonts w:ascii="Calibri" w:hAnsi="Calibri"/>
          <w:sz w:val="16"/>
          <w:szCs w:val="16"/>
        </w:rPr>
      </w:pPr>
    </w:p>
    <w:p w14:paraId="11EB8C2E" w14:textId="77777777" w:rsidR="003F43CA" w:rsidRPr="00424F6F" w:rsidRDefault="003F43CA" w:rsidP="005F0B01">
      <w:pPr>
        <w:pStyle w:val="NormalTight"/>
        <w:rPr>
          <w:rFonts w:ascii="Calibri" w:hAnsi="Calibri"/>
          <w:sz w:val="16"/>
          <w:szCs w:val="16"/>
        </w:rPr>
      </w:pPr>
    </w:p>
    <w:p w14:paraId="146D7A2F" w14:textId="77777777" w:rsidR="003F43CA" w:rsidRPr="00424F6F" w:rsidRDefault="003F43CA" w:rsidP="005F0B01">
      <w:pPr>
        <w:pStyle w:val="NormalTight"/>
        <w:rPr>
          <w:rFonts w:ascii="Calibri" w:hAnsi="Calibri"/>
          <w:sz w:val="16"/>
          <w:szCs w:val="16"/>
        </w:rPr>
      </w:pPr>
    </w:p>
    <w:p w14:paraId="46F51CC3" w14:textId="77777777" w:rsidR="003F43CA" w:rsidRPr="00424F6F" w:rsidRDefault="003F43CA" w:rsidP="005F0B01">
      <w:pPr>
        <w:pStyle w:val="NormalTight"/>
        <w:rPr>
          <w:rFonts w:ascii="Calibri" w:hAnsi="Calibri"/>
          <w:sz w:val="16"/>
          <w:szCs w:val="16"/>
        </w:rPr>
      </w:pPr>
    </w:p>
    <w:p w14:paraId="445D4DD0" w14:textId="77777777" w:rsidR="003F43CA" w:rsidRPr="00424F6F" w:rsidRDefault="003F43CA" w:rsidP="005F0B01">
      <w:pPr>
        <w:pStyle w:val="NormalTight"/>
        <w:rPr>
          <w:rFonts w:ascii="Calibri" w:hAnsi="Calibri"/>
          <w:sz w:val="16"/>
          <w:szCs w:val="16"/>
        </w:rPr>
      </w:pPr>
    </w:p>
    <w:p w14:paraId="4A7F10C2" w14:textId="77777777" w:rsidR="003F43CA" w:rsidRPr="00424F6F" w:rsidRDefault="003F43CA" w:rsidP="005F0B01">
      <w:pPr>
        <w:pStyle w:val="NormalTight"/>
        <w:rPr>
          <w:rFonts w:ascii="Calibri" w:hAnsi="Calibri"/>
          <w:sz w:val="16"/>
          <w:szCs w:val="16"/>
        </w:rPr>
      </w:pPr>
    </w:p>
    <w:p w14:paraId="07B2C769" w14:textId="77777777" w:rsidR="003F43CA" w:rsidRPr="00424F6F" w:rsidRDefault="003F43CA" w:rsidP="005F0B01">
      <w:pPr>
        <w:pStyle w:val="NormalTight"/>
        <w:rPr>
          <w:rFonts w:ascii="Calibri" w:hAnsi="Calibri"/>
          <w:sz w:val="16"/>
          <w:szCs w:val="16"/>
        </w:rPr>
      </w:pPr>
    </w:p>
    <w:p w14:paraId="7098ADF4" w14:textId="77777777" w:rsidR="003F43CA" w:rsidRPr="00424F6F" w:rsidRDefault="003F43CA" w:rsidP="005F0B01">
      <w:pPr>
        <w:pStyle w:val="NormalTight"/>
        <w:rPr>
          <w:rFonts w:ascii="Calibri" w:hAnsi="Calibri"/>
          <w:sz w:val="16"/>
          <w:szCs w:val="16"/>
        </w:rPr>
      </w:pPr>
    </w:p>
    <w:p w14:paraId="2C566D4B" w14:textId="77777777" w:rsidR="003F43CA" w:rsidRPr="00424F6F" w:rsidRDefault="003F43CA" w:rsidP="005F0B01">
      <w:pPr>
        <w:pStyle w:val="NormalTight"/>
        <w:rPr>
          <w:rFonts w:ascii="Calibri" w:hAnsi="Calibri"/>
          <w:sz w:val="16"/>
          <w:szCs w:val="16"/>
        </w:rPr>
      </w:pPr>
    </w:p>
    <w:p w14:paraId="0AAB8F45" w14:textId="77777777" w:rsidR="003F43CA" w:rsidRPr="00424F6F" w:rsidRDefault="003F43CA" w:rsidP="005F0B01">
      <w:pPr>
        <w:pStyle w:val="NormalTight"/>
        <w:rPr>
          <w:rFonts w:ascii="Calibri" w:hAnsi="Calibri"/>
          <w:sz w:val="16"/>
          <w:szCs w:val="16"/>
        </w:rPr>
      </w:pPr>
    </w:p>
    <w:p w14:paraId="72A4064E" w14:textId="77777777" w:rsidR="003F43CA" w:rsidRPr="00424F6F" w:rsidRDefault="003F43CA" w:rsidP="005F0B01">
      <w:pPr>
        <w:pStyle w:val="NormalTight"/>
        <w:rPr>
          <w:rFonts w:ascii="Calibri" w:hAnsi="Calibri"/>
          <w:sz w:val="16"/>
          <w:szCs w:val="16"/>
        </w:rPr>
      </w:pPr>
    </w:p>
    <w:p w14:paraId="1992E00A" w14:textId="77777777" w:rsidR="003F43CA" w:rsidRPr="00424F6F" w:rsidRDefault="003F43CA" w:rsidP="005F0B01">
      <w:pPr>
        <w:pStyle w:val="NormalTight"/>
        <w:rPr>
          <w:rFonts w:ascii="Calibri" w:hAnsi="Calibri"/>
          <w:sz w:val="16"/>
          <w:szCs w:val="16"/>
        </w:rPr>
      </w:pPr>
    </w:p>
    <w:p w14:paraId="32A9A34B" w14:textId="77777777" w:rsidR="003F43CA" w:rsidRPr="00424F6F" w:rsidRDefault="003F43CA" w:rsidP="005F0B01">
      <w:pPr>
        <w:pStyle w:val="NormalTight"/>
        <w:rPr>
          <w:rFonts w:ascii="Calibri" w:hAnsi="Calibri"/>
          <w:sz w:val="16"/>
          <w:szCs w:val="16"/>
        </w:rPr>
      </w:pPr>
    </w:p>
    <w:p w14:paraId="30EA4EE9" w14:textId="77777777" w:rsidR="003F43CA" w:rsidRPr="00424F6F" w:rsidRDefault="003F43CA" w:rsidP="005F0B01">
      <w:pPr>
        <w:pStyle w:val="NormalTight"/>
        <w:rPr>
          <w:rFonts w:ascii="Calibri" w:hAnsi="Calibri"/>
          <w:sz w:val="16"/>
          <w:szCs w:val="16"/>
        </w:rPr>
      </w:pPr>
      <w:r w:rsidRPr="00424F6F">
        <w:rPr>
          <w:rFonts w:ascii="Calibri" w:hAnsi="Calibri"/>
          <w:sz w:val="16"/>
          <w:szCs w:val="16"/>
        </w:rPr>
        <w:t>Independent Review of Employee Representatives</w:t>
      </w:r>
    </w:p>
    <w:p w14:paraId="27E2123E" w14:textId="77777777" w:rsidR="003F43CA" w:rsidRPr="00424F6F" w:rsidRDefault="003F43CA" w:rsidP="005F0B01">
      <w:pPr>
        <w:pStyle w:val="NormalTight"/>
        <w:rPr>
          <w:rFonts w:ascii="Calibri" w:hAnsi="Calibri"/>
          <w:sz w:val="16"/>
          <w:szCs w:val="16"/>
        </w:rPr>
      </w:pPr>
      <w:r w:rsidRPr="00424F6F">
        <w:rPr>
          <w:rFonts w:ascii="Calibri" w:hAnsi="Calibri"/>
          <w:sz w:val="16"/>
          <w:szCs w:val="16"/>
        </w:rPr>
        <w:t>1 Treasury Place</w:t>
      </w:r>
    </w:p>
    <w:p w14:paraId="26E2A6F2" w14:textId="77777777" w:rsidR="003F43CA" w:rsidRPr="00424F6F" w:rsidRDefault="003F43CA" w:rsidP="005F0B01">
      <w:pPr>
        <w:pStyle w:val="NormalTight"/>
        <w:rPr>
          <w:rFonts w:ascii="Calibri" w:hAnsi="Calibri"/>
          <w:sz w:val="16"/>
          <w:szCs w:val="16"/>
        </w:rPr>
      </w:pPr>
      <w:r w:rsidRPr="00424F6F">
        <w:rPr>
          <w:rFonts w:ascii="Calibri" w:hAnsi="Calibri"/>
          <w:sz w:val="16"/>
          <w:szCs w:val="16"/>
        </w:rPr>
        <w:t>East Melbourne Victoria 3002</w:t>
      </w:r>
    </w:p>
    <w:p w14:paraId="602B6442" w14:textId="77777777" w:rsidR="003F43CA" w:rsidRPr="00424F6F" w:rsidRDefault="003F43CA" w:rsidP="005F0B01">
      <w:pPr>
        <w:pStyle w:val="NormalTight"/>
        <w:rPr>
          <w:rFonts w:ascii="Calibri" w:hAnsi="Calibri"/>
          <w:sz w:val="16"/>
          <w:szCs w:val="16"/>
        </w:rPr>
      </w:pPr>
      <w:r w:rsidRPr="00424F6F">
        <w:rPr>
          <w:rFonts w:ascii="Calibri" w:hAnsi="Calibri"/>
          <w:sz w:val="16"/>
          <w:szCs w:val="16"/>
        </w:rPr>
        <w:t>Australia</w:t>
      </w:r>
    </w:p>
    <w:p w14:paraId="7BB229B7" w14:textId="77777777" w:rsidR="003F43CA" w:rsidRPr="00424F6F" w:rsidRDefault="003F43CA" w:rsidP="005F0B01">
      <w:pPr>
        <w:pStyle w:val="NormalTight"/>
        <w:rPr>
          <w:rFonts w:ascii="Calibri" w:hAnsi="Calibri"/>
          <w:sz w:val="22"/>
          <w:szCs w:val="22"/>
        </w:rPr>
      </w:pPr>
    </w:p>
    <w:p w14:paraId="7CF74757" w14:textId="77777777" w:rsidR="003F43CA" w:rsidRPr="00424F6F" w:rsidRDefault="003F43CA" w:rsidP="005F0B01">
      <w:pPr>
        <w:rPr>
          <w:rFonts w:cs="Calibri"/>
        </w:rPr>
      </w:pPr>
      <w:r w:rsidRPr="00424F6F">
        <w:rPr>
          <w:rFonts w:cs="Calibri"/>
          <w:noProof/>
        </w:rPr>
        <w:drawing>
          <wp:inline distT="0" distB="0" distL="0" distR="0" wp14:anchorId="30D44088" wp14:editId="59BC7E9E">
            <wp:extent cx="1117460" cy="390972"/>
            <wp:effectExtent l="0" t="0" r="6985" b="9525"/>
            <wp:docPr id="5" name="Creative Commons logo">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424F6F">
        <w:rPr>
          <w:rFonts w:cs="Calibri"/>
        </w:rPr>
        <w:t xml:space="preserve"> </w:t>
      </w:r>
    </w:p>
    <w:p w14:paraId="3578CA2B" w14:textId="77777777" w:rsidR="003F43CA" w:rsidRPr="00424F6F" w:rsidRDefault="003F43CA" w:rsidP="005F0B01">
      <w:pPr>
        <w:ind w:right="567"/>
        <w:rPr>
          <w:rFonts w:cs="Calibri"/>
          <w:sz w:val="16"/>
          <w:szCs w:val="16"/>
        </w:rPr>
      </w:pPr>
      <w:r w:rsidRPr="00424F6F">
        <w:rPr>
          <w:rFonts w:cs="Calibri"/>
          <w:sz w:val="16"/>
          <w:szCs w:val="16"/>
        </w:rPr>
        <w:t xml:space="preserve">You are free to re-use this work </w:t>
      </w:r>
      <w:r w:rsidRPr="00424F6F">
        <w:rPr>
          <w:rFonts w:eastAsia="Times New Roman" w:cs="Calibri"/>
          <w:sz w:val="16"/>
          <w:szCs w:val="16"/>
        </w:rPr>
        <w:t>under a Creative Commons Attribution 4.0 licence, provided you</w:t>
      </w:r>
      <w:r w:rsidRPr="00424F6F">
        <w:rPr>
          <w:rFonts w:cs="Calibri"/>
          <w:sz w:val="16"/>
          <w:szCs w:val="16"/>
        </w:rPr>
        <w:t xml:space="preserve"> credit the Independent Reviewer as the author, indicate if changes were made and comply with the other licence terms. The licence does not apply to any branding, including Government logos.</w:t>
      </w:r>
    </w:p>
    <w:p w14:paraId="75F0AD4F" w14:textId="77777777" w:rsidR="003F43CA" w:rsidRPr="00424F6F" w:rsidRDefault="003F43CA" w:rsidP="005F0B01">
      <w:pPr>
        <w:pStyle w:val="NormalTight"/>
        <w:ind w:right="567"/>
        <w:rPr>
          <w:rFonts w:ascii="Calibri" w:hAnsi="Calibri"/>
          <w:sz w:val="16"/>
          <w:szCs w:val="16"/>
        </w:rPr>
      </w:pPr>
    </w:p>
    <w:p w14:paraId="2D3599CD" w14:textId="77777777" w:rsidR="003F43CA" w:rsidRPr="00424F6F" w:rsidRDefault="003F43CA" w:rsidP="005F0B01">
      <w:pPr>
        <w:pStyle w:val="NormalTight"/>
        <w:ind w:right="567"/>
        <w:rPr>
          <w:rFonts w:ascii="Calibri" w:hAnsi="Calibri"/>
          <w:sz w:val="16"/>
          <w:szCs w:val="16"/>
        </w:rPr>
      </w:pPr>
      <w:r w:rsidRPr="00424F6F">
        <w:rPr>
          <w:rFonts w:ascii="Calibri" w:hAnsi="Calibri"/>
          <w:sz w:val="16"/>
          <w:szCs w:val="16"/>
        </w:rPr>
        <w:t xml:space="preserve">If you have copyright queries or would like to receive this publication in an accessible format, email </w:t>
      </w:r>
      <w:hyperlink r:id="rId18" w:history="1">
        <w:r w:rsidRPr="00424F6F">
          <w:rPr>
            <w:rStyle w:val="Hyperlink"/>
            <w:rFonts w:ascii="Calibri" w:hAnsi="Calibri"/>
            <w:sz w:val="16"/>
            <w:szCs w:val="16"/>
          </w:rPr>
          <w:t>employee.rep.review@dtf.vic.gov.au</w:t>
        </w:r>
      </w:hyperlink>
      <w:r w:rsidRPr="00424F6F">
        <w:rPr>
          <w:rFonts w:ascii="Calibri" w:hAnsi="Calibri"/>
          <w:sz w:val="16"/>
          <w:szCs w:val="16"/>
        </w:rPr>
        <w:t xml:space="preserve">. </w:t>
      </w:r>
    </w:p>
    <w:p w14:paraId="7C5A08BD" w14:textId="77777777" w:rsidR="003F43CA" w:rsidRPr="00424F6F" w:rsidRDefault="003F43CA" w:rsidP="005F0B01">
      <w:pPr>
        <w:ind w:right="567"/>
        <w:rPr>
          <w:rFonts w:cs="Calibri"/>
          <w:b/>
          <w:bCs/>
          <w:color w:val="0F4761" w:themeColor="accent1" w:themeShade="BF"/>
          <w:sz w:val="16"/>
          <w:szCs w:val="16"/>
        </w:rPr>
      </w:pPr>
    </w:p>
    <w:p w14:paraId="250E2E80" w14:textId="77777777" w:rsidR="003F43CA" w:rsidRPr="00424F6F" w:rsidRDefault="003F43CA" w:rsidP="005F0B01">
      <w:pPr>
        <w:ind w:right="567"/>
        <w:rPr>
          <w:rFonts w:cs="Calibri"/>
          <w:b/>
          <w:bCs/>
          <w:color w:val="0F4761" w:themeColor="accent1" w:themeShade="BF"/>
          <w:sz w:val="16"/>
          <w:szCs w:val="16"/>
        </w:rPr>
      </w:pPr>
      <w:r w:rsidRPr="00424F6F">
        <w:rPr>
          <w:rFonts w:cs="Calibri"/>
          <w:b/>
          <w:bCs/>
          <w:color w:val="0F4761" w:themeColor="accent1" w:themeShade="BF"/>
          <w:sz w:val="16"/>
          <w:szCs w:val="16"/>
        </w:rPr>
        <w:t xml:space="preserve">Author </w:t>
      </w:r>
    </w:p>
    <w:p w14:paraId="2C1AB772" w14:textId="77777777" w:rsidR="003F43CA" w:rsidRPr="00424F6F" w:rsidRDefault="003F43CA" w:rsidP="005F0B01">
      <w:pPr>
        <w:ind w:right="567"/>
        <w:rPr>
          <w:rFonts w:cs="Calibri"/>
          <w:sz w:val="16"/>
          <w:szCs w:val="16"/>
        </w:rPr>
      </w:pPr>
      <w:r w:rsidRPr="00424F6F">
        <w:rPr>
          <w:rFonts w:cs="Calibri"/>
          <w:sz w:val="16"/>
          <w:szCs w:val="16"/>
        </w:rPr>
        <w:t>This Interim Report has been prepared by the Independent Reviewer, Mr Eugene White.</w:t>
      </w:r>
    </w:p>
    <w:p w14:paraId="17FC6D2E" w14:textId="77777777" w:rsidR="003F43CA" w:rsidRPr="00424F6F" w:rsidRDefault="003F43CA" w:rsidP="005F0B01">
      <w:pPr>
        <w:ind w:right="567"/>
        <w:rPr>
          <w:rFonts w:cs="Calibri"/>
          <w:b/>
          <w:bCs/>
          <w:color w:val="0F4761" w:themeColor="accent1" w:themeShade="BF"/>
          <w:sz w:val="16"/>
          <w:szCs w:val="16"/>
        </w:rPr>
      </w:pPr>
      <w:r w:rsidRPr="00424F6F">
        <w:rPr>
          <w:rFonts w:cs="Calibri"/>
          <w:b/>
          <w:bCs/>
          <w:color w:val="0F4761" w:themeColor="accent1" w:themeShade="BF"/>
          <w:sz w:val="16"/>
          <w:szCs w:val="16"/>
        </w:rPr>
        <w:t>Disclaimer</w:t>
      </w:r>
    </w:p>
    <w:p w14:paraId="49F52C3E" w14:textId="0E194631" w:rsidR="003F43CA" w:rsidRPr="00424F6F" w:rsidRDefault="003F43CA" w:rsidP="005F0B01">
      <w:pPr>
        <w:ind w:right="567"/>
        <w:rPr>
          <w:rFonts w:cs="Calibri"/>
          <w:sz w:val="16"/>
          <w:szCs w:val="16"/>
        </w:rPr>
      </w:pPr>
      <w:r w:rsidRPr="00424F6F">
        <w:rPr>
          <w:rFonts w:cs="Calibri"/>
          <w:sz w:val="16"/>
          <w:szCs w:val="16"/>
        </w:rPr>
        <w:t>The views expressed in this publication are those of the Independent Reviewer</w:t>
      </w:r>
      <w:r w:rsidRPr="00424F6F" w:rsidDel="007539F2">
        <w:rPr>
          <w:rFonts w:cs="Calibri"/>
          <w:sz w:val="16"/>
          <w:szCs w:val="16"/>
        </w:rPr>
        <w:t xml:space="preserve"> and </w:t>
      </w:r>
      <w:r w:rsidRPr="00424F6F">
        <w:rPr>
          <w:rFonts w:cs="Calibri"/>
          <w:sz w:val="16"/>
          <w:szCs w:val="16"/>
        </w:rPr>
        <w:t xml:space="preserve">do not represent the views of the Victorian Government. This publication may incorporate views or information from third </w:t>
      </w:r>
      <w:r w:rsidR="00592582" w:rsidRPr="00424F6F">
        <w:rPr>
          <w:rFonts w:cs="Calibri"/>
          <w:sz w:val="16"/>
          <w:szCs w:val="16"/>
        </w:rPr>
        <w:t>parties,</w:t>
      </w:r>
      <w:r w:rsidRPr="00424F6F">
        <w:rPr>
          <w:rFonts w:cs="Calibri"/>
          <w:sz w:val="16"/>
          <w:szCs w:val="16"/>
        </w:rPr>
        <w:t xml:space="preserve"> and the inclusion of such material does not indicate an endorsement by the Victorian Government of that material or a commitment to any views. </w:t>
      </w:r>
    </w:p>
    <w:p w14:paraId="5DAF18A5" w14:textId="397C47D6" w:rsidR="003F43CA" w:rsidRPr="00424F6F" w:rsidRDefault="003F43CA" w:rsidP="005F0B01">
      <w:pPr>
        <w:ind w:right="567"/>
        <w:rPr>
          <w:rFonts w:cs="Calibri"/>
          <w:sz w:val="16"/>
          <w:szCs w:val="16"/>
        </w:rPr>
      </w:pPr>
      <w:r w:rsidRPr="00424F6F">
        <w:rPr>
          <w:rFonts w:cs="Calibri"/>
          <w:sz w:val="16"/>
          <w:szCs w:val="16"/>
        </w:rPr>
        <w:t xml:space="preserve">While reasonable efforts have been made to ensure information in the publication is accurate and up to date, the Independent Reviewer does not provide any warranty regarding the accuracy, currency or completeness of the information and will not be held liable for any loss, damage, cost or expense incurred or arising by reason of any person using or relying on the information in this publication. Users should exercise their own skills and care to evaluate the accuracy, currency, completeness, and relevance for their purposes of any information contained in the publication. Users should obtain appropriate advice relevant to their circumstances. </w:t>
      </w:r>
    </w:p>
    <w:p w14:paraId="21514EC8" w14:textId="77777777" w:rsidR="003F43CA" w:rsidRPr="00424F6F" w:rsidRDefault="003F43CA" w:rsidP="005F0B01">
      <w:pPr>
        <w:ind w:right="567"/>
        <w:rPr>
          <w:rFonts w:cs="Calibri"/>
          <w:b/>
          <w:bCs/>
          <w:color w:val="0F4761" w:themeColor="accent1" w:themeShade="BF"/>
          <w:sz w:val="16"/>
          <w:szCs w:val="16"/>
        </w:rPr>
      </w:pPr>
      <w:r w:rsidRPr="00424F6F">
        <w:rPr>
          <w:rFonts w:cs="Calibri"/>
          <w:b/>
          <w:bCs/>
          <w:color w:val="0F4761" w:themeColor="accent1" w:themeShade="BF"/>
          <w:sz w:val="16"/>
          <w:szCs w:val="16"/>
        </w:rPr>
        <w:t>Acknowledgement of Country</w:t>
      </w:r>
    </w:p>
    <w:p w14:paraId="47480428" w14:textId="54C71244" w:rsidR="003F43CA" w:rsidRPr="00424F6F" w:rsidRDefault="0016609F" w:rsidP="005F0B01">
      <w:pPr>
        <w:ind w:right="567"/>
        <w:rPr>
          <w:rFonts w:cs="Calibri"/>
          <w:sz w:val="16"/>
          <w:szCs w:val="16"/>
        </w:rPr>
      </w:pPr>
      <w:r w:rsidRPr="00424F6F">
        <w:rPr>
          <w:rFonts w:cs="Calibri"/>
          <w:sz w:val="16"/>
          <w:szCs w:val="16"/>
        </w:rPr>
        <w:t xml:space="preserve">I </w:t>
      </w:r>
      <w:r w:rsidR="003F43CA" w:rsidRPr="00424F6F">
        <w:rPr>
          <w:rFonts w:cs="Calibri"/>
          <w:sz w:val="16"/>
          <w:szCs w:val="16"/>
        </w:rPr>
        <w:t>acknowledge that Aboriginal and Torres Strait Islander peoples are the First Peoples and Traditional Custodians of Australia, and the oldest continuing culture in human history. I proudly acknowledge Victoria’s Aboriginal Communities and recognise the value and ongoing contribution of Aboriginal people and communities to Victorian life. I pay our respect to Elders past and present.</w:t>
      </w:r>
    </w:p>
    <w:sdt>
      <w:sdtPr>
        <w:rPr>
          <w:rFonts w:eastAsiaTheme="minorHAnsi" w:cs="Calibri"/>
          <w:bCs w:val="0"/>
          <w:color w:val="auto"/>
          <w:spacing w:val="0"/>
          <w:kern w:val="2"/>
          <w:sz w:val="22"/>
          <w:szCs w:val="24"/>
          <w:lang w:eastAsia="en-US"/>
          <w14:ligatures w14:val="standardContextual"/>
        </w:rPr>
        <w:id w:val="257944493"/>
        <w:docPartObj>
          <w:docPartGallery w:val="Table of Contents"/>
          <w:docPartUnique/>
        </w:docPartObj>
      </w:sdtPr>
      <w:sdtEndPr>
        <w:rPr>
          <w:b/>
          <w:noProof/>
        </w:rPr>
      </w:sdtEndPr>
      <w:sdtContent>
        <w:p w14:paraId="68282984" w14:textId="126A00DB" w:rsidR="00EA4C7A" w:rsidRPr="00424F6F" w:rsidRDefault="00EA4C7A" w:rsidP="005F0B01">
          <w:pPr>
            <w:pStyle w:val="TOCHeading"/>
            <w:rPr>
              <w:rFonts w:cs="Calibri"/>
              <w:b/>
              <w:bCs w:val="0"/>
            </w:rPr>
          </w:pPr>
          <w:r w:rsidRPr="00424F6F">
            <w:rPr>
              <w:rFonts w:cs="Calibri"/>
              <w:b/>
              <w:bCs w:val="0"/>
            </w:rPr>
            <w:t>Contents</w:t>
          </w:r>
        </w:p>
        <w:p w14:paraId="26D827F9" w14:textId="37394961" w:rsidR="00424F6F" w:rsidRPr="00424F6F" w:rsidRDefault="00191D7C">
          <w:pPr>
            <w:pStyle w:val="TOC2"/>
            <w:rPr>
              <w:rFonts w:ascii="Calibri" w:hAnsi="Calibri" w:cs="Calibri"/>
              <w:spacing w:val="0"/>
              <w:kern w:val="2"/>
              <w:sz w:val="22"/>
              <w:szCs w:val="22"/>
              <w14:ligatures w14:val="standardContextual"/>
            </w:rPr>
          </w:pPr>
          <w:r w:rsidRPr="00424F6F">
            <w:rPr>
              <w:rFonts w:ascii="Calibri" w:hAnsi="Calibri" w:cs="Calibri"/>
              <w:sz w:val="22"/>
              <w:szCs w:val="22"/>
            </w:rPr>
            <w:fldChar w:fldCharType="begin"/>
          </w:r>
          <w:r w:rsidRPr="00424F6F">
            <w:rPr>
              <w:rFonts w:ascii="Calibri" w:hAnsi="Calibri" w:cs="Calibri"/>
              <w:sz w:val="22"/>
              <w:szCs w:val="22"/>
            </w:rPr>
            <w:instrText xml:space="preserve"> TOC \o "1-2" \h \z \u </w:instrText>
          </w:r>
          <w:r w:rsidRPr="00424F6F">
            <w:rPr>
              <w:rFonts w:ascii="Calibri" w:hAnsi="Calibri" w:cs="Calibri"/>
              <w:sz w:val="22"/>
              <w:szCs w:val="22"/>
            </w:rPr>
            <w:fldChar w:fldCharType="separate"/>
          </w:r>
          <w:hyperlink w:anchor="_Toc217468521" w:history="1">
            <w:r w:rsidR="00424F6F" w:rsidRPr="00424F6F">
              <w:rPr>
                <w:rStyle w:val="Hyperlink"/>
                <w:rFonts w:ascii="Calibri" w:hAnsi="Calibri" w:cs="Calibri"/>
                <w:sz w:val="22"/>
                <w:szCs w:val="22"/>
              </w:rPr>
              <w:t>Glossary</w:t>
            </w:r>
            <w:r w:rsidR="00424F6F" w:rsidRPr="00424F6F">
              <w:rPr>
                <w:rFonts w:ascii="Calibri" w:hAnsi="Calibri" w:cs="Calibri"/>
                <w:webHidden/>
                <w:sz w:val="22"/>
                <w:szCs w:val="22"/>
              </w:rPr>
              <w:tab/>
            </w:r>
            <w:r w:rsidR="00424F6F" w:rsidRPr="00424F6F">
              <w:rPr>
                <w:rFonts w:ascii="Calibri" w:hAnsi="Calibri" w:cs="Calibri"/>
                <w:webHidden/>
                <w:sz w:val="22"/>
                <w:szCs w:val="22"/>
              </w:rPr>
              <w:fldChar w:fldCharType="begin"/>
            </w:r>
            <w:r w:rsidR="00424F6F" w:rsidRPr="00424F6F">
              <w:rPr>
                <w:rFonts w:ascii="Calibri" w:hAnsi="Calibri" w:cs="Calibri"/>
                <w:webHidden/>
                <w:sz w:val="22"/>
                <w:szCs w:val="22"/>
              </w:rPr>
              <w:instrText xml:space="preserve"> PAGEREF _Toc217468521 \h </w:instrText>
            </w:r>
            <w:r w:rsidR="00424F6F" w:rsidRPr="00424F6F">
              <w:rPr>
                <w:rFonts w:ascii="Calibri" w:hAnsi="Calibri" w:cs="Calibri"/>
                <w:webHidden/>
                <w:sz w:val="22"/>
                <w:szCs w:val="22"/>
              </w:rPr>
            </w:r>
            <w:r w:rsidR="00424F6F" w:rsidRPr="00424F6F">
              <w:rPr>
                <w:rFonts w:ascii="Calibri" w:hAnsi="Calibri" w:cs="Calibri"/>
                <w:webHidden/>
                <w:sz w:val="22"/>
                <w:szCs w:val="22"/>
              </w:rPr>
              <w:fldChar w:fldCharType="separate"/>
            </w:r>
            <w:r w:rsidR="002D7343">
              <w:rPr>
                <w:rFonts w:ascii="Calibri" w:hAnsi="Calibri" w:cs="Calibri"/>
                <w:webHidden/>
                <w:sz w:val="22"/>
                <w:szCs w:val="22"/>
              </w:rPr>
              <w:t>1</w:t>
            </w:r>
            <w:r w:rsidR="00424F6F" w:rsidRPr="00424F6F">
              <w:rPr>
                <w:rFonts w:ascii="Calibri" w:hAnsi="Calibri" w:cs="Calibri"/>
                <w:webHidden/>
                <w:sz w:val="22"/>
                <w:szCs w:val="22"/>
              </w:rPr>
              <w:fldChar w:fldCharType="end"/>
            </w:r>
          </w:hyperlink>
        </w:p>
        <w:p w14:paraId="4D82543F" w14:textId="4BA593AA" w:rsidR="00424F6F" w:rsidRPr="00424F6F" w:rsidRDefault="00424F6F">
          <w:pPr>
            <w:pStyle w:val="TOC2"/>
            <w:rPr>
              <w:rFonts w:ascii="Calibri" w:hAnsi="Calibri" w:cs="Calibri"/>
              <w:spacing w:val="0"/>
              <w:kern w:val="2"/>
              <w:sz w:val="22"/>
              <w:szCs w:val="22"/>
              <w14:ligatures w14:val="standardContextual"/>
            </w:rPr>
          </w:pPr>
          <w:hyperlink w:anchor="_Toc217468522" w:history="1">
            <w:r w:rsidRPr="00424F6F">
              <w:rPr>
                <w:rStyle w:val="Hyperlink"/>
                <w:rFonts w:ascii="Calibri" w:hAnsi="Calibri" w:cs="Calibri"/>
                <w:sz w:val="22"/>
                <w:szCs w:val="22"/>
              </w:rPr>
              <w:t>Abbreviations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_Toc217468522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3</w:t>
            </w:r>
            <w:r w:rsidRPr="00424F6F">
              <w:rPr>
                <w:rFonts w:ascii="Calibri" w:hAnsi="Calibri" w:cs="Calibri"/>
                <w:webHidden/>
                <w:sz w:val="22"/>
                <w:szCs w:val="22"/>
              </w:rPr>
              <w:fldChar w:fldCharType="end"/>
            </w:r>
          </w:hyperlink>
        </w:p>
        <w:p w14:paraId="1BE6D818" w14:textId="79E05A9E" w:rsidR="00424F6F" w:rsidRPr="00424F6F" w:rsidRDefault="00424F6F">
          <w:pPr>
            <w:pStyle w:val="TOC2"/>
            <w:rPr>
              <w:rFonts w:ascii="Calibri" w:hAnsi="Calibri" w:cs="Calibri"/>
              <w:spacing w:val="0"/>
              <w:kern w:val="2"/>
              <w:sz w:val="22"/>
              <w:szCs w:val="22"/>
              <w14:ligatures w14:val="standardContextual"/>
            </w:rPr>
          </w:pPr>
          <w:hyperlink w:anchor="_Toc217468523" w:history="1">
            <w:r w:rsidRPr="00424F6F">
              <w:rPr>
                <w:rStyle w:val="Hyperlink"/>
                <w:rFonts w:ascii="Calibri" w:hAnsi="Calibri" w:cs="Calibri"/>
                <w:sz w:val="22"/>
                <w:szCs w:val="22"/>
              </w:rPr>
              <w:t>List of tables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_Toc217468523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4</w:t>
            </w:r>
            <w:r w:rsidRPr="00424F6F">
              <w:rPr>
                <w:rFonts w:ascii="Calibri" w:hAnsi="Calibri" w:cs="Calibri"/>
                <w:webHidden/>
                <w:sz w:val="22"/>
                <w:szCs w:val="22"/>
              </w:rPr>
              <w:fldChar w:fldCharType="end"/>
            </w:r>
          </w:hyperlink>
        </w:p>
        <w:p w14:paraId="01FCD715" w14:textId="63D43C12" w:rsidR="00424F6F" w:rsidRPr="00424F6F" w:rsidRDefault="00424F6F">
          <w:pPr>
            <w:pStyle w:val="TOC2"/>
            <w:rPr>
              <w:rFonts w:ascii="Calibri" w:hAnsi="Calibri" w:cs="Calibri"/>
              <w:spacing w:val="0"/>
              <w:kern w:val="2"/>
              <w:sz w:val="22"/>
              <w:szCs w:val="22"/>
              <w14:ligatures w14:val="standardContextual"/>
            </w:rPr>
          </w:pPr>
          <w:hyperlink w:anchor="_Toc217468524" w:history="1">
            <w:r w:rsidRPr="00424F6F">
              <w:rPr>
                <w:rStyle w:val="Hyperlink"/>
                <w:rFonts w:ascii="Calibri" w:hAnsi="Calibri" w:cs="Calibri"/>
                <w:sz w:val="22"/>
                <w:szCs w:val="22"/>
              </w:rPr>
              <w:t>List of figures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_Toc217468524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5</w:t>
            </w:r>
            <w:r w:rsidRPr="00424F6F">
              <w:rPr>
                <w:rFonts w:ascii="Calibri" w:hAnsi="Calibri" w:cs="Calibri"/>
                <w:webHidden/>
                <w:sz w:val="22"/>
                <w:szCs w:val="22"/>
              </w:rPr>
              <w:fldChar w:fldCharType="end"/>
            </w:r>
          </w:hyperlink>
        </w:p>
        <w:p w14:paraId="5BD3E33F" w14:textId="17BCCD47" w:rsidR="00424F6F" w:rsidRPr="00424F6F" w:rsidRDefault="00424F6F">
          <w:pPr>
            <w:pStyle w:val="TOC1"/>
            <w:rPr>
              <w:rFonts w:cs="Calibri"/>
              <w:noProof/>
              <w:color w:val="auto"/>
              <w:kern w:val="2"/>
              <w:szCs w:val="22"/>
              <w14:ligatures w14:val="standardContextual"/>
            </w:rPr>
          </w:pPr>
          <w:hyperlink w:anchor="_Toc217468525" w:history="1">
            <w:r w:rsidRPr="00424F6F">
              <w:rPr>
                <w:rStyle w:val="Hyperlink"/>
                <w:rFonts w:cs="Calibri"/>
                <w:noProof/>
                <w:szCs w:val="22"/>
              </w:rPr>
              <w:t>PART A:  Introduction</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_Toc217468525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6</w:t>
            </w:r>
            <w:r w:rsidRPr="00424F6F">
              <w:rPr>
                <w:rFonts w:cs="Calibri"/>
                <w:noProof/>
                <w:webHidden/>
                <w:szCs w:val="22"/>
              </w:rPr>
              <w:fldChar w:fldCharType="end"/>
            </w:r>
          </w:hyperlink>
        </w:p>
        <w:p w14:paraId="6AC1BE94" w14:textId="6741E87F" w:rsidR="00424F6F" w:rsidRPr="00424F6F" w:rsidRDefault="00424F6F">
          <w:pPr>
            <w:pStyle w:val="TOC2"/>
            <w:rPr>
              <w:rFonts w:ascii="Calibri" w:hAnsi="Calibri" w:cs="Calibri"/>
              <w:spacing w:val="0"/>
              <w:kern w:val="2"/>
              <w:sz w:val="22"/>
              <w:szCs w:val="22"/>
              <w14:ligatures w14:val="standardContextual"/>
            </w:rPr>
          </w:pPr>
          <w:hyperlink w:anchor="_Toc217468526" w:history="1">
            <w:r w:rsidRPr="00424F6F">
              <w:rPr>
                <w:rStyle w:val="Hyperlink"/>
                <w:rFonts w:ascii="Calibri" w:hAnsi="Calibri" w:cs="Calibri"/>
                <w:sz w:val="22"/>
                <w:szCs w:val="22"/>
              </w:rPr>
              <w:t>Chapter 1: Foreword</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_Toc217468526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7</w:t>
            </w:r>
            <w:r w:rsidRPr="00424F6F">
              <w:rPr>
                <w:rFonts w:ascii="Calibri" w:hAnsi="Calibri" w:cs="Calibri"/>
                <w:webHidden/>
                <w:sz w:val="22"/>
                <w:szCs w:val="22"/>
              </w:rPr>
              <w:fldChar w:fldCharType="end"/>
            </w:r>
          </w:hyperlink>
        </w:p>
        <w:p w14:paraId="25B92AAE" w14:textId="097E1095" w:rsidR="00424F6F" w:rsidRPr="00424F6F" w:rsidRDefault="00424F6F">
          <w:pPr>
            <w:pStyle w:val="TOC2"/>
            <w:rPr>
              <w:rFonts w:ascii="Calibri" w:hAnsi="Calibri" w:cs="Calibri"/>
              <w:spacing w:val="0"/>
              <w:kern w:val="2"/>
              <w:sz w:val="22"/>
              <w:szCs w:val="22"/>
              <w14:ligatures w14:val="standardContextual"/>
            </w:rPr>
          </w:pPr>
          <w:hyperlink w:anchor="_Toc217468527" w:history="1">
            <w:r w:rsidRPr="00424F6F">
              <w:rPr>
                <w:rStyle w:val="Hyperlink"/>
                <w:rFonts w:ascii="Calibri" w:hAnsi="Calibri" w:cs="Calibri"/>
                <w:sz w:val="22"/>
                <w:szCs w:val="22"/>
              </w:rPr>
              <w:t>Chapter 2: My work to date</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_Toc217468527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9</w:t>
            </w:r>
            <w:r w:rsidRPr="00424F6F">
              <w:rPr>
                <w:rFonts w:ascii="Calibri" w:hAnsi="Calibri" w:cs="Calibri"/>
                <w:webHidden/>
                <w:sz w:val="22"/>
                <w:szCs w:val="22"/>
              </w:rPr>
              <w:fldChar w:fldCharType="end"/>
            </w:r>
          </w:hyperlink>
        </w:p>
        <w:p w14:paraId="4BA712CD" w14:textId="21F3ECFD" w:rsidR="00424F6F" w:rsidRPr="00424F6F" w:rsidRDefault="00424F6F">
          <w:pPr>
            <w:pStyle w:val="TOC2"/>
            <w:rPr>
              <w:rFonts w:ascii="Calibri" w:hAnsi="Calibri" w:cs="Calibri"/>
              <w:spacing w:val="0"/>
              <w:kern w:val="2"/>
              <w:sz w:val="22"/>
              <w:szCs w:val="22"/>
              <w14:ligatures w14:val="standardContextual"/>
            </w:rPr>
          </w:pPr>
          <w:hyperlink w:anchor="_Toc217468528" w:history="1">
            <w:r w:rsidRPr="00424F6F">
              <w:rPr>
                <w:rStyle w:val="Hyperlink"/>
                <w:rFonts w:ascii="Calibri" w:hAnsi="Calibri" w:cs="Calibri"/>
                <w:sz w:val="22"/>
                <w:szCs w:val="22"/>
              </w:rPr>
              <w:t>Chapter 3: Summary of areas for further exploration</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_Toc217468528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11</w:t>
            </w:r>
            <w:r w:rsidRPr="00424F6F">
              <w:rPr>
                <w:rFonts w:ascii="Calibri" w:hAnsi="Calibri" w:cs="Calibri"/>
                <w:webHidden/>
                <w:sz w:val="22"/>
                <w:szCs w:val="22"/>
              </w:rPr>
              <w:fldChar w:fldCharType="end"/>
            </w:r>
          </w:hyperlink>
        </w:p>
        <w:p w14:paraId="63892826" w14:textId="53D48262" w:rsidR="00424F6F" w:rsidRPr="00424F6F" w:rsidRDefault="00424F6F">
          <w:pPr>
            <w:pStyle w:val="TOC1"/>
            <w:rPr>
              <w:rFonts w:cs="Calibri"/>
              <w:noProof/>
              <w:color w:val="auto"/>
              <w:kern w:val="2"/>
              <w:szCs w:val="22"/>
              <w14:ligatures w14:val="standardContextual"/>
            </w:rPr>
          </w:pPr>
          <w:hyperlink w:anchor="_Toc217468529" w:history="1">
            <w:r w:rsidRPr="00424F6F">
              <w:rPr>
                <w:rStyle w:val="Hyperlink"/>
                <w:rFonts w:cs="Calibri"/>
                <w:noProof/>
                <w:szCs w:val="22"/>
              </w:rPr>
              <w:t>PART B:  The HSR and ARREO frameworks</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_Toc217468529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15</w:t>
            </w:r>
            <w:r w:rsidRPr="00424F6F">
              <w:rPr>
                <w:rFonts w:cs="Calibri"/>
                <w:noProof/>
                <w:webHidden/>
                <w:szCs w:val="22"/>
              </w:rPr>
              <w:fldChar w:fldCharType="end"/>
            </w:r>
          </w:hyperlink>
        </w:p>
        <w:p w14:paraId="1FD6264E" w14:textId="3F53EBB2" w:rsidR="00424F6F" w:rsidRPr="00424F6F" w:rsidRDefault="00424F6F">
          <w:pPr>
            <w:pStyle w:val="TOC2"/>
            <w:rPr>
              <w:rFonts w:ascii="Calibri" w:hAnsi="Calibri" w:cs="Calibri"/>
              <w:spacing w:val="0"/>
              <w:kern w:val="2"/>
              <w:sz w:val="22"/>
              <w:szCs w:val="22"/>
              <w14:ligatures w14:val="standardContextual"/>
            </w:rPr>
          </w:pPr>
          <w:hyperlink w:anchor="_Toc217468530" w:history="1">
            <w:r w:rsidRPr="00424F6F">
              <w:rPr>
                <w:rStyle w:val="Hyperlink"/>
                <w:rFonts w:ascii="Calibri" w:hAnsi="Calibri" w:cs="Calibri"/>
                <w:sz w:val="22"/>
                <w:szCs w:val="22"/>
              </w:rPr>
              <w:t>Chapter 4: Victoria’s legislative framework</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_Toc217468530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16</w:t>
            </w:r>
            <w:r w:rsidRPr="00424F6F">
              <w:rPr>
                <w:rFonts w:ascii="Calibri" w:hAnsi="Calibri" w:cs="Calibri"/>
                <w:webHidden/>
                <w:sz w:val="22"/>
                <w:szCs w:val="22"/>
              </w:rPr>
              <w:fldChar w:fldCharType="end"/>
            </w:r>
          </w:hyperlink>
        </w:p>
        <w:p w14:paraId="75883268" w14:textId="58BF77AA" w:rsidR="00424F6F" w:rsidRPr="00424F6F" w:rsidRDefault="00424F6F">
          <w:pPr>
            <w:pStyle w:val="TOC2"/>
            <w:rPr>
              <w:rFonts w:ascii="Calibri" w:hAnsi="Calibri" w:cs="Calibri"/>
              <w:spacing w:val="0"/>
              <w:kern w:val="2"/>
              <w:sz w:val="22"/>
              <w:szCs w:val="22"/>
              <w14:ligatures w14:val="standardContextual"/>
            </w:rPr>
          </w:pPr>
          <w:hyperlink w:anchor="_Toc217468531" w:history="1">
            <w:r w:rsidRPr="00424F6F">
              <w:rPr>
                <w:rStyle w:val="Hyperlink"/>
                <w:rFonts w:ascii="Calibri" w:hAnsi="Calibri" w:cs="Calibri"/>
                <w:sz w:val="22"/>
                <w:szCs w:val="22"/>
              </w:rPr>
              <w:t>Chapter 5: Victoria’s regulatory framework</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_Toc217468531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22</w:t>
            </w:r>
            <w:r w:rsidRPr="00424F6F">
              <w:rPr>
                <w:rFonts w:ascii="Calibri" w:hAnsi="Calibri" w:cs="Calibri"/>
                <w:webHidden/>
                <w:sz w:val="22"/>
                <w:szCs w:val="22"/>
              </w:rPr>
              <w:fldChar w:fldCharType="end"/>
            </w:r>
          </w:hyperlink>
        </w:p>
        <w:p w14:paraId="0502C934" w14:textId="7B1E2EEA" w:rsidR="00424F6F" w:rsidRPr="00424F6F" w:rsidRDefault="00424F6F">
          <w:pPr>
            <w:pStyle w:val="TOC2"/>
            <w:rPr>
              <w:rFonts w:ascii="Calibri" w:hAnsi="Calibri" w:cs="Calibri"/>
              <w:spacing w:val="0"/>
              <w:kern w:val="2"/>
              <w:sz w:val="22"/>
              <w:szCs w:val="22"/>
              <w14:ligatures w14:val="standardContextual"/>
            </w:rPr>
          </w:pPr>
          <w:hyperlink w:anchor="_Toc217468532" w:history="1">
            <w:r w:rsidRPr="00424F6F">
              <w:rPr>
                <w:rStyle w:val="Hyperlink"/>
                <w:rFonts w:ascii="Calibri" w:hAnsi="Calibri" w:cs="Calibri"/>
                <w:sz w:val="22"/>
                <w:szCs w:val="22"/>
              </w:rPr>
              <w:t>Chapter 6: Duty to consult</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_Toc217468532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24</w:t>
            </w:r>
            <w:r w:rsidRPr="00424F6F">
              <w:rPr>
                <w:rFonts w:ascii="Calibri" w:hAnsi="Calibri" w:cs="Calibri"/>
                <w:webHidden/>
                <w:sz w:val="22"/>
                <w:szCs w:val="22"/>
              </w:rPr>
              <w:fldChar w:fldCharType="end"/>
            </w:r>
          </w:hyperlink>
        </w:p>
        <w:p w14:paraId="56ED8876" w14:textId="6123E6AC" w:rsidR="00424F6F" w:rsidRPr="00424F6F" w:rsidRDefault="00424F6F">
          <w:pPr>
            <w:pStyle w:val="TOC2"/>
            <w:rPr>
              <w:rFonts w:ascii="Calibri" w:hAnsi="Calibri" w:cs="Calibri"/>
              <w:spacing w:val="0"/>
              <w:kern w:val="2"/>
              <w:sz w:val="22"/>
              <w:szCs w:val="22"/>
              <w14:ligatures w14:val="standardContextual"/>
            </w:rPr>
          </w:pPr>
          <w:hyperlink w:anchor="_Toc217468533" w:history="1">
            <w:r w:rsidRPr="00424F6F">
              <w:rPr>
                <w:rStyle w:val="Hyperlink"/>
                <w:rFonts w:ascii="Calibri" w:hAnsi="Calibri" w:cs="Calibri"/>
                <w:sz w:val="22"/>
                <w:szCs w:val="22"/>
              </w:rPr>
              <w:t>Chapter 7: Health and safety representatives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_Toc217468533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28</w:t>
            </w:r>
            <w:r w:rsidRPr="00424F6F">
              <w:rPr>
                <w:rFonts w:ascii="Calibri" w:hAnsi="Calibri" w:cs="Calibri"/>
                <w:webHidden/>
                <w:sz w:val="22"/>
                <w:szCs w:val="22"/>
              </w:rPr>
              <w:fldChar w:fldCharType="end"/>
            </w:r>
          </w:hyperlink>
        </w:p>
        <w:p w14:paraId="7198F606" w14:textId="16BBF6D9" w:rsidR="00424F6F" w:rsidRPr="00424F6F" w:rsidRDefault="00424F6F">
          <w:pPr>
            <w:pStyle w:val="TOC2"/>
            <w:rPr>
              <w:rFonts w:ascii="Calibri" w:hAnsi="Calibri" w:cs="Calibri"/>
              <w:spacing w:val="0"/>
              <w:kern w:val="2"/>
              <w:sz w:val="22"/>
              <w:szCs w:val="22"/>
              <w14:ligatures w14:val="standardContextual"/>
            </w:rPr>
          </w:pPr>
          <w:hyperlink w:anchor="_Toc217468534" w:history="1">
            <w:r w:rsidRPr="00424F6F">
              <w:rPr>
                <w:rStyle w:val="Hyperlink"/>
                <w:rFonts w:ascii="Calibri" w:hAnsi="Calibri" w:cs="Calibri"/>
                <w:sz w:val="22"/>
                <w:szCs w:val="22"/>
              </w:rPr>
              <w:t>Chapter 8: Authorised representatives of registered employee organisations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_Toc217468534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38</w:t>
            </w:r>
            <w:r w:rsidRPr="00424F6F">
              <w:rPr>
                <w:rFonts w:ascii="Calibri" w:hAnsi="Calibri" w:cs="Calibri"/>
                <w:webHidden/>
                <w:sz w:val="22"/>
                <w:szCs w:val="22"/>
              </w:rPr>
              <w:fldChar w:fldCharType="end"/>
            </w:r>
          </w:hyperlink>
        </w:p>
        <w:p w14:paraId="1423383F" w14:textId="5C74DEED" w:rsidR="00424F6F" w:rsidRPr="00424F6F" w:rsidRDefault="00424F6F">
          <w:pPr>
            <w:pStyle w:val="TOC2"/>
            <w:rPr>
              <w:rFonts w:ascii="Calibri" w:hAnsi="Calibri" w:cs="Calibri"/>
              <w:spacing w:val="0"/>
              <w:kern w:val="2"/>
              <w:sz w:val="22"/>
              <w:szCs w:val="22"/>
              <w14:ligatures w14:val="standardContextual"/>
            </w:rPr>
          </w:pPr>
          <w:hyperlink w:anchor="_Toc217468535" w:history="1">
            <w:r w:rsidRPr="00424F6F">
              <w:rPr>
                <w:rStyle w:val="Hyperlink"/>
                <w:rFonts w:ascii="Calibri" w:hAnsi="Calibri" w:cs="Calibri"/>
                <w:sz w:val="22"/>
                <w:szCs w:val="22"/>
              </w:rPr>
              <w:t>Chapter 9: Oversight, compliance, and enforcement</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_Toc217468535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42</w:t>
            </w:r>
            <w:r w:rsidRPr="00424F6F">
              <w:rPr>
                <w:rFonts w:ascii="Calibri" w:hAnsi="Calibri" w:cs="Calibri"/>
                <w:webHidden/>
                <w:sz w:val="22"/>
                <w:szCs w:val="22"/>
              </w:rPr>
              <w:fldChar w:fldCharType="end"/>
            </w:r>
          </w:hyperlink>
        </w:p>
        <w:p w14:paraId="26318A4D" w14:textId="2C8370FD" w:rsidR="00424F6F" w:rsidRPr="00424F6F" w:rsidRDefault="00424F6F">
          <w:pPr>
            <w:pStyle w:val="TOC2"/>
            <w:rPr>
              <w:rFonts w:ascii="Calibri" w:hAnsi="Calibri" w:cs="Calibri"/>
              <w:spacing w:val="0"/>
              <w:kern w:val="2"/>
              <w:sz w:val="22"/>
              <w:szCs w:val="22"/>
              <w14:ligatures w14:val="standardContextual"/>
            </w:rPr>
          </w:pPr>
          <w:hyperlink w:anchor="_Toc217468536" w:history="1">
            <w:r w:rsidRPr="00424F6F">
              <w:rPr>
                <w:rStyle w:val="Hyperlink"/>
                <w:rFonts w:ascii="Calibri" w:hAnsi="Calibri" w:cs="Calibri"/>
                <w:sz w:val="22"/>
                <w:szCs w:val="22"/>
              </w:rPr>
              <w:t>Chapter 10: Penalty framework</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_Toc217468536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51</w:t>
            </w:r>
            <w:r w:rsidRPr="00424F6F">
              <w:rPr>
                <w:rFonts w:ascii="Calibri" w:hAnsi="Calibri" w:cs="Calibri"/>
                <w:webHidden/>
                <w:sz w:val="22"/>
                <w:szCs w:val="22"/>
              </w:rPr>
              <w:fldChar w:fldCharType="end"/>
            </w:r>
          </w:hyperlink>
        </w:p>
        <w:p w14:paraId="55937567" w14:textId="1055D69C" w:rsidR="00424F6F" w:rsidRPr="00424F6F" w:rsidRDefault="00424F6F">
          <w:pPr>
            <w:pStyle w:val="TOC2"/>
            <w:rPr>
              <w:rFonts w:ascii="Calibri" w:hAnsi="Calibri" w:cs="Calibri"/>
              <w:spacing w:val="0"/>
              <w:kern w:val="2"/>
              <w:sz w:val="22"/>
              <w:szCs w:val="22"/>
              <w14:ligatures w14:val="standardContextual"/>
            </w:rPr>
          </w:pPr>
          <w:hyperlink w:anchor="_Toc217468537" w:history="1">
            <w:r w:rsidRPr="00424F6F">
              <w:rPr>
                <w:rStyle w:val="Hyperlink"/>
                <w:rFonts w:ascii="Calibri" w:hAnsi="Calibri" w:cs="Calibri"/>
                <w:sz w:val="22"/>
                <w:szCs w:val="22"/>
              </w:rPr>
              <w:t>Chapter 11: Victorian workplaces</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_Toc217468537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53</w:t>
            </w:r>
            <w:r w:rsidRPr="00424F6F">
              <w:rPr>
                <w:rFonts w:ascii="Calibri" w:hAnsi="Calibri" w:cs="Calibri"/>
                <w:webHidden/>
                <w:sz w:val="22"/>
                <w:szCs w:val="22"/>
              </w:rPr>
              <w:fldChar w:fldCharType="end"/>
            </w:r>
          </w:hyperlink>
        </w:p>
        <w:p w14:paraId="150BCA8F" w14:textId="2EF8E86F" w:rsidR="00424F6F" w:rsidRPr="00424F6F" w:rsidRDefault="00424F6F">
          <w:pPr>
            <w:pStyle w:val="TOC1"/>
            <w:rPr>
              <w:rFonts w:cs="Calibri"/>
              <w:noProof/>
              <w:color w:val="auto"/>
              <w:kern w:val="2"/>
              <w:szCs w:val="22"/>
              <w14:ligatures w14:val="standardContextual"/>
            </w:rPr>
          </w:pPr>
          <w:hyperlink w:anchor="_Toc217468538" w:history="1">
            <w:r w:rsidRPr="00424F6F">
              <w:rPr>
                <w:rStyle w:val="Hyperlink"/>
                <w:rFonts w:cs="Calibri"/>
                <w:noProof/>
                <w:szCs w:val="22"/>
              </w:rPr>
              <w:t>PART C:  Structural issues with the OHS Act</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_Toc217468538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61</w:t>
            </w:r>
            <w:r w:rsidRPr="00424F6F">
              <w:rPr>
                <w:rFonts w:cs="Calibri"/>
                <w:noProof/>
                <w:webHidden/>
                <w:szCs w:val="22"/>
              </w:rPr>
              <w:fldChar w:fldCharType="end"/>
            </w:r>
          </w:hyperlink>
        </w:p>
        <w:p w14:paraId="00669723" w14:textId="10BF3E41" w:rsidR="00424F6F" w:rsidRPr="00424F6F" w:rsidRDefault="00424F6F">
          <w:pPr>
            <w:pStyle w:val="TOC2"/>
            <w:rPr>
              <w:rFonts w:ascii="Calibri" w:hAnsi="Calibri" w:cs="Calibri"/>
              <w:spacing w:val="0"/>
              <w:kern w:val="2"/>
              <w:sz w:val="22"/>
              <w:szCs w:val="22"/>
              <w14:ligatures w14:val="standardContextual"/>
            </w:rPr>
          </w:pPr>
          <w:hyperlink w:anchor="_Toc217468539" w:history="1">
            <w:r w:rsidRPr="00424F6F">
              <w:rPr>
                <w:rStyle w:val="Hyperlink"/>
                <w:rFonts w:ascii="Calibri" w:hAnsi="Calibri" w:cs="Calibri"/>
                <w:sz w:val="22"/>
                <w:szCs w:val="22"/>
              </w:rPr>
              <w:t>Chapter 12: What I heard – Structural issues with the OHS Act</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_Toc217468539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62</w:t>
            </w:r>
            <w:r w:rsidRPr="00424F6F">
              <w:rPr>
                <w:rFonts w:ascii="Calibri" w:hAnsi="Calibri" w:cs="Calibri"/>
                <w:webHidden/>
                <w:sz w:val="22"/>
                <w:szCs w:val="22"/>
              </w:rPr>
              <w:fldChar w:fldCharType="end"/>
            </w:r>
          </w:hyperlink>
        </w:p>
        <w:p w14:paraId="7AC0BC41" w14:textId="60389B89" w:rsidR="00424F6F" w:rsidRPr="00424F6F" w:rsidRDefault="00424F6F">
          <w:pPr>
            <w:pStyle w:val="TOC1"/>
            <w:rPr>
              <w:rFonts w:cs="Calibri"/>
              <w:noProof/>
              <w:color w:val="auto"/>
              <w:kern w:val="2"/>
              <w:szCs w:val="22"/>
              <w14:ligatures w14:val="standardContextual"/>
            </w:rPr>
          </w:pPr>
          <w:hyperlink w:anchor="_Toc217468540" w:history="1">
            <w:r w:rsidRPr="00424F6F">
              <w:rPr>
                <w:rStyle w:val="Hyperlink"/>
                <w:rFonts w:cs="Calibri"/>
                <w:noProof/>
                <w:szCs w:val="22"/>
              </w:rPr>
              <w:t>PART D:  Operation of the OHS Act</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_Toc217468540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67</w:t>
            </w:r>
            <w:r w:rsidRPr="00424F6F">
              <w:rPr>
                <w:rFonts w:cs="Calibri"/>
                <w:noProof/>
                <w:webHidden/>
                <w:szCs w:val="22"/>
              </w:rPr>
              <w:fldChar w:fldCharType="end"/>
            </w:r>
          </w:hyperlink>
        </w:p>
        <w:p w14:paraId="4F02FFB3" w14:textId="670C7C86" w:rsidR="00424F6F" w:rsidRPr="00424F6F" w:rsidRDefault="00424F6F">
          <w:pPr>
            <w:pStyle w:val="TOC2"/>
            <w:rPr>
              <w:rFonts w:ascii="Calibri" w:hAnsi="Calibri" w:cs="Calibri"/>
              <w:spacing w:val="0"/>
              <w:kern w:val="2"/>
              <w:sz w:val="22"/>
              <w:szCs w:val="22"/>
              <w14:ligatures w14:val="standardContextual"/>
            </w:rPr>
          </w:pPr>
          <w:hyperlink w:anchor="_Toc217468541" w:history="1">
            <w:r w:rsidRPr="00424F6F">
              <w:rPr>
                <w:rStyle w:val="Hyperlink"/>
                <w:rFonts w:ascii="Calibri" w:hAnsi="Calibri" w:cs="Calibri"/>
                <w:sz w:val="22"/>
                <w:szCs w:val="22"/>
              </w:rPr>
              <w:t>Chapter 13: What I heard – Operation of the OHS Act</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_Toc217468541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68</w:t>
            </w:r>
            <w:r w:rsidRPr="00424F6F">
              <w:rPr>
                <w:rFonts w:ascii="Calibri" w:hAnsi="Calibri" w:cs="Calibri"/>
                <w:webHidden/>
                <w:sz w:val="22"/>
                <w:szCs w:val="22"/>
              </w:rPr>
              <w:fldChar w:fldCharType="end"/>
            </w:r>
          </w:hyperlink>
        </w:p>
        <w:p w14:paraId="41186871" w14:textId="7EAA87A4" w:rsidR="00424F6F" w:rsidRPr="00424F6F" w:rsidRDefault="00424F6F">
          <w:pPr>
            <w:pStyle w:val="TOC2"/>
            <w:rPr>
              <w:rFonts w:ascii="Calibri" w:hAnsi="Calibri" w:cs="Calibri"/>
              <w:spacing w:val="0"/>
              <w:kern w:val="2"/>
              <w:sz w:val="22"/>
              <w:szCs w:val="22"/>
              <w14:ligatures w14:val="standardContextual"/>
            </w:rPr>
          </w:pPr>
          <w:hyperlink w:anchor="_Toc217468542" w:history="1">
            <w:r w:rsidRPr="00424F6F">
              <w:rPr>
                <w:rStyle w:val="Hyperlink"/>
                <w:rFonts w:ascii="Calibri" w:hAnsi="Calibri" w:cs="Calibri"/>
                <w:sz w:val="22"/>
                <w:szCs w:val="22"/>
              </w:rPr>
              <w:t>Chapter 14: What I heard – Training</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_Toc217468542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85</w:t>
            </w:r>
            <w:r w:rsidRPr="00424F6F">
              <w:rPr>
                <w:rFonts w:ascii="Calibri" w:hAnsi="Calibri" w:cs="Calibri"/>
                <w:webHidden/>
                <w:sz w:val="22"/>
                <w:szCs w:val="22"/>
              </w:rPr>
              <w:fldChar w:fldCharType="end"/>
            </w:r>
          </w:hyperlink>
        </w:p>
        <w:p w14:paraId="606B9EE6" w14:textId="1AB7187F" w:rsidR="00424F6F" w:rsidRPr="00424F6F" w:rsidRDefault="00424F6F">
          <w:pPr>
            <w:pStyle w:val="TOC1"/>
            <w:rPr>
              <w:rFonts w:cs="Calibri"/>
              <w:noProof/>
              <w:color w:val="auto"/>
              <w:kern w:val="2"/>
              <w:szCs w:val="22"/>
              <w14:ligatures w14:val="standardContextual"/>
            </w:rPr>
          </w:pPr>
          <w:hyperlink w:anchor="_Toc217468543" w:history="1">
            <w:r w:rsidRPr="00424F6F">
              <w:rPr>
                <w:rStyle w:val="Hyperlink"/>
                <w:rFonts w:cs="Calibri"/>
                <w:noProof/>
                <w:szCs w:val="22"/>
              </w:rPr>
              <w:t>PART E:  Regulatory oversight and compliance</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_Toc217468543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90</w:t>
            </w:r>
            <w:r w:rsidRPr="00424F6F">
              <w:rPr>
                <w:rFonts w:cs="Calibri"/>
                <w:noProof/>
                <w:webHidden/>
                <w:szCs w:val="22"/>
              </w:rPr>
              <w:fldChar w:fldCharType="end"/>
            </w:r>
          </w:hyperlink>
        </w:p>
        <w:p w14:paraId="1BBBD452" w14:textId="3C9EC069" w:rsidR="00424F6F" w:rsidRPr="00424F6F" w:rsidRDefault="00424F6F">
          <w:pPr>
            <w:pStyle w:val="TOC2"/>
            <w:rPr>
              <w:rFonts w:ascii="Calibri" w:hAnsi="Calibri" w:cs="Calibri"/>
              <w:spacing w:val="0"/>
              <w:kern w:val="2"/>
              <w:sz w:val="22"/>
              <w:szCs w:val="22"/>
              <w14:ligatures w14:val="standardContextual"/>
            </w:rPr>
          </w:pPr>
          <w:hyperlink w:anchor="_Toc217468544" w:history="1">
            <w:r w:rsidRPr="00424F6F">
              <w:rPr>
                <w:rStyle w:val="Hyperlink"/>
                <w:rFonts w:ascii="Calibri" w:hAnsi="Calibri" w:cs="Calibri"/>
                <w:sz w:val="22"/>
                <w:szCs w:val="22"/>
              </w:rPr>
              <w:t>Chapter 15: What I heard – Oversight, compliance and enforcement</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_Toc217468544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91</w:t>
            </w:r>
            <w:r w:rsidRPr="00424F6F">
              <w:rPr>
                <w:rFonts w:ascii="Calibri" w:hAnsi="Calibri" w:cs="Calibri"/>
                <w:webHidden/>
                <w:sz w:val="22"/>
                <w:szCs w:val="22"/>
              </w:rPr>
              <w:fldChar w:fldCharType="end"/>
            </w:r>
          </w:hyperlink>
        </w:p>
        <w:p w14:paraId="0FCCFD72" w14:textId="3F0BF6BD" w:rsidR="00424F6F" w:rsidRPr="00424F6F" w:rsidRDefault="00424F6F">
          <w:pPr>
            <w:pStyle w:val="TOC1"/>
            <w:rPr>
              <w:rFonts w:cs="Calibri"/>
              <w:noProof/>
              <w:color w:val="auto"/>
              <w:kern w:val="2"/>
              <w:szCs w:val="22"/>
              <w14:ligatures w14:val="standardContextual"/>
            </w:rPr>
          </w:pPr>
          <w:hyperlink w:anchor="_Toc217468545" w:history="1">
            <w:r w:rsidRPr="00424F6F">
              <w:rPr>
                <w:rStyle w:val="Hyperlink"/>
                <w:rFonts w:cs="Calibri"/>
                <w:noProof/>
                <w:szCs w:val="22"/>
              </w:rPr>
              <w:t>PART F:  Appendices</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_Toc217468545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98</w:t>
            </w:r>
            <w:r w:rsidRPr="00424F6F">
              <w:rPr>
                <w:rFonts w:cs="Calibri"/>
                <w:noProof/>
                <w:webHidden/>
                <w:szCs w:val="22"/>
              </w:rPr>
              <w:fldChar w:fldCharType="end"/>
            </w:r>
          </w:hyperlink>
        </w:p>
        <w:p w14:paraId="4623C5F8" w14:textId="714688B5" w:rsidR="00424F6F" w:rsidRPr="00424F6F" w:rsidRDefault="00424F6F">
          <w:pPr>
            <w:pStyle w:val="TOC2"/>
            <w:rPr>
              <w:rFonts w:ascii="Calibri" w:hAnsi="Calibri" w:cs="Calibri"/>
              <w:spacing w:val="0"/>
              <w:kern w:val="2"/>
              <w:sz w:val="22"/>
              <w:szCs w:val="22"/>
              <w14:ligatures w14:val="standardContextual"/>
            </w:rPr>
          </w:pPr>
          <w:hyperlink w:anchor="_Toc217468546" w:history="1">
            <w:r w:rsidRPr="00424F6F">
              <w:rPr>
                <w:rStyle w:val="Hyperlink"/>
                <w:rFonts w:ascii="Calibri" w:hAnsi="Calibri" w:cs="Calibri"/>
                <w:sz w:val="22"/>
                <w:szCs w:val="22"/>
              </w:rPr>
              <w:t>Appendix A: Terms of Reference</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_Toc217468546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99</w:t>
            </w:r>
            <w:r w:rsidRPr="00424F6F">
              <w:rPr>
                <w:rFonts w:ascii="Calibri" w:hAnsi="Calibri" w:cs="Calibri"/>
                <w:webHidden/>
                <w:sz w:val="22"/>
                <w:szCs w:val="22"/>
              </w:rPr>
              <w:fldChar w:fldCharType="end"/>
            </w:r>
          </w:hyperlink>
        </w:p>
        <w:p w14:paraId="656EA6D7" w14:textId="682793C0" w:rsidR="00424F6F" w:rsidRPr="00424F6F" w:rsidRDefault="00424F6F">
          <w:pPr>
            <w:pStyle w:val="TOC2"/>
            <w:rPr>
              <w:rFonts w:ascii="Calibri" w:hAnsi="Calibri" w:cs="Calibri"/>
              <w:spacing w:val="0"/>
              <w:kern w:val="2"/>
              <w:sz w:val="22"/>
              <w:szCs w:val="22"/>
              <w14:ligatures w14:val="standardContextual"/>
            </w:rPr>
          </w:pPr>
          <w:hyperlink w:anchor="_Toc217468547" w:history="1">
            <w:r w:rsidRPr="00424F6F">
              <w:rPr>
                <w:rStyle w:val="Hyperlink"/>
                <w:rFonts w:ascii="Calibri" w:hAnsi="Calibri" w:cs="Calibri"/>
                <w:sz w:val="22"/>
                <w:szCs w:val="22"/>
              </w:rPr>
              <w:t>Appendix B: Summary of consultation</w:t>
            </w:r>
            <w:r w:rsidRPr="00424F6F">
              <w:rPr>
                <w:rFonts w:ascii="Calibri" w:hAnsi="Calibri" w:cs="Calibri"/>
                <w:webHidden/>
                <w:sz w:val="22"/>
                <w:szCs w:val="22"/>
              </w:rPr>
              <w:tab/>
            </w:r>
            <w:r w:rsidRPr="00424F6F">
              <w:rPr>
                <w:rFonts w:ascii="Calibri" w:hAnsi="Calibri" w:cs="Calibri"/>
                <w:webHidden/>
                <w:sz w:val="22"/>
                <w:szCs w:val="22"/>
              </w:rPr>
              <w:fldChar w:fldCharType="begin"/>
            </w:r>
            <w:r w:rsidRPr="00424F6F">
              <w:rPr>
                <w:rFonts w:ascii="Calibri" w:hAnsi="Calibri" w:cs="Calibri"/>
                <w:webHidden/>
                <w:sz w:val="22"/>
                <w:szCs w:val="22"/>
              </w:rPr>
              <w:instrText xml:space="preserve"> PAGEREF _Toc217468547 \h </w:instrText>
            </w:r>
            <w:r w:rsidRPr="00424F6F">
              <w:rPr>
                <w:rFonts w:ascii="Calibri" w:hAnsi="Calibri" w:cs="Calibri"/>
                <w:webHidden/>
                <w:sz w:val="22"/>
                <w:szCs w:val="22"/>
              </w:rPr>
            </w:r>
            <w:r w:rsidRPr="00424F6F">
              <w:rPr>
                <w:rFonts w:ascii="Calibri" w:hAnsi="Calibri" w:cs="Calibri"/>
                <w:webHidden/>
                <w:sz w:val="22"/>
                <w:szCs w:val="22"/>
              </w:rPr>
              <w:fldChar w:fldCharType="separate"/>
            </w:r>
            <w:r w:rsidR="002D7343">
              <w:rPr>
                <w:rFonts w:ascii="Calibri" w:hAnsi="Calibri" w:cs="Calibri"/>
                <w:webHidden/>
                <w:sz w:val="22"/>
                <w:szCs w:val="22"/>
              </w:rPr>
              <w:t>101</w:t>
            </w:r>
            <w:r w:rsidRPr="00424F6F">
              <w:rPr>
                <w:rFonts w:ascii="Calibri" w:hAnsi="Calibri" w:cs="Calibri"/>
                <w:webHidden/>
                <w:sz w:val="22"/>
                <w:szCs w:val="22"/>
              </w:rPr>
              <w:fldChar w:fldCharType="end"/>
            </w:r>
          </w:hyperlink>
        </w:p>
        <w:p w14:paraId="05216592" w14:textId="61036796" w:rsidR="00120AE4" w:rsidRPr="00424F6F" w:rsidRDefault="00191D7C" w:rsidP="005F0B01">
          <w:pPr>
            <w:rPr>
              <w:rFonts w:cs="Calibri"/>
            </w:rPr>
          </w:pPr>
          <w:r w:rsidRPr="00424F6F">
            <w:rPr>
              <w:rFonts w:cs="Calibri"/>
              <w:szCs w:val="22"/>
            </w:rPr>
            <w:fldChar w:fldCharType="end"/>
          </w:r>
        </w:p>
      </w:sdtContent>
    </w:sdt>
    <w:p w14:paraId="57D981DB" w14:textId="77777777" w:rsidR="00A114FC" w:rsidRPr="00424F6F" w:rsidRDefault="00A114FC" w:rsidP="005F0B01">
      <w:pPr>
        <w:rPr>
          <w:rFonts w:cs="Calibri"/>
          <w:b/>
        </w:rPr>
        <w:sectPr w:rsidR="00A114FC" w:rsidRPr="00424F6F" w:rsidSect="002A5F13">
          <w:headerReference w:type="even" r:id="rId19"/>
          <w:headerReference w:type="default" r:id="rId20"/>
          <w:footerReference w:type="even" r:id="rId21"/>
          <w:footerReference w:type="default" r:id="rId22"/>
          <w:headerReference w:type="first" r:id="rId23"/>
          <w:footerReference w:type="first" r:id="rId24"/>
          <w:footnotePr>
            <w:numFmt w:val="lowerRoman"/>
          </w:footnotePr>
          <w:endnotePr>
            <w:numFmt w:val="decimal"/>
          </w:endnotePr>
          <w:pgSz w:w="11906" w:h="16838"/>
          <w:pgMar w:top="1440" w:right="1440" w:bottom="1440" w:left="1440" w:header="708" w:footer="708" w:gutter="0"/>
          <w:cols w:space="708"/>
          <w:titlePg/>
          <w:docGrid w:linePitch="360"/>
        </w:sectPr>
      </w:pPr>
      <w:bookmarkStart w:id="0" w:name="_Toc206165023"/>
    </w:p>
    <w:p w14:paraId="5DB500D5" w14:textId="0065615F" w:rsidR="00EB693F" w:rsidRPr="00424F6F" w:rsidRDefault="00EB693F" w:rsidP="005F0B01">
      <w:pPr>
        <w:pStyle w:val="Heading2"/>
        <w:rPr>
          <w:rFonts w:cs="Calibri"/>
        </w:rPr>
      </w:pPr>
      <w:bookmarkStart w:id="1" w:name="_Toc217468521"/>
      <w:r w:rsidRPr="00424F6F">
        <w:rPr>
          <w:rFonts w:cs="Calibri"/>
        </w:rPr>
        <w:lastRenderedPageBreak/>
        <w:t>Glossary</w:t>
      </w:r>
      <w:bookmarkEnd w:id="0"/>
      <w:bookmarkEnd w:id="1"/>
    </w:p>
    <w:tbl>
      <w:tblPr>
        <w:tblStyle w:val="DTFtexttable"/>
        <w:tblW w:w="9364" w:type="dxa"/>
        <w:tblLook w:val="04A0" w:firstRow="1" w:lastRow="0" w:firstColumn="1" w:lastColumn="0" w:noHBand="0" w:noVBand="1"/>
      </w:tblPr>
      <w:tblGrid>
        <w:gridCol w:w="1985"/>
        <w:gridCol w:w="7379"/>
      </w:tblGrid>
      <w:tr w:rsidR="00ED02F6" w:rsidRPr="00424F6F" w14:paraId="3A5BF4BD" w14:textId="77777777" w:rsidTr="00A84855">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1985" w:type="dxa"/>
            <w:shd w:val="clear" w:color="auto" w:fill="D1D1D1" w:themeFill="background2" w:themeFillShade="E6"/>
            <w:vAlign w:val="center"/>
          </w:tcPr>
          <w:p w14:paraId="3415D541" w14:textId="77777777" w:rsidR="00ED02F6" w:rsidRPr="00424F6F" w:rsidRDefault="00ED02F6" w:rsidP="005F0B01">
            <w:pPr>
              <w:jc w:val="center"/>
              <w:rPr>
                <w:rFonts w:cs="Calibri"/>
                <w:sz w:val="20"/>
                <w:szCs w:val="20"/>
              </w:rPr>
            </w:pPr>
            <w:r w:rsidRPr="00424F6F">
              <w:rPr>
                <w:rFonts w:cs="Calibri"/>
                <w:sz w:val="20"/>
                <w:szCs w:val="20"/>
              </w:rPr>
              <w:t>Term</w:t>
            </w:r>
          </w:p>
        </w:tc>
        <w:tc>
          <w:tcPr>
            <w:tcW w:w="7379" w:type="dxa"/>
            <w:shd w:val="clear" w:color="auto" w:fill="D1D1D1" w:themeFill="background2" w:themeFillShade="E6"/>
            <w:vAlign w:val="center"/>
          </w:tcPr>
          <w:p w14:paraId="44A2F348" w14:textId="124813B8" w:rsidR="00ED02F6" w:rsidRPr="00424F6F" w:rsidRDefault="00ED02F6"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Description</w:t>
            </w:r>
          </w:p>
        </w:tc>
      </w:tr>
      <w:tr w:rsidR="00ED02F6" w:rsidRPr="00424F6F" w14:paraId="1A7DC505" w14:textId="77777777" w:rsidTr="00EA0928">
        <w:trPr>
          <w:trHeight w:val="624"/>
        </w:trPr>
        <w:tc>
          <w:tcPr>
            <w:cnfStyle w:val="001000000000" w:firstRow="0" w:lastRow="0" w:firstColumn="1" w:lastColumn="0" w:oddVBand="0" w:evenVBand="0" w:oddHBand="0" w:evenHBand="0" w:firstRowFirstColumn="0" w:firstRowLastColumn="0" w:lastRowFirstColumn="0" w:lastRowLastColumn="0"/>
            <w:tcW w:w="1985" w:type="dxa"/>
          </w:tcPr>
          <w:p w14:paraId="74C8B97E"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ARREO</w:t>
            </w:r>
          </w:p>
        </w:tc>
        <w:tc>
          <w:tcPr>
            <w:tcW w:w="7379" w:type="dxa"/>
          </w:tcPr>
          <w:p w14:paraId="538117E0" w14:textId="77777777"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Authorised representative of a registered employee organisation (ARREO) means a person who holds an entry permit issued under Part 8 of the OHS Act.</w:t>
            </w:r>
          </w:p>
        </w:tc>
      </w:tr>
      <w:tr w:rsidR="00ED02F6" w:rsidRPr="00424F6F" w14:paraId="5C0D0F6E" w14:textId="77777777" w:rsidTr="00EA0928">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Pr>
          <w:p w14:paraId="65FBFFB8" w14:textId="77777777" w:rsidR="00ED02F6" w:rsidRPr="00424F6F" w:rsidRDefault="00ED02F6" w:rsidP="005F0B01">
            <w:pPr>
              <w:spacing w:before="0" w:after="0"/>
              <w:rPr>
                <w:rFonts w:cs="Calibri"/>
                <w:color w:val="156082" w:themeColor="accent1"/>
                <w:sz w:val="20"/>
                <w:szCs w:val="20"/>
              </w:rPr>
            </w:pPr>
            <w:r w:rsidRPr="00424F6F">
              <w:rPr>
                <w:rFonts w:cs="Calibri"/>
                <w:b/>
                <w:color w:val="156082" w:themeColor="accent1"/>
                <w:sz w:val="20"/>
                <w:szCs w:val="20"/>
              </w:rPr>
              <w:t>ARREO framework</w:t>
            </w:r>
          </w:p>
        </w:tc>
        <w:tc>
          <w:tcPr>
            <w:tcW w:w="7379" w:type="dxa"/>
          </w:tcPr>
          <w:p w14:paraId="0F8E2ACF" w14:textId="697B14B3" w:rsidR="00ED02F6" w:rsidRPr="00424F6F" w:rsidRDefault="00777A7D"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w:t>
            </w:r>
            <w:r w:rsidR="00ED02F6" w:rsidRPr="00424F6F">
              <w:rPr>
                <w:rFonts w:cs="Calibri"/>
                <w:sz w:val="20"/>
                <w:szCs w:val="20"/>
              </w:rPr>
              <w:t>rovisions related to ARREOs under the OHS Act and OHS Regulations plus non-legislative support.</w:t>
            </w:r>
          </w:p>
        </w:tc>
      </w:tr>
      <w:tr w:rsidR="00ED02F6" w:rsidRPr="00424F6F" w14:paraId="106F114C"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7C15CCB1"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Boland Review</w:t>
            </w:r>
          </w:p>
        </w:tc>
        <w:tc>
          <w:tcPr>
            <w:tcW w:w="7379" w:type="dxa"/>
          </w:tcPr>
          <w:p w14:paraId="6B5AAB6B" w14:textId="28E95C9C"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Marie Boland’s </w:t>
            </w:r>
            <w:r w:rsidRPr="00424F6F">
              <w:rPr>
                <w:rFonts w:cs="Calibri"/>
                <w:i/>
                <w:sz w:val="20"/>
                <w:szCs w:val="20"/>
              </w:rPr>
              <w:t>Review of the model Work Health and Safety laws</w:t>
            </w:r>
            <w:r w:rsidR="007504EF" w:rsidRPr="00424F6F">
              <w:rPr>
                <w:rFonts w:cs="Calibri"/>
                <w:i/>
                <w:iCs/>
                <w:sz w:val="20"/>
                <w:szCs w:val="20"/>
              </w:rPr>
              <w:t>:</w:t>
            </w:r>
            <w:r w:rsidRPr="00424F6F">
              <w:rPr>
                <w:rFonts w:cs="Calibri"/>
                <w:i/>
                <w:sz w:val="20"/>
                <w:szCs w:val="20"/>
              </w:rPr>
              <w:t xml:space="preserve"> Final Report</w:t>
            </w:r>
            <w:r w:rsidRPr="00424F6F">
              <w:rPr>
                <w:rFonts w:cs="Calibri"/>
                <w:sz w:val="20"/>
                <w:szCs w:val="20"/>
              </w:rPr>
              <w:t xml:space="preserve"> </w:t>
            </w:r>
            <w:r w:rsidR="007504EF" w:rsidRPr="00424F6F">
              <w:rPr>
                <w:rFonts w:cs="Calibri"/>
                <w:sz w:val="20"/>
                <w:szCs w:val="20"/>
              </w:rPr>
              <w:t>(</w:t>
            </w:r>
            <w:r w:rsidRPr="00424F6F">
              <w:rPr>
                <w:rFonts w:cs="Calibri"/>
                <w:sz w:val="20"/>
                <w:szCs w:val="20"/>
              </w:rPr>
              <w:t>December 2018</w:t>
            </w:r>
            <w:r w:rsidR="007504EF" w:rsidRPr="00424F6F">
              <w:rPr>
                <w:rFonts w:cs="Calibri"/>
                <w:sz w:val="20"/>
                <w:szCs w:val="20"/>
              </w:rPr>
              <w:t>)</w:t>
            </w:r>
            <w:r w:rsidRPr="00424F6F">
              <w:rPr>
                <w:rFonts w:cs="Calibri"/>
                <w:sz w:val="20"/>
                <w:szCs w:val="20"/>
              </w:rPr>
              <w:t>.</w:t>
            </w:r>
          </w:p>
        </w:tc>
      </w:tr>
      <w:tr w:rsidR="00ED02F6" w:rsidRPr="00424F6F" w14:paraId="2CDE760E"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FF759F8"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CALD</w:t>
            </w:r>
          </w:p>
        </w:tc>
        <w:tc>
          <w:tcPr>
            <w:tcW w:w="7379" w:type="dxa"/>
          </w:tcPr>
          <w:p w14:paraId="1F432BE7" w14:textId="548BA7C2"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This </w:t>
            </w:r>
            <w:r w:rsidR="00777A7D" w:rsidRPr="00424F6F">
              <w:rPr>
                <w:rFonts w:cs="Calibri"/>
                <w:sz w:val="20"/>
                <w:szCs w:val="20"/>
              </w:rPr>
              <w:t>Interim Report</w:t>
            </w:r>
            <w:r w:rsidRPr="00424F6F">
              <w:rPr>
                <w:rFonts w:cs="Calibri"/>
                <w:sz w:val="20"/>
                <w:szCs w:val="20"/>
              </w:rPr>
              <w:t xml:space="preserve"> uses the Ethnic Communities Council of Victoria’s definition of culturally and linguistically diverse (CALD).</w:t>
            </w:r>
          </w:p>
          <w:p w14:paraId="6EF80838" w14:textId="2D236153"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CALD is a broad and inclusive descriptor for communities with diverse language, ethnic background, nationality, dress, traditions, food, societal structures, </w:t>
            </w:r>
            <w:r w:rsidR="009B49A3" w:rsidRPr="00424F6F">
              <w:rPr>
                <w:rFonts w:cs="Calibri"/>
                <w:sz w:val="20"/>
                <w:szCs w:val="20"/>
              </w:rPr>
              <w:t>art,</w:t>
            </w:r>
            <w:r w:rsidRPr="00424F6F">
              <w:rPr>
                <w:rFonts w:cs="Calibri"/>
                <w:sz w:val="20"/>
                <w:szCs w:val="20"/>
              </w:rPr>
              <w:t xml:space="preserve"> and religion characteristics.</w:t>
            </w:r>
          </w:p>
          <w:p w14:paraId="52CD6668" w14:textId="5A33B5E2"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CALD people are </w:t>
            </w:r>
            <w:r w:rsidR="00350819" w:rsidRPr="00424F6F">
              <w:rPr>
                <w:rFonts w:cs="Calibri"/>
                <w:sz w:val="20"/>
                <w:szCs w:val="20"/>
              </w:rPr>
              <w:t>defined</w:t>
            </w:r>
            <w:r w:rsidRPr="00424F6F">
              <w:rPr>
                <w:rFonts w:cs="Calibri"/>
                <w:sz w:val="20"/>
                <w:szCs w:val="20"/>
              </w:rPr>
              <w:t xml:space="preserve"> as those people born overseas, in countries other than those classified by the Australian Bureau of Statistics (ABS) as </w:t>
            </w:r>
            <w:r w:rsidR="003D6EC1" w:rsidRPr="00424F6F">
              <w:rPr>
                <w:rFonts w:cs="Calibri"/>
                <w:sz w:val="20"/>
                <w:szCs w:val="20"/>
              </w:rPr>
              <w:t>‘</w:t>
            </w:r>
            <w:r w:rsidRPr="00424F6F">
              <w:rPr>
                <w:rFonts w:cs="Calibri"/>
                <w:sz w:val="20"/>
                <w:szCs w:val="20"/>
              </w:rPr>
              <w:t xml:space="preserve">main English-speaking </w:t>
            </w:r>
            <w:proofErr w:type="gramStart"/>
            <w:r w:rsidRPr="00424F6F">
              <w:rPr>
                <w:rFonts w:cs="Calibri"/>
                <w:sz w:val="20"/>
                <w:szCs w:val="20"/>
              </w:rPr>
              <w:t>countries</w:t>
            </w:r>
            <w:r w:rsidR="003D6EC1" w:rsidRPr="00424F6F">
              <w:rPr>
                <w:rFonts w:cs="Calibri"/>
                <w:sz w:val="20"/>
                <w:szCs w:val="20"/>
              </w:rPr>
              <w:t>’</w:t>
            </w:r>
            <w:proofErr w:type="gramEnd"/>
            <w:r w:rsidR="009B49A3" w:rsidRPr="00424F6F">
              <w:rPr>
                <w:rFonts w:cs="Calibri"/>
                <w:sz w:val="20"/>
                <w:szCs w:val="20"/>
              </w:rPr>
              <w:t>.</w:t>
            </w:r>
            <w:r w:rsidRPr="00424F6F">
              <w:rPr>
                <w:rFonts w:cs="Calibri"/>
                <w:sz w:val="20"/>
                <w:szCs w:val="20"/>
              </w:rPr>
              <w:t xml:space="preserve"> The set of main English-speaking countries other than Australia used by the ABS comprises: Canada, the Republic of Ireland, New Zealand, South Africa, the United Kingdom (England, Scotland, Wales, Northern Ireland) and the United States of America.</w:t>
            </w:r>
          </w:p>
        </w:tc>
      </w:tr>
      <w:tr w:rsidR="00ED02F6" w:rsidRPr="00424F6F" w14:paraId="399B433A"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6D63BB7E"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DHSR</w:t>
            </w:r>
          </w:p>
        </w:tc>
        <w:tc>
          <w:tcPr>
            <w:tcW w:w="7379" w:type="dxa"/>
          </w:tcPr>
          <w:p w14:paraId="261CCAC2" w14:textId="77777777"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Deputy health and safety representative (DHSR) elected under section 57 of the OHS Act.</w:t>
            </w:r>
          </w:p>
        </w:tc>
      </w:tr>
      <w:tr w:rsidR="00D220A2" w:rsidRPr="00424F6F" w14:paraId="609B9DE2"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63E922E" w14:textId="1BCFF512" w:rsidR="00D220A2" w:rsidRPr="00424F6F" w:rsidRDefault="00D220A2" w:rsidP="005F0B01">
            <w:pPr>
              <w:spacing w:before="0" w:after="0"/>
              <w:rPr>
                <w:rFonts w:cs="Calibri"/>
                <w:b/>
                <w:color w:val="156082" w:themeColor="accent1"/>
                <w:sz w:val="20"/>
                <w:szCs w:val="20"/>
              </w:rPr>
            </w:pPr>
            <w:r w:rsidRPr="00424F6F">
              <w:rPr>
                <w:rFonts w:cs="Calibri"/>
                <w:b/>
                <w:color w:val="156082" w:themeColor="accent1"/>
                <w:sz w:val="20"/>
                <w:szCs w:val="20"/>
              </w:rPr>
              <w:t>DPP</w:t>
            </w:r>
          </w:p>
        </w:tc>
        <w:tc>
          <w:tcPr>
            <w:tcW w:w="7379" w:type="dxa"/>
          </w:tcPr>
          <w:p w14:paraId="297AA1BD" w14:textId="3DB1E30B" w:rsidR="00D220A2" w:rsidRPr="00424F6F" w:rsidRDefault="00D220A2"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Director of Public Prosecutions</w:t>
            </w:r>
            <w:r w:rsidR="00780422" w:rsidRPr="00424F6F">
              <w:rPr>
                <w:rFonts w:cs="Calibri"/>
                <w:sz w:val="20"/>
                <w:szCs w:val="20"/>
              </w:rPr>
              <w:t>.</w:t>
            </w:r>
          </w:p>
        </w:tc>
      </w:tr>
      <w:tr w:rsidR="00ED02F6" w:rsidRPr="00424F6F" w14:paraId="3C09AD2C"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146EDE3E"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DWG</w:t>
            </w:r>
          </w:p>
        </w:tc>
        <w:tc>
          <w:tcPr>
            <w:tcW w:w="7379" w:type="dxa"/>
          </w:tcPr>
          <w:p w14:paraId="7C509FA6" w14:textId="77777777"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Designated work group (DWG) means a group of employees established under Part 7 of the OHS Act.</w:t>
            </w:r>
          </w:p>
        </w:tc>
      </w:tr>
      <w:tr w:rsidR="00ED02F6" w:rsidRPr="00424F6F" w14:paraId="6D9C73DD"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455337" w14:textId="77777777" w:rsidR="00ED02F6" w:rsidRPr="00424F6F" w:rsidRDefault="00ED02F6" w:rsidP="005F0B01">
            <w:pPr>
              <w:spacing w:before="0" w:after="0"/>
              <w:ind w:left="-486" w:firstLine="486"/>
              <w:rPr>
                <w:rFonts w:cs="Calibri"/>
                <w:b/>
                <w:color w:val="156082" w:themeColor="accent1"/>
                <w:sz w:val="20"/>
                <w:szCs w:val="20"/>
              </w:rPr>
            </w:pPr>
            <w:r w:rsidRPr="00424F6F">
              <w:rPr>
                <w:rFonts w:cs="Calibri"/>
                <w:b/>
                <w:color w:val="156082" w:themeColor="accent1"/>
                <w:sz w:val="20"/>
                <w:szCs w:val="20"/>
              </w:rPr>
              <w:t>Employed persons</w:t>
            </w:r>
          </w:p>
        </w:tc>
        <w:tc>
          <w:tcPr>
            <w:tcW w:w="7379" w:type="dxa"/>
          </w:tcPr>
          <w:p w14:paraId="309643D7" w14:textId="463DEA65"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The ABS defines people as:</w:t>
            </w:r>
          </w:p>
          <w:p w14:paraId="0FB5674D" w14:textId="7A9FEA8C" w:rsidR="00ED02F6" w:rsidRPr="00424F6F" w:rsidRDefault="00ED02F6" w:rsidP="005F0B01">
            <w:pPr>
              <w:pStyle w:val="ListParagraph"/>
              <w:numPr>
                <w:ilvl w:val="0"/>
                <w:numId w:val="8"/>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employed if they work one hour or more in the reference week. The vast majority of part-time employed people work more than </w:t>
            </w:r>
            <w:r w:rsidR="002934F2" w:rsidRPr="00424F6F">
              <w:rPr>
                <w:rFonts w:cs="Calibri"/>
                <w:sz w:val="20"/>
                <w:szCs w:val="20"/>
              </w:rPr>
              <w:t>fifteen</w:t>
            </w:r>
            <w:r w:rsidRPr="00424F6F">
              <w:rPr>
                <w:rFonts w:cs="Calibri"/>
                <w:sz w:val="20"/>
                <w:szCs w:val="20"/>
              </w:rPr>
              <w:t xml:space="preserve"> hours</w:t>
            </w:r>
          </w:p>
          <w:p w14:paraId="3D48A06E" w14:textId="1BAF2059" w:rsidR="00ED02F6" w:rsidRPr="00424F6F" w:rsidRDefault="00ED02F6" w:rsidP="005F0B01">
            <w:pPr>
              <w:pStyle w:val="ListParagraph"/>
              <w:numPr>
                <w:ilvl w:val="0"/>
                <w:numId w:val="8"/>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employed full-time if they worked, or usually work, </w:t>
            </w:r>
            <w:r w:rsidR="002934F2" w:rsidRPr="00424F6F">
              <w:rPr>
                <w:rFonts w:cs="Calibri"/>
                <w:sz w:val="20"/>
                <w:szCs w:val="20"/>
              </w:rPr>
              <w:t>thirty-five</w:t>
            </w:r>
            <w:r w:rsidRPr="00424F6F">
              <w:rPr>
                <w:rFonts w:cs="Calibri"/>
                <w:sz w:val="20"/>
                <w:szCs w:val="20"/>
              </w:rPr>
              <w:t xml:space="preserve"> or more hours in the survey reference week. This includes people who were employed in two or more part-time jobs and in total worked more than </w:t>
            </w:r>
            <w:r w:rsidR="002934F2" w:rsidRPr="00424F6F">
              <w:rPr>
                <w:rFonts w:cs="Calibri"/>
                <w:sz w:val="20"/>
                <w:szCs w:val="20"/>
              </w:rPr>
              <w:t xml:space="preserve">thirty-five </w:t>
            </w:r>
            <w:r w:rsidRPr="00424F6F">
              <w:rPr>
                <w:rFonts w:cs="Calibri"/>
                <w:sz w:val="20"/>
                <w:szCs w:val="20"/>
              </w:rPr>
              <w:t>hours</w:t>
            </w:r>
          </w:p>
          <w:p w14:paraId="263F834A" w14:textId="3B2AD870" w:rsidR="00ED02F6" w:rsidRPr="00424F6F" w:rsidRDefault="00ED02F6" w:rsidP="005F0B01">
            <w:pPr>
              <w:pStyle w:val="ListParagraph"/>
              <w:numPr>
                <w:ilvl w:val="0"/>
                <w:numId w:val="8"/>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employed part-time if they worked and usually work less than </w:t>
            </w:r>
            <w:r w:rsidR="002934F2" w:rsidRPr="00424F6F">
              <w:rPr>
                <w:rFonts w:cs="Calibri"/>
                <w:sz w:val="20"/>
                <w:szCs w:val="20"/>
              </w:rPr>
              <w:t>thirty-five</w:t>
            </w:r>
            <w:r w:rsidRPr="00424F6F">
              <w:rPr>
                <w:rFonts w:cs="Calibri"/>
                <w:sz w:val="20"/>
                <w:szCs w:val="20"/>
              </w:rPr>
              <w:t xml:space="preserve"> hours in the survey reference week.</w:t>
            </w:r>
          </w:p>
        </w:tc>
      </w:tr>
      <w:tr w:rsidR="00ED02F6" w:rsidRPr="00424F6F" w14:paraId="63C34459"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2615D827" w14:textId="77777777" w:rsidR="00ED02F6" w:rsidRPr="00424F6F" w:rsidRDefault="00ED02F6" w:rsidP="005F0B01">
            <w:pPr>
              <w:spacing w:before="0" w:after="0"/>
              <w:ind w:left="-486" w:firstLine="486"/>
              <w:rPr>
                <w:rFonts w:cs="Calibri"/>
                <w:b/>
                <w:color w:val="156082" w:themeColor="accent1"/>
                <w:sz w:val="20"/>
                <w:szCs w:val="20"/>
              </w:rPr>
            </w:pPr>
            <w:r w:rsidRPr="00424F6F">
              <w:rPr>
                <w:rFonts w:cs="Calibri"/>
                <w:b/>
                <w:color w:val="156082" w:themeColor="accent1"/>
                <w:sz w:val="20"/>
                <w:szCs w:val="20"/>
              </w:rPr>
              <w:t>Entry permit</w:t>
            </w:r>
          </w:p>
        </w:tc>
        <w:tc>
          <w:tcPr>
            <w:tcW w:w="7379" w:type="dxa"/>
          </w:tcPr>
          <w:p w14:paraId="2F12152E" w14:textId="15D54750"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w:t>
            </w:r>
            <w:r w:rsidR="00ED02F6" w:rsidRPr="00424F6F">
              <w:rPr>
                <w:rFonts w:cs="Calibri"/>
                <w:sz w:val="20"/>
                <w:szCs w:val="20"/>
              </w:rPr>
              <w:t xml:space="preserve">n entry permit issued under Part 8 of the OHS Act, which enables </w:t>
            </w:r>
            <w:r w:rsidRPr="00424F6F">
              <w:rPr>
                <w:rFonts w:cs="Calibri"/>
                <w:sz w:val="20"/>
                <w:szCs w:val="20"/>
              </w:rPr>
              <w:t>ARREOs</w:t>
            </w:r>
            <w:r w:rsidR="00ED02F6" w:rsidRPr="00424F6F">
              <w:rPr>
                <w:rFonts w:cs="Calibri"/>
                <w:sz w:val="20"/>
                <w:szCs w:val="20"/>
              </w:rPr>
              <w:t xml:space="preserve"> to conduct </w:t>
            </w:r>
            <w:r w:rsidRPr="00424F6F">
              <w:rPr>
                <w:rFonts w:cs="Calibri"/>
                <w:sz w:val="20"/>
                <w:szCs w:val="20"/>
              </w:rPr>
              <w:t xml:space="preserve">OHS </w:t>
            </w:r>
            <w:r w:rsidR="00ED02F6" w:rsidRPr="00424F6F">
              <w:rPr>
                <w:rFonts w:cs="Calibri"/>
                <w:sz w:val="20"/>
                <w:szCs w:val="20"/>
              </w:rPr>
              <w:t>inspections.</w:t>
            </w:r>
          </w:p>
        </w:tc>
      </w:tr>
      <w:tr w:rsidR="00ED02F6" w:rsidRPr="00424F6F" w14:paraId="1BA587C1"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52204D7" w14:textId="77777777" w:rsidR="00ED02F6" w:rsidRPr="00424F6F" w:rsidRDefault="00ED02F6" w:rsidP="005F0B01">
            <w:pPr>
              <w:spacing w:before="0" w:after="0"/>
              <w:ind w:left="-486" w:firstLine="486"/>
              <w:rPr>
                <w:rFonts w:cs="Calibri"/>
                <w:b/>
                <w:color w:val="156082" w:themeColor="accent1"/>
                <w:sz w:val="20"/>
                <w:szCs w:val="20"/>
              </w:rPr>
            </w:pPr>
            <w:r w:rsidRPr="00424F6F">
              <w:rPr>
                <w:rFonts w:cs="Calibri"/>
                <w:b/>
                <w:color w:val="156082" w:themeColor="accent1"/>
                <w:sz w:val="20"/>
                <w:szCs w:val="20"/>
              </w:rPr>
              <w:t>Final Report</w:t>
            </w:r>
          </w:p>
        </w:tc>
        <w:tc>
          <w:tcPr>
            <w:tcW w:w="7379" w:type="dxa"/>
          </w:tcPr>
          <w:p w14:paraId="15208546" w14:textId="03B9493F"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i/>
                <w:iCs/>
                <w:sz w:val="20"/>
                <w:szCs w:val="20"/>
              </w:rPr>
              <w:t>Independent Review of Employee Representatives</w:t>
            </w:r>
            <w:r w:rsidR="003D6EC1" w:rsidRPr="00424F6F">
              <w:rPr>
                <w:rFonts w:cs="Calibri"/>
                <w:i/>
                <w:iCs/>
                <w:sz w:val="20"/>
                <w:szCs w:val="20"/>
              </w:rPr>
              <w:t xml:space="preserve"> Final Report</w:t>
            </w:r>
            <w:r w:rsidR="00780422" w:rsidRPr="00424F6F">
              <w:rPr>
                <w:rFonts w:cs="Calibri"/>
                <w:sz w:val="20"/>
                <w:szCs w:val="20"/>
              </w:rPr>
              <w:t>.</w:t>
            </w:r>
          </w:p>
        </w:tc>
      </w:tr>
      <w:tr w:rsidR="00ED02F6" w:rsidRPr="00424F6F" w14:paraId="215E74F3"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3855A8DE"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FW Act</w:t>
            </w:r>
          </w:p>
        </w:tc>
        <w:tc>
          <w:tcPr>
            <w:tcW w:w="7379" w:type="dxa"/>
          </w:tcPr>
          <w:p w14:paraId="493C1780" w14:textId="6C5FED8B"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i/>
                <w:iCs/>
                <w:sz w:val="20"/>
                <w:szCs w:val="20"/>
              </w:rPr>
              <w:t>Fair Work Act 2009</w:t>
            </w:r>
            <w:r w:rsidRPr="00424F6F">
              <w:rPr>
                <w:rFonts w:cs="Calibri"/>
                <w:sz w:val="20"/>
                <w:szCs w:val="20"/>
              </w:rPr>
              <w:t xml:space="preserve"> (</w:t>
            </w:r>
            <w:proofErr w:type="spellStart"/>
            <w:r w:rsidRPr="00424F6F">
              <w:rPr>
                <w:rFonts w:cs="Calibri"/>
                <w:sz w:val="20"/>
                <w:szCs w:val="20"/>
              </w:rPr>
              <w:t>Cth</w:t>
            </w:r>
            <w:proofErr w:type="spellEnd"/>
            <w:r w:rsidRPr="00424F6F">
              <w:rPr>
                <w:rFonts w:cs="Calibri"/>
                <w:sz w:val="20"/>
                <w:szCs w:val="20"/>
              </w:rPr>
              <w:t>)</w:t>
            </w:r>
            <w:r w:rsidR="00780422" w:rsidRPr="00424F6F">
              <w:rPr>
                <w:rFonts w:cs="Calibri"/>
                <w:sz w:val="20"/>
                <w:szCs w:val="20"/>
              </w:rPr>
              <w:t>.</w:t>
            </w:r>
          </w:p>
        </w:tc>
      </w:tr>
      <w:tr w:rsidR="00ED02F6" w:rsidRPr="00424F6F" w14:paraId="3663C3F3"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FB953E3"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High-risk industry</w:t>
            </w:r>
          </w:p>
        </w:tc>
        <w:tc>
          <w:tcPr>
            <w:tcW w:w="7379" w:type="dxa"/>
          </w:tcPr>
          <w:p w14:paraId="43D3FB7D" w14:textId="0CE2C80E" w:rsidR="00ED02F6" w:rsidRPr="00424F6F" w:rsidRDefault="00777A7D"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w:t>
            </w:r>
            <w:r w:rsidR="00ED02F6" w:rsidRPr="00424F6F">
              <w:rPr>
                <w:rFonts w:cs="Calibri"/>
                <w:sz w:val="20"/>
                <w:szCs w:val="20"/>
              </w:rPr>
              <w:t xml:space="preserve">n industry, sector or other group of like workplaces that face increased prevalence and/or severity of risk of injury or death. </w:t>
            </w:r>
          </w:p>
        </w:tc>
      </w:tr>
      <w:tr w:rsidR="00ED02F6" w:rsidRPr="00424F6F" w14:paraId="0B00D00B"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2C611D71"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HSR</w:t>
            </w:r>
          </w:p>
        </w:tc>
        <w:tc>
          <w:tcPr>
            <w:tcW w:w="7379" w:type="dxa"/>
          </w:tcPr>
          <w:p w14:paraId="24B33B90" w14:textId="36DE4288"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 h</w:t>
            </w:r>
            <w:r w:rsidR="00ED02F6" w:rsidRPr="00424F6F">
              <w:rPr>
                <w:rFonts w:cs="Calibri"/>
                <w:sz w:val="20"/>
                <w:szCs w:val="20"/>
              </w:rPr>
              <w:t xml:space="preserve">ealth and safety representative (HSR) </w:t>
            </w:r>
            <w:r w:rsidRPr="00424F6F">
              <w:rPr>
                <w:rFonts w:cs="Calibri"/>
                <w:sz w:val="20"/>
                <w:szCs w:val="20"/>
              </w:rPr>
              <w:t xml:space="preserve">is a </w:t>
            </w:r>
            <w:r w:rsidR="00ED02F6" w:rsidRPr="00424F6F">
              <w:rPr>
                <w:rFonts w:cs="Calibri"/>
                <w:sz w:val="20"/>
                <w:szCs w:val="20"/>
              </w:rPr>
              <w:t>representative for a DWG who has been elected and holds office in accordance with Part 7 of the OHS Act.</w:t>
            </w:r>
          </w:p>
        </w:tc>
      </w:tr>
      <w:tr w:rsidR="00ED02F6" w:rsidRPr="00424F6F" w14:paraId="13F231E1"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939E979"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HSC</w:t>
            </w:r>
          </w:p>
        </w:tc>
        <w:tc>
          <w:tcPr>
            <w:tcW w:w="7379" w:type="dxa"/>
          </w:tcPr>
          <w:p w14:paraId="7DBE98A0" w14:textId="4EF3FAC8" w:rsidR="00ED02F6" w:rsidRPr="00424F6F" w:rsidRDefault="00777A7D"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w:t>
            </w:r>
            <w:r w:rsidR="00ED02F6" w:rsidRPr="00424F6F">
              <w:rPr>
                <w:rFonts w:cs="Calibri"/>
                <w:sz w:val="20"/>
                <w:szCs w:val="20"/>
              </w:rPr>
              <w:t xml:space="preserve"> health and safety committee (HSC), whether or not required by section 72 of the OHS Act.</w:t>
            </w:r>
          </w:p>
        </w:tc>
      </w:tr>
      <w:tr w:rsidR="00ED02F6" w:rsidRPr="00424F6F" w14:paraId="36F25FEA"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4D70530A"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HSR framework</w:t>
            </w:r>
          </w:p>
        </w:tc>
        <w:tc>
          <w:tcPr>
            <w:tcW w:w="7379" w:type="dxa"/>
          </w:tcPr>
          <w:p w14:paraId="692E795A" w14:textId="31D5FEF4"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P</w:t>
            </w:r>
            <w:r w:rsidR="00ED02F6" w:rsidRPr="00424F6F">
              <w:rPr>
                <w:rFonts w:cs="Calibri"/>
                <w:sz w:val="20"/>
                <w:szCs w:val="20"/>
              </w:rPr>
              <w:t>rovisions related to HSRs under the OHS Act and OHS Regulations plus non-legislative support.</w:t>
            </w:r>
          </w:p>
        </w:tc>
      </w:tr>
      <w:tr w:rsidR="00ED02F6" w:rsidRPr="00424F6F" w14:paraId="62EBF46D"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B567545" w14:textId="77D9346B" w:rsidR="00ED02F6" w:rsidRPr="00424F6F" w:rsidRDefault="002E6680" w:rsidP="005F0B01">
            <w:pPr>
              <w:spacing w:before="0" w:after="0"/>
              <w:rPr>
                <w:rFonts w:cs="Calibri"/>
                <w:b/>
                <w:color w:val="156082" w:themeColor="accent1"/>
                <w:sz w:val="20"/>
                <w:szCs w:val="20"/>
              </w:rPr>
            </w:pPr>
            <w:r w:rsidRPr="00424F6F">
              <w:rPr>
                <w:rFonts w:cs="Calibri"/>
                <w:b/>
                <w:color w:val="156082" w:themeColor="accent1"/>
                <w:sz w:val="20"/>
                <w:szCs w:val="20"/>
              </w:rPr>
              <w:t>WorkSafe i</w:t>
            </w:r>
            <w:r w:rsidR="00ED02F6" w:rsidRPr="00424F6F">
              <w:rPr>
                <w:rFonts w:cs="Calibri"/>
                <w:b/>
                <w:color w:val="156082" w:themeColor="accent1"/>
                <w:sz w:val="20"/>
                <w:szCs w:val="20"/>
              </w:rPr>
              <w:t>nspector</w:t>
            </w:r>
          </w:p>
        </w:tc>
        <w:tc>
          <w:tcPr>
            <w:tcW w:w="7379" w:type="dxa"/>
          </w:tcPr>
          <w:p w14:paraId="0EDD82B4" w14:textId="230F59A9"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WorkSafe inspector </w:t>
            </w:r>
            <w:r w:rsidR="00777A7D" w:rsidRPr="00424F6F">
              <w:rPr>
                <w:rFonts w:cs="Calibri"/>
                <w:sz w:val="20"/>
                <w:szCs w:val="20"/>
              </w:rPr>
              <w:t>means an inspector appointed under Part 9 of the OHS Act</w:t>
            </w:r>
            <w:r w:rsidRPr="00424F6F">
              <w:rPr>
                <w:rFonts w:cs="Calibri"/>
                <w:sz w:val="20"/>
                <w:szCs w:val="20"/>
              </w:rPr>
              <w:t>.</w:t>
            </w:r>
          </w:p>
        </w:tc>
      </w:tr>
      <w:tr w:rsidR="00ED02F6" w:rsidRPr="00424F6F" w14:paraId="1714E2A4" w14:textId="77777777" w:rsidTr="003D6EC1">
        <w:trPr>
          <w:cantSplit w:val="0"/>
        </w:trPr>
        <w:tc>
          <w:tcPr>
            <w:cnfStyle w:val="001000000000" w:firstRow="0" w:lastRow="0" w:firstColumn="1" w:lastColumn="0" w:oddVBand="0" w:evenVBand="0" w:oddHBand="0" w:evenHBand="0" w:firstRowFirstColumn="0" w:firstRowLastColumn="0" w:lastRowFirstColumn="0" w:lastRowLastColumn="0"/>
            <w:tcW w:w="1985" w:type="dxa"/>
          </w:tcPr>
          <w:p w14:paraId="110CECEA"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Interim Report</w:t>
            </w:r>
          </w:p>
        </w:tc>
        <w:tc>
          <w:tcPr>
            <w:tcW w:w="7379" w:type="dxa"/>
          </w:tcPr>
          <w:p w14:paraId="37E99564" w14:textId="4D101C38"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i/>
                <w:iCs/>
                <w:sz w:val="20"/>
                <w:szCs w:val="20"/>
              </w:rPr>
              <w:t>Independent Review of Employee Representatives</w:t>
            </w:r>
            <w:r w:rsidR="003D6EC1" w:rsidRPr="00424F6F">
              <w:rPr>
                <w:rFonts w:cs="Calibri"/>
                <w:i/>
                <w:iCs/>
                <w:sz w:val="20"/>
                <w:szCs w:val="20"/>
              </w:rPr>
              <w:t xml:space="preserve"> </w:t>
            </w:r>
            <w:r w:rsidR="00CF091A">
              <w:rPr>
                <w:rFonts w:cs="Calibri"/>
                <w:i/>
                <w:iCs/>
                <w:sz w:val="20"/>
                <w:szCs w:val="20"/>
              </w:rPr>
              <w:t>Interim</w:t>
            </w:r>
            <w:r w:rsidR="003D6EC1" w:rsidRPr="00424F6F">
              <w:rPr>
                <w:rFonts w:cs="Calibri"/>
                <w:i/>
                <w:iCs/>
                <w:sz w:val="20"/>
                <w:szCs w:val="20"/>
              </w:rPr>
              <w:t xml:space="preserve"> Report</w:t>
            </w:r>
            <w:r w:rsidR="00780422" w:rsidRPr="00424F6F">
              <w:rPr>
                <w:rFonts w:cs="Calibri"/>
                <w:sz w:val="20"/>
                <w:szCs w:val="20"/>
              </w:rPr>
              <w:t>.</w:t>
            </w:r>
          </w:p>
        </w:tc>
      </w:tr>
      <w:tr w:rsidR="00ED02F6" w:rsidRPr="00424F6F" w14:paraId="5F72CFE1"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74761BB"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lastRenderedPageBreak/>
              <w:t>Maxwell Review</w:t>
            </w:r>
          </w:p>
        </w:tc>
        <w:tc>
          <w:tcPr>
            <w:tcW w:w="7379" w:type="dxa"/>
          </w:tcPr>
          <w:p w14:paraId="287D0698" w14:textId="31098EEA"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Hon. Justice Chris Maxwell’s </w:t>
            </w:r>
            <w:r w:rsidRPr="00424F6F">
              <w:rPr>
                <w:rFonts w:cs="Calibri"/>
                <w:i/>
                <w:iCs/>
                <w:sz w:val="20"/>
                <w:szCs w:val="20"/>
              </w:rPr>
              <w:t xml:space="preserve">Occupational Health and Safety Act </w:t>
            </w:r>
            <w:r w:rsidR="00777A7D" w:rsidRPr="00424F6F">
              <w:rPr>
                <w:rFonts w:cs="Calibri"/>
                <w:i/>
                <w:iCs/>
                <w:sz w:val="20"/>
                <w:szCs w:val="20"/>
              </w:rPr>
              <w:t>r</w:t>
            </w:r>
            <w:r w:rsidRPr="00424F6F">
              <w:rPr>
                <w:rFonts w:cs="Calibri"/>
                <w:i/>
                <w:iCs/>
                <w:sz w:val="20"/>
                <w:szCs w:val="20"/>
              </w:rPr>
              <w:t>eview</w:t>
            </w:r>
            <w:r w:rsidRPr="00424F6F">
              <w:rPr>
                <w:rFonts w:cs="Calibri"/>
                <w:sz w:val="20"/>
                <w:szCs w:val="20"/>
              </w:rPr>
              <w:t xml:space="preserve"> (2004).</w:t>
            </w:r>
          </w:p>
        </w:tc>
      </w:tr>
      <w:tr w:rsidR="00ED02F6" w:rsidRPr="00424F6F" w14:paraId="66D3711F"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529DE2B3"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Model WHS laws</w:t>
            </w:r>
          </w:p>
        </w:tc>
        <w:tc>
          <w:tcPr>
            <w:tcW w:w="7379" w:type="dxa"/>
          </w:tcPr>
          <w:p w14:paraId="0E0EBF74" w14:textId="266E9420"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M</w:t>
            </w:r>
            <w:r w:rsidR="00ED02F6" w:rsidRPr="00424F6F">
              <w:rPr>
                <w:rFonts w:cs="Calibri"/>
                <w:sz w:val="20"/>
                <w:szCs w:val="20"/>
              </w:rPr>
              <w:t>odel Work Health and Safety</w:t>
            </w:r>
            <w:r w:rsidRPr="00424F6F">
              <w:rPr>
                <w:rFonts w:cs="Calibri"/>
                <w:sz w:val="20"/>
                <w:szCs w:val="20"/>
              </w:rPr>
              <w:t xml:space="preserve"> (WHS)</w:t>
            </w:r>
            <w:r w:rsidR="00ED02F6" w:rsidRPr="00424F6F">
              <w:rPr>
                <w:rFonts w:cs="Calibri"/>
                <w:sz w:val="20"/>
                <w:szCs w:val="20"/>
              </w:rPr>
              <w:t xml:space="preserve"> laws developed by </w:t>
            </w:r>
            <w:r w:rsidR="00780422" w:rsidRPr="00424F6F">
              <w:rPr>
                <w:rFonts w:cs="Calibri"/>
                <w:sz w:val="20"/>
                <w:szCs w:val="20"/>
              </w:rPr>
              <w:t>SWA</w:t>
            </w:r>
            <w:r w:rsidR="00ED02F6" w:rsidRPr="00424F6F">
              <w:rPr>
                <w:rFonts w:cs="Calibri"/>
                <w:sz w:val="20"/>
                <w:szCs w:val="20"/>
              </w:rPr>
              <w:t xml:space="preserve">. </w:t>
            </w:r>
          </w:p>
        </w:tc>
      </w:tr>
      <w:tr w:rsidR="002F7CC5" w:rsidRPr="00424F6F" w14:paraId="0CE2E96F"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9335658" w14:textId="47DB5880" w:rsidR="002F7CC5" w:rsidRPr="00424F6F" w:rsidRDefault="00DA1BBA" w:rsidP="005F0B01">
            <w:pPr>
              <w:spacing w:before="0" w:after="0"/>
              <w:rPr>
                <w:rFonts w:cs="Calibri"/>
                <w:b/>
                <w:color w:val="156082" w:themeColor="accent1"/>
                <w:sz w:val="20"/>
                <w:szCs w:val="20"/>
              </w:rPr>
            </w:pPr>
            <w:r w:rsidRPr="00424F6F">
              <w:rPr>
                <w:rFonts w:cs="Calibri"/>
                <w:b/>
                <w:color w:val="156082" w:themeColor="accent1"/>
                <w:sz w:val="20"/>
                <w:szCs w:val="20"/>
              </w:rPr>
              <w:t>Model WHS Regulations</w:t>
            </w:r>
          </w:p>
        </w:tc>
        <w:tc>
          <w:tcPr>
            <w:tcW w:w="7379" w:type="dxa"/>
          </w:tcPr>
          <w:p w14:paraId="418455F8" w14:textId="02CAEA93" w:rsidR="002F7CC5" w:rsidRPr="00424F6F" w:rsidRDefault="00777A7D"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M</w:t>
            </w:r>
            <w:r w:rsidR="00A917FD" w:rsidRPr="00424F6F">
              <w:rPr>
                <w:rFonts w:cs="Calibri"/>
                <w:sz w:val="20"/>
                <w:szCs w:val="20"/>
              </w:rPr>
              <w:t xml:space="preserve">odel Work Health and Safety </w:t>
            </w:r>
            <w:r w:rsidR="00E87159" w:rsidRPr="00424F6F">
              <w:rPr>
                <w:rFonts w:cs="Calibri"/>
                <w:sz w:val="20"/>
                <w:szCs w:val="20"/>
              </w:rPr>
              <w:t>Regulations 2025</w:t>
            </w:r>
            <w:r w:rsidR="007F0245" w:rsidRPr="00424F6F">
              <w:rPr>
                <w:rFonts w:cs="Calibri"/>
                <w:sz w:val="20"/>
                <w:szCs w:val="20"/>
              </w:rPr>
              <w:t>,</w:t>
            </w:r>
            <w:r w:rsidR="00A917FD" w:rsidRPr="00424F6F">
              <w:rPr>
                <w:rFonts w:cs="Calibri"/>
                <w:sz w:val="20"/>
                <w:szCs w:val="20"/>
              </w:rPr>
              <w:t xml:space="preserve"> developed by SWA.</w:t>
            </w:r>
          </w:p>
        </w:tc>
      </w:tr>
      <w:tr w:rsidR="00ED02F6" w:rsidRPr="00424F6F" w14:paraId="16F4B26A"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58A7A400"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OHS</w:t>
            </w:r>
          </w:p>
        </w:tc>
        <w:tc>
          <w:tcPr>
            <w:tcW w:w="7379" w:type="dxa"/>
          </w:tcPr>
          <w:p w14:paraId="324B89DD" w14:textId="3F90AA38"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O</w:t>
            </w:r>
            <w:r w:rsidR="00ED02F6" w:rsidRPr="00424F6F">
              <w:rPr>
                <w:rFonts w:cs="Calibri"/>
                <w:sz w:val="20"/>
                <w:szCs w:val="20"/>
              </w:rPr>
              <w:t>ccupational health and safety (OHS).</w:t>
            </w:r>
          </w:p>
        </w:tc>
      </w:tr>
      <w:tr w:rsidR="00ED02F6" w:rsidRPr="00424F6F" w14:paraId="0675203C"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46D38CA"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OHS Act</w:t>
            </w:r>
          </w:p>
        </w:tc>
        <w:tc>
          <w:tcPr>
            <w:tcW w:w="7379" w:type="dxa"/>
          </w:tcPr>
          <w:p w14:paraId="2D2884A3" w14:textId="5847AF05"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i/>
                <w:sz w:val="20"/>
                <w:szCs w:val="20"/>
              </w:rPr>
              <w:t>Occupational Health and Safety Act 2004</w:t>
            </w:r>
            <w:r w:rsidRPr="00424F6F">
              <w:rPr>
                <w:rFonts w:cs="Calibri"/>
                <w:sz w:val="20"/>
                <w:szCs w:val="20"/>
              </w:rPr>
              <w:t xml:space="preserve"> (OHS Act)</w:t>
            </w:r>
            <w:r w:rsidR="00EC24B4" w:rsidRPr="00424F6F">
              <w:rPr>
                <w:rFonts w:cs="Calibri"/>
                <w:sz w:val="20"/>
                <w:szCs w:val="20"/>
              </w:rPr>
              <w:t>.</w:t>
            </w:r>
          </w:p>
        </w:tc>
      </w:tr>
      <w:tr w:rsidR="00ED02F6" w:rsidRPr="00424F6F" w14:paraId="446C2A49"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5662480E"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OHS Regulations</w:t>
            </w:r>
          </w:p>
        </w:tc>
        <w:tc>
          <w:tcPr>
            <w:tcW w:w="7379" w:type="dxa"/>
          </w:tcPr>
          <w:p w14:paraId="13732C03" w14:textId="511244EE"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Occupational Health and Safety Regulations 2017 (OHS Regulations)</w:t>
            </w:r>
            <w:r w:rsidR="00EC24B4" w:rsidRPr="00424F6F">
              <w:rPr>
                <w:rFonts w:cs="Calibri"/>
                <w:sz w:val="20"/>
                <w:szCs w:val="20"/>
              </w:rPr>
              <w:t>.</w:t>
            </w:r>
          </w:p>
        </w:tc>
      </w:tr>
      <w:tr w:rsidR="00ED02F6" w:rsidRPr="00424F6F" w14:paraId="44827551"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49EF908"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PCBU</w:t>
            </w:r>
          </w:p>
        </w:tc>
        <w:tc>
          <w:tcPr>
            <w:tcW w:w="7379" w:type="dxa"/>
          </w:tcPr>
          <w:p w14:paraId="61C45875" w14:textId="2DC6A659" w:rsidR="00ED02F6" w:rsidRPr="00424F6F" w:rsidRDefault="008A00F4"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Person conducting a business or undertaking</w:t>
            </w:r>
            <w:r w:rsidR="00B225AA" w:rsidRPr="00424F6F">
              <w:rPr>
                <w:rFonts w:cs="Calibri"/>
                <w:sz w:val="20"/>
                <w:szCs w:val="20"/>
              </w:rPr>
              <w:t xml:space="preserve"> (PCBU)</w:t>
            </w:r>
            <w:r w:rsidR="00777A7D" w:rsidRPr="00424F6F">
              <w:rPr>
                <w:rFonts w:cs="Calibri"/>
                <w:sz w:val="20"/>
                <w:szCs w:val="20"/>
              </w:rPr>
              <w:t xml:space="preserve">. </w:t>
            </w:r>
            <w:r w:rsidR="003D6EC1" w:rsidRPr="00424F6F">
              <w:rPr>
                <w:rFonts w:cs="Calibri"/>
                <w:sz w:val="20"/>
                <w:szCs w:val="20"/>
              </w:rPr>
              <w:t>M</w:t>
            </w:r>
            <w:r w:rsidRPr="00424F6F">
              <w:rPr>
                <w:rFonts w:cs="Calibri"/>
                <w:sz w:val="20"/>
                <w:szCs w:val="20"/>
              </w:rPr>
              <w:t>odel WHS laws</w:t>
            </w:r>
            <w:r w:rsidR="003D6EC1" w:rsidRPr="00424F6F">
              <w:rPr>
                <w:rFonts w:cs="Calibri"/>
                <w:sz w:val="20"/>
                <w:szCs w:val="20"/>
              </w:rPr>
              <w:t xml:space="preserve"> term</w:t>
            </w:r>
            <w:r w:rsidRPr="00424F6F">
              <w:rPr>
                <w:rFonts w:cs="Calibri"/>
                <w:sz w:val="20"/>
                <w:szCs w:val="20"/>
              </w:rPr>
              <w:t>.</w:t>
            </w:r>
          </w:p>
        </w:tc>
      </w:tr>
      <w:tr w:rsidR="00ED02F6" w:rsidRPr="00424F6F" w14:paraId="3D268851"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5BDB8515"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PIN</w:t>
            </w:r>
          </w:p>
        </w:tc>
        <w:tc>
          <w:tcPr>
            <w:tcW w:w="7379" w:type="dxa"/>
          </w:tcPr>
          <w:p w14:paraId="0F8D5C9C" w14:textId="2C14CA93"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P</w:t>
            </w:r>
            <w:r w:rsidR="00ED02F6" w:rsidRPr="00424F6F">
              <w:rPr>
                <w:rFonts w:cs="Calibri"/>
                <w:sz w:val="20"/>
                <w:szCs w:val="20"/>
              </w:rPr>
              <w:t>rovision improvement notice (PIN) is a written direction that can be issued by an HSR, requiring a person (typically the employer) to remedy the contravention or likely contravention of the OHS Act.</w:t>
            </w:r>
          </w:p>
        </w:tc>
      </w:tr>
      <w:tr w:rsidR="00ED02F6" w:rsidRPr="00424F6F" w14:paraId="6ADB9271"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A485562" w14:textId="77777777" w:rsidR="00ED02F6" w:rsidRPr="00424F6F" w:rsidRDefault="00ED02F6" w:rsidP="005F0B01">
            <w:pPr>
              <w:spacing w:before="0" w:after="0"/>
              <w:rPr>
                <w:rFonts w:cs="Calibri"/>
                <w:b/>
                <w:bCs/>
                <w:color w:val="156082" w:themeColor="accent1"/>
                <w:sz w:val="20"/>
                <w:szCs w:val="20"/>
              </w:rPr>
            </w:pPr>
            <w:r w:rsidRPr="00424F6F">
              <w:rPr>
                <w:rFonts w:cs="Calibri"/>
                <w:b/>
                <w:color w:val="156082" w:themeColor="accent1"/>
                <w:sz w:val="20"/>
                <w:szCs w:val="20"/>
              </w:rPr>
              <w:t>Psychological Health Regulations</w:t>
            </w:r>
          </w:p>
        </w:tc>
        <w:tc>
          <w:tcPr>
            <w:tcW w:w="7379" w:type="dxa"/>
          </w:tcPr>
          <w:p w14:paraId="14004ECC" w14:textId="33644CBF"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Occupational Health and Safety (Psychological Health) Regulations 2025</w:t>
            </w:r>
            <w:r w:rsidR="00400780" w:rsidRPr="00424F6F">
              <w:rPr>
                <w:rFonts w:cs="Calibri"/>
                <w:sz w:val="20"/>
                <w:szCs w:val="20"/>
              </w:rPr>
              <w:t>.</w:t>
            </w:r>
          </w:p>
        </w:tc>
      </w:tr>
      <w:tr w:rsidR="00ED02F6" w:rsidRPr="00424F6F" w14:paraId="30483CCB"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048DEAF2" w14:textId="77777777"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REO</w:t>
            </w:r>
          </w:p>
        </w:tc>
        <w:tc>
          <w:tcPr>
            <w:tcW w:w="7379" w:type="dxa"/>
          </w:tcPr>
          <w:p w14:paraId="537AFCFC" w14:textId="54A3F79C"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 r</w:t>
            </w:r>
            <w:r w:rsidR="00ED02F6" w:rsidRPr="00424F6F">
              <w:rPr>
                <w:rFonts w:cs="Calibri"/>
                <w:sz w:val="20"/>
                <w:szCs w:val="20"/>
              </w:rPr>
              <w:t xml:space="preserve">egistered employee organisation (REO) </w:t>
            </w:r>
            <w:r w:rsidRPr="00424F6F">
              <w:rPr>
                <w:rFonts w:cs="Calibri"/>
                <w:sz w:val="20"/>
                <w:szCs w:val="20"/>
              </w:rPr>
              <w:t xml:space="preserve">is </w:t>
            </w:r>
            <w:r w:rsidR="00ED02F6" w:rsidRPr="00424F6F">
              <w:rPr>
                <w:rFonts w:cs="Calibri"/>
                <w:sz w:val="20"/>
                <w:szCs w:val="20"/>
              </w:rPr>
              <w:t>an organisation</w:t>
            </w:r>
            <w:r w:rsidRPr="00424F6F">
              <w:rPr>
                <w:rFonts w:cs="Calibri"/>
                <w:sz w:val="20"/>
                <w:szCs w:val="20"/>
              </w:rPr>
              <w:t xml:space="preserve"> </w:t>
            </w:r>
            <w:r w:rsidR="00ED02F6" w:rsidRPr="00424F6F">
              <w:rPr>
                <w:rFonts w:cs="Calibri"/>
                <w:sz w:val="20"/>
                <w:szCs w:val="20"/>
              </w:rPr>
              <w:t xml:space="preserve">that is registered, or taken to be registered, under the </w:t>
            </w:r>
            <w:r w:rsidR="00ED02F6" w:rsidRPr="00424F6F">
              <w:rPr>
                <w:rFonts w:cs="Calibri"/>
                <w:i/>
                <w:sz w:val="20"/>
                <w:szCs w:val="20"/>
              </w:rPr>
              <w:t>Fair Work (Registered Organisations) Act 2009</w:t>
            </w:r>
            <w:r w:rsidR="00ED02F6" w:rsidRPr="00424F6F">
              <w:rPr>
                <w:rFonts w:cs="Calibri"/>
                <w:sz w:val="20"/>
                <w:szCs w:val="20"/>
              </w:rPr>
              <w:t xml:space="preserve"> (</w:t>
            </w:r>
            <w:proofErr w:type="spellStart"/>
            <w:r w:rsidR="00ED02F6" w:rsidRPr="00424F6F">
              <w:rPr>
                <w:rFonts w:cs="Calibri"/>
                <w:sz w:val="20"/>
                <w:szCs w:val="20"/>
              </w:rPr>
              <w:t>Cth</w:t>
            </w:r>
            <w:proofErr w:type="spellEnd"/>
            <w:r w:rsidR="00ED02F6" w:rsidRPr="00424F6F">
              <w:rPr>
                <w:rFonts w:cs="Calibri"/>
                <w:sz w:val="20"/>
                <w:szCs w:val="20"/>
              </w:rPr>
              <w:t>).</w:t>
            </w:r>
          </w:p>
        </w:tc>
      </w:tr>
      <w:tr w:rsidR="00ED02F6" w:rsidRPr="00424F6F" w14:paraId="3EB9870D"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E510B24" w14:textId="77777777" w:rsidR="00ED02F6" w:rsidRPr="00424F6F" w:rsidRDefault="00ED02F6" w:rsidP="005F0B01">
            <w:pPr>
              <w:spacing w:before="0" w:after="0"/>
              <w:rPr>
                <w:rFonts w:cs="Calibri"/>
                <w:b/>
                <w:bCs/>
                <w:color w:val="156082" w:themeColor="accent1"/>
                <w:sz w:val="20"/>
                <w:szCs w:val="20"/>
              </w:rPr>
            </w:pPr>
            <w:r w:rsidRPr="00424F6F">
              <w:rPr>
                <w:rFonts w:cs="Calibri"/>
                <w:b/>
                <w:color w:val="156082" w:themeColor="accent1"/>
                <w:sz w:val="20"/>
                <w:szCs w:val="20"/>
              </w:rPr>
              <w:t>Review</w:t>
            </w:r>
          </w:p>
        </w:tc>
        <w:tc>
          <w:tcPr>
            <w:tcW w:w="7379" w:type="dxa"/>
          </w:tcPr>
          <w:p w14:paraId="66254449" w14:textId="35CA859E"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Independent Review of Employee Representatives</w:t>
            </w:r>
          </w:p>
        </w:tc>
      </w:tr>
      <w:tr w:rsidR="00ED02F6" w:rsidRPr="00424F6F" w14:paraId="6EECEAFE"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6E7ED217" w14:textId="7C2E93C1" w:rsidR="00ED02F6" w:rsidRPr="00424F6F" w:rsidRDefault="00ED02F6" w:rsidP="005F0B01">
            <w:pPr>
              <w:spacing w:before="0" w:after="0"/>
              <w:rPr>
                <w:rFonts w:cs="Calibri"/>
                <w:b/>
                <w:color w:val="156082" w:themeColor="accent1"/>
                <w:sz w:val="20"/>
                <w:szCs w:val="20"/>
              </w:rPr>
            </w:pPr>
            <w:r w:rsidRPr="00424F6F">
              <w:rPr>
                <w:rFonts w:cs="Calibri"/>
                <w:b/>
                <w:color w:val="156082" w:themeColor="accent1"/>
                <w:sz w:val="20"/>
                <w:szCs w:val="20"/>
              </w:rPr>
              <w:t>R</w:t>
            </w:r>
            <w:r w:rsidR="00262330" w:rsidRPr="00424F6F">
              <w:rPr>
                <w:rFonts w:cs="Calibri"/>
                <w:b/>
                <w:color w:val="156082" w:themeColor="accent1"/>
                <w:sz w:val="20"/>
                <w:szCs w:val="20"/>
              </w:rPr>
              <w:t>obens Review</w:t>
            </w:r>
          </w:p>
        </w:tc>
        <w:tc>
          <w:tcPr>
            <w:tcW w:w="7379" w:type="dxa"/>
          </w:tcPr>
          <w:p w14:paraId="124EAA6E" w14:textId="0E1BF76C" w:rsidR="00ED02F6" w:rsidRPr="00424F6F" w:rsidRDefault="00777A7D"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R</w:t>
            </w:r>
            <w:r w:rsidR="00C62D5D" w:rsidRPr="00424F6F">
              <w:rPr>
                <w:rFonts w:cs="Calibri"/>
                <w:sz w:val="20"/>
                <w:szCs w:val="20"/>
              </w:rPr>
              <w:t xml:space="preserve">eview by the Committee on Safety and Health at Work, chaired by Lord Robens in the </w:t>
            </w:r>
            <w:r w:rsidR="00B225AA" w:rsidRPr="00424F6F">
              <w:rPr>
                <w:rFonts w:cs="Calibri"/>
                <w:sz w:val="20"/>
                <w:szCs w:val="20"/>
              </w:rPr>
              <w:t>United Kingdom (</w:t>
            </w:r>
            <w:r w:rsidR="00C62D5D" w:rsidRPr="00424F6F">
              <w:rPr>
                <w:rFonts w:cs="Calibri"/>
                <w:sz w:val="20"/>
                <w:szCs w:val="20"/>
              </w:rPr>
              <w:t>UK</w:t>
            </w:r>
            <w:r w:rsidR="00B225AA" w:rsidRPr="00424F6F">
              <w:rPr>
                <w:rFonts w:cs="Calibri"/>
                <w:sz w:val="20"/>
                <w:szCs w:val="20"/>
              </w:rPr>
              <w:t>)</w:t>
            </w:r>
            <w:r w:rsidR="00C62D5D" w:rsidRPr="00424F6F">
              <w:rPr>
                <w:rFonts w:cs="Calibri"/>
                <w:sz w:val="20"/>
                <w:szCs w:val="20"/>
              </w:rPr>
              <w:t xml:space="preserve">, which produced </w:t>
            </w:r>
            <w:r w:rsidR="00C62D5D" w:rsidRPr="00424F6F">
              <w:rPr>
                <w:rFonts w:cs="Calibri"/>
                <w:i/>
                <w:iCs/>
                <w:sz w:val="20"/>
                <w:szCs w:val="20"/>
              </w:rPr>
              <w:t>Safety and Health at Work: Report of the Committee 1970-72</w:t>
            </w:r>
            <w:r w:rsidR="00C62D5D" w:rsidRPr="00424F6F">
              <w:rPr>
                <w:rFonts w:cs="Calibri"/>
                <w:sz w:val="20"/>
                <w:szCs w:val="20"/>
              </w:rPr>
              <w:t>.</w:t>
            </w:r>
          </w:p>
        </w:tc>
      </w:tr>
      <w:tr w:rsidR="00780422" w:rsidRPr="00424F6F" w14:paraId="010D980A"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CE8F9CE" w14:textId="6AEF9DF0" w:rsidR="00780422" w:rsidRPr="00424F6F" w:rsidRDefault="00780422" w:rsidP="005F0B01">
            <w:pPr>
              <w:spacing w:before="0" w:after="0"/>
              <w:rPr>
                <w:rFonts w:cs="Calibri"/>
                <w:b/>
                <w:color w:val="156082" w:themeColor="accent1"/>
                <w:sz w:val="20"/>
                <w:szCs w:val="20"/>
              </w:rPr>
            </w:pPr>
            <w:r w:rsidRPr="00424F6F">
              <w:rPr>
                <w:rFonts w:cs="Calibri"/>
                <w:b/>
                <w:color w:val="156082" w:themeColor="accent1"/>
                <w:sz w:val="20"/>
                <w:szCs w:val="20"/>
              </w:rPr>
              <w:t>SWA</w:t>
            </w:r>
          </w:p>
        </w:tc>
        <w:tc>
          <w:tcPr>
            <w:tcW w:w="7379" w:type="dxa"/>
          </w:tcPr>
          <w:p w14:paraId="00C42D61" w14:textId="562E3619" w:rsidR="00780422" w:rsidRPr="00424F6F" w:rsidRDefault="00780422"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Safe Work Australia</w:t>
            </w:r>
            <w:r w:rsidR="00B225AA" w:rsidRPr="00424F6F">
              <w:rPr>
                <w:rFonts w:cs="Calibri"/>
                <w:sz w:val="20"/>
                <w:szCs w:val="20"/>
              </w:rPr>
              <w:t xml:space="preserve"> (SWA)</w:t>
            </w:r>
            <w:r w:rsidRPr="00424F6F">
              <w:rPr>
                <w:rFonts w:cs="Calibri"/>
                <w:sz w:val="20"/>
                <w:szCs w:val="20"/>
              </w:rPr>
              <w:t>.</w:t>
            </w:r>
          </w:p>
        </w:tc>
      </w:tr>
      <w:tr w:rsidR="008A00F4" w:rsidRPr="00424F6F" w14:paraId="1CA686D5"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6772A2CA" w14:textId="543186FE" w:rsidR="008A00F4" w:rsidRPr="00424F6F" w:rsidRDefault="008A00F4" w:rsidP="005F0B01">
            <w:pPr>
              <w:spacing w:before="0" w:after="0"/>
              <w:rPr>
                <w:rFonts w:cs="Calibri"/>
                <w:b/>
                <w:bCs/>
                <w:color w:val="156082" w:themeColor="accent1"/>
                <w:sz w:val="20"/>
                <w:szCs w:val="20"/>
              </w:rPr>
            </w:pPr>
            <w:r w:rsidRPr="00424F6F">
              <w:rPr>
                <w:rFonts w:cs="Calibri"/>
                <w:b/>
                <w:bCs/>
                <w:color w:val="156082" w:themeColor="accent1"/>
                <w:sz w:val="20"/>
                <w:szCs w:val="20"/>
              </w:rPr>
              <w:t>VCAT</w:t>
            </w:r>
          </w:p>
        </w:tc>
        <w:tc>
          <w:tcPr>
            <w:tcW w:w="7379" w:type="dxa"/>
          </w:tcPr>
          <w:p w14:paraId="33DC11E0" w14:textId="626DBF6E" w:rsidR="008A00F4" w:rsidRPr="00424F6F" w:rsidRDefault="008A00F4"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Victorian Civil and Administrative Tribunal</w:t>
            </w:r>
            <w:r w:rsidR="00B225AA" w:rsidRPr="00424F6F">
              <w:rPr>
                <w:rFonts w:cs="Calibri"/>
                <w:sz w:val="20"/>
                <w:szCs w:val="20"/>
              </w:rPr>
              <w:t xml:space="preserve"> (VCAT)</w:t>
            </w:r>
            <w:r w:rsidR="005D046C" w:rsidRPr="00424F6F">
              <w:rPr>
                <w:rFonts w:cs="Calibri"/>
                <w:sz w:val="20"/>
                <w:szCs w:val="20"/>
              </w:rPr>
              <w:t>.</w:t>
            </w:r>
          </w:p>
        </w:tc>
      </w:tr>
      <w:tr w:rsidR="00ED02F6" w:rsidRPr="00424F6F" w14:paraId="30E12167"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1FFF27C" w14:textId="20981EFC"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 xml:space="preserve">Vulnerable </w:t>
            </w:r>
            <w:r w:rsidR="006B682A" w:rsidRPr="00424F6F">
              <w:rPr>
                <w:rFonts w:cs="Calibri"/>
                <w:b/>
                <w:bCs/>
                <w:color w:val="156082" w:themeColor="accent1"/>
                <w:sz w:val="20"/>
                <w:szCs w:val="20"/>
              </w:rPr>
              <w:t>employee</w:t>
            </w:r>
          </w:p>
        </w:tc>
        <w:tc>
          <w:tcPr>
            <w:tcW w:w="7379" w:type="dxa"/>
          </w:tcPr>
          <w:p w14:paraId="411A815A" w14:textId="532B3277" w:rsidR="00ED02F6" w:rsidRPr="00424F6F" w:rsidRDefault="006B682A"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Employees</w:t>
            </w:r>
            <w:r w:rsidR="00ED02F6" w:rsidRPr="00424F6F">
              <w:rPr>
                <w:rFonts w:cs="Calibri"/>
                <w:sz w:val="20"/>
                <w:szCs w:val="20"/>
              </w:rPr>
              <w:t xml:space="preserve"> who are at an increased risk of injury or death in the workplace, and the reason for being disproportionately affected by that risk in the workplace based on their individual working arrangements, life </w:t>
            </w:r>
            <w:r w:rsidR="009B49A3" w:rsidRPr="00424F6F">
              <w:rPr>
                <w:rFonts w:cs="Calibri"/>
                <w:sz w:val="20"/>
                <w:szCs w:val="20"/>
              </w:rPr>
              <w:t>experience,</w:t>
            </w:r>
            <w:r w:rsidR="00ED02F6" w:rsidRPr="00424F6F">
              <w:rPr>
                <w:rFonts w:cs="Calibri"/>
                <w:sz w:val="20"/>
                <w:szCs w:val="20"/>
              </w:rPr>
              <w:t xml:space="preserve"> or personal characteristics.</w:t>
            </w:r>
          </w:p>
        </w:tc>
      </w:tr>
      <w:tr w:rsidR="00ED02F6" w:rsidRPr="00424F6F" w14:paraId="029D7436"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47CB3FBD"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Watson Report</w:t>
            </w:r>
          </w:p>
        </w:tc>
        <w:tc>
          <w:tcPr>
            <w:tcW w:w="7379" w:type="dxa"/>
          </w:tcPr>
          <w:p w14:paraId="5B590EE6" w14:textId="5653A0D8"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i/>
                <w:iCs/>
                <w:sz w:val="20"/>
                <w:szCs w:val="20"/>
              </w:rPr>
              <w:t>Investigation into allegations against the CFMEU Interim Report</w:t>
            </w:r>
            <w:r w:rsidR="006B682A" w:rsidRPr="00424F6F">
              <w:rPr>
                <w:rFonts w:cs="Calibri"/>
                <w:sz w:val="20"/>
                <w:szCs w:val="20"/>
              </w:rPr>
              <w:t>,</w:t>
            </w:r>
            <w:r w:rsidRPr="00424F6F">
              <w:rPr>
                <w:rFonts w:cs="Calibri"/>
                <w:sz w:val="20"/>
                <w:szCs w:val="20"/>
              </w:rPr>
              <w:t xml:space="preserve"> conducted by Geoffrey Watson SC</w:t>
            </w:r>
            <w:r w:rsidR="00580A5B" w:rsidRPr="00424F6F">
              <w:rPr>
                <w:rFonts w:cs="Calibri"/>
                <w:sz w:val="20"/>
                <w:szCs w:val="20"/>
              </w:rPr>
              <w:t xml:space="preserve"> and commissioned by the CFMEU</w:t>
            </w:r>
            <w:r w:rsidRPr="00424F6F">
              <w:rPr>
                <w:rFonts w:cs="Calibri"/>
                <w:sz w:val="20"/>
                <w:szCs w:val="20"/>
              </w:rPr>
              <w:t>.</w:t>
            </w:r>
          </w:p>
        </w:tc>
      </w:tr>
      <w:tr w:rsidR="00ED02F6" w:rsidRPr="00424F6F" w14:paraId="043FD254" w14:textId="77777777" w:rsidTr="00EA09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D7FE93F"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Wilson Review</w:t>
            </w:r>
          </w:p>
        </w:tc>
        <w:tc>
          <w:tcPr>
            <w:tcW w:w="7379" w:type="dxa"/>
          </w:tcPr>
          <w:p w14:paraId="5F24077B" w14:textId="3D551038"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i/>
                <w:iCs/>
                <w:sz w:val="20"/>
                <w:szCs w:val="20"/>
              </w:rPr>
              <w:t xml:space="preserve">Formal Review into Victorian Government </w:t>
            </w:r>
            <w:r w:rsidR="00B225AA" w:rsidRPr="00424F6F">
              <w:rPr>
                <w:rFonts w:cs="Calibri"/>
                <w:i/>
                <w:iCs/>
                <w:sz w:val="20"/>
                <w:szCs w:val="20"/>
              </w:rPr>
              <w:t>B</w:t>
            </w:r>
            <w:r w:rsidRPr="00424F6F">
              <w:rPr>
                <w:rFonts w:cs="Calibri"/>
                <w:i/>
                <w:iCs/>
                <w:sz w:val="20"/>
                <w:szCs w:val="20"/>
              </w:rPr>
              <w:t xml:space="preserve">odies’ </w:t>
            </w:r>
            <w:r w:rsidR="00B225AA" w:rsidRPr="00424F6F">
              <w:rPr>
                <w:rFonts w:cs="Calibri"/>
                <w:i/>
                <w:iCs/>
                <w:sz w:val="20"/>
                <w:szCs w:val="20"/>
              </w:rPr>
              <w:t>E</w:t>
            </w:r>
            <w:r w:rsidRPr="00424F6F">
              <w:rPr>
                <w:rFonts w:cs="Calibri"/>
                <w:i/>
                <w:iCs/>
                <w:sz w:val="20"/>
                <w:szCs w:val="20"/>
              </w:rPr>
              <w:t xml:space="preserve">ngagement with </w:t>
            </w:r>
            <w:r w:rsidR="00B225AA" w:rsidRPr="00424F6F">
              <w:rPr>
                <w:rFonts w:cs="Calibri"/>
                <w:i/>
                <w:iCs/>
                <w:sz w:val="20"/>
                <w:szCs w:val="20"/>
              </w:rPr>
              <w:t>C</w:t>
            </w:r>
            <w:r w:rsidRPr="00424F6F">
              <w:rPr>
                <w:rFonts w:cs="Calibri"/>
                <w:i/>
                <w:iCs/>
                <w:sz w:val="20"/>
                <w:szCs w:val="20"/>
              </w:rPr>
              <w:t xml:space="preserve">onstruction </w:t>
            </w:r>
            <w:r w:rsidR="00B225AA" w:rsidRPr="00424F6F">
              <w:rPr>
                <w:rFonts w:cs="Calibri"/>
                <w:i/>
                <w:iCs/>
                <w:sz w:val="20"/>
                <w:szCs w:val="20"/>
              </w:rPr>
              <w:t>C</w:t>
            </w:r>
            <w:r w:rsidRPr="00424F6F">
              <w:rPr>
                <w:rFonts w:cs="Calibri"/>
                <w:i/>
                <w:iCs/>
                <w:sz w:val="20"/>
                <w:szCs w:val="20"/>
              </w:rPr>
              <w:t xml:space="preserve">ompanies and </w:t>
            </w:r>
            <w:r w:rsidR="00B225AA" w:rsidRPr="00424F6F">
              <w:rPr>
                <w:rFonts w:cs="Calibri"/>
                <w:i/>
                <w:iCs/>
                <w:sz w:val="20"/>
                <w:szCs w:val="20"/>
              </w:rPr>
              <w:t>C</w:t>
            </w:r>
            <w:r w:rsidRPr="00424F6F">
              <w:rPr>
                <w:rFonts w:cs="Calibri"/>
                <w:i/>
                <w:iCs/>
                <w:sz w:val="20"/>
                <w:szCs w:val="20"/>
              </w:rPr>
              <w:t>onstruction unions</w:t>
            </w:r>
            <w:r w:rsidRPr="00424F6F">
              <w:rPr>
                <w:rFonts w:cs="Calibri"/>
                <w:sz w:val="20"/>
                <w:szCs w:val="20"/>
              </w:rPr>
              <w:t>,</w:t>
            </w:r>
            <w:r w:rsidR="006B682A" w:rsidRPr="00424F6F">
              <w:rPr>
                <w:rFonts w:cs="Calibri"/>
                <w:sz w:val="20"/>
                <w:szCs w:val="20"/>
              </w:rPr>
              <w:t xml:space="preserve"> </w:t>
            </w:r>
            <w:r w:rsidRPr="00424F6F">
              <w:rPr>
                <w:rFonts w:cs="Calibri"/>
                <w:sz w:val="20"/>
                <w:szCs w:val="20"/>
              </w:rPr>
              <w:t xml:space="preserve">conducted by Gregory Wilson. </w:t>
            </w:r>
          </w:p>
        </w:tc>
      </w:tr>
      <w:tr w:rsidR="00ED02F6" w:rsidRPr="00424F6F" w14:paraId="335A09F9" w14:textId="77777777" w:rsidTr="00EA0928">
        <w:tc>
          <w:tcPr>
            <w:cnfStyle w:val="001000000000" w:firstRow="0" w:lastRow="0" w:firstColumn="1" w:lastColumn="0" w:oddVBand="0" w:evenVBand="0" w:oddHBand="0" w:evenHBand="0" w:firstRowFirstColumn="0" w:firstRowLastColumn="0" w:lastRowFirstColumn="0" w:lastRowLastColumn="0"/>
            <w:tcW w:w="1985" w:type="dxa"/>
          </w:tcPr>
          <w:p w14:paraId="1F748F6C"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WHS permit holder</w:t>
            </w:r>
          </w:p>
        </w:tc>
        <w:tc>
          <w:tcPr>
            <w:tcW w:w="7379" w:type="dxa"/>
          </w:tcPr>
          <w:p w14:paraId="55AEF0D5" w14:textId="23DF7403" w:rsidR="00ED02F6" w:rsidRPr="00424F6F" w:rsidRDefault="00ED02F6"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Work Health and Safety (WHS) permit holder, which is the equivalent of an ARREO under the </w:t>
            </w:r>
            <w:r w:rsidR="006B682A" w:rsidRPr="00424F6F">
              <w:rPr>
                <w:rFonts w:cs="Calibri"/>
                <w:sz w:val="20"/>
                <w:szCs w:val="20"/>
              </w:rPr>
              <w:t>m</w:t>
            </w:r>
            <w:r w:rsidRPr="00424F6F">
              <w:rPr>
                <w:rFonts w:cs="Calibri"/>
                <w:sz w:val="20"/>
                <w:szCs w:val="20"/>
              </w:rPr>
              <w:t xml:space="preserve">odel WHS laws. </w:t>
            </w:r>
          </w:p>
        </w:tc>
      </w:tr>
      <w:tr w:rsidR="00ED02F6" w:rsidRPr="00424F6F" w14:paraId="37248176" w14:textId="77777777" w:rsidTr="003D6EC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203D7332" w14:textId="77777777" w:rsidR="00ED02F6" w:rsidRPr="00424F6F" w:rsidRDefault="00ED02F6" w:rsidP="005F0B01">
            <w:pPr>
              <w:spacing w:before="0" w:after="0"/>
              <w:rPr>
                <w:rFonts w:cs="Calibri"/>
                <w:b/>
                <w:bCs/>
                <w:color w:val="156082" w:themeColor="accent1"/>
                <w:sz w:val="20"/>
                <w:szCs w:val="20"/>
              </w:rPr>
            </w:pPr>
            <w:r w:rsidRPr="00424F6F">
              <w:rPr>
                <w:rFonts w:cs="Calibri"/>
                <w:b/>
                <w:bCs/>
                <w:color w:val="156082" w:themeColor="accent1"/>
                <w:sz w:val="20"/>
                <w:szCs w:val="20"/>
              </w:rPr>
              <w:t>Worker</w:t>
            </w:r>
          </w:p>
        </w:tc>
        <w:tc>
          <w:tcPr>
            <w:tcW w:w="7379" w:type="dxa"/>
          </w:tcPr>
          <w:p w14:paraId="7079018E" w14:textId="2D1E8FD6"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Under the </w:t>
            </w:r>
            <w:r w:rsidR="006B682A" w:rsidRPr="00424F6F">
              <w:rPr>
                <w:rFonts w:cs="Calibri"/>
                <w:sz w:val="20"/>
                <w:szCs w:val="20"/>
              </w:rPr>
              <w:t>m</w:t>
            </w:r>
            <w:r w:rsidRPr="00424F6F">
              <w:rPr>
                <w:rFonts w:cs="Calibri"/>
                <w:sz w:val="20"/>
                <w:szCs w:val="20"/>
              </w:rPr>
              <w:t xml:space="preserve">odel WHS laws, a person is a worker if the person carries out work in any capacity for a </w:t>
            </w:r>
            <w:r w:rsidR="009B74DC" w:rsidRPr="00424F6F">
              <w:rPr>
                <w:rFonts w:cs="Calibri"/>
                <w:sz w:val="20"/>
                <w:szCs w:val="20"/>
              </w:rPr>
              <w:t>PCBU</w:t>
            </w:r>
            <w:r w:rsidRPr="00424F6F">
              <w:rPr>
                <w:rFonts w:cs="Calibri"/>
                <w:sz w:val="20"/>
                <w:szCs w:val="20"/>
              </w:rPr>
              <w:t>, including work as:</w:t>
            </w:r>
          </w:p>
          <w:p w14:paraId="6D3D8DDC" w14:textId="7777777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an employee</w:t>
            </w:r>
          </w:p>
          <w:p w14:paraId="6D7812B3" w14:textId="7777777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 contractor or subcontractor</w:t>
            </w:r>
          </w:p>
          <w:p w14:paraId="32725EE1" w14:textId="5F9C14E5"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an employee of a contractor</w:t>
            </w:r>
            <w:r w:rsidR="00CD60E1" w:rsidRPr="00424F6F">
              <w:rPr>
                <w:rFonts w:cs="Calibri"/>
                <w:sz w:val="20"/>
                <w:szCs w:val="20"/>
              </w:rPr>
              <w:t xml:space="preserve"> or subcontractor</w:t>
            </w:r>
          </w:p>
          <w:p w14:paraId="108948AB" w14:textId="7777777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an employee of a labour hire company who has been assigned to work in the person's business or undertaking</w:t>
            </w:r>
          </w:p>
          <w:p w14:paraId="7DB5741A" w14:textId="2D8B1E50"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an outworker</w:t>
            </w:r>
          </w:p>
          <w:p w14:paraId="3533FB30" w14:textId="11E643BF"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an apprentice or trainee</w:t>
            </w:r>
          </w:p>
          <w:p w14:paraId="26383017" w14:textId="406DB90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 student gaining work experience</w:t>
            </w:r>
          </w:p>
          <w:p w14:paraId="5499990D" w14:textId="7777777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 volunteer</w:t>
            </w:r>
          </w:p>
          <w:p w14:paraId="2391787E" w14:textId="77777777" w:rsidR="00ED02F6" w:rsidRPr="00424F6F" w:rsidRDefault="00ED02F6" w:rsidP="005F0B01">
            <w:pPr>
              <w:pStyle w:val="ListParagraph"/>
              <w:numPr>
                <w:ilvl w:val="0"/>
                <w:numId w:val="9"/>
              </w:num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 person of a prescribed class.</w:t>
            </w:r>
          </w:p>
          <w:p w14:paraId="1EC83B6A" w14:textId="5CC61012"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For the purposes of th</w:t>
            </w:r>
            <w:r w:rsidR="00E11BA7" w:rsidRPr="00424F6F">
              <w:rPr>
                <w:rFonts w:cs="Calibri"/>
                <w:sz w:val="20"/>
                <w:szCs w:val="20"/>
              </w:rPr>
              <w:t>e model WHS laws</w:t>
            </w:r>
            <w:r w:rsidRPr="00424F6F">
              <w:rPr>
                <w:rFonts w:cs="Calibri"/>
                <w:sz w:val="20"/>
                <w:szCs w:val="20"/>
              </w:rPr>
              <w:t xml:space="preserve">, a police officer is a worker and at work throughout the time when the officer is on duty or lawfully performing the functions of a police officer, but not otherwise. </w:t>
            </w:r>
          </w:p>
          <w:p w14:paraId="029C097C" w14:textId="77777777" w:rsidR="00ED02F6" w:rsidRPr="00424F6F" w:rsidRDefault="00ED02F6"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The PCBU is also a worker if the person is an individual who carries out work in that business or undertaking.</w:t>
            </w:r>
          </w:p>
        </w:tc>
      </w:tr>
    </w:tbl>
    <w:p w14:paraId="34B62DA1" w14:textId="6B393E9E" w:rsidR="00AD1DE7" w:rsidRPr="00424F6F" w:rsidRDefault="00AD1DE7" w:rsidP="005F0B01">
      <w:pPr>
        <w:pStyle w:val="Heading2"/>
        <w:rPr>
          <w:rFonts w:cs="Calibri"/>
        </w:rPr>
      </w:pPr>
      <w:bookmarkStart w:id="2" w:name="_Toc217468522"/>
      <w:r w:rsidRPr="00424F6F">
        <w:rPr>
          <w:rFonts w:cs="Calibri"/>
        </w:rPr>
        <w:lastRenderedPageBreak/>
        <w:t>Abbreviations</w:t>
      </w:r>
      <w:bookmarkEnd w:id="2"/>
    </w:p>
    <w:tbl>
      <w:tblPr>
        <w:tblStyle w:val="DTFtexttable"/>
        <w:tblW w:w="9364" w:type="dxa"/>
        <w:jc w:val="center"/>
        <w:tblLook w:val="04A0" w:firstRow="1" w:lastRow="0" w:firstColumn="1" w:lastColumn="0" w:noHBand="0" w:noVBand="1"/>
      </w:tblPr>
      <w:tblGrid>
        <w:gridCol w:w="7088"/>
        <w:gridCol w:w="2276"/>
      </w:tblGrid>
      <w:tr w:rsidR="009044D6" w:rsidRPr="00424F6F" w14:paraId="381F2E4C" w14:textId="77777777" w:rsidTr="00882332">
        <w:trPr>
          <w:cnfStyle w:val="100000000000" w:firstRow="1" w:lastRow="0" w:firstColumn="0" w:lastColumn="0" w:oddVBand="0" w:evenVBand="0" w:oddHBand="0" w:evenHBand="0" w:firstRowFirstColumn="0" w:firstRowLastColumn="0" w:lastRowFirstColumn="0" w:lastRowLastColumn="0"/>
          <w:trHeight w:val="624"/>
          <w:tblHeader/>
          <w:jc w:val="center"/>
        </w:trPr>
        <w:tc>
          <w:tcPr>
            <w:cnfStyle w:val="001000000100" w:firstRow="0" w:lastRow="0" w:firstColumn="1" w:lastColumn="0" w:oddVBand="0" w:evenVBand="0" w:oddHBand="0" w:evenHBand="0" w:firstRowFirstColumn="1" w:firstRowLastColumn="0" w:lastRowFirstColumn="0" w:lastRowLastColumn="0"/>
            <w:tcW w:w="7088" w:type="dxa"/>
            <w:shd w:val="clear" w:color="auto" w:fill="D1D1D1" w:themeFill="background2" w:themeFillShade="E6"/>
            <w:vAlign w:val="center"/>
          </w:tcPr>
          <w:p w14:paraId="1629DA40" w14:textId="100BEADC" w:rsidR="009044D6" w:rsidRPr="00424F6F" w:rsidRDefault="009044D6" w:rsidP="005F0B01">
            <w:pPr>
              <w:jc w:val="center"/>
              <w:rPr>
                <w:rFonts w:cs="Calibri"/>
                <w:sz w:val="20"/>
                <w:szCs w:val="20"/>
              </w:rPr>
            </w:pPr>
            <w:r w:rsidRPr="00424F6F">
              <w:rPr>
                <w:rFonts w:cs="Calibri"/>
                <w:sz w:val="20"/>
                <w:szCs w:val="20"/>
              </w:rPr>
              <w:t>Stakeholder</w:t>
            </w:r>
          </w:p>
        </w:tc>
        <w:tc>
          <w:tcPr>
            <w:tcW w:w="2276" w:type="dxa"/>
            <w:shd w:val="clear" w:color="auto" w:fill="D1D1D1" w:themeFill="background2" w:themeFillShade="E6"/>
            <w:vAlign w:val="center"/>
          </w:tcPr>
          <w:p w14:paraId="5EA697EC" w14:textId="32BE033D" w:rsidR="009044D6" w:rsidRPr="00424F6F" w:rsidRDefault="009044D6"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Abbreviation</w:t>
            </w:r>
          </w:p>
        </w:tc>
      </w:tr>
      <w:tr w:rsidR="009F7761" w:rsidRPr="00424F6F" w14:paraId="2CC05B7F"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1F3FF33A" w14:textId="2DB561CF"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Australian Constructors Association </w:t>
            </w:r>
          </w:p>
        </w:tc>
        <w:tc>
          <w:tcPr>
            <w:tcW w:w="2276" w:type="dxa"/>
            <w:vAlign w:val="center"/>
          </w:tcPr>
          <w:p w14:paraId="7362B4D6" w14:textId="22761466"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eastAsia="Times New Roman" w:cs="Calibri"/>
                <w:color w:val="000000"/>
                <w:sz w:val="20"/>
                <w:szCs w:val="20"/>
                <w:lang w:eastAsia="en-AU"/>
              </w:rPr>
              <w:t>ACA</w:t>
            </w:r>
          </w:p>
        </w:tc>
      </w:tr>
      <w:tr w:rsidR="009F7761" w:rsidRPr="00424F6F" w14:paraId="09B3B85E" w14:textId="77777777" w:rsidTr="00CE70C4">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0D1A21B3" w14:textId="26F94A7F"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Australian Education Union</w:t>
            </w:r>
          </w:p>
        </w:tc>
        <w:tc>
          <w:tcPr>
            <w:tcW w:w="2276" w:type="dxa"/>
            <w:vAlign w:val="center"/>
          </w:tcPr>
          <w:p w14:paraId="3E8B8680" w14:textId="44ABC1E1"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AEU</w:t>
            </w:r>
          </w:p>
        </w:tc>
      </w:tr>
      <w:tr w:rsidR="009F7761" w:rsidRPr="00424F6F" w14:paraId="7B8EC185"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23E538C7" w14:textId="01E1F244" w:rsidR="009F7761" w:rsidRPr="00424F6F" w:rsidRDefault="004D495C" w:rsidP="005F0B01">
            <w:pPr>
              <w:spacing w:before="0" w:after="0" w:line="240" w:lineRule="auto"/>
              <w:contextualSpacing/>
              <w:rPr>
                <w:rFonts w:cs="Calibri"/>
                <w:b/>
                <w:color w:val="156082" w:themeColor="accent1"/>
                <w:sz w:val="20"/>
                <w:szCs w:val="20"/>
              </w:rPr>
            </w:pPr>
            <w:r w:rsidRPr="00424F6F">
              <w:rPr>
                <w:rFonts w:eastAsia="Times New Roman" w:cs="Calibri"/>
                <w:b/>
                <w:bCs/>
                <w:color w:val="156082" w:themeColor="accent1"/>
                <w:sz w:val="20"/>
                <w:szCs w:val="20"/>
                <w:lang w:eastAsia="en-AU"/>
              </w:rPr>
              <w:t>A</w:t>
            </w:r>
            <w:r w:rsidR="00D13A8B" w:rsidRPr="00424F6F">
              <w:rPr>
                <w:rFonts w:eastAsia="Times New Roman" w:cs="Calibri"/>
                <w:b/>
                <w:bCs/>
                <w:color w:val="156082" w:themeColor="accent1"/>
                <w:sz w:val="20"/>
                <w:szCs w:val="20"/>
                <w:lang w:eastAsia="en-AU"/>
              </w:rPr>
              <w:t>ustralian Industry Group</w:t>
            </w:r>
          </w:p>
        </w:tc>
        <w:tc>
          <w:tcPr>
            <w:tcW w:w="2276" w:type="dxa"/>
            <w:vAlign w:val="center"/>
          </w:tcPr>
          <w:p w14:paraId="2BBFE3B1" w14:textId="1620731D"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w:t>
            </w:r>
            <w:r w:rsidR="00AF1C60" w:rsidRPr="00424F6F">
              <w:rPr>
                <w:rFonts w:eastAsia="Times New Roman" w:cs="Calibri"/>
                <w:color w:val="000000"/>
                <w:sz w:val="20"/>
                <w:szCs w:val="20"/>
                <w:lang w:eastAsia="en-AU"/>
              </w:rPr>
              <w:t>I</w:t>
            </w:r>
            <w:r w:rsidRPr="00424F6F">
              <w:rPr>
                <w:rFonts w:eastAsia="Times New Roman" w:cs="Calibri"/>
                <w:color w:val="000000"/>
                <w:sz w:val="20"/>
                <w:szCs w:val="20"/>
                <w:lang w:eastAsia="en-AU"/>
              </w:rPr>
              <w:t>G</w:t>
            </w:r>
          </w:p>
        </w:tc>
      </w:tr>
      <w:tr w:rsidR="009F7761" w:rsidRPr="00424F6F" w14:paraId="2F7752ED" w14:textId="77777777" w:rsidTr="00CE70C4">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63389CBD" w14:textId="09217FEB"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Air Conditioning </w:t>
            </w:r>
            <w:r w:rsidR="001D7711" w:rsidRPr="00424F6F">
              <w:rPr>
                <w:rFonts w:eastAsia="Times New Roman" w:cs="Calibri"/>
                <w:b/>
                <w:bCs/>
                <w:color w:val="156082" w:themeColor="accent1"/>
                <w:sz w:val="20"/>
                <w:szCs w:val="20"/>
                <w:lang w:eastAsia="en-AU"/>
              </w:rPr>
              <w:t>and</w:t>
            </w:r>
            <w:r w:rsidRPr="00424F6F">
              <w:rPr>
                <w:rFonts w:eastAsia="Times New Roman" w:cs="Calibri"/>
                <w:b/>
                <w:color w:val="156082" w:themeColor="accent1"/>
                <w:sz w:val="20"/>
                <w:szCs w:val="20"/>
                <w:lang w:eastAsia="en-AU"/>
              </w:rPr>
              <w:t xml:space="preserve"> Mechanical Contractors Association of Australia</w:t>
            </w:r>
          </w:p>
        </w:tc>
        <w:tc>
          <w:tcPr>
            <w:tcW w:w="2276" w:type="dxa"/>
            <w:vAlign w:val="center"/>
          </w:tcPr>
          <w:p w14:paraId="0DE1EE15" w14:textId="7F115577"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AMCA</w:t>
            </w:r>
          </w:p>
        </w:tc>
      </w:tr>
      <w:tr w:rsidR="009F7761" w:rsidRPr="00424F6F" w14:paraId="78A1593A"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18C3D979" w14:textId="5708AA12"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Australian Meat Industry Council</w:t>
            </w:r>
          </w:p>
        </w:tc>
        <w:tc>
          <w:tcPr>
            <w:tcW w:w="2276" w:type="dxa"/>
            <w:vAlign w:val="center"/>
          </w:tcPr>
          <w:p w14:paraId="2C7AA890" w14:textId="0271477D"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AMIC</w:t>
            </w:r>
          </w:p>
        </w:tc>
      </w:tr>
      <w:tr w:rsidR="009F7761" w:rsidRPr="00424F6F" w14:paraId="28EC193A" w14:textId="77777777" w:rsidTr="00CE70C4">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12B71419" w14:textId="659C247E"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Australian Manufacturing Workers</w:t>
            </w:r>
            <w:r w:rsidR="000B1CD7" w:rsidRPr="00424F6F">
              <w:rPr>
                <w:rFonts w:eastAsia="Times New Roman" w:cs="Calibri"/>
                <w:b/>
                <w:color w:val="156082" w:themeColor="accent1"/>
                <w:sz w:val="20"/>
                <w:szCs w:val="20"/>
                <w:lang w:eastAsia="en-AU"/>
              </w:rPr>
              <w:t>’</w:t>
            </w:r>
            <w:r w:rsidRPr="00424F6F">
              <w:rPr>
                <w:rFonts w:eastAsia="Times New Roman" w:cs="Calibri"/>
                <w:b/>
                <w:color w:val="156082" w:themeColor="accent1"/>
                <w:sz w:val="20"/>
                <w:szCs w:val="20"/>
                <w:lang w:eastAsia="en-AU"/>
              </w:rPr>
              <w:t xml:space="preserve"> Union</w:t>
            </w:r>
          </w:p>
        </w:tc>
        <w:tc>
          <w:tcPr>
            <w:tcW w:w="2276" w:type="dxa"/>
            <w:vAlign w:val="center"/>
          </w:tcPr>
          <w:p w14:paraId="148AB91C" w14:textId="25B9A619"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AMWU</w:t>
            </w:r>
          </w:p>
        </w:tc>
      </w:tr>
      <w:tr w:rsidR="009F7761" w:rsidRPr="00424F6F" w14:paraId="06BF9177"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17C37CFE" w14:textId="5E25CFD7"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Australian Nursing and Midwifery Federation </w:t>
            </w:r>
          </w:p>
        </w:tc>
        <w:tc>
          <w:tcPr>
            <w:tcW w:w="2276" w:type="dxa"/>
            <w:vAlign w:val="center"/>
          </w:tcPr>
          <w:p w14:paraId="419EDE36" w14:textId="6BA3653C"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ANMF</w:t>
            </w:r>
          </w:p>
        </w:tc>
      </w:tr>
      <w:tr w:rsidR="009F7761" w:rsidRPr="00424F6F" w14:paraId="44CC99B2" w14:textId="77777777" w:rsidTr="00CE70C4">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7088" w:type="dxa"/>
          </w:tcPr>
          <w:p w14:paraId="6FD488BC" w14:textId="3E0746C3"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Australian Security Industry Association L</w:t>
            </w:r>
            <w:r w:rsidR="007A1594" w:rsidRPr="00424F6F">
              <w:rPr>
                <w:rFonts w:eastAsia="Times New Roman" w:cs="Calibri"/>
                <w:b/>
                <w:color w:val="156082" w:themeColor="accent1"/>
                <w:sz w:val="20"/>
                <w:szCs w:val="20"/>
                <w:lang w:eastAsia="en-AU"/>
              </w:rPr>
              <w:t>imi</w:t>
            </w:r>
            <w:r w:rsidRPr="00424F6F">
              <w:rPr>
                <w:rFonts w:eastAsia="Times New Roman" w:cs="Calibri"/>
                <w:b/>
                <w:color w:val="156082" w:themeColor="accent1"/>
                <w:sz w:val="20"/>
                <w:szCs w:val="20"/>
                <w:lang w:eastAsia="en-AU"/>
              </w:rPr>
              <w:t>t</w:t>
            </w:r>
            <w:r w:rsidR="007A1594" w:rsidRPr="00424F6F">
              <w:rPr>
                <w:rFonts w:eastAsia="Times New Roman" w:cs="Calibri"/>
                <w:b/>
                <w:color w:val="156082" w:themeColor="accent1"/>
                <w:sz w:val="20"/>
                <w:szCs w:val="20"/>
                <w:lang w:eastAsia="en-AU"/>
              </w:rPr>
              <w:t>e</w:t>
            </w:r>
            <w:r w:rsidRPr="00424F6F">
              <w:rPr>
                <w:rFonts w:eastAsia="Times New Roman" w:cs="Calibri"/>
                <w:b/>
                <w:color w:val="156082" w:themeColor="accent1"/>
                <w:sz w:val="20"/>
                <w:szCs w:val="20"/>
                <w:lang w:eastAsia="en-AU"/>
              </w:rPr>
              <w:t xml:space="preserve">d </w:t>
            </w:r>
          </w:p>
        </w:tc>
        <w:tc>
          <w:tcPr>
            <w:tcW w:w="2276" w:type="dxa"/>
            <w:vAlign w:val="center"/>
          </w:tcPr>
          <w:p w14:paraId="478E9A91" w14:textId="36069FD5"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ASIAL</w:t>
            </w:r>
          </w:p>
        </w:tc>
      </w:tr>
      <w:tr w:rsidR="009F7761" w:rsidRPr="00424F6F" w14:paraId="07BEBF27"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525F3029" w14:textId="372E8BAA"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Australian Services Union </w:t>
            </w:r>
          </w:p>
        </w:tc>
        <w:tc>
          <w:tcPr>
            <w:tcW w:w="2276" w:type="dxa"/>
            <w:vAlign w:val="center"/>
          </w:tcPr>
          <w:p w14:paraId="28C77ACC" w14:textId="0FB0D812"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ASU</w:t>
            </w:r>
          </w:p>
        </w:tc>
      </w:tr>
      <w:tr w:rsidR="009F7761" w:rsidRPr="00424F6F" w14:paraId="70FE7178" w14:textId="77777777" w:rsidTr="00CE70C4">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295ACC98" w14:textId="0E5DDFD1"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Ambulance Victoria</w:t>
            </w:r>
          </w:p>
        </w:tc>
        <w:tc>
          <w:tcPr>
            <w:tcW w:w="2276" w:type="dxa"/>
            <w:vAlign w:val="center"/>
          </w:tcPr>
          <w:p w14:paraId="1B679CFE" w14:textId="42600E05"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AV</w:t>
            </w:r>
          </w:p>
        </w:tc>
      </w:tr>
      <w:tr w:rsidR="009F7761" w:rsidRPr="00424F6F" w14:paraId="7A400690" w14:textId="77777777" w:rsidTr="00CE70C4">
        <w:trPr>
          <w:trHeight w:val="200"/>
          <w:jc w:val="center"/>
        </w:trPr>
        <w:tc>
          <w:tcPr>
            <w:cnfStyle w:val="001000000000" w:firstRow="0" w:lastRow="0" w:firstColumn="1" w:lastColumn="0" w:oddVBand="0" w:evenVBand="0" w:oddHBand="0" w:evenHBand="0" w:firstRowFirstColumn="0" w:firstRowLastColumn="0" w:lastRowFirstColumn="0" w:lastRowLastColumn="0"/>
            <w:tcW w:w="7088" w:type="dxa"/>
          </w:tcPr>
          <w:p w14:paraId="39917EF6" w14:textId="7A06BF63"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Australian Workers’ Union</w:t>
            </w:r>
          </w:p>
        </w:tc>
        <w:tc>
          <w:tcPr>
            <w:tcW w:w="2276" w:type="dxa"/>
            <w:vAlign w:val="center"/>
          </w:tcPr>
          <w:p w14:paraId="1DC06DC6" w14:textId="6FE9368B"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AWU</w:t>
            </w:r>
          </w:p>
        </w:tc>
      </w:tr>
      <w:tr w:rsidR="00081662" w:rsidRPr="00424F6F" w14:paraId="402FFB58" w14:textId="77777777" w:rsidTr="00CE70C4">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6E685B92" w14:textId="77555190" w:rsidR="00081662" w:rsidRPr="00424F6F" w:rsidRDefault="00081662" w:rsidP="005F0B01">
            <w:pPr>
              <w:spacing w:before="0" w:after="0" w:line="240" w:lineRule="auto"/>
              <w:contextualSpacing/>
              <w:rPr>
                <w:rFonts w:eastAsia="Times New Roman" w:cs="Calibri"/>
                <w:b/>
                <w:color w:val="156082" w:themeColor="accent1"/>
                <w:sz w:val="20"/>
                <w:szCs w:val="20"/>
                <w:lang w:eastAsia="en-AU"/>
              </w:rPr>
            </w:pPr>
            <w:r w:rsidRPr="00424F6F">
              <w:rPr>
                <w:rFonts w:eastAsia="Times New Roman" w:cs="Calibri"/>
                <w:b/>
                <w:color w:val="156082" w:themeColor="accent1"/>
                <w:sz w:val="20"/>
                <w:szCs w:val="20"/>
                <w:lang w:eastAsia="en-AU"/>
              </w:rPr>
              <w:t>Bendigo Trades Hall Council</w:t>
            </w:r>
          </w:p>
        </w:tc>
        <w:tc>
          <w:tcPr>
            <w:tcW w:w="2276" w:type="dxa"/>
            <w:vAlign w:val="center"/>
          </w:tcPr>
          <w:p w14:paraId="348DD4F8" w14:textId="1F26FFB8" w:rsidR="00081662" w:rsidRPr="00424F6F" w:rsidRDefault="00081662"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BTHC</w:t>
            </w:r>
          </w:p>
        </w:tc>
      </w:tr>
      <w:tr w:rsidR="009F7761" w:rsidRPr="00424F6F" w14:paraId="3A7D02CE" w14:textId="77777777" w:rsidTr="00CE70C4">
        <w:trPr>
          <w:trHeight w:val="72"/>
          <w:jc w:val="center"/>
        </w:trPr>
        <w:tc>
          <w:tcPr>
            <w:cnfStyle w:val="001000000000" w:firstRow="0" w:lastRow="0" w:firstColumn="1" w:lastColumn="0" w:oddVBand="0" w:evenVBand="0" w:oddHBand="0" w:evenHBand="0" w:firstRowFirstColumn="0" w:firstRowLastColumn="0" w:lastRowFirstColumn="0" w:lastRowLastColumn="0"/>
            <w:tcW w:w="7088" w:type="dxa"/>
          </w:tcPr>
          <w:p w14:paraId="40906BD3" w14:textId="6AE99F44" w:rsidR="009F7761" w:rsidRPr="00424F6F" w:rsidRDefault="00081662" w:rsidP="005F0B01">
            <w:pPr>
              <w:spacing w:before="0" w:after="0" w:line="240" w:lineRule="auto"/>
              <w:contextualSpacing/>
              <w:rPr>
                <w:rFonts w:cs="Calibri"/>
                <w:b/>
                <w:color w:val="156082" w:themeColor="accent1"/>
                <w:sz w:val="20"/>
                <w:szCs w:val="20"/>
              </w:rPr>
            </w:pPr>
            <w:proofErr w:type="spellStart"/>
            <w:r w:rsidRPr="00424F6F">
              <w:rPr>
                <w:rFonts w:eastAsia="Times New Roman" w:cs="Calibri"/>
                <w:b/>
                <w:color w:val="156082" w:themeColor="accent1"/>
                <w:sz w:val="20"/>
                <w:szCs w:val="20"/>
                <w:lang w:eastAsia="en-AU"/>
              </w:rPr>
              <w:t>BeSafe</w:t>
            </w:r>
            <w:proofErr w:type="spellEnd"/>
            <w:r w:rsidRPr="00424F6F">
              <w:rPr>
                <w:rFonts w:eastAsia="Times New Roman" w:cs="Calibri"/>
                <w:b/>
                <w:color w:val="156082" w:themeColor="accent1"/>
                <w:sz w:val="20"/>
                <w:szCs w:val="20"/>
                <w:lang w:eastAsia="en-AU"/>
              </w:rPr>
              <w:t xml:space="preserve"> Vic</w:t>
            </w:r>
            <w:r w:rsidR="006E5A41" w:rsidRPr="00424F6F">
              <w:rPr>
                <w:rFonts w:eastAsia="Times New Roman" w:cs="Calibri"/>
                <w:b/>
                <w:color w:val="156082" w:themeColor="accent1"/>
                <w:sz w:val="20"/>
                <w:szCs w:val="20"/>
                <w:lang w:eastAsia="en-AU"/>
              </w:rPr>
              <w:t xml:space="preserve"> Regional </w:t>
            </w:r>
            <w:r w:rsidR="002201DD" w:rsidRPr="00424F6F">
              <w:rPr>
                <w:rFonts w:eastAsia="Times New Roman" w:cs="Calibri"/>
                <w:b/>
                <w:color w:val="156082" w:themeColor="accent1"/>
                <w:sz w:val="20"/>
                <w:szCs w:val="20"/>
                <w:lang w:eastAsia="en-AU"/>
              </w:rPr>
              <w:t>OHS</w:t>
            </w:r>
            <w:r w:rsidRPr="00424F6F">
              <w:rPr>
                <w:rFonts w:eastAsia="Times New Roman" w:cs="Calibri"/>
                <w:b/>
                <w:color w:val="156082" w:themeColor="accent1"/>
                <w:sz w:val="20"/>
                <w:szCs w:val="20"/>
                <w:lang w:eastAsia="en-AU"/>
              </w:rPr>
              <w:t xml:space="preserve"> </w:t>
            </w:r>
            <w:r w:rsidR="007F3949" w:rsidRPr="00424F6F">
              <w:rPr>
                <w:rFonts w:eastAsia="Times New Roman" w:cs="Calibri"/>
                <w:b/>
                <w:color w:val="156082" w:themeColor="accent1"/>
                <w:sz w:val="20"/>
                <w:szCs w:val="20"/>
                <w:lang w:eastAsia="en-AU"/>
              </w:rPr>
              <w:t>of</w:t>
            </w:r>
            <w:r w:rsidR="001648BF" w:rsidRPr="00424F6F">
              <w:rPr>
                <w:rFonts w:eastAsia="Times New Roman" w:cs="Calibri"/>
                <w:b/>
                <w:color w:val="156082" w:themeColor="accent1"/>
                <w:sz w:val="20"/>
                <w:szCs w:val="20"/>
                <w:lang w:eastAsia="en-AU"/>
              </w:rPr>
              <w:t xml:space="preserve"> </w:t>
            </w:r>
            <w:r w:rsidR="009F7761" w:rsidRPr="00424F6F">
              <w:rPr>
                <w:rFonts w:eastAsia="Times New Roman" w:cs="Calibri"/>
                <w:b/>
                <w:color w:val="156082" w:themeColor="accent1"/>
                <w:sz w:val="20"/>
                <w:szCs w:val="20"/>
                <w:lang w:eastAsia="en-AU"/>
              </w:rPr>
              <w:t>Ballarat Regional Trades and Labour Council</w:t>
            </w:r>
          </w:p>
        </w:tc>
        <w:tc>
          <w:tcPr>
            <w:tcW w:w="2276" w:type="dxa"/>
            <w:vAlign w:val="center"/>
          </w:tcPr>
          <w:p w14:paraId="7F855E3B" w14:textId="367960FA" w:rsidR="009F7761" w:rsidRPr="00424F6F" w:rsidRDefault="00081662"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roofErr w:type="spellStart"/>
            <w:r w:rsidRPr="00424F6F">
              <w:rPr>
                <w:rFonts w:eastAsia="Times New Roman" w:cs="Calibri"/>
                <w:color w:val="000000"/>
                <w:sz w:val="20"/>
                <w:szCs w:val="20"/>
                <w:lang w:eastAsia="en-AU"/>
              </w:rPr>
              <w:t>BeSafe</w:t>
            </w:r>
            <w:proofErr w:type="spellEnd"/>
          </w:p>
        </w:tc>
      </w:tr>
      <w:tr w:rsidR="009F7761" w:rsidRPr="00424F6F" w14:paraId="2D48091E"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285CBFFD" w14:textId="65C04FB5"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Construction, Forestry and Maritime Employees Union </w:t>
            </w:r>
            <w:r w:rsidR="00433D56" w:rsidRPr="00424F6F">
              <w:rPr>
                <w:rFonts w:cs="Calibri"/>
                <w:b/>
                <w:bCs/>
                <w:color w:val="215E99" w:themeColor="text2" w:themeTint="BF"/>
                <w:sz w:val="20"/>
                <w:szCs w:val="20"/>
              </w:rPr>
              <w:t>–</w:t>
            </w:r>
            <w:r w:rsidRPr="00424F6F">
              <w:rPr>
                <w:rFonts w:eastAsia="Times New Roman" w:cs="Calibri"/>
                <w:b/>
                <w:color w:val="156082" w:themeColor="accent1"/>
                <w:sz w:val="20"/>
                <w:szCs w:val="20"/>
                <w:lang w:eastAsia="en-AU"/>
              </w:rPr>
              <w:t xml:space="preserve"> Construction and General Division </w:t>
            </w:r>
          </w:p>
        </w:tc>
        <w:tc>
          <w:tcPr>
            <w:tcW w:w="2276" w:type="dxa"/>
            <w:vAlign w:val="center"/>
          </w:tcPr>
          <w:p w14:paraId="093E1213" w14:textId="22B96E80"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 xml:space="preserve">CFMEU </w:t>
            </w:r>
            <w:r w:rsidR="00AD2B02" w:rsidRPr="00424F6F">
              <w:rPr>
                <w:rFonts w:cs="Calibri"/>
              </w:rPr>
              <w:t>–</w:t>
            </w:r>
            <w:r w:rsidRPr="00424F6F">
              <w:rPr>
                <w:rFonts w:eastAsia="Times New Roman" w:cs="Calibri"/>
                <w:color w:val="000000"/>
                <w:sz w:val="20"/>
                <w:szCs w:val="20"/>
                <w:lang w:eastAsia="en-AU"/>
              </w:rPr>
              <w:t xml:space="preserve"> CGD</w:t>
            </w:r>
          </w:p>
        </w:tc>
      </w:tr>
      <w:tr w:rsidR="00081662" w:rsidRPr="00424F6F" w14:paraId="36E8DA14"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1A1A9C96" w14:textId="2477D285" w:rsidR="00081662" w:rsidRPr="00424F6F" w:rsidRDefault="00081662" w:rsidP="005F0B01">
            <w:pPr>
              <w:spacing w:before="0" w:after="0" w:line="240" w:lineRule="auto"/>
              <w:contextualSpacing/>
              <w:rPr>
                <w:rFonts w:eastAsia="Times New Roman" w:cs="Calibri"/>
                <w:b/>
                <w:color w:val="156082" w:themeColor="accent1"/>
                <w:sz w:val="20"/>
                <w:szCs w:val="20"/>
                <w:lang w:eastAsia="en-AU"/>
              </w:rPr>
            </w:pPr>
            <w:r w:rsidRPr="00424F6F">
              <w:rPr>
                <w:rFonts w:eastAsia="Times New Roman" w:cs="Calibri"/>
                <w:b/>
                <w:color w:val="156082" w:themeColor="accent1"/>
                <w:sz w:val="20"/>
                <w:szCs w:val="20"/>
                <w:lang w:eastAsia="en-AU"/>
              </w:rPr>
              <w:t>Fair Work Commission</w:t>
            </w:r>
          </w:p>
        </w:tc>
        <w:tc>
          <w:tcPr>
            <w:tcW w:w="2276" w:type="dxa"/>
            <w:vAlign w:val="center"/>
          </w:tcPr>
          <w:p w14:paraId="09F5D494" w14:textId="50C14C50" w:rsidR="00081662" w:rsidRPr="00424F6F" w:rsidRDefault="00081662"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FWC</w:t>
            </w:r>
          </w:p>
        </w:tc>
      </w:tr>
      <w:tr w:rsidR="009F7761" w:rsidRPr="00424F6F" w14:paraId="01C4863D"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4040FF9B" w14:textId="2521D603"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Flight Attendants</w:t>
            </w:r>
            <w:r w:rsidR="001D7283" w:rsidRPr="00424F6F">
              <w:rPr>
                <w:rFonts w:eastAsia="Times New Roman" w:cs="Calibri"/>
                <w:b/>
                <w:color w:val="156082" w:themeColor="accent1"/>
                <w:sz w:val="20"/>
                <w:szCs w:val="20"/>
                <w:lang w:eastAsia="en-AU"/>
              </w:rPr>
              <w:t>’</w:t>
            </w:r>
            <w:r w:rsidRPr="00424F6F">
              <w:rPr>
                <w:rFonts w:eastAsia="Times New Roman" w:cs="Calibri"/>
                <w:b/>
                <w:color w:val="156082" w:themeColor="accent1"/>
                <w:sz w:val="20"/>
                <w:szCs w:val="20"/>
                <w:lang w:eastAsia="en-AU"/>
              </w:rPr>
              <w:t xml:space="preserve"> Association of Australia</w:t>
            </w:r>
          </w:p>
        </w:tc>
        <w:tc>
          <w:tcPr>
            <w:tcW w:w="2276" w:type="dxa"/>
            <w:vAlign w:val="center"/>
          </w:tcPr>
          <w:p w14:paraId="189AB2A8" w14:textId="534855B2"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FAAA</w:t>
            </w:r>
          </w:p>
        </w:tc>
      </w:tr>
      <w:tr w:rsidR="009F7761" w:rsidRPr="00424F6F" w14:paraId="0A56282B"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7061BBA8" w14:textId="190C7F09"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Gippsland Trades and Labour Council</w:t>
            </w:r>
          </w:p>
        </w:tc>
        <w:tc>
          <w:tcPr>
            <w:tcW w:w="2276" w:type="dxa"/>
            <w:vAlign w:val="center"/>
          </w:tcPr>
          <w:p w14:paraId="706914F7" w14:textId="0F7228EE"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GTLC</w:t>
            </w:r>
          </w:p>
        </w:tc>
      </w:tr>
      <w:tr w:rsidR="00081662" w:rsidRPr="00424F6F" w14:paraId="0263FB2D"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14301282" w14:textId="43957937" w:rsidR="00081662" w:rsidRPr="00424F6F" w:rsidRDefault="00081662" w:rsidP="005F0B01">
            <w:pPr>
              <w:spacing w:before="0" w:after="0" w:line="240" w:lineRule="auto"/>
              <w:contextualSpacing/>
              <w:rPr>
                <w:rFonts w:eastAsia="Times New Roman" w:cs="Calibri"/>
                <w:b/>
                <w:color w:val="156082" w:themeColor="accent1"/>
                <w:sz w:val="20"/>
                <w:szCs w:val="20"/>
                <w:lang w:eastAsia="en-AU"/>
              </w:rPr>
            </w:pPr>
            <w:r w:rsidRPr="00424F6F">
              <w:rPr>
                <w:rFonts w:eastAsia="Times New Roman" w:cs="Calibri"/>
                <w:b/>
                <w:color w:val="156082" w:themeColor="accent1"/>
                <w:sz w:val="20"/>
                <w:szCs w:val="20"/>
                <w:lang w:eastAsia="en-AU"/>
              </w:rPr>
              <w:t>Health and Community Services Union</w:t>
            </w:r>
          </w:p>
        </w:tc>
        <w:tc>
          <w:tcPr>
            <w:tcW w:w="2276" w:type="dxa"/>
            <w:vAlign w:val="center"/>
          </w:tcPr>
          <w:p w14:paraId="1342BD47" w14:textId="50A7B188" w:rsidR="00081662" w:rsidRPr="00424F6F" w:rsidRDefault="00081662"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HACSU</w:t>
            </w:r>
          </w:p>
        </w:tc>
      </w:tr>
      <w:tr w:rsidR="009F7761" w:rsidRPr="00424F6F" w14:paraId="7CC4184D"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67EDEF2F" w14:textId="2998EFD4"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Housing Industry Association</w:t>
            </w:r>
          </w:p>
        </w:tc>
        <w:tc>
          <w:tcPr>
            <w:tcW w:w="2276" w:type="dxa"/>
            <w:vAlign w:val="center"/>
          </w:tcPr>
          <w:p w14:paraId="2DFDCD92" w14:textId="6B3568C9"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HIA</w:t>
            </w:r>
          </w:p>
        </w:tc>
      </w:tr>
      <w:tr w:rsidR="009F7761" w:rsidRPr="00424F6F" w14:paraId="4C9FAB24"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1F4F7C1F" w14:textId="7B01DFE0"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Independent Education Union</w:t>
            </w:r>
          </w:p>
        </w:tc>
        <w:tc>
          <w:tcPr>
            <w:tcW w:w="2276" w:type="dxa"/>
            <w:vAlign w:val="center"/>
          </w:tcPr>
          <w:p w14:paraId="47596C61" w14:textId="11F69422"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IEU</w:t>
            </w:r>
          </w:p>
        </w:tc>
      </w:tr>
      <w:tr w:rsidR="009F7761" w:rsidRPr="00424F6F" w14:paraId="41DCFE75"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2A0D67A3" w14:textId="3B9D844A"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Master Builders Association of Victoria</w:t>
            </w:r>
          </w:p>
        </w:tc>
        <w:tc>
          <w:tcPr>
            <w:tcW w:w="2276" w:type="dxa"/>
            <w:vAlign w:val="center"/>
          </w:tcPr>
          <w:p w14:paraId="5F4DAC6F" w14:textId="24E8DD9B"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MBV</w:t>
            </w:r>
          </w:p>
        </w:tc>
      </w:tr>
      <w:tr w:rsidR="009F7761" w:rsidRPr="00424F6F" w14:paraId="35468008"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59073574" w14:textId="148A4B2B"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Migrant Workers Centre</w:t>
            </w:r>
          </w:p>
        </w:tc>
        <w:tc>
          <w:tcPr>
            <w:tcW w:w="2276" w:type="dxa"/>
            <w:vAlign w:val="center"/>
          </w:tcPr>
          <w:p w14:paraId="049A79FD" w14:textId="18726B84"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MWC</w:t>
            </w:r>
          </w:p>
        </w:tc>
      </w:tr>
      <w:tr w:rsidR="00081662" w:rsidRPr="00424F6F" w14:paraId="49673152"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0A18E49E" w14:textId="0FDFCF27" w:rsidR="00081662" w:rsidRPr="00424F6F" w:rsidRDefault="00081662" w:rsidP="005F0B01">
            <w:pPr>
              <w:spacing w:before="0" w:after="0" w:line="240" w:lineRule="auto"/>
              <w:contextualSpacing/>
              <w:rPr>
                <w:rFonts w:eastAsia="Times New Roman" w:cs="Calibri"/>
                <w:b/>
                <w:color w:val="156082" w:themeColor="accent1"/>
                <w:sz w:val="20"/>
                <w:szCs w:val="20"/>
                <w:lang w:eastAsia="en-AU"/>
              </w:rPr>
            </w:pPr>
            <w:r w:rsidRPr="00424F6F">
              <w:rPr>
                <w:rFonts w:eastAsia="Times New Roman" w:cs="Calibri"/>
                <w:b/>
                <w:color w:val="156082" w:themeColor="accent1"/>
                <w:sz w:val="20"/>
                <w:szCs w:val="20"/>
                <w:lang w:eastAsia="en-AU"/>
              </w:rPr>
              <w:t>Mining and Energy Union</w:t>
            </w:r>
          </w:p>
        </w:tc>
        <w:tc>
          <w:tcPr>
            <w:tcW w:w="2276" w:type="dxa"/>
            <w:vAlign w:val="center"/>
          </w:tcPr>
          <w:p w14:paraId="78074176" w14:textId="18DDFE43" w:rsidR="00081662" w:rsidRPr="00424F6F" w:rsidRDefault="00081662"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MEU</w:t>
            </w:r>
          </w:p>
        </w:tc>
      </w:tr>
      <w:tr w:rsidR="009F7761" w:rsidRPr="00424F6F" w14:paraId="5B9E2694"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267BADDC" w14:textId="38F85D7C"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Plumbing and Pipe Trades Employees Union</w:t>
            </w:r>
            <w:r w:rsidR="00452326" w:rsidRPr="00424F6F">
              <w:rPr>
                <w:rFonts w:eastAsia="Times New Roman" w:cs="Calibri"/>
                <w:b/>
                <w:color w:val="156082" w:themeColor="accent1"/>
                <w:sz w:val="20"/>
                <w:szCs w:val="20"/>
                <w:lang w:eastAsia="en-AU"/>
              </w:rPr>
              <w:t xml:space="preserve"> </w:t>
            </w:r>
            <w:r w:rsidR="00433D56" w:rsidRPr="00424F6F">
              <w:rPr>
                <w:rFonts w:cs="Calibri"/>
                <w:b/>
                <w:bCs/>
                <w:color w:val="215E99" w:themeColor="text2" w:themeTint="BF"/>
                <w:sz w:val="20"/>
                <w:szCs w:val="20"/>
              </w:rPr>
              <w:t>–</w:t>
            </w:r>
            <w:r w:rsidR="00CB4C4E" w:rsidRPr="00424F6F">
              <w:rPr>
                <w:rFonts w:eastAsia="Times New Roman" w:cs="Calibri"/>
                <w:b/>
                <w:color w:val="156082" w:themeColor="accent1"/>
                <w:sz w:val="20"/>
                <w:szCs w:val="20"/>
                <w:lang w:eastAsia="en-AU"/>
              </w:rPr>
              <w:t xml:space="preserve"> </w:t>
            </w:r>
            <w:r w:rsidR="00452326" w:rsidRPr="00424F6F">
              <w:rPr>
                <w:rFonts w:eastAsia="Times New Roman" w:cs="Calibri"/>
                <w:b/>
                <w:color w:val="156082" w:themeColor="accent1"/>
                <w:sz w:val="20"/>
                <w:szCs w:val="20"/>
                <w:lang w:eastAsia="en-AU"/>
              </w:rPr>
              <w:t xml:space="preserve">Communications, Electrical and Plumbing Union </w:t>
            </w:r>
            <w:r w:rsidR="00CB4C4E" w:rsidRPr="00424F6F">
              <w:rPr>
                <w:rFonts w:eastAsia="Times New Roman" w:cs="Calibri"/>
                <w:b/>
                <w:color w:val="156082" w:themeColor="accent1"/>
                <w:sz w:val="20"/>
                <w:szCs w:val="20"/>
                <w:lang w:eastAsia="en-AU"/>
              </w:rPr>
              <w:t>(</w:t>
            </w:r>
            <w:r w:rsidR="00144878" w:rsidRPr="00424F6F">
              <w:rPr>
                <w:rFonts w:eastAsia="Times New Roman" w:cs="Calibri"/>
                <w:b/>
                <w:color w:val="156082" w:themeColor="accent1"/>
                <w:sz w:val="20"/>
                <w:szCs w:val="20"/>
                <w:lang w:eastAsia="en-AU"/>
              </w:rPr>
              <w:t>Plumbing Division)</w:t>
            </w:r>
          </w:p>
        </w:tc>
        <w:tc>
          <w:tcPr>
            <w:tcW w:w="2276" w:type="dxa"/>
            <w:vAlign w:val="center"/>
          </w:tcPr>
          <w:p w14:paraId="71C9891E" w14:textId="4C6D8CAE"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PPTEU</w:t>
            </w:r>
          </w:p>
        </w:tc>
      </w:tr>
      <w:tr w:rsidR="009F7761" w:rsidRPr="00424F6F" w14:paraId="65CDF774"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79B9DA1B" w14:textId="21BABC2A"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Rail, Tram and Bus Union</w:t>
            </w:r>
          </w:p>
        </w:tc>
        <w:tc>
          <w:tcPr>
            <w:tcW w:w="2276" w:type="dxa"/>
            <w:vAlign w:val="center"/>
          </w:tcPr>
          <w:p w14:paraId="69F136BE" w14:textId="13D15FA4"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RTBU</w:t>
            </w:r>
          </w:p>
        </w:tc>
      </w:tr>
      <w:tr w:rsidR="009F7761" w:rsidRPr="00424F6F" w14:paraId="10433D5F"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3BC229C3" w14:textId="6157F759"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Shop, Distributive </w:t>
            </w:r>
            <w:r w:rsidR="0096657E" w:rsidRPr="00424F6F">
              <w:rPr>
                <w:rFonts w:eastAsia="Times New Roman" w:cs="Calibri"/>
                <w:b/>
                <w:color w:val="156082" w:themeColor="accent1"/>
                <w:sz w:val="20"/>
                <w:szCs w:val="20"/>
                <w:lang w:eastAsia="en-AU"/>
              </w:rPr>
              <w:t>and</w:t>
            </w:r>
            <w:r w:rsidRPr="00424F6F">
              <w:rPr>
                <w:rFonts w:eastAsia="Times New Roman" w:cs="Calibri"/>
                <w:b/>
                <w:color w:val="156082" w:themeColor="accent1"/>
                <w:sz w:val="20"/>
                <w:szCs w:val="20"/>
                <w:lang w:eastAsia="en-AU"/>
              </w:rPr>
              <w:t xml:space="preserve"> Allied Employees</w:t>
            </w:r>
            <w:r w:rsidR="00DE3DF2" w:rsidRPr="00424F6F">
              <w:rPr>
                <w:rFonts w:eastAsia="Times New Roman" w:cs="Calibri"/>
                <w:b/>
                <w:color w:val="156082" w:themeColor="accent1"/>
                <w:sz w:val="20"/>
                <w:szCs w:val="20"/>
                <w:lang w:eastAsia="en-AU"/>
              </w:rPr>
              <w:t>’</w:t>
            </w:r>
            <w:r w:rsidRPr="00424F6F">
              <w:rPr>
                <w:rFonts w:eastAsia="Times New Roman" w:cs="Calibri"/>
                <w:b/>
                <w:color w:val="156082" w:themeColor="accent1"/>
                <w:sz w:val="20"/>
                <w:szCs w:val="20"/>
                <w:lang w:eastAsia="en-AU"/>
              </w:rPr>
              <w:t xml:space="preserve"> Association</w:t>
            </w:r>
          </w:p>
        </w:tc>
        <w:tc>
          <w:tcPr>
            <w:tcW w:w="2276" w:type="dxa"/>
            <w:vAlign w:val="center"/>
          </w:tcPr>
          <w:p w14:paraId="22C8E699" w14:textId="06566DFB"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SDA</w:t>
            </w:r>
          </w:p>
        </w:tc>
      </w:tr>
      <w:tr w:rsidR="009F7761" w:rsidRPr="00424F6F" w14:paraId="119B7506"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178DB5A0" w14:textId="3CC5F9D8"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Timber, Furnishing and Textiles Union</w:t>
            </w:r>
          </w:p>
        </w:tc>
        <w:tc>
          <w:tcPr>
            <w:tcW w:w="2276" w:type="dxa"/>
            <w:vAlign w:val="center"/>
          </w:tcPr>
          <w:p w14:paraId="327D726C" w14:textId="120EAE23"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TFTU</w:t>
            </w:r>
          </w:p>
        </w:tc>
      </w:tr>
      <w:tr w:rsidR="009F7761" w:rsidRPr="00424F6F" w14:paraId="37143D2A"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3286783F" w14:textId="583B1FF3"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The Police Association Victoria</w:t>
            </w:r>
          </w:p>
        </w:tc>
        <w:tc>
          <w:tcPr>
            <w:tcW w:w="2276" w:type="dxa"/>
            <w:vAlign w:val="center"/>
          </w:tcPr>
          <w:p w14:paraId="6BBFC5CD" w14:textId="6F457FB2"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TPAV</w:t>
            </w:r>
          </w:p>
        </w:tc>
      </w:tr>
      <w:tr w:rsidR="009F7761" w:rsidRPr="00424F6F" w14:paraId="072270BD"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71F0821D" w14:textId="5840C85F"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Transport Workers' Union of Australia</w:t>
            </w:r>
          </w:p>
        </w:tc>
        <w:tc>
          <w:tcPr>
            <w:tcW w:w="2276" w:type="dxa"/>
            <w:vAlign w:val="center"/>
          </w:tcPr>
          <w:p w14:paraId="32BC9164" w14:textId="3741E1FA" w:rsidR="009F7761" w:rsidRPr="00424F6F" w:rsidRDefault="00081662"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TWU</w:t>
            </w:r>
          </w:p>
        </w:tc>
      </w:tr>
      <w:tr w:rsidR="009F7761" w:rsidRPr="00424F6F" w14:paraId="5098ACD4"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656F518F" w14:textId="1359C57C"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United Firefighters' Union</w:t>
            </w:r>
            <w:r w:rsidR="00081662" w:rsidRPr="00424F6F">
              <w:rPr>
                <w:rFonts w:eastAsia="Times New Roman" w:cs="Calibri"/>
                <w:b/>
                <w:color w:val="156082" w:themeColor="accent1"/>
                <w:sz w:val="20"/>
                <w:szCs w:val="20"/>
                <w:lang w:eastAsia="en-AU"/>
              </w:rPr>
              <w:t xml:space="preserve"> of Australia</w:t>
            </w:r>
          </w:p>
        </w:tc>
        <w:tc>
          <w:tcPr>
            <w:tcW w:w="2276" w:type="dxa"/>
            <w:vAlign w:val="center"/>
          </w:tcPr>
          <w:p w14:paraId="7A98BD07" w14:textId="1247D08E"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UFU</w:t>
            </w:r>
          </w:p>
        </w:tc>
      </w:tr>
      <w:tr w:rsidR="009F7761" w:rsidRPr="00424F6F" w14:paraId="7F8040E8"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6F19B833" w14:textId="6818843E"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United Workers Union</w:t>
            </w:r>
          </w:p>
        </w:tc>
        <w:tc>
          <w:tcPr>
            <w:tcW w:w="2276" w:type="dxa"/>
            <w:vAlign w:val="center"/>
          </w:tcPr>
          <w:p w14:paraId="48BC6BCC" w14:textId="0F962242"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UWU</w:t>
            </w:r>
          </w:p>
        </w:tc>
      </w:tr>
      <w:tr w:rsidR="009F7761" w:rsidRPr="00424F6F" w14:paraId="4B15308C"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7E938F3F" w14:textId="0DACE864"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Victorian Automotive Chamber of Commerce</w:t>
            </w:r>
          </w:p>
        </w:tc>
        <w:tc>
          <w:tcPr>
            <w:tcW w:w="2276" w:type="dxa"/>
            <w:vAlign w:val="center"/>
          </w:tcPr>
          <w:p w14:paraId="7DEB6882" w14:textId="3D5BF076"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VACC</w:t>
            </w:r>
          </w:p>
        </w:tc>
      </w:tr>
      <w:tr w:rsidR="009F7761" w:rsidRPr="00424F6F" w14:paraId="024B24CA"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5516F38B" w14:textId="0B24B82F"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Victorian Ambulance Union</w:t>
            </w:r>
          </w:p>
        </w:tc>
        <w:tc>
          <w:tcPr>
            <w:tcW w:w="2276" w:type="dxa"/>
            <w:vAlign w:val="center"/>
          </w:tcPr>
          <w:p w14:paraId="6C89ECB7" w14:textId="1ABAAA55"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VAU</w:t>
            </w:r>
          </w:p>
        </w:tc>
      </w:tr>
      <w:tr w:rsidR="009F7761" w:rsidRPr="00424F6F" w14:paraId="550F5FAF"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1870F55F" w14:textId="06254EC2"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Victorian Chamber of Commerce and Industry</w:t>
            </w:r>
          </w:p>
        </w:tc>
        <w:tc>
          <w:tcPr>
            <w:tcW w:w="2276" w:type="dxa"/>
            <w:vAlign w:val="center"/>
          </w:tcPr>
          <w:p w14:paraId="4081F7E2" w14:textId="604B0DB7"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VCCI</w:t>
            </w:r>
          </w:p>
        </w:tc>
      </w:tr>
      <w:tr w:rsidR="009F7761" w:rsidRPr="00424F6F" w14:paraId="17372F2A"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4A4D3E32" w14:textId="3C7C73E7"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 xml:space="preserve">Victorian </w:t>
            </w:r>
            <w:r w:rsidR="00081662" w:rsidRPr="00424F6F">
              <w:rPr>
                <w:rFonts w:eastAsia="Times New Roman" w:cs="Calibri"/>
                <w:b/>
                <w:color w:val="156082" w:themeColor="accent1"/>
                <w:sz w:val="20"/>
                <w:szCs w:val="20"/>
                <w:lang w:eastAsia="en-AU"/>
              </w:rPr>
              <w:t>Congress</w:t>
            </w:r>
            <w:r w:rsidRPr="00424F6F">
              <w:rPr>
                <w:rFonts w:eastAsia="Times New Roman" w:cs="Calibri"/>
                <w:b/>
                <w:color w:val="156082" w:themeColor="accent1"/>
                <w:sz w:val="20"/>
                <w:szCs w:val="20"/>
                <w:lang w:eastAsia="en-AU"/>
              </w:rPr>
              <w:t xml:space="preserve"> of Employer Associations</w:t>
            </w:r>
          </w:p>
        </w:tc>
        <w:tc>
          <w:tcPr>
            <w:tcW w:w="2276" w:type="dxa"/>
            <w:vAlign w:val="center"/>
          </w:tcPr>
          <w:p w14:paraId="1057E6A0" w14:textId="2B3A0C3A"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VCEA</w:t>
            </w:r>
          </w:p>
        </w:tc>
      </w:tr>
      <w:tr w:rsidR="009F7761" w:rsidRPr="00424F6F" w14:paraId="159FD81C"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2543B3F3" w14:textId="6CF3E0D6"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Visual Media Association</w:t>
            </w:r>
          </w:p>
        </w:tc>
        <w:tc>
          <w:tcPr>
            <w:tcW w:w="2276" w:type="dxa"/>
            <w:vAlign w:val="center"/>
          </w:tcPr>
          <w:p w14:paraId="315B462C" w14:textId="630574CA"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VMA</w:t>
            </w:r>
          </w:p>
        </w:tc>
      </w:tr>
      <w:tr w:rsidR="009F7761" w:rsidRPr="00424F6F" w14:paraId="5E0233FB"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345E2DD6" w14:textId="4C675685"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Victorian Trades Hall Council</w:t>
            </w:r>
          </w:p>
        </w:tc>
        <w:tc>
          <w:tcPr>
            <w:tcW w:w="2276" w:type="dxa"/>
            <w:vAlign w:val="center"/>
          </w:tcPr>
          <w:p w14:paraId="1C1147F5" w14:textId="363F4599"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VTHC</w:t>
            </w:r>
          </w:p>
        </w:tc>
      </w:tr>
      <w:tr w:rsidR="009F7761" w:rsidRPr="00424F6F" w14:paraId="714A91D2" w14:textId="77777777" w:rsidTr="00CE70C4">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7C6B1AF2" w14:textId="345DD6EC"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Workplace Incidents Consultative Committee</w:t>
            </w:r>
          </w:p>
        </w:tc>
        <w:tc>
          <w:tcPr>
            <w:tcW w:w="2276" w:type="dxa"/>
            <w:vAlign w:val="center"/>
          </w:tcPr>
          <w:p w14:paraId="33F5A1BD" w14:textId="0F0AFB7F" w:rsidR="009F7761" w:rsidRPr="00424F6F" w:rsidRDefault="009F7761" w:rsidP="005F0B01">
            <w:pPr>
              <w:spacing w:before="0"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WICC</w:t>
            </w:r>
          </w:p>
        </w:tc>
      </w:tr>
      <w:tr w:rsidR="009F7761" w:rsidRPr="00424F6F" w14:paraId="7152EA79" w14:textId="77777777" w:rsidTr="00CE70C4">
        <w:trPr>
          <w:trHeight w:val="74"/>
          <w:jc w:val="center"/>
        </w:trPr>
        <w:tc>
          <w:tcPr>
            <w:cnfStyle w:val="001000000000" w:firstRow="0" w:lastRow="0" w:firstColumn="1" w:lastColumn="0" w:oddVBand="0" w:evenVBand="0" w:oddHBand="0" w:evenHBand="0" w:firstRowFirstColumn="0" w:firstRowLastColumn="0" w:lastRowFirstColumn="0" w:lastRowLastColumn="0"/>
            <w:tcW w:w="7088" w:type="dxa"/>
          </w:tcPr>
          <w:p w14:paraId="03614AC5" w14:textId="335EEFDC" w:rsidR="009F7761" w:rsidRPr="00424F6F" w:rsidRDefault="009F7761" w:rsidP="005F0B01">
            <w:pPr>
              <w:spacing w:before="0" w:after="0" w:line="240" w:lineRule="auto"/>
              <w:contextualSpacing/>
              <w:rPr>
                <w:rFonts w:cs="Calibri"/>
                <w:b/>
                <w:color w:val="156082" w:themeColor="accent1"/>
                <w:sz w:val="20"/>
                <w:szCs w:val="20"/>
              </w:rPr>
            </w:pPr>
            <w:r w:rsidRPr="00424F6F">
              <w:rPr>
                <w:rFonts w:eastAsia="Times New Roman" w:cs="Calibri"/>
                <w:b/>
                <w:color w:val="156082" w:themeColor="accent1"/>
                <w:sz w:val="20"/>
                <w:szCs w:val="20"/>
                <w:lang w:eastAsia="en-AU"/>
              </w:rPr>
              <w:t>WorkSafe Victoria</w:t>
            </w:r>
          </w:p>
        </w:tc>
        <w:tc>
          <w:tcPr>
            <w:tcW w:w="2276" w:type="dxa"/>
            <w:vAlign w:val="center"/>
          </w:tcPr>
          <w:p w14:paraId="467E2B60" w14:textId="5C2491A7" w:rsidR="009F7761" w:rsidRPr="00424F6F" w:rsidRDefault="009F7761" w:rsidP="005F0B01">
            <w:pPr>
              <w:spacing w:before="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Times New Roman" w:cs="Calibri"/>
                <w:color w:val="000000"/>
                <w:sz w:val="20"/>
                <w:szCs w:val="20"/>
                <w:lang w:eastAsia="en-AU"/>
              </w:rPr>
              <w:t>WorkSafe</w:t>
            </w:r>
          </w:p>
        </w:tc>
      </w:tr>
    </w:tbl>
    <w:p w14:paraId="482F586B" w14:textId="77777777" w:rsidR="00F96766" w:rsidRPr="00424F6F" w:rsidRDefault="00F96766" w:rsidP="005F0B01">
      <w:pPr>
        <w:spacing w:before="0" w:after="160" w:line="278" w:lineRule="auto"/>
        <w:rPr>
          <w:rFonts w:cs="Calibri"/>
        </w:rPr>
        <w:sectPr w:rsidR="00F96766" w:rsidRPr="00424F6F" w:rsidSect="00A707FD">
          <w:headerReference w:type="default" r:id="rId25"/>
          <w:footerReference w:type="default" r:id="rId26"/>
          <w:footnotePr>
            <w:numFmt w:val="lowerRoman"/>
          </w:footnotePr>
          <w:endnotePr>
            <w:numFmt w:val="decimal"/>
          </w:endnotePr>
          <w:pgSz w:w="11906" w:h="16838"/>
          <w:pgMar w:top="1440" w:right="1440" w:bottom="1440" w:left="1440" w:header="708" w:footer="459" w:gutter="0"/>
          <w:pgNumType w:start="1"/>
          <w:cols w:space="708"/>
          <w:docGrid w:linePitch="360"/>
        </w:sectPr>
      </w:pPr>
    </w:p>
    <w:p w14:paraId="1F193B9E" w14:textId="19BFDBAA" w:rsidR="00AD1DE7" w:rsidRPr="00424F6F" w:rsidRDefault="00AD1DE7" w:rsidP="005F0B01">
      <w:pPr>
        <w:pStyle w:val="Heading2"/>
        <w:rPr>
          <w:rFonts w:cs="Calibri"/>
        </w:rPr>
      </w:pPr>
      <w:bookmarkStart w:id="3" w:name="_Toc217468523"/>
      <w:r w:rsidRPr="00424F6F">
        <w:rPr>
          <w:rFonts w:cs="Calibri"/>
        </w:rPr>
        <w:lastRenderedPageBreak/>
        <w:t>List of tables</w:t>
      </w:r>
      <w:bookmarkEnd w:id="3"/>
    </w:p>
    <w:p w14:paraId="4F4E81FB" w14:textId="7473748F" w:rsidR="00F215B8" w:rsidRDefault="00B36541">
      <w:pPr>
        <w:pStyle w:val="TableofFigures"/>
        <w:tabs>
          <w:tab w:val="right" w:leader="dot" w:pos="9016"/>
        </w:tabs>
        <w:rPr>
          <w:rFonts w:asciiTheme="minorHAnsi" w:eastAsiaTheme="minorEastAsia" w:hAnsiTheme="minorHAnsi"/>
          <w:noProof/>
          <w:sz w:val="24"/>
          <w:lang w:eastAsia="en-AU"/>
        </w:rPr>
      </w:pPr>
      <w:r w:rsidRPr="00424F6F">
        <w:rPr>
          <w:rFonts w:cs="Calibri"/>
          <w:sz w:val="20"/>
          <w:szCs w:val="20"/>
        </w:rPr>
        <w:fldChar w:fldCharType="begin"/>
      </w:r>
      <w:r w:rsidRPr="00424F6F">
        <w:rPr>
          <w:rFonts w:cs="Calibri"/>
          <w:sz w:val="20"/>
          <w:szCs w:val="20"/>
        </w:rPr>
        <w:instrText xml:space="preserve"> TOC \h \z \c "Table" </w:instrText>
      </w:r>
      <w:r w:rsidRPr="00424F6F">
        <w:rPr>
          <w:rFonts w:cs="Calibri"/>
          <w:sz w:val="20"/>
          <w:szCs w:val="20"/>
        </w:rPr>
        <w:fldChar w:fldCharType="separate"/>
      </w:r>
      <w:hyperlink w:anchor="_Toc217470891" w:history="1">
        <w:r w:rsidR="00F215B8" w:rsidRPr="001B05B0">
          <w:rPr>
            <w:rStyle w:val="Hyperlink"/>
            <w:rFonts w:cs="Calibri"/>
            <w:noProof/>
          </w:rPr>
          <w:t>Table 1: Areas for further exploration</w:t>
        </w:r>
        <w:r w:rsidR="00F215B8">
          <w:rPr>
            <w:noProof/>
            <w:webHidden/>
          </w:rPr>
          <w:tab/>
        </w:r>
        <w:r w:rsidR="00F215B8">
          <w:rPr>
            <w:noProof/>
            <w:webHidden/>
          </w:rPr>
          <w:fldChar w:fldCharType="begin"/>
        </w:r>
        <w:r w:rsidR="00F215B8">
          <w:rPr>
            <w:noProof/>
            <w:webHidden/>
          </w:rPr>
          <w:instrText xml:space="preserve"> PAGEREF _Toc217470891 \h </w:instrText>
        </w:r>
        <w:r w:rsidR="00F215B8">
          <w:rPr>
            <w:noProof/>
            <w:webHidden/>
          </w:rPr>
        </w:r>
        <w:r w:rsidR="00F215B8">
          <w:rPr>
            <w:noProof/>
            <w:webHidden/>
          </w:rPr>
          <w:fldChar w:fldCharType="separate"/>
        </w:r>
        <w:r w:rsidR="002D7343">
          <w:rPr>
            <w:noProof/>
            <w:webHidden/>
          </w:rPr>
          <w:t>11</w:t>
        </w:r>
        <w:r w:rsidR="00F215B8">
          <w:rPr>
            <w:noProof/>
            <w:webHidden/>
          </w:rPr>
          <w:fldChar w:fldCharType="end"/>
        </w:r>
      </w:hyperlink>
    </w:p>
    <w:p w14:paraId="11DD627D" w14:textId="4A32B3EA"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2" w:history="1">
        <w:r w:rsidRPr="001B05B0">
          <w:rPr>
            <w:rStyle w:val="Hyperlink"/>
            <w:rFonts w:cs="Calibri"/>
            <w:noProof/>
          </w:rPr>
          <w:t>Table 2: Discrimination legislation</w:t>
        </w:r>
        <w:r>
          <w:rPr>
            <w:noProof/>
            <w:webHidden/>
          </w:rPr>
          <w:tab/>
        </w:r>
        <w:r>
          <w:rPr>
            <w:noProof/>
            <w:webHidden/>
          </w:rPr>
          <w:fldChar w:fldCharType="begin"/>
        </w:r>
        <w:r>
          <w:rPr>
            <w:noProof/>
            <w:webHidden/>
          </w:rPr>
          <w:instrText xml:space="preserve"> PAGEREF _Toc217470892 \h </w:instrText>
        </w:r>
        <w:r>
          <w:rPr>
            <w:noProof/>
            <w:webHidden/>
          </w:rPr>
        </w:r>
        <w:r>
          <w:rPr>
            <w:noProof/>
            <w:webHidden/>
          </w:rPr>
          <w:fldChar w:fldCharType="separate"/>
        </w:r>
        <w:r w:rsidR="002D7343">
          <w:rPr>
            <w:noProof/>
            <w:webHidden/>
          </w:rPr>
          <w:t>19</w:t>
        </w:r>
        <w:r>
          <w:rPr>
            <w:noProof/>
            <w:webHidden/>
          </w:rPr>
          <w:fldChar w:fldCharType="end"/>
        </w:r>
      </w:hyperlink>
    </w:p>
    <w:p w14:paraId="751802E4" w14:textId="5640F840"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3" w:history="1">
        <w:r w:rsidRPr="001B05B0">
          <w:rPr>
            <w:rStyle w:val="Hyperlink"/>
            <w:rFonts w:cs="Calibri"/>
            <w:noProof/>
          </w:rPr>
          <w:t>Table 3: Victorian privacy legislation</w:t>
        </w:r>
        <w:r>
          <w:rPr>
            <w:noProof/>
            <w:webHidden/>
          </w:rPr>
          <w:tab/>
        </w:r>
        <w:r>
          <w:rPr>
            <w:noProof/>
            <w:webHidden/>
          </w:rPr>
          <w:fldChar w:fldCharType="begin"/>
        </w:r>
        <w:r>
          <w:rPr>
            <w:noProof/>
            <w:webHidden/>
          </w:rPr>
          <w:instrText xml:space="preserve"> PAGEREF _Toc217470893 \h </w:instrText>
        </w:r>
        <w:r>
          <w:rPr>
            <w:noProof/>
            <w:webHidden/>
          </w:rPr>
        </w:r>
        <w:r>
          <w:rPr>
            <w:noProof/>
            <w:webHidden/>
          </w:rPr>
          <w:fldChar w:fldCharType="separate"/>
        </w:r>
        <w:r w:rsidR="002D7343">
          <w:rPr>
            <w:noProof/>
            <w:webHidden/>
          </w:rPr>
          <w:t>19</w:t>
        </w:r>
        <w:r>
          <w:rPr>
            <w:noProof/>
            <w:webHidden/>
          </w:rPr>
          <w:fldChar w:fldCharType="end"/>
        </w:r>
      </w:hyperlink>
    </w:p>
    <w:p w14:paraId="3533C87C" w14:textId="02C9BE7C"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4" w:history="1">
        <w:r w:rsidRPr="001B05B0">
          <w:rPr>
            <w:rStyle w:val="Hyperlink"/>
            <w:rFonts w:cs="Calibri"/>
            <w:noProof/>
          </w:rPr>
          <w:t>Table 4: Employer obligations under the OHS Act</w:t>
        </w:r>
        <w:r>
          <w:rPr>
            <w:noProof/>
            <w:webHidden/>
          </w:rPr>
          <w:tab/>
        </w:r>
        <w:r>
          <w:rPr>
            <w:noProof/>
            <w:webHidden/>
          </w:rPr>
          <w:fldChar w:fldCharType="begin"/>
        </w:r>
        <w:r>
          <w:rPr>
            <w:noProof/>
            <w:webHidden/>
          </w:rPr>
          <w:instrText xml:space="preserve"> PAGEREF _Toc217470894 \h </w:instrText>
        </w:r>
        <w:r>
          <w:rPr>
            <w:noProof/>
            <w:webHidden/>
          </w:rPr>
        </w:r>
        <w:r>
          <w:rPr>
            <w:noProof/>
            <w:webHidden/>
          </w:rPr>
          <w:fldChar w:fldCharType="separate"/>
        </w:r>
        <w:r w:rsidR="002D7343">
          <w:rPr>
            <w:noProof/>
            <w:webHidden/>
          </w:rPr>
          <w:t>28</w:t>
        </w:r>
        <w:r>
          <w:rPr>
            <w:noProof/>
            <w:webHidden/>
          </w:rPr>
          <w:fldChar w:fldCharType="end"/>
        </w:r>
      </w:hyperlink>
    </w:p>
    <w:p w14:paraId="1E9F0701" w14:textId="7BD1F3C2"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5" w:history="1">
        <w:r w:rsidRPr="001B05B0">
          <w:rPr>
            <w:rStyle w:val="Hyperlink"/>
            <w:rFonts w:cs="Calibri"/>
            <w:noProof/>
          </w:rPr>
          <w:t>Table 5: HSR powers under the OHS Act</w:t>
        </w:r>
        <w:r>
          <w:rPr>
            <w:noProof/>
            <w:webHidden/>
          </w:rPr>
          <w:tab/>
        </w:r>
        <w:r>
          <w:rPr>
            <w:noProof/>
            <w:webHidden/>
          </w:rPr>
          <w:fldChar w:fldCharType="begin"/>
        </w:r>
        <w:r>
          <w:rPr>
            <w:noProof/>
            <w:webHidden/>
          </w:rPr>
          <w:instrText xml:space="preserve"> PAGEREF _Toc217470895 \h </w:instrText>
        </w:r>
        <w:r>
          <w:rPr>
            <w:noProof/>
            <w:webHidden/>
          </w:rPr>
        </w:r>
        <w:r>
          <w:rPr>
            <w:noProof/>
            <w:webHidden/>
          </w:rPr>
          <w:fldChar w:fldCharType="separate"/>
        </w:r>
        <w:r w:rsidR="002D7343">
          <w:rPr>
            <w:noProof/>
            <w:webHidden/>
          </w:rPr>
          <w:t>30</w:t>
        </w:r>
        <w:r>
          <w:rPr>
            <w:noProof/>
            <w:webHidden/>
          </w:rPr>
          <w:fldChar w:fldCharType="end"/>
        </w:r>
      </w:hyperlink>
    </w:p>
    <w:p w14:paraId="55DC6F8E" w14:textId="3D8837E4"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6" w:history="1">
        <w:r w:rsidRPr="001B05B0">
          <w:rPr>
            <w:rStyle w:val="Hyperlink"/>
            <w:rFonts w:cs="Calibri"/>
            <w:noProof/>
          </w:rPr>
          <w:t>Table 6: HSR providers by training provider type</w:t>
        </w:r>
        <w:r>
          <w:rPr>
            <w:noProof/>
            <w:webHidden/>
          </w:rPr>
          <w:tab/>
        </w:r>
        <w:r>
          <w:rPr>
            <w:noProof/>
            <w:webHidden/>
          </w:rPr>
          <w:fldChar w:fldCharType="begin"/>
        </w:r>
        <w:r>
          <w:rPr>
            <w:noProof/>
            <w:webHidden/>
          </w:rPr>
          <w:instrText xml:space="preserve"> PAGEREF _Toc217470896 \h </w:instrText>
        </w:r>
        <w:r>
          <w:rPr>
            <w:noProof/>
            <w:webHidden/>
          </w:rPr>
        </w:r>
        <w:r>
          <w:rPr>
            <w:noProof/>
            <w:webHidden/>
          </w:rPr>
          <w:fldChar w:fldCharType="separate"/>
        </w:r>
        <w:r w:rsidR="002D7343">
          <w:rPr>
            <w:noProof/>
            <w:webHidden/>
          </w:rPr>
          <w:t>33</w:t>
        </w:r>
        <w:r>
          <w:rPr>
            <w:noProof/>
            <w:webHidden/>
          </w:rPr>
          <w:fldChar w:fldCharType="end"/>
        </w:r>
      </w:hyperlink>
    </w:p>
    <w:p w14:paraId="04B06B4A" w14:textId="5C395922"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7" w:history="1">
        <w:r w:rsidRPr="001B05B0">
          <w:rPr>
            <w:rStyle w:val="Hyperlink"/>
            <w:rFonts w:cs="Calibri"/>
            <w:noProof/>
          </w:rPr>
          <w:t>Table 7: HSR training provider audits</w:t>
        </w:r>
        <w:r>
          <w:rPr>
            <w:noProof/>
            <w:webHidden/>
          </w:rPr>
          <w:tab/>
        </w:r>
        <w:r>
          <w:rPr>
            <w:noProof/>
            <w:webHidden/>
          </w:rPr>
          <w:fldChar w:fldCharType="begin"/>
        </w:r>
        <w:r>
          <w:rPr>
            <w:noProof/>
            <w:webHidden/>
          </w:rPr>
          <w:instrText xml:space="preserve"> PAGEREF _Toc217470897 \h </w:instrText>
        </w:r>
        <w:r>
          <w:rPr>
            <w:noProof/>
            <w:webHidden/>
          </w:rPr>
        </w:r>
        <w:r>
          <w:rPr>
            <w:noProof/>
            <w:webHidden/>
          </w:rPr>
          <w:fldChar w:fldCharType="separate"/>
        </w:r>
        <w:r w:rsidR="002D7343">
          <w:rPr>
            <w:noProof/>
            <w:webHidden/>
          </w:rPr>
          <w:t>34</w:t>
        </w:r>
        <w:r>
          <w:rPr>
            <w:noProof/>
            <w:webHidden/>
          </w:rPr>
          <w:fldChar w:fldCharType="end"/>
        </w:r>
      </w:hyperlink>
    </w:p>
    <w:p w14:paraId="7F109B0B" w14:textId="4240C8F6"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8" w:history="1">
        <w:r w:rsidRPr="001B05B0">
          <w:rPr>
            <w:rStyle w:val="Hyperlink"/>
            <w:rFonts w:cs="Calibri"/>
            <w:noProof/>
          </w:rPr>
          <w:t>Table 8: HSR and DHSR training attendance</w:t>
        </w:r>
        <w:r>
          <w:rPr>
            <w:noProof/>
            <w:webHidden/>
          </w:rPr>
          <w:tab/>
        </w:r>
        <w:r>
          <w:rPr>
            <w:noProof/>
            <w:webHidden/>
          </w:rPr>
          <w:fldChar w:fldCharType="begin"/>
        </w:r>
        <w:r>
          <w:rPr>
            <w:noProof/>
            <w:webHidden/>
          </w:rPr>
          <w:instrText xml:space="preserve"> PAGEREF _Toc217470898 \h </w:instrText>
        </w:r>
        <w:r>
          <w:rPr>
            <w:noProof/>
            <w:webHidden/>
          </w:rPr>
        </w:r>
        <w:r>
          <w:rPr>
            <w:noProof/>
            <w:webHidden/>
          </w:rPr>
          <w:fldChar w:fldCharType="separate"/>
        </w:r>
        <w:r w:rsidR="002D7343">
          <w:rPr>
            <w:noProof/>
            <w:webHidden/>
          </w:rPr>
          <w:t>34</w:t>
        </w:r>
        <w:r>
          <w:rPr>
            <w:noProof/>
            <w:webHidden/>
          </w:rPr>
          <w:fldChar w:fldCharType="end"/>
        </w:r>
      </w:hyperlink>
    </w:p>
    <w:p w14:paraId="3B18F8CC" w14:textId="7048C99A"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899" w:history="1">
        <w:r w:rsidRPr="001B05B0">
          <w:rPr>
            <w:rStyle w:val="Hyperlink"/>
            <w:rFonts w:cs="Calibri"/>
            <w:noProof/>
          </w:rPr>
          <w:t>Table 9: HSR training attendance of all participants</w:t>
        </w:r>
        <w:r>
          <w:rPr>
            <w:noProof/>
            <w:webHidden/>
          </w:rPr>
          <w:tab/>
        </w:r>
        <w:r>
          <w:rPr>
            <w:noProof/>
            <w:webHidden/>
          </w:rPr>
          <w:fldChar w:fldCharType="begin"/>
        </w:r>
        <w:r>
          <w:rPr>
            <w:noProof/>
            <w:webHidden/>
          </w:rPr>
          <w:instrText xml:space="preserve"> PAGEREF _Toc217470899 \h </w:instrText>
        </w:r>
        <w:r>
          <w:rPr>
            <w:noProof/>
            <w:webHidden/>
          </w:rPr>
        </w:r>
        <w:r>
          <w:rPr>
            <w:noProof/>
            <w:webHidden/>
          </w:rPr>
          <w:fldChar w:fldCharType="separate"/>
        </w:r>
        <w:r w:rsidR="002D7343">
          <w:rPr>
            <w:noProof/>
            <w:webHidden/>
          </w:rPr>
          <w:t>34</w:t>
        </w:r>
        <w:r>
          <w:rPr>
            <w:noProof/>
            <w:webHidden/>
          </w:rPr>
          <w:fldChar w:fldCharType="end"/>
        </w:r>
      </w:hyperlink>
    </w:p>
    <w:p w14:paraId="480D7111" w14:textId="2B9A1C0B"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900" w:history="1">
        <w:r w:rsidRPr="001B05B0">
          <w:rPr>
            <w:rStyle w:val="Hyperlink"/>
            <w:rFonts w:cs="Calibri"/>
            <w:noProof/>
          </w:rPr>
          <w:t>Table 10: HSR training – cost by selected training providers</w:t>
        </w:r>
        <w:r>
          <w:rPr>
            <w:noProof/>
            <w:webHidden/>
          </w:rPr>
          <w:tab/>
        </w:r>
        <w:r>
          <w:rPr>
            <w:noProof/>
            <w:webHidden/>
          </w:rPr>
          <w:fldChar w:fldCharType="begin"/>
        </w:r>
        <w:r>
          <w:rPr>
            <w:noProof/>
            <w:webHidden/>
          </w:rPr>
          <w:instrText xml:space="preserve"> PAGEREF _Toc217470900 \h </w:instrText>
        </w:r>
        <w:r>
          <w:rPr>
            <w:noProof/>
            <w:webHidden/>
          </w:rPr>
        </w:r>
        <w:r>
          <w:rPr>
            <w:noProof/>
            <w:webHidden/>
          </w:rPr>
          <w:fldChar w:fldCharType="separate"/>
        </w:r>
        <w:r w:rsidR="002D7343">
          <w:rPr>
            <w:noProof/>
            <w:webHidden/>
          </w:rPr>
          <w:t>35</w:t>
        </w:r>
        <w:r>
          <w:rPr>
            <w:noProof/>
            <w:webHidden/>
          </w:rPr>
          <w:fldChar w:fldCharType="end"/>
        </w:r>
      </w:hyperlink>
    </w:p>
    <w:p w14:paraId="46B7738A" w14:textId="7A424194"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901" w:history="1">
        <w:r w:rsidRPr="001B05B0">
          <w:rPr>
            <w:rStyle w:val="Hyperlink"/>
            <w:rFonts w:cs="Calibri"/>
            <w:noProof/>
          </w:rPr>
          <w:t>Table 11: WorkSafe visits by reason, 2024/25</w:t>
        </w:r>
        <w:r>
          <w:rPr>
            <w:noProof/>
            <w:webHidden/>
          </w:rPr>
          <w:tab/>
        </w:r>
        <w:r>
          <w:rPr>
            <w:noProof/>
            <w:webHidden/>
          </w:rPr>
          <w:fldChar w:fldCharType="begin"/>
        </w:r>
        <w:r>
          <w:rPr>
            <w:noProof/>
            <w:webHidden/>
          </w:rPr>
          <w:instrText xml:space="preserve"> PAGEREF _Toc217470901 \h </w:instrText>
        </w:r>
        <w:r>
          <w:rPr>
            <w:noProof/>
            <w:webHidden/>
          </w:rPr>
        </w:r>
        <w:r>
          <w:rPr>
            <w:noProof/>
            <w:webHidden/>
          </w:rPr>
          <w:fldChar w:fldCharType="separate"/>
        </w:r>
        <w:r w:rsidR="002D7343">
          <w:rPr>
            <w:noProof/>
            <w:webHidden/>
          </w:rPr>
          <w:t>43</w:t>
        </w:r>
        <w:r>
          <w:rPr>
            <w:noProof/>
            <w:webHidden/>
          </w:rPr>
          <w:fldChar w:fldCharType="end"/>
        </w:r>
      </w:hyperlink>
    </w:p>
    <w:p w14:paraId="06D85139" w14:textId="15F445EA"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902" w:history="1">
        <w:r w:rsidRPr="001B05B0">
          <w:rPr>
            <w:rStyle w:val="Hyperlink"/>
            <w:rFonts w:cs="Calibri"/>
            <w:noProof/>
          </w:rPr>
          <w:t>Table 12: HSR and ARREO incident response times</w:t>
        </w:r>
        <w:r>
          <w:rPr>
            <w:noProof/>
            <w:webHidden/>
          </w:rPr>
          <w:tab/>
        </w:r>
        <w:r>
          <w:rPr>
            <w:noProof/>
            <w:webHidden/>
          </w:rPr>
          <w:fldChar w:fldCharType="begin"/>
        </w:r>
        <w:r>
          <w:rPr>
            <w:noProof/>
            <w:webHidden/>
          </w:rPr>
          <w:instrText xml:space="preserve"> PAGEREF _Toc217470902 \h </w:instrText>
        </w:r>
        <w:r>
          <w:rPr>
            <w:noProof/>
            <w:webHidden/>
          </w:rPr>
        </w:r>
        <w:r>
          <w:rPr>
            <w:noProof/>
            <w:webHidden/>
          </w:rPr>
          <w:fldChar w:fldCharType="separate"/>
        </w:r>
        <w:r w:rsidR="002D7343">
          <w:rPr>
            <w:noProof/>
            <w:webHidden/>
          </w:rPr>
          <w:t>44</w:t>
        </w:r>
        <w:r>
          <w:rPr>
            <w:noProof/>
            <w:webHidden/>
          </w:rPr>
          <w:fldChar w:fldCharType="end"/>
        </w:r>
      </w:hyperlink>
    </w:p>
    <w:p w14:paraId="33B0B440" w14:textId="25A535AC"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903" w:history="1">
        <w:r w:rsidRPr="001B05B0">
          <w:rPr>
            <w:rStyle w:val="Hyperlink"/>
            <w:rFonts w:cs="Calibri"/>
            <w:noProof/>
          </w:rPr>
          <w:t>Table 13: Summary of enforcement measures</w:t>
        </w:r>
        <w:r>
          <w:rPr>
            <w:noProof/>
            <w:webHidden/>
          </w:rPr>
          <w:tab/>
        </w:r>
        <w:r>
          <w:rPr>
            <w:noProof/>
            <w:webHidden/>
          </w:rPr>
          <w:fldChar w:fldCharType="begin"/>
        </w:r>
        <w:r>
          <w:rPr>
            <w:noProof/>
            <w:webHidden/>
          </w:rPr>
          <w:instrText xml:space="preserve"> PAGEREF _Toc217470903 \h </w:instrText>
        </w:r>
        <w:r>
          <w:rPr>
            <w:noProof/>
            <w:webHidden/>
          </w:rPr>
        </w:r>
        <w:r>
          <w:rPr>
            <w:noProof/>
            <w:webHidden/>
          </w:rPr>
          <w:fldChar w:fldCharType="separate"/>
        </w:r>
        <w:r w:rsidR="002D7343">
          <w:rPr>
            <w:noProof/>
            <w:webHidden/>
          </w:rPr>
          <w:t>45</w:t>
        </w:r>
        <w:r>
          <w:rPr>
            <w:noProof/>
            <w:webHidden/>
          </w:rPr>
          <w:fldChar w:fldCharType="end"/>
        </w:r>
      </w:hyperlink>
    </w:p>
    <w:p w14:paraId="1CFFCC1A" w14:textId="425D857E" w:rsidR="00F215B8" w:rsidRDefault="00F215B8">
      <w:pPr>
        <w:pStyle w:val="TableofFigures"/>
        <w:tabs>
          <w:tab w:val="right" w:leader="dot" w:pos="9016"/>
        </w:tabs>
        <w:rPr>
          <w:rFonts w:asciiTheme="minorHAnsi" w:eastAsiaTheme="minorEastAsia" w:hAnsiTheme="minorHAnsi"/>
          <w:noProof/>
          <w:sz w:val="24"/>
          <w:lang w:eastAsia="en-AU"/>
        </w:rPr>
      </w:pPr>
      <w:hyperlink w:anchor="_Toc217470904" w:history="1">
        <w:r w:rsidRPr="001B05B0">
          <w:rPr>
            <w:rStyle w:val="Hyperlink"/>
            <w:rFonts w:cs="Calibri"/>
            <w:noProof/>
          </w:rPr>
          <w:t>Table 14: Reviewable decisions under the OHS Act</w:t>
        </w:r>
        <w:r>
          <w:rPr>
            <w:noProof/>
            <w:webHidden/>
          </w:rPr>
          <w:tab/>
        </w:r>
        <w:r>
          <w:rPr>
            <w:noProof/>
            <w:webHidden/>
          </w:rPr>
          <w:fldChar w:fldCharType="begin"/>
        </w:r>
        <w:r>
          <w:rPr>
            <w:noProof/>
            <w:webHidden/>
          </w:rPr>
          <w:instrText xml:space="preserve"> PAGEREF _Toc217470904 \h </w:instrText>
        </w:r>
        <w:r>
          <w:rPr>
            <w:noProof/>
            <w:webHidden/>
          </w:rPr>
        </w:r>
        <w:r>
          <w:rPr>
            <w:noProof/>
            <w:webHidden/>
          </w:rPr>
          <w:fldChar w:fldCharType="separate"/>
        </w:r>
        <w:r w:rsidR="002D7343">
          <w:rPr>
            <w:noProof/>
            <w:webHidden/>
          </w:rPr>
          <w:t>47</w:t>
        </w:r>
        <w:r>
          <w:rPr>
            <w:noProof/>
            <w:webHidden/>
          </w:rPr>
          <w:fldChar w:fldCharType="end"/>
        </w:r>
      </w:hyperlink>
    </w:p>
    <w:p w14:paraId="1C45B48D" w14:textId="0DA9CD99"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05" w:history="1">
        <w:r w:rsidRPr="00F215B8">
          <w:rPr>
            <w:rStyle w:val="Hyperlink"/>
            <w:rFonts w:cs="Calibri"/>
            <w:noProof/>
          </w:rPr>
          <w:t>Table 15: Number of reports of discriminatory conduct</w:t>
        </w:r>
        <w:r w:rsidRPr="00F215B8">
          <w:rPr>
            <w:noProof/>
            <w:webHidden/>
          </w:rPr>
          <w:tab/>
        </w:r>
        <w:r w:rsidRPr="00F215B8">
          <w:rPr>
            <w:noProof/>
            <w:webHidden/>
          </w:rPr>
          <w:fldChar w:fldCharType="begin"/>
        </w:r>
        <w:r w:rsidRPr="00F215B8">
          <w:rPr>
            <w:noProof/>
            <w:webHidden/>
          </w:rPr>
          <w:instrText xml:space="preserve"> PAGEREF _Toc217470905 \h </w:instrText>
        </w:r>
        <w:r w:rsidRPr="00F215B8">
          <w:rPr>
            <w:noProof/>
            <w:webHidden/>
          </w:rPr>
        </w:r>
        <w:r w:rsidRPr="00F215B8">
          <w:rPr>
            <w:noProof/>
            <w:webHidden/>
          </w:rPr>
          <w:fldChar w:fldCharType="separate"/>
        </w:r>
        <w:r w:rsidR="002D7343">
          <w:rPr>
            <w:noProof/>
            <w:webHidden/>
          </w:rPr>
          <w:t>49</w:t>
        </w:r>
        <w:r w:rsidRPr="00F215B8">
          <w:rPr>
            <w:noProof/>
            <w:webHidden/>
          </w:rPr>
          <w:fldChar w:fldCharType="end"/>
        </w:r>
      </w:hyperlink>
    </w:p>
    <w:p w14:paraId="392C340E" w14:textId="4B075DD1"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06" w:history="1">
        <w:r w:rsidRPr="00F215B8">
          <w:rPr>
            <w:rStyle w:val="Hyperlink"/>
            <w:rFonts w:cs="Calibri"/>
            <w:noProof/>
          </w:rPr>
          <w:t>Table 16: Number of prosecutions for discrimination – section 76 of the OHS Act</w:t>
        </w:r>
        <w:r w:rsidRPr="00F215B8">
          <w:rPr>
            <w:noProof/>
            <w:webHidden/>
          </w:rPr>
          <w:tab/>
        </w:r>
        <w:r w:rsidRPr="00F215B8">
          <w:rPr>
            <w:noProof/>
            <w:webHidden/>
          </w:rPr>
          <w:fldChar w:fldCharType="begin"/>
        </w:r>
        <w:r w:rsidRPr="00F215B8">
          <w:rPr>
            <w:noProof/>
            <w:webHidden/>
          </w:rPr>
          <w:instrText xml:space="preserve"> PAGEREF _Toc217470906 \h </w:instrText>
        </w:r>
        <w:r w:rsidRPr="00F215B8">
          <w:rPr>
            <w:noProof/>
            <w:webHidden/>
          </w:rPr>
        </w:r>
        <w:r w:rsidRPr="00F215B8">
          <w:rPr>
            <w:noProof/>
            <w:webHidden/>
          </w:rPr>
          <w:fldChar w:fldCharType="separate"/>
        </w:r>
        <w:r w:rsidR="002D7343">
          <w:rPr>
            <w:noProof/>
            <w:webHidden/>
          </w:rPr>
          <w:t>49</w:t>
        </w:r>
        <w:r w:rsidRPr="00F215B8">
          <w:rPr>
            <w:noProof/>
            <w:webHidden/>
          </w:rPr>
          <w:fldChar w:fldCharType="end"/>
        </w:r>
      </w:hyperlink>
    </w:p>
    <w:p w14:paraId="6FD5C4B7" w14:textId="47644E35"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07" w:history="1">
        <w:r w:rsidRPr="00F215B8">
          <w:rPr>
            <w:rStyle w:val="Hyperlink"/>
            <w:rFonts w:cs="Calibri"/>
            <w:noProof/>
          </w:rPr>
          <w:t>Table 17: HSR-related penalties under the OHS Act</w:t>
        </w:r>
        <w:r w:rsidRPr="00F215B8">
          <w:rPr>
            <w:noProof/>
            <w:webHidden/>
          </w:rPr>
          <w:tab/>
        </w:r>
        <w:r w:rsidRPr="00F215B8">
          <w:rPr>
            <w:noProof/>
            <w:webHidden/>
          </w:rPr>
          <w:fldChar w:fldCharType="begin"/>
        </w:r>
        <w:r w:rsidRPr="00F215B8">
          <w:rPr>
            <w:noProof/>
            <w:webHidden/>
          </w:rPr>
          <w:instrText xml:space="preserve"> PAGEREF _Toc217470907 \h </w:instrText>
        </w:r>
        <w:r w:rsidRPr="00F215B8">
          <w:rPr>
            <w:noProof/>
            <w:webHidden/>
          </w:rPr>
        </w:r>
        <w:r w:rsidRPr="00F215B8">
          <w:rPr>
            <w:noProof/>
            <w:webHidden/>
          </w:rPr>
          <w:fldChar w:fldCharType="separate"/>
        </w:r>
        <w:r w:rsidR="002D7343">
          <w:rPr>
            <w:noProof/>
            <w:webHidden/>
          </w:rPr>
          <w:t>51</w:t>
        </w:r>
        <w:r w:rsidRPr="00F215B8">
          <w:rPr>
            <w:noProof/>
            <w:webHidden/>
          </w:rPr>
          <w:fldChar w:fldCharType="end"/>
        </w:r>
      </w:hyperlink>
    </w:p>
    <w:p w14:paraId="76E89331" w14:textId="5459AFED"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08" w:history="1">
        <w:r w:rsidRPr="00F215B8">
          <w:rPr>
            <w:rStyle w:val="Hyperlink"/>
            <w:rFonts w:cs="Calibri"/>
            <w:noProof/>
          </w:rPr>
          <w:t>Table 18: ARREO-related penalties under the OHS Act</w:t>
        </w:r>
        <w:r w:rsidRPr="00F215B8">
          <w:rPr>
            <w:noProof/>
            <w:webHidden/>
          </w:rPr>
          <w:tab/>
        </w:r>
        <w:r w:rsidRPr="00F215B8">
          <w:rPr>
            <w:noProof/>
            <w:webHidden/>
          </w:rPr>
          <w:fldChar w:fldCharType="begin"/>
        </w:r>
        <w:r w:rsidRPr="00F215B8">
          <w:rPr>
            <w:noProof/>
            <w:webHidden/>
          </w:rPr>
          <w:instrText xml:space="preserve"> PAGEREF _Toc217470908 \h </w:instrText>
        </w:r>
        <w:r w:rsidRPr="00F215B8">
          <w:rPr>
            <w:noProof/>
            <w:webHidden/>
          </w:rPr>
        </w:r>
        <w:r w:rsidRPr="00F215B8">
          <w:rPr>
            <w:noProof/>
            <w:webHidden/>
          </w:rPr>
          <w:fldChar w:fldCharType="separate"/>
        </w:r>
        <w:r w:rsidR="002D7343">
          <w:rPr>
            <w:noProof/>
            <w:webHidden/>
          </w:rPr>
          <w:t>52</w:t>
        </w:r>
        <w:r w:rsidRPr="00F215B8">
          <w:rPr>
            <w:noProof/>
            <w:webHidden/>
          </w:rPr>
          <w:fldChar w:fldCharType="end"/>
        </w:r>
      </w:hyperlink>
    </w:p>
    <w:p w14:paraId="5363C299" w14:textId="2BA0F3B0"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09" w:history="1">
        <w:r w:rsidRPr="00F215B8">
          <w:rPr>
            <w:rStyle w:val="Hyperlink"/>
            <w:rFonts w:cs="Calibri"/>
            <w:noProof/>
          </w:rPr>
          <w:t>Table 19: Overview of current working arrangements</w:t>
        </w:r>
        <w:r w:rsidRPr="00F215B8">
          <w:rPr>
            <w:noProof/>
            <w:webHidden/>
          </w:rPr>
          <w:tab/>
        </w:r>
        <w:r w:rsidRPr="00F215B8">
          <w:rPr>
            <w:noProof/>
            <w:webHidden/>
          </w:rPr>
          <w:fldChar w:fldCharType="begin"/>
        </w:r>
        <w:r w:rsidRPr="00F215B8">
          <w:rPr>
            <w:noProof/>
            <w:webHidden/>
          </w:rPr>
          <w:instrText xml:space="preserve"> PAGEREF _Toc217470909 \h </w:instrText>
        </w:r>
        <w:r w:rsidRPr="00F215B8">
          <w:rPr>
            <w:noProof/>
            <w:webHidden/>
          </w:rPr>
        </w:r>
        <w:r w:rsidRPr="00F215B8">
          <w:rPr>
            <w:noProof/>
            <w:webHidden/>
          </w:rPr>
          <w:fldChar w:fldCharType="separate"/>
        </w:r>
        <w:r w:rsidR="002D7343">
          <w:rPr>
            <w:noProof/>
            <w:webHidden/>
          </w:rPr>
          <w:t>53</w:t>
        </w:r>
        <w:r w:rsidRPr="00F215B8">
          <w:rPr>
            <w:noProof/>
            <w:webHidden/>
          </w:rPr>
          <w:fldChar w:fldCharType="end"/>
        </w:r>
      </w:hyperlink>
    </w:p>
    <w:p w14:paraId="352D54E7" w14:textId="2ADFF866"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0" w:history="1">
        <w:r w:rsidRPr="00F215B8">
          <w:rPr>
            <w:rStyle w:val="Hyperlink"/>
            <w:rFonts w:cs="Calibri"/>
            <w:noProof/>
          </w:rPr>
          <w:t>Table 20: Overview of vulnerable worker cohorts</w:t>
        </w:r>
        <w:r w:rsidRPr="00F215B8">
          <w:rPr>
            <w:noProof/>
            <w:webHidden/>
          </w:rPr>
          <w:tab/>
        </w:r>
        <w:r w:rsidRPr="00F215B8">
          <w:rPr>
            <w:noProof/>
            <w:webHidden/>
          </w:rPr>
          <w:fldChar w:fldCharType="begin"/>
        </w:r>
        <w:r w:rsidRPr="00F215B8">
          <w:rPr>
            <w:noProof/>
            <w:webHidden/>
          </w:rPr>
          <w:instrText xml:space="preserve"> PAGEREF _Toc217470910 \h </w:instrText>
        </w:r>
        <w:r w:rsidRPr="00F215B8">
          <w:rPr>
            <w:noProof/>
            <w:webHidden/>
          </w:rPr>
        </w:r>
        <w:r w:rsidRPr="00F215B8">
          <w:rPr>
            <w:noProof/>
            <w:webHidden/>
          </w:rPr>
          <w:fldChar w:fldCharType="separate"/>
        </w:r>
        <w:r w:rsidR="002D7343">
          <w:rPr>
            <w:noProof/>
            <w:webHidden/>
          </w:rPr>
          <w:t>55</w:t>
        </w:r>
        <w:r w:rsidRPr="00F215B8">
          <w:rPr>
            <w:noProof/>
            <w:webHidden/>
          </w:rPr>
          <w:fldChar w:fldCharType="end"/>
        </w:r>
      </w:hyperlink>
    </w:p>
    <w:p w14:paraId="271EFC49" w14:textId="2D2BB774"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1" w:history="1">
        <w:r w:rsidRPr="00F215B8">
          <w:rPr>
            <w:rStyle w:val="Hyperlink"/>
            <w:rFonts w:cs="Calibri"/>
            <w:noProof/>
          </w:rPr>
          <w:t>Table 21: Overview of industry sectors</w:t>
        </w:r>
        <w:r w:rsidRPr="00F215B8">
          <w:rPr>
            <w:noProof/>
            <w:webHidden/>
          </w:rPr>
          <w:tab/>
        </w:r>
        <w:r w:rsidRPr="00F215B8">
          <w:rPr>
            <w:noProof/>
            <w:webHidden/>
          </w:rPr>
          <w:fldChar w:fldCharType="begin"/>
        </w:r>
        <w:r w:rsidRPr="00F215B8">
          <w:rPr>
            <w:noProof/>
            <w:webHidden/>
          </w:rPr>
          <w:instrText xml:space="preserve"> PAGEREF _Toc217470911 \h </w:instrText>
        </w:r>
        <w:r w:rsidRPr="00F215B8">
          <w:rPr>
            <w:noProof/>
            <w:webHidden/>
          </w:rPr>
        </w:r>
        <w:r w:rsidRPr="00F215B8">
          <w:rPr>
            <w:noProof/>
            <w:webHidden/>
          </w:rPr>
          <w:fldChar w:fldCharType="separate"/>
        </w:r>
        <w:r w:rsidR="002D7343">
          <w:rPr>
            <w:noProof/>
            <w:webHidden/>
          </w:rPr>
          <w:t>56</w:t>
        </w:r>
        <w:r w:rsidRPr="00F215B8">
          <w:rPr>
            <w:noProof/>
            <w:webHidden/>
          </w:rPr>
          <w:fldChar w:fldCharType="end"/>
        </w:r>
      </w:hyperlink>
    </w:p>
    <w:p w14:paraId="6AC1323E" w14:textId="336CC5C3"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2" w:history="1">
        <w:r w:rsidRPr="00F215B8">
          <w:rPr>
            <w:rStyle w:val="Hyperlink"/>
            <w:rFonts w:cs="Calibri"/>
            <w:noProof/>
          </w:rPr>
          <w:t>Table 22: Areas for further exploration: consultation and representation (structural)</w:t>
        </w:r>
        <w:r w:rsidRPr="00F215B8">
          <w:rPr>
            <w:noProof/>
            <w:webHidden/>
          </w:rPr>
          <w:tab/>
        </w:r>
        <w:r w:rsidRPr="00F215B8">
          <w:rPr>
            <w:noProof/>
            <w:webHidden/>
          </w:rPr>
          <w:fldChar w:fldCharType="begin"/>
        </w:r>
        <w:r w:rsidRPr="00F215B8">
          <w:rPr>
            <w:noProof/>
            <w:webHidden/>
          </w:rPr>
          <w:instrText xml:space="preserve"> PAGEREF _Toc217470912 \h </w:instrText>
        </w:r>
        <w:r w:rsidRPr="00F215B8">
          <w:rPr>
            <w:noProof/>
            <w:webHidden/>
          </w:rPr>
        </w:r>
        <w:r w:rsidRPr="00F215B8">
          <w:rPr>
            <w:noProof/>
            <w:webHidden/>
          </w:rPr>
          <w:fldChar w:fldCharType="separate"/>
        </w:r>
        <w:r w:rsidR="002D7343">
          <w:rPr>
            <w:noProof/>
            <w:webHidden/>
          </w:rPr>
          <w:t>66</w:t>
        </w:r>
        <w:r w:rsidRPr="00F215B8">
          <w:rPr>
            <w:noProof/>
            <w:webHidden/>
          </w:rPr>
          <w:fldChar w:fldCharType="end"/>
        </w:r>
      </w:hyperlink>
    </w:p>
    <w:p w14:paraId="10B1576F" w14:textId="5CA918C9"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3" w:history="1">
        <w:r w:rsidRPr="00F215B8">
          <w:rPr>
            <w:rStyle w:val="Hyperlink"/>
            <w:rFonts w:cs="Calibri"/>
            <w:noProof/>
          </w:rPr>
          <w:t>Table 23: Areas for further exploration: consultation and representation (operational)</w:t>
        </w:r>
        <w:r w:rsidRPr="00F215B8">
          <w:rPr>
            <w:noProof/>
            <w:webHidden/>
          </w:rPr>
          <w:tab/>
        </w:r>
        <w:r w:rsidRPr="00F215B8">
          <w:rPr>
            <w:noProof/>
            <w:webHidden/>
          </w:rPr>
          <w:fldChar w:fldCharType="begin"/>
        </w:r>
        <w:r w:rsidRPr="00F215B8">
          <w:rPr>
            <w:noProof/>
            <w:webHidden/>
          </w:rPr>
          <w:instrText xml:space="preserve"> PAGEREF _Toc217470913 \h </w:instrText>
        </w:r>
        <w:r w:rsidRPr="00F215B8">
          <w:rPr>
            <w:noProof/>
            <w:webHidden/>
          </w:rPr>
        </w:r>
        <w:r w:rsidRPr="00F215B8">
          <w:rPr>
            <w:noProof/>
            <w:webHidden/>
          </w:rPr>
          <w:fldChar w:fldCharType="separate"/>
        </w:r>
        <w:r w:rsidR="002D7343">
          <w:rPr>
            <w:noProof/>
            <w:webHidden/>
          </w:rPr>
          <w:t>72</w:t>
        </w:r>
        <w:r w:rsidRPr="00F215B8">
          <w:rPr>
            <w:noProof/>
            <w:webHidden/>
          </w:rPr>
          <w:fldChar w:fldCharType="end"/>
        </w:r>
      </w:hyperlink>
    </w:p>
    <w:p w14:paraId="7E73E7CE" w14:textId="5C6B9EB1"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4" w:history="1">
        <w:r w:rsidRPr="00F215B8">
          <w:rPr>
            <w:rStyle w:val="Hyperlink"/>
            <w:rFonts w:cs="Calibri"/>
            <w:noProof/>
          </w:rPr>
          <w:t>Table 24: Areas for further exploration: HSR powers</w:t>
        </w:r>
        <w:r w:rsidRPr="00F215B8">
          <w:rPr>
            <w:noProof/>
            <w:webHidden/>
          </w:rPr>
          <w:tab/>
        </w:r>
        <w:r w:rsidRPr="00F215B8">
          <w:rPr>
            <w:noProof/>
            <w:webHidden/>
          </w:rPr>
          <w:fldChar w:fldCharType="begin"/>
        </w:r>
        <w:r w:rsidRPr="00F215B8">
          <w:rPr>
            <w:noProof/>
            <w:webHidden/>
          </w:rPr>
          <w:instrText xml:space="preserve"> PAGEREF _Toc217470914 \h </w:instrText>
        </w:r>
        <w:r w:rsidRPr="00F215B8">
          <w:rPr>
            <w:noProof/>
            <w:webHidden/>
          </w:rPr>
        </w:r>
        <w:r w:rsidRPr="00F215B8">
          <w:rPr>
            <w:noProof/>
            <w:webHidden/>
          </w:rPr>
          <w:fldChar w:fldCharType="separate"/>
        </w:r>
        <w:r w:rsidR="002D7343">
          <w:rPr>
            <w:noProof/>
            <w:webHidden/>
          </w:rPr>
          <w:t>75</w:t>
        </w:r>
        <w:r w:rsidRPr="00F215B8">
          <w:rPr>
            <w:noProof/>
            <w:webHidden/>
          </w:rPr>
          <w:fldChar w:fldCharType="end"/>
        </w:r>
      </w:hyperlink>
    </w:p>
    <w:p w14:paraId="3F90C9AA" w14:textId="3A79BA13"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5" w:history="1">
        <w:r w:rsidRPr="00F215B8">
          <w:rPr>
            <w:rStyle w:val="Hyperlink"/>
            <w:rFonts w:cs="Calibri"/>
            <w:noProof/>
          </w:rPr>
          <w:t>Table 25: Areas for further exploration: ARREO powers</w:t>
        </w:r>
        <w:r w:rsidRPr="00F215B8">
          <w:rPr>
            <w:noProof/>
            <w:webHidden/>
          </w:rPr>
          <w:tab/>
        </w:r>
        <w:r w:rsidRPr="00F215B8">
          <w:rPr>
            <w:noProof/>
            <w:webHidden/>
          </w:rPr>
          <w:fldChar w:fldCharType="begin"/>
        </w:r>
        <w:r w:rsidRPr="00F215B8">
          <w:rPr>
            <w:noProof/>
            <w:webHidden/>
          </w:rPr>
          <w:instrText xml:space="preserve"> PAGEREF _Toc217470915 \h </w:instrText>
        </w:r>
        <w:r w:rsidRPr="00F215B8">
          <w:rPr>
            <w:noProof/>
            <w:webHidden/>
          </w:rPr>
        </w:r>
        <w:r w:rsidRPr="00F215B8">
          <w:rPr>
            <w:noProof/>
            <w:webHidden/>
          </w:rPr>
          <w:fldChar w:fldCharType="separate"/>
        </w:r>
        <w:r w:rsidR="002D7343">
          <w:rPr>
            <w:noProof/>
            <w:webHidden/>
          </w:rPr>
          <w:t>79</w:t>
        </w:r>
        <w:r w:rsidRPr="00F215B8">
          <w:rPr>
            <w:noProof/>
            <w:webHidden/>
          </w:rPr>
          <w:fldChar w:fldCharType="end"/>
        </w:r>
      </w:hyperlink>
    </w:p>
    <w:p w14:paraId="3095541A" w14:textId="4F879D37"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6" w:history="1">
        <w:r w:rsidRPr="00F215B8">
          <w:rPr>
            <w:rStyle w:val="Hyperlink"/>
            <w:rFonts w:cs="Calibri"/>
            <w:noProof/>
          </w:rPr>
          <w:t>Table 26: Areas for further exploration: alleged breaches</w:t>
        </w:r>
        <w:r w:rsidRPr="00F215B8">
          <w:rPr>
            <w:noProof/>
            <w:webHidden/>
          </w:rPr>
          <w:tab/>
        </w:r>
        <w:r w:rsidRPr="00F215B8">
          <w:rPr>
            <w:noProof/>
            <w:webHidden/>
          </w:rPr>
          <w:fldChar w:fldCharType="begin"/>
        </w:r>
        <w:r w:rsidRPr="00F215B8">
          <w:rPr>
            <w:noProof/>
            <w:webHidden/>
          </w:rPr>
          <w:instrText xml:space="preserve"> PAGEREF _Toc217470916 \h </w:instrText>
        </w:r>
        <w:r w:rsidRPr="00F215B8">
          <w:rPr>
            <w:noProof/>
            <w:webHidden/>
          </w:rPr>
        </w:r>
        <w:r w:rsidRPr="00F215B8">
          <w:rPr>
            <w:noProof/>
            <w:webHidden/>
          </w:rPr>
          <w:fldChar w:fldCharType="separate"/>
        </w:r>
        <w:r w:rsidR="002D7343">
          <w:rPr>
            <w:noProof/>
            <w:webHidden/>
          </w:rPr>
          <w:t>83</w:t>
        </w:r>
        <w:r w:rsidRPr="00F215B8">
          <w:rPr>
            <w:noProof/>
            <w:webHidden/>
          </w:rPr>
          <w:fldChar w:fldCharType="end"/>
        </w:r>
      </w:hyperlink>
    </w:p>
    <w:p w14:paraId="6BC83F03" w14:textId="489CD333"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7" w:history="1">
        <w:r w:rsidRPr="00F215B8">
          <w:rPr>
            <w:rStyle w:val="Hyperlink"/>
            <w:rFonts w:cs="Calibri"/>
            <w:noProof/>
          </w:rPr>
          <w:t>Table 27: Areas for further exploration: training for HSRs, ARREOs and employers</w:t>
        </w:r>
        <w:r w:rsidRPr="00F215B8">
          <w:rPr>
            <w:noProof/>
            <w:webHidden/>
          </w:rPr>
          <w:tab/>
        </w:r>
        <w:r w:rsidRPr="00F215B8">
          <w:rPr>
            <w:noProof/>
            <w:webHidden/>
          </w:rPr>
          <w:fldChar w:fldCharType="begin"/>
        </w:r>
        <w:r w:rsidRPr="00F215B8">
          <w:rPr>
            <w:noProof/>
            <w:webHidden/>
          </w:rPr>
          <w:instrText xml:space="preserve"> PAGEREF _Toc217470917 \h </w:instrText>
        </w:r>
        <w:r w:rsidRPr="00F215B8">
          <w:rPr>
            <w:noProof/>
            <w:webHidden/>
          </w:rPr>
        </w:r>
        <w:r w:rsidRPr="00F215B8">
          <w:rPr>
            <w:noProof/>
            <w:webHidden/>
          </w:rPr>
          <w:fldChar w:fldCharType="separate"/>
        </w:r>
        <w:r w:rsidR="002D7343">
          <w:rPr>
            <w:noProof/>
            <w:webHidden/>
          </w:rPr>
          <w:t>89</w:t>
        </w:r>
        <w:r w:rsidRPr="00F215B8">
          <w:rPr>
            <w:noProof/>
            <w:webHidden/>
          </w:rPr>
          <w:fldChar w:fldCharType="end"/>
        </w:r>
      </w:hyperlink>
    </w:p>
    <w:p w14:paraId="7C26408F" w14:textId="34A21364"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8" w:history="1">
        <w:r w:rsidRPr="00F215B8">
          <w:rPr>
            <w:rStyle w:val="Hyperlink"/>
            <w:rFonts w:cs="Calibri"/>
            <w:noProof/>
          </w:rPr>
          <w:t>Table 28: Areas for further exploration: oversight, compliance, and issue resolution</w:t>
        </w:r>
        <w:r w:rsidRPr="00F215B8">
          <w:rPr>
            <w:noProof/>
            <w:webHidden/>
          </w:rPr>
          <w:tab/>
        </w:r>
        <w:r w:rsidRPr="00F215B8">
          <w:rPr>
            <w:noProof/>
            <w:webHidden/>
          </w:rPr>
          <w:fldChar w:fldCharType="begin"/>
        </w:r>
        <w:r w:rsidRPr="00F215B8">
          <w:rPr>
            <w:noProof/>
            <w:webHidden/>
          </w:rPr>
          <w:instrText xml:space="preserve"> PAGEREF _Toc217470918 \h </w:instrText>
        </w:r>
        <w:r w:rsidRPr="00F215B8">
          <w:rPr>
            <w:noProof/>
            <w:webHidden/>
          </w:rPr>
        </w:r>
        <w:r w:rsidRPr="00F215B8">
          <w:rPr>
            <w:noProof/>
            <w:webHidden/>
          </w:rPr>
          <w:fldChar w:fldCharType="separate"/>
        </w:r>
        <w:r w:rsidR="002D7343">
          <w:rPr>
            <w:noProof/>
            <w:webHidden/>
          </w:rPr>
          <w:t>95</w:t>
        </w:r>
        <w:r w:rsidRPr="00F215B8">
          <w:rPr>
            <w:noProof/>
            <w:webHidden/>
          </w:rPr>
          <w:fldChar w:fldCharType="end"/>
        </w:r>
      </w:hyperlink>
    </w:p>
    <w:p w14:paraId="6287B27F" w14:textId="3B398EF4"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19" w:history="1">
        <w:r w:rsidRPr="00F215B8">
          <w:rPr>
            <w:rStyle w:val="Hyperlink"/>
            <w:rFonts w:cs="Calibri"/>
            <w:noProof/>
          </w:rPr>
          <w:t>Table 29: Areas for further exploration: penalties</w:t>
        </w:r>
        <w:r w:rsidRPr="00F215B8">
          <w:rPr>
            <w:noProof/>
            <w:webHidden/>
          </w:rPr>
          <w:tab/>
        </w:r>
        <w:r w:rsidRPr="00F215B8">
          <w:rPr>
            <w:noProof/>
            <w:webHidden/>
          </w:rPr>
          <w:fldChar w:fldCharType="begin"/>
        </w:r>
        <w:r w:rsidRPr="00F215B8">
          <w:rPr>
            <w:noProof/>
            <w:webHidden/>
          </w:rPr>
          <w:instrText xml:space="preserve"> PAGEREF _Toc217470919 \h </w:instrText>
        </w:r>
        <w:r w:rsidRPr="00F215B8">
          <w:rPr>
            <w:noProof/>
            <w:webHidden/>
          </w:rPr>
        </w:r>
        <w:r w:rsidRPr="00F215B8">
          <w:rPr>
            <w:noProof/>
            <w:webHidden/>
          </w:rPr>
          <w:fldChar w:fldCharType="separate"/>
        </w:r>
        <w:r w:rsidR="002D7343">
          <w:rPr>
            <w:noProof/>
            <w:webHidden/>
          </w:rPr>
          <w:t>97</w:t>
        </w:r>
        <w:r w:rsidRPr="00F215B8">
          <w:rPr>
            <w:noProof/>
            <w:webHidden/>
          </w:rPr>
          <w:fldChar w:fldCharType="end"/>
        </w:r>
      </w:hyperlink>
    </w:p>
    <w:p w14:paraId="0AD7986B" w14:textId="408D8F19"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20" w:history="1">
        <w:r w:rsidRPr="00F215B8">
          <w:rPr>
            <w:rStyle w:val="Hyperlink"/>
            <w:rFonts w:cs="Calibri"/>
            <w:noProof/>
          </w:rPr>
          <w:t>Table 30: List of meetings</w:t>
        </w:r>
        <w:r w:rsidRPr="00F215B8">
          <w:rPr>
            <w:noProof/>
            <w:webHidden/>
          </w:rPr>
          <w:tab/>
        </w:r>
        <w:r w:rsidRPr="00F215B8">
          <w:rPr>
            <w:noProof/>
            <w:webHidden/>
          </w:rPr>
          <w:fldChar w:fldCharType="begin"/>
        </w:r>
        <w:r w:rsidRPr="00F215B8">
          <w:rPr>
            <w:noProof/>
            <w:webHidden/>
          </w:rPr>
          <w:instrText xml:space="preserve"> PAGEREF _Toc217470920 \h </w:instrText>
        </w:r>
        <w:r w:rsidRPr="00F215B8">
          <w:rPr>
            <w:noProof/>
            <w:webHidden/>
          </w:rPr>
        </w:r>
        <w:r w:rsidRPr="00F215B8">
          <w:rPr>
            <w:noProof/>
            <w:webHidden/>
          </w:rPr>
          <w:fldChar w:fldCharType="separate"/>
        </w:r>
        <w:r w:rsidR="002D7343">
          <w:rPr>
            <w:noProof/>
            <w:webHidden/>
          </w:rPr>
          <w:t>101</w:t>
        </w:r>
        <w:r w:rsidRPr="00F215B8">
          <w:rPr>
            <w:noProof/>
            <w:webHidden/>
          </w:rPr>
          <w:fldChar w:fldCharType="end"/>
        </w:r>
      </w:hyperlink>
    </w:p>
    <w:p w14:paraId="0BFEF207" w14:textId="4AD89EE3" w:rsidR="00F215B8" w:rsidRPr="00F215B8" w:rsidRDefault="00F215B8">
      <w:pPr>
        <w:pStyle w:val="TableofFigures"/>
        <w:tabs>
          <w:tab w:val="right" w:leader="dot" w:pos="9016"/>
        </w:tabs>
        <w:rPr>
          <w:rFonts w:asciiTheme="minorHAnsi" w:eastAsiaTheme="minorEastAsia" w:hAnsiTheme="minorHAnsi"/>
          <w:noProof/>
          <w:sz w:val="24"/>
          <w:lang w:eastAsia="en-AU"/>
        </w:rPr>
      </w:pPr>
      <w:hyperlink w:anchor="_Toc217470921" w:history="1">
        <w:r w:rsidRPr="00F215B8">
          <w:rPr>
            <w:rStyle w:val="Hyperlink"/>
            <w:rFonts w:cs="Calibri"/>
            <w:noProof/>
          </w:rPr>
          <w:t>Table 31: List of submissions</w:t>
        </w:r>
        <w:r w:rsidRPr="00F215B8">
          <w:rPr>
            <w:noProof/>
            <w:webHidden/>
          </w:rPr>
          <w:tab/>
        </w:r>
        <w:r w:rsidRPr="00F215B8">
          <w:rPr>
            <w:noProof/>
            <w:webHidden/>
          </w:rPr>
          <w:fldChar w:fldCharType="begin"/>
        </w:r>
        <w:r w:rsidRPr="00F215B8">
          <w:rPr>
            <w:noProof/>
            <w:webHidden/>
          </w:rPr>
          <w:instrText xml:space="preserve"> PAGEREF _Toc217470921 \h </w:instrText>
        </w:r>
        <w:r w:rsidRPr="00F215B8">
          <w:rPr>
            <w:noProof/>
            <w:webHidden/>
          </w:rPr>
        </w:r>
        <w:r w:rsidRPr="00F215B8">
          <w:rPr>
            <w:noProof/>
            <w:webHidden/>
          </w:rPr>
          <w:fldChar w:fldCharType="separate"/>
        </w:r>
        <w:r w:rsidR="002D7343">
          <w:rPr>
            <w:noProof/>
            <w:webHidden/>
          </w:rPr>
          <w:t>101</w:t>
        </w:r>
        <w:r w:rsidRPr="00F215B8">
          <w:rPr>
            <w:noProof/>
            <w:webHidden/>
          </w:rPr>
          <w:fldChar w:fldCharType="end"/>
        </w:r>
      </w:hyperlink>
    </w:p>
    <w:p w14:paraId="63F6FB56" w14:textId="4E97B003" w:rsidR="00AD1DE7" w:rsidRPr="00424F6F" w:rsidRDefault="00B36541" w:rsidP="005F0B01">
      <w:pPr>
        <w:pStyle w:val="Heading2"/>
        <w:rPr>
          <w:rFonts w:cs="Calibri"/>
        </w:rPr>
      </w:pPr>
      <w:r w:rsidRPr="00424F6F">
        <w:rPr>
          <w:rFonts w:cs="Calibri"/>
          <w:b w:val="0"/>
        </w:rPr>
        <w:lastRenderedPageBreak/>
        <w:fldChar w:fldCharType="end"/>
      </w:r>
      <w:bookmarkStart w:id="4" w:name="_Toc217468524"/>
      <w:r w:rsidR="00AD1DE7" w:rsidRPr="00424F6F">
        <w:rPr>
          <w:rFonts w:cs="Calibri"/>
        </w:rPr>
        <w:t>List of figures</w:t>
      </w:r>
      <w:bookmarkEnd w:id="4"/>
    </w:p>
    <w:p w14:paraId="53442159" w14:textId="345D4C34" w:rsidR="00A707FD" w:rsidRPr="00424F6F" w:rsidRDefault="00B36541">
      <w:pPr>
        <w:pStyle w:val="TableofFigures"/>
        <w:tabs>
          <w:tab w:val="right" w:leader="dot" w:pos="9016"/>
        </w:tabs>
        <w:rPr>
          <w:rFonts w:eastAsiaTheme="minorEastAsia" w:cs="Calibri"/>
          <w:noProof/>
          <w:szCs w:val="22"/>
          <w:lang w:eastAsia="en-AU"/>
        </w:rPr>
      </w:pPr>
      <w:r w:rsidRPr="00424F6F">
        <w:rPr>
          <w:rFonts w:cs="Calibri"/>
          <w:szCs w:val="22"/>
        </w:rPr>
        <w:fldChar w:fldCharType="begin"/>
      </w:r>
      <w:r w:rsidRPr="00424F6F">
        <w:rPr>
          <w:rFonts w:cs="Calibri"/>
          <w:szCs w:val="22"/>
        </w:rPr>
        <w:instrText xml:space="preserve"> TOC \h \z \c "Figure" </w:instrText>
      </w:r>
      <w:r w:rsidRPr="00424F6F">
        <w:rPr>
          <w:rFonts w:cs="Calibri"/>
          <w:szCs w:val="22"/>
        </w:rPr>
        <w:fldChar w:fldCharType="separate"/>
      </w:r>
      <w:hyperlink w:anchor="_Toc217467890" w:history="1">
        <w:r w:rsidR="00A707FD" w:rsidRPr="00424F6F">
          <w:rPr>
            <w:rStyle w:val="Hyperlink"/>
            <w:rFonts w:cs="Calibri"/>
            <w:noProof/>
            <w:szCs w:val="22"/>
          </w:rPr>
          <w:t>Figure 1: Stage one process</w:t>
        </w:r>
        <w:r w:rsidR="00A707FD" w:rsidRPr="00424F6F">
          <w:rPr>
            <w:rFonts w:cs="Calibri"/>
            <w:noProof/>
            <w:webHidden/>
            <w:szCs w:val="22"/>
          </w:rPr>
          <w:tab/>
        </w:r>
        <w:r w:rsidR="00A707FD" w:rsidRPr="00424F6F">
          <w:rPr>
            <w:rFonts w:cs="Calibri"/>
            <w:noProof/>
            <w:webHidden/>
            <w:szCs w:val="22"/>
          </w:rPr>
          <w:fldChar w:fldCharType="begin"/>
        </w:r>
        <w:r w:rsidR="00A707FD" w:rsidRPr="00424F6F">
          <w:rPr>
            <w:rFonts w:cs="Calibri"/>
            <w:noProof/>
            <w:webHidden/>
            <w:szCs w:val="22"/>
          </w:rPr>
          <w:instrText xml:space="preserve"> PAGEREF _Toc217467890 \h </w:instrText>
        </w:r>
        <w:r w:rsidR="00A707FD" w:rsidRPr="00424F6F">
          <w:rPr>
            <w:rFonts w:cs="Calibri"/>
            <w:noProof/>
            <w:webHidden/>
            <w:szCs w:val="22"/>
          </w:rPr>
        </w:r>
        <w:r w:rsidR="00A707FD" w:rsidRPr="00424F6F">
          <w:rPr>
            <w:rFonts w:cs="Calibri"/>
            <w:noProof/>
            <w:webHidden/>
            <w:szCs w:val="22"/>
          </w:rPr>
          <w:fldChar w:fldCharType="separate"/>
        </w:r>
        <w:r w:rsidR="002D7343">
          <w:rPr>
            <w:rFonts w:cs="Calibri"/>
            <w:noProof/>
            <w:webHidden/>
            <w:szCs w:val="22"/>
          </w:rPr>
          <w:t>10</w:t>
        </w:r>
        <w:r w:rsidR="00A707FD" w:rsidRPr="00424F6F">
          <w:rPr>
            <w:rFonts w:cs="Calibri"/>
            <w:noProof/>
            <w:webHidden/>
            <w:szCs w:val="22"/>
          </w:rPr>
          <w:fldChar w:fldCharType="end"/>
        </w:r>
      </w:hyperlink>
    </w:p>
    <w:p w14:paraId="77C03FD3" w14:textId="34689717" w:rsidR="00A707FD" w:rsidRPr="00424F6F" w:rsidRDefault="00A707FD">
      <w:pPr>
        <w:pStyle w:val="TableofFigures"/>
        <w:tabs>
          <w:tab w:val="right" w:leader="dot" w:pos="9016"/>
        </w:tabs>
        <w:rPr>
          <w:rFonts w:eastAsiaTheme="minorEastAsia" w:cs="Calibri"/>
          <w:noProof/>
          <w:szCs w:val="22"/>
          <w:lang w:eastAsia="en-AU"/>
        </w:rPr>
      </w:pPr>
      <w:hyperlink w:anchor="_Toc217467891" w:history="1">
        <w:r w:rsidRPr="00424F6F">
          <w:rPr>
            <w:rStyle w:val="Hyperlink"/>
            <w:rFonts w:cs="Calibri"/>
            <w:noProof/>
            <w:szCs w:val="22"/>
          </w:rPr>
          <w:t>Figure 2: Regulatory framework</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_Toc217467891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23</w:t>
        </w:r>
        <w:r w:rsidRPr="00424F6F">
          <w:rPr>
            <w:rFonts w:cs="Calibri"/>
            <w:noProof/>
            <w:webHidden/>
            <w:szCs w:val="22"/>
          </w:rPr>
          <w:fldChar w:fldCharType="end"/>
        </w:r>
      </w:hyperlink>
    </w:p>
    <w:p w14:paraId="255D8275" w14:textId="5F5D97CE" w:rsidR="00A707FD" w:rsidRPr="00424F6F" w:rsidRDefault="00A707FD">
      <w:pPr>
        <w:pStyle w:val="TableofFigures"/>
        <w:tabs>
          <w:tab w:val="right" w:leader="dot" w:pos="9016"/>
        </w:tabs>
        <w:rPr>
          <w:rFonts w:eastAsiaTheme="minorEastAsia" w:cs="Calibri"/>
          <w:noProof/>
          <w:szCs w:val="22"/>
          <w:lang w:eastAsia="en-AU"/>
        </w:rPr>
      </w:pPr>
      <w:hyperlink w:anchor="_Toc217467892" w:history="1">
        <w:r w:rsidRPr="00424F6F">
          <w:rPr>
            <w:rStyle w:val="Hyperlink"/>
            <w:rFonts w:cs="Calibri"/>
            <w:noProof/>
            <w:szCs w:val="22"/>
          </w:rPr>
          <w:t>Figure 3: Issue resolution procedure flowchart</w:t>
        </w:r>
        <w:r w:rsidRPr="00424F6F">
          <w:rPr>
            <w:rFonts w:cs="Calibri"/>
            <w:noProof/>
            <w:webHidden/>
            <w:szCs w:val="22"/>
          </w:rPr>
          <w:tab/>
        </w:r>
        <w:r w:rsidRPr="00424F6F">
          <w:rPr>
            <w:rFonts w:cs="Calibri"/>
            <w:noProof/>
            <w:webHidden/>
            <w:szCs w:val="22"/>
          </w:rPr>
          <w:fldChar w:fldCharType="begin"/>
        </w:r>
        <w:r w:rsidRPr="00424F6F">
          <w:rPr>
            <w:rFonts w:cs="Calibri"/>
            <w:noProof/>
            <w:webHidden/>
            <w:szCs w:val="22"/>
          </w:rPr>
          <w:instrText xml:space="preserve"> PAGEREF _Toc217467892 \h </w:instrText>
        </w:r>
        <w:r w:rsidRPr="00424F6F">
          <w:rPr>
            <w:rFonts w:cs="Calibri"/>
            <w:noProof/>
            <w:webHidden/>
            <w:szCs w:val="22"/>
          </w:rPr>
        </w:r>
        <w:r w:rsidRPr="00424F6F">
          <w:rPr>
            <w:rFonts w:cs="Calibri"/>
            <w:noProof/>
            <w:webHidden/>
            <w:szCs w:val="22"/>
          </w:rPr>
          <w:fldChar w:fldCharType="separate"/>
        </w:r>
        <w:r w:rsidR="002D7343">
          <w:rPr>
            <w:rFonts w:cs="Calibri"/>
            <w:noProof/>
            <w:webHidden/>
            <w:szCs w:val="22"/>
          </w:rPr>
          <w:t>42</w:t>
        </w:r>
        <w:r w:rsidRPr="00424F6F">
          <w:rPr>
            <w:rFonts w:cs="Calibri"/>
            <w:noProof/>
            <w:webHidden/>
            <w:szCs w:val="22"/>
          </w:rPr>
          <w:fldChar w:fldCharType="end"/>
        </w:r>
      </w:hyperlink>
    </w:p>
    <w:p w14:paraId="1364FE6A" w14:textId="0F627F46" w:rsidR="00F96766" w:rsidRPr="00424F6F" w:rsidRDefault="00B36541" w:rsidP="005F0B01">
      <w:pPr>
        <w:rPr>
          <w:rFonts w:cs="Calibri"/>
          <w:szCs w:val="22"/>
        </w:rPr>
        <w:sectPr w:rsidR="00F96766" w:rsidRPr="00424F6F" w:rsidSect="00F96766">
          <w:footnotePr>
            <w:numFmt w:val="lowerRoman"/>
          </w:footnotePr>
          <w:endnotePr>
            <w:numFmt w:val="decimal"/>
          </w:endnotePr>
          <w:pgSz w:w="11906" w:h="16838"/>
          <w:pgMar w:top="1440" w:right="1440" w:bottom="1440" w:left="1440" w:header="708" w:footer="459" w:gutter="0"/>
          <w:cols w:space="708"/>
          <w:docGrid w:linePitch="360"/>
        </w:sectPr>
      </w:pPr>
      <w:r w:rsidRPr="00424F6F">
        <w:rPr>
          <w:rFonts w:cs="Calibri"/>
          <w:szCs w:val="22"/>
        </w:rPr>
        <w:fldChar w:fldCharType="end"/>
      </w:r>
    </w:p>
    <w:p w14:paraId="39D3C7FE" w14:textId="77777777" w:rsidR="00822334" w:rsidRPr="00424F6F" w:rsidRDefault="00822334" w:rsidP="005F0B01">
      <w:pPr>
        <w:spacing w:before="0" w:after="160" w:line="278" w:lineRule="auto"/>
        <w:jc w:val="center"/>
        <w:rPr>
          <w:rFonts w:cs="Calibri"/>
          <w:b/>
          <w:color w:val="215E99" w:themeColor="text2" w:themeTint="BF"/>
          <w:sz w:val="96"/>
          <w:szCs w:val="96"/>
        </w:rPr>
      </w:pPr>
    </w:p>
    <w:p w14:paraId="0CAC2A8D" w14:textId="77777777" w:rsidR="00822334" w:rsidRPr="00424F6F" w:rsidRDefault="00822334" w:rsidP="005F0B01">
      <w:pPr>
        <w:spacing w:before="0" w:after="160" w:line="278" w:lineRule="auto"/>
        <w:jc w:val="center"/>
        <w:rPr>
          <w:rFonts w:cs="Calibri"/>
          <w:b/>
          <w:color w:val="215E99" w:themeColor="text2" w:themeTint="BF"/>
          <w:sz w:val="96"/>
          <w:szCs w:val="96"/>
        </w:rPr>
      </w:pPr>
    </w:p>
    <w:p w14:paraId="43E91D71" w14:textId="77777777" w:rsidR="00822334" w:rsidRPr="00424F6F" w:rsidRDefault="00822334" w:rsidP="005F0B01">
      <w:pPr>
        <w:spacing w:before="0" w:after="160" w:line="278" w:lineRule="auto"/>
        <w:jc w:val="center"/>
        <w:rPr>
          <w:rFonts w:cs="Calibri"/>
          <w:b/>
          <w:color w:val="215E99" w:themeColor="text2" w:themeTint="BF"/>
          <w:sz w:val="96"/>
          <w:szCs w:val="96"/>
        </w:rPr>
      </w:pPr>
    </w:p>
    <w:p w14:paraId="611B570F" w14:textId="0D819A46" w:rsidR="00822334" w:rsidRPr="00424F6F" w:rsidRDefault="0060068F"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5" w:name="_Toc217468525"/>
      <w:r w:rsidRPr="00424F6F">
        <w:rPr>
          <w:rFonts w:cs="Calibri"/>
        </w:rPr>
        <w:t>P</w:t>
      </w:r>
      <w:r w:rsidR="00822334" w:rsidRPr="00424F6F">
        <w:rPr>
          <w:rFonts w:cs="Calibri"/>
        </w:rPr>
        <w:t xml:space="preserve">ART A: </w:t>
      </w:r>
      <w:r w:rsidR="00822334" w:rsidRPr="00424F6F">
        <w:rPr>
          <w:rFonts w:cs="Calibri"/>
        </w:rPr>
        <w:br/>
        <w:t>Introduction</w:t>
      </w:r>
      <w:bookmarkEnd w:id="5"/>
    </w:p>
    <w:p w14:paraId="0A1B0E0B" w14:textId="77777777" w:rsidR="00B05C66" w:rsidRPr="00424F6F" w:rsidRDefault="00B05C66" w:rsidP="005F0B01">
      <w:pPr>
        <w:rPr>
          <w:rFonts w:cs="Calibri"/>
        </w:rPr>
        <w:sectPr w:rsidR="00B05C66" w:rsidRPr="00424F6F" w:rsidSect="00546579">
          <w:headerReference w:type="default" r:id="rId27"/>
          <w:footerReference w:type="default" r:id="rId28"/>
          <w:footnotePr>
            <w:numFmt w:val="lowerRoman"/>
          </w:footnotePr>
          <w:endnotePr>
            <w:numFmt w:val="decimal"/>
          </w:endnotePr>
          <w:pgSz w:w="11906" w:h="16838"/>
          <w:pgMar w:top="1440" w:right="1440" w:bottom="1440" w:left="1440" w:header="708" w:footer="459" w:gutter="0"/>
          <w:cols w:space="708"/>
          <w:docGrid w:linePitch="360"/>
        </w:sectPr>
      </w:pPr>
    </w:p>
    <w:p w14:paraId="43EC4484" w14:textId="2D32CB9F" w:rsidR="000376B1" w:rsidRPr="00424F6F" w:rsidRDefault="00A31975" w:rsidP="005F0B01">
      <w:pPr>
        <w:pStyle w:val="Heading2"/>
        <w:rPr>
          <w:rFonts w:cs="Calibri"/>
        </w:rPr>
      </w:pPr>
      <w:bookmarkStart w:id="6" w:name="_Toc217468526"/>
      <w:r w:rsidRPr="00424F6F">
        <w:rPr>
          <w:rFonts w:cs="Calibri"/>
        </w:rPr>
        <w:lastRenderedPageBreak/>
        <w:t xml:space="preserve">Chapter </w:t>
      </w:r>
      <w:r w:rsidR="00D26FED" w:rsidRPr="00424F6F">
        <w:rPr>
          <w:rFonts w:cs="Calibri"/>
        </w:rPr>
        <w:t>1</w:t>
      </w:r>
      <w:r w:rsidRPr="00424F6F">
        <w:rPr>
          <w:rFonts w:cs="Calibri"/>
        </w:rPr>
        <w:t xml:space="preserve">: </w:t>
      </w:r>
      <w:r w:rsidR="00940A99" w:rsidRPr="00424F6F">
        <w:rPr>
          <w:rFonts w:cs="Calibri"/>
        </w:rPr>
        <w:t>Foreword</w:t>
      </w:r>
      <w:bookmarkEnd w:id="6"/>
    </w:p>
    <w:p w14:paraId="5A0D4B27" w14:textId="19EC2E1C" w:rsidR="000376B1" w:rsidRPr="00424F6F" w:rsidRDefault="000376B1" w:rsidP="005F0B01">
      <w:pPr>
        <w:tabs>
          <w:tab w:val="left" w:pos="3600"/>
        </w:tabs>
        <w:rPr>
          <w:rFonts w:cs="Calibri"/>
          <w:color w:val="0E2841" w:themeColor="text2"/>
        </w:rPr>
      </w:pPr>
      <w:r w:rsidRPr="00424F6F">
        <w:rPr>
          <w:rFonts w:cs="Calibri"/>
          <w:noProof/>
          <w:color w:val="0E2841" w:themeColor="text2"/>
        </w:rPr>
        <mc:AlternateContent>
          <mc:Choice Requires="wps">
            <w:drawing>
              <wp:anchor distT="0" distB="0" distL="114300" distR="114300" simplePos="0" relativeHeight="251658244" behindDoc="0" locked="0" layoutInCell="1" allowOverlap="1" wp14:anchorId="72E63145" wp14:editId="546CF5F7">
                <wp:simplePos x="0" y="0"/>
                <wp:positionH relativeFrom="column">
                  <wp:posOffset>-1270</wp:posOffset>
                </wp:positionH>
                <wp:positionV relativeFrom="paragraph">
                  <wp:posOffset>175260</wp:posOffset>
                </wp:positionV>
                <wp:extent cx="5652000" cy="0"/>
                <wp:effectExtent l="0" t="19050" r="25400" b="19050"/>
                <wp:wrapNone/>
                <wp:docPr id="1466671569"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80D4A" id="Straight Connector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8pt" to="44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" strokecolor="#215e99 [2431]" strokeweight="2.25pt">
                <v:stroke joinstyle="miter"/>
              </v:line>
            </w:pict>
          </mc:Fallback>
        </mc:AlternateContent>
      </w:r>
      <w:r w:rsidR="00787C09" w:rsidRPr="00424F6F">
        <w:rPr>
          <w:rFonts w:cs="Calibri"/>
          <w:color w:val="0E2841" w:themeColor="text2"/>
        </w:rPr>
        <w:tab/>
      </w:r>
    </w:p>
    <w:p w14:paraId="25E27D35" w14:textId="77777777" w:rsidR="00531C89" w:rsidRPr="00424F6F" w:rsidRDefault="00531C89" w:rsidP="005F0B01">
      <w:pPr>
        <w:pStyle w:val="Numpara"/>
        <w:numPr>
          <w:ilvl w:val="0"/>
          <w:numId w:val="0"/>
        </w:numPr>
        <w:ind w:left="360"/>
        <w:rPr>
          <w:rFonts w:cs="Calibri"/>
        </w:rPr>
      </w:pPr>
    </w:p>
    <w:p w14:paraId="082CAF74" w14:textId="244380D2" w:rsidR="00652960" w:rsidRPr="00424F6F" w:rsidRDefault="00652960" w:rsidP="005F0B01">
      <w:pPr>
        <w:pStyle w:val="Numpara"/>
        <w:rPr>
          <w:rFonts w:cs="Calibri"/>
        </w:rPr>
      </w:pPr>
      <w:r w:rsidRPr="00424F6F">
        <w:rPr>
          <w:rFonts w:cs="Calibri"/>
        </w:rPr>
        <w:t xml:space="preserve">In 2024/25, </w:t>
      </w:r>
      <w:r w:rsidR="00577729" w:rsidRPr="00424F6F">
        <w:rPr>
          <w:rFonts w:cs="Calibri"/>
        </w:rPr>
        <w:t>fifty-three</w:t>
      </w:r>
      <w:r w:rsidRPr="00424F6F">
        <w:rPr>
          <w:rFonts w:cs="Calibri"/>
        </w:rPr>
        <w:t xml:space="preserve"> people tragically lost their lives at work and there were </w:t>
      </w:r>
      <w:r w:rsidR="00A1369C" w:rsidRPr="00424F6F">
        <w:rPr>
          <w:rFonts w:cs="Calibri"/>
        </w:rPr>
        <w:t xml:space="preserve">approximately </w:t>
      </w:r>
      <w:r w:rsidRPr="00424F6F">
        <w:rPr>
          <w:rFonts w:cs="Calibri"/>
        </w:rPr>
        <w:t>34,</w:t>
      </w:r>
      <w:r w:rsidR="00A1369C" w:rsidRPr="00424F6F">
        <w:rPr>
          <w:rFonts w:cs="Calibri"/>
        </w:rPr>
        <w:t>700</w:t>
      </w:r>
      <w:r w:rsidRPr="00424F6F">
        <w:rPr>
          <w:rFonts w:cs="Calibri"/>
        </w:rPr>
        <w:t xml:space="preserve"> new WorkCover claims</w:t>
      </w:r>
      <w:r w:rsidR="00DB26C4" w:rsidRPr="00424F6F">
        <w:rPr>
          <w:rFonts w:cs="Calibri"/>
        </w:rPr>
        <w:t xml:space="preserve"> in Victoria</w:t>
      </w:r>
      <w:r w:rsidRPr="00424F6F">
        <w:rPr>
          <w:rFonts w:cs="Calibri"/>
        </w:rPr>
        <w:t xml:space="preserve">. Workplace safety is not just a </w:t>
      </w:r>
      <w:r w:rsidR="009A0BCB" w:rsidRPr="00424F6F">
        <w:rPr>
          <w:rFonts w:cs="Calibri"/>
        </w:rPr>
        <w:t xml:space="preserve">legislative duty </w:t>
      </w:r>
      <w:r w:rsidR="00886D67" w:rsidRPr="00424F6F">
        <w:rPr>
          <w:rFonts w:cs="Calibri"/>
        </w:rPr>
        <w:t>–</w:t>
      </w:r>
      <w:r w:rsidRPr="00424F6F">
        <w:rPr>
          <w:rFonts w:cs="Calibri"/>
        </w:rPr>
        <w:t xml:space="preserve"> ensuring that </w:t>
      </w:r>
      <w:r w:rsidR="005C1F10" w:rsidRPr="00424F6F">
        <w:rPr>
          <w:rFonts w:cs="Calibri"/>
        </w:rPr>
        <w:t>we all</w:t>
      </w:r>
      <w:r w:rsidRPr="00424F6F">
        <w:rPr>
          <w:rFonts w:cs="Calibri"/>
        </w:rPr>
        <w:t xml:space="preserve"> return home safely from work is fundamental to </w:t>
      </w:r>
      <w:r w:rsidR="005C1F10" w:rsidRPr="00424F6F">
        <w:rPr>
          <w:rFonts w:cs="Calibri"/>
        </w:rPr>
        <w:t>our</w:t>
      </w:r>
      <w:r w:rsidRPr="00424F6F">
        <w:rPr>
          <w:rFonts w:cs="Calibri"/>
        </w:rPr>
        <w:t xml:space="preserve"> wellbeing and quality of life</w:t>
      </w:r>
      <w:r w:rsidR="00F43332" w:rsidRPr="00424F6F">
        <w:rPr>
          <w:rStyle w:val="EndnoteReference"/>
          <w:rFonts w:cs="Calibri"/>
        </w:rPr>
        <w:endnoteReference w:id="1"/>
      </w:r>
      <w:r w:rsidRPr="00424F6F">
        <w:rPr>
          <w:rFonts w:cs="Calibri"/>
        </w:rPr>
        <w:t xml:space="preserve">. </w:t>
      </w:r>
    </w:p>
    <w:p w14:paraId="608D47D3" w14:textId="77777777" w:rsidR="00803128" w:rsidRPr="00424F6F" w:rsidRDefault="00D90418" w:rsidP="005F0B01">
      <w:pPr>
        <w:pStyle w:val="Numpara"/>
        <w:rPr>
          <w:rFonts w:cs="Calibri"/>
        </w:rPr>
      </w:pPr>
      <w:r w:rsidRPr="00424F6F">
        <w:rPr>
          <w:rFonts w:cs="Calibri"/>
        </w:rPr>
        <w:t xml:space="preserve">This Review was established to determine whether the powers, functions and support provided to HSRs and ARREOs under the OHS Act remain effective and fit-for-purpose to deliver improved health and safety outcomes for all workers. </w:t>
      </w:r>
    </w:p>
    <w:p w14:paraId="7BB2BA11" w14:textId="6895AED2" w:rsidR="001D6A79" w:rsidRPr="00424F6F" w:rsidRDefault="00165B71" w:rsidP="005F0B01">
      <w:pPr>
        <w:pStyle w:val="Numpara"/>
        <w:rPr>
          <w:rFonts w:cs="Calibri"/>
        </w:rPr>
      </w:pPr>
      <w:r w:rsidRPr="00424F6F">
        <w:rPr>
          <w:rFonts w:cs="Calibri"/>
        </w:rPr>
        <w:t xml:space="preserve">It has been </w:t>
      </w:r>
      <w:r w:rsidR="00577729" w:rsidRPr="00424F6F">
        <w:rPr>
          <w:rFonts w:cs="Calibri"/>
        </w:rPr>
        <w:t>twenty</w:t>
      </w:r>
      <w:r w:rsidRPr="00424F6F">
        <w:rPr>
          <w:rFonts w:cs="Calibri"/>
        </w:rPr>
        <w:t xml:space="preserve"> years since the OHS Act</w:t>
      </w:r>
      <w:r w:rsidR="00A00AE2" w:rsidRPr="00424F6F">
        <w:rPr>
          <w:rFonts w:cs="Calibri"/>
        </w:rPr>
        <w:t xml:space="preserve"> came into effect and </w:t>
      </w:r>
      <w:r w:rsidR="00DE5ECF" w:rsidRPr="00424F6F">
        <w:rPr>
          <w:rFonts w:cs="Calibri"/>
        </w:rPr>
        <w:t xml:space="preserve">since then we have </w:t>
      </w:r>
      <w:r w:rsidR="00187F70" w:rsidRPr="00424F6F">
        <w:rPr>
          <w:rFonts w:cs="Calibri"/>
        </w:rPr>
        <w:t xml:space="preserve">experienced </w:t>
      </w:r>
      <w:r w:rsidR="00426597" w:rsidRPr="00424F6F">
        <w:rPr>
          <w:rFonts w:cs="Calibri"/>
        </w:rPr>
        <w:t>workplace changes</w:t>
      </w:r>
      <w:r w:rsidR="00187F70" w:rsidRPr="00424F6F">
        <w:rPr>
          <w:rFonts w:cs="Calibri"/>
        </w:rPr>
        <w:t xml:space="preserve">, including the introduction of </w:t>
      </w:r>
      <w:r w:rsidR="00350819" w:rsidRPr="00424F6F">
        <w:rPr>
          <w:rFonts w:cs="Calibri"/>
        </w:rPr>
        <w:t>modern technologies</w:t>
      </w:r>
      <w:r w:rsidR="00187F70" w:rsidRPr="00424F6F">
        <w:rPr>
          <w:rFonts w:cs="Calibri"/>
        </w:rPr>
        <w:t xml:space="preserve"> and</w:t>
      </w:r>
      <w:r w:rsidR="00B83E32" w:rsidRPr="00424F6F">
        <w:rPr>
          <w:rFonts w:cs="Calibri"/>
        </w:rPr>
        <w:t xml:space="preserve"> ways of working</w:t>
      </w:r>
      <w:r w:rsidR="00210D86" w:rsidRPr="00424F6F">
        <w:rPr>
          <w:rFonts w:cs="Calibri"/>
        </w:rPr>
        <w:t>.</w:t>
      </w:r>
      <w:r w:rsidR="005B4211" w:rsidRPr="00424F6F">
        <w:rPr>
          <w:rFonts w:cs="Calibri"/>
        </w:rPr>
        <w:t xml:space="preserve"> </w:t>
      </w:r>
      <w:r w:rsidR="009F21AC" w:rsidRPr="00424F6F">
        <w:rPr>
          <w:rFonts w:cs="Calibri"/>
        </w:rPr>
        <w:t xml:space="preserve">Our work </w:t>
      </w:r>
      <w:r w:rsidR="00886D67" w:rsidRPr="00424F6F">
        <w:rPr>
          <w:rFonts w:cs="Calibri"/>
        </w:rPr>
        <w:t>–</w:t>
      </w:r>
      <w:r w:rsidR="009F21AC" w:rsidRPr="00424F6F">
        <w:rPr>
          <w:rFonts w:cs="Calibri"/>
        </w:rPr>
        <w:t xml:space="preserve"> including the ways we work and where we work</w:t>
      </w:r>
      <w:r w:rsidR="002B6CB7" w:rsidRPr="00424F6F">
        <w:rPr>
          <w:rFonts w:cs="Calibri"/>
        </w:rPr>
        <w:t xml:space="preserve"> </w:t>
      </w:r>
      <w:r w:rsidR="00AD2B02" w:rsidRPr="00424F6F">
        <w:rPr>
          <w:rFonts w:cs="Calibri"/>
        </w:rPr>
        <w:t>–</w:t>
      </w:r>
      <w:r w:rsidR="009F21AC" w:rsidRPr="00424F6F">
        <w:rPr>
          <w:rFonts w:cs="Calibri"/>
        </w:rPr>
        <w:t xml:space="preserve"> will continue</w:t>
      </w:r>
      <w:r w:rsidR="002B6CB7" w:rsidRPr="00424F6F">
        <w:rPr>
          <w:rFonts w:cs="Calibri"/>
        </w:rPr>
        <w:t xml:space="preserve"> </w:t>
      </w:r>
      <w:r w:rsidR="00803128" w:rsidRPr="00424F6F">
        <w:rPr>
          <w:rFonts w:cs="Calibri"/>
        </w:rPr>
        <w:t xml:space="preserve">to change </w:t>
      </w:r>
      <w:r w:rsidR="002B6CB7" w:rsidRPr="00424F6F">
        <w:rPr>
          <w:rFonts w:cs="Calibri"/>
        </w:rPr>
        <w:t xml:space="preserve">and it is imperative that </w:t>
      </w:r>
      <w:r w:rsidR="00803128" w:rsidRPr="00424F6F">
        <w:rPr>
          <w:rFonts w:cs="Calibri"/>
        </w:rPr>
        <w:t xml:space="preserve">the </w:t>
      </w:r>
      <w:r w:rsidR="002B6CB7" w:rsidRPr="00424F6F">
        <w:rPr>
          <w:rFonts w:cs="Calibri"/>
        </w:rPr>
        <w:t xml:space="preserve">HSR and </w:t>
      </w:r>
      <w:r w:rsidR="00DC4E2F" w:rsidRPr="00424F6F">
        <w:rPr>
          <w:rFonts w:cs="Calibri"/>
        </w:rPr>
        <w:t>ARREO framework</w:t>
      </w:r>
      <w:r w:rsidR="00803128" w:rsidRPr="00424F6F">
        <w:rPr>
          <w:rFonts w:cs="Calibri"/>
        </w:rPr>
        <w:t>s</w:t>
      </w:r>
      <w:r w:rsidR="00DC4E2F" w:rsidRPr="00424F6F">
        <w:rPr>
          <w:rFonts w:cs="Calibri"/>
        </w:rPr>
        <w:t xml:space="preserve"> </w:t>
      </w:r>
      <w:r w:rsidR="007B1188" w:rsidRPr="00424F6F">
        <w:rPr>
          <w:rFonts w:cs="Calibri"/>
        </w:rPr>
        <w:t xml:space="preserve">meet the needs of workers </w:t>
      </w:r>
      <w:r w:rsidR="00803128" w:rsidRPr="00424F6F">
        <w:rPr>
          <w:rFonts w:cs="Calibri"/>
        </w:rPr>
        <w:t>now and in the future.</w:t>
      </w:r>
    </w:p>
    <w:p w14:paraId="0FF9D685" w14:textId="3B727100" w:rsidR="009F77FD" w:rsidRPr="00424F6F" w:rsidRDefault="009F77FD" w:rsidP="005F0B01">
      <w:pPr>
        <w:pStyle w:val="Numpara"/>
        <w:rPr>
          <w:rFonts w:cs="Calibri"/>
        </w:rPr>
      </w:pPr>
      <w:r w:rsidRPr="00424F6F">
        <w:rPr>
          <w:rFonts w:cs="Calibri"/>
        </w:rPr>
        <w:t>Th</w:t>
      </w:r>
      <w:r w:rsidR="006B682A" w:rsidRPr="00424F6F">
        <w:rPr>
          <w:rFonts w:cs="Calibri"/>
        </w:rPr>
        <w:t>is</w:t>
      </w:r>
      <w:r w:rsidRPr="00424F6F">
        <w:rPr>
          <w:rFonts w:cs="Calibri"/>
        </w:rPr>
        <w:t xml:space="preserve"> Interim Report outline</w:t>
      </w:r>
      <w:r w:rsidR="00D33C12" w:rsidRPr="00424F6F">
        <w:rPr>
          <w:rFonts w:cs="Calibri"/>
        </w:rPr>
        <w:t>s</w:t>
      </w:r>
      <w:r w:rsidRPr="00424F6F">
        <w:rPr>
          <w:rFonts w:cs="Calibri"/>
        </w:rPr>
        <w:t xml:space="preserve"> what I have heard from employee and employer representatives, </w:t>
      </w:r>
      <w:r w:rsidR="00703ECE" w:rsidRPr="00424F6F">
        <w:rPr>
          <w:rFonts w:cs="Calibri"/>
        </w:rPr>
        <w:t xml:space="preserve">as well as </w:t>
      </w:r>
      <w:r w:rsidRPr="00424F6F">
        <w:rPr>
          <w:rFonts w:cs="Calibri"/>
        </w:rPr>
        <w:t xml:space="preserve">people with lived experience, </w:t>
      </w:r>
      <w:r w:rsidR="009B49A3" w:rsidRPr="00424F6F">
        <w:rPr>
          <w:rFonts w:cs="Calibri"/>
        </w:rPr>
        <w:t>individuals,</w:t>
      </w:r>
      <w:r w:rsidRPr="00424F6F">
        <w:rPr>
          <w:rFonts w:cs="Calibri"/>
        </w:rPr>
        <w:t xml:space="preserve"> and government stakeholders</w:t>
      </w:r>
      <w:r w:rsidR="008B05A8" w:rsidRPr="00424F6F">
        <w:rPr>
          <w:rFonts w:cs="Calibri"/>
        </w:rPr>
        <w:t>, including WorkSafe</w:t>
      </w:r>
      <w:r w:rsidRPr="00424F6F">
        <w:rPr>
          <w:rFonts w:cs="Calibri"/>
        </w:rPr>
        <w:t xml:space="preserve">. I am very appreciative of people’s willingness to engage </w:t>
      </w:r>
      <w:r w:rsidR="00D33C12" w:rsidRPr="00424F6F">
        <w:rPr>
          <w:rFonts w:cs="Calibri"/>
        </w:rPr>
        <w:t>with me</w:t>
      </w:r>
      <w:r w:rsidRPr="00424F6F">
        <w:rPr>
          <w:rFonts w:cs="Calibri"/>
        </w:rPr>
        <w:t xml:space="preserve"> and share their experiences and expertise. The</w:t>
      </w:r>
      <w:r w:rsidR="002A7CA2" w:rsidRPr="00424F6F">
        <w:rPr>
          <w:rFonts w:cs="Calibri"/>
        </w:rPr>
        <w:t xml:space="preserve">ir input </w:t>
      </w:r>
      <w:r w:rsidRPr="00424F6F">
        <w:rPr>
          <w:rFonts w:cs="Calibri"/>
        </w:rPr>
        <w:t>ha</w:t>
      </w:r>
      <w:r w:rsidR="002A7CA2" w:rsidRPr="00424F6F">
        <w:rPr>
          <w:rFonts w:cs="Calibri"/>
        </w:rPr>
        <w:t>s</w:t>
      </w:r>
      <w:r w:rsidRPr="00424F6F">
        <w:rPr>
          <w:rFonts w:cs="Calibri"/>
        </w:rPr>
        <w:t xml:space="preserve"> informed the</w:t>
      </w:r>
      <w:r w:rsidR="00F45AA7" w:rsidRPr="00424F6F">
        <w:rPr>
          <w:rFonts w:cs="Calibri"/>
        </w:rPr>
        <w:t xml:space="preserve"> areas for further exploration </w:t>
      </w:r>
      <w:r w:rsidR="002A7CA2" w:rsidRPr="00424F6F">
        <w:rPr>
          <w:rFonts w:cs="Calibri"/>
        </w:rPr>
        <w:t xml:space="preserve">I have </w:t>
      </w:r>
      <w:r w:rsidR="00F45AA7" w:rsidRPr="00424F6F">
        <w:rPr>
          <w:rFonts w:cs="Calibri"/>
        </w:rPr>
        <w:t>identified in this</w:t>
      </w:r>
      <w:r w:rsidRPr="00424F6F">
        <w:rPr>
          <w:rFonts w:cs="Calibri"/>
        </w:rPr>
        <w:t xml:space="preserve"> Interim Report and will be central to the development of the Final Report’s recommendations. </w:t>
      </w:r>
    </w:p>
    <w:p w14:paraId="5C14A918" w14:textId="316C1F48" w:rsidR="00684B46" w:rsidRPr="00424F6F" w:rsidRDefault="00FD0E3D" w:rsidP="005F0B01">
      <w:pPr>
        <w:pStyle w:val="Numpara"/>
        <w:rPr>
          <w:rFonts w:cs="Calibri"/>
        </w:rPr>
      </w:pPr>
      <w:r w:rsidRPr="00424F6F">
        <w:rPr>
          <w:rFonts w:cs="Calibri"/>
        </w:rPr>
        <w:t xml:space="preserve">My </w:t>
      </w:r>
      <w:r w:rsidR="009F77FD" w:rsidRPr="00424F6F">
        <w:rPr>
          <w:rFonts w:cs="Calibri"/>
        </w:rPr>
        <w:t xml:space="preserve">work to date has been informed by </w:t>
      </w:r>
      <w:r w:rsidR="008B05A8" w:rsidRPr="00424F6F">
        <w:rPr>
          <w:rFonts w:cs="Calibri"/>
        </w:rPr>
        <w:t>meetings</w:t>
      </w:r>
      <w:r w:rsidR="009F77FD" w:rsidRPr="00424F6F">
        <w:rPr>
          <w:rFonts w:cs="Calibri"/>
        </w:rPr>
        <w:t xml:space="preserve"> with interested parties, written submissions, and supporting data and research. From these sources I have identified areas for further exploration</w:t>
      </w:r>
      <w:r w:rsidR="00232E00" w:rsidRPr="00424F6F">
        <w:rPr>
          <w:rFonts w:cs="Calibri"/>
        </w:rPr>
        <w:t xml:space="preserve"> </w:t>
      </w:r>
      <w:r w:rsidR="001B58DB" w:rsidRPr="00424F6F">
        <w:rPr>
          <w:rFonts w:cs="Calibri"/>
        </w:rPr>
        <w:t xml:space="preserve">(see Chapter 3) </w:t>
      </w:r>
      <w:r w:rsidR="00232E00" w:rsidRPr="00424F6F">
        <w:rPr>
          <w:rFonts w:cs="Calibri"/>
        </w:rPr>
        <w:t xml:space="preserve">that will be refined </w:t>
      </w:r>
      <w:r w:rsidR="009F77FD" w:rsidRPr="00424F6F">
        <w:rPr>
          <w:rFonts w:cs="Calibri"/>
        </w:rPr>
        <w:t>with additional consultation and research in early 202</w:t>
      </w:r>
      <w:r w:rsidR="001B58DB" w:rsidRPr="00424F6F">
        <w:rPr>
          <w:rFonts w:cs="Calibri"/>
        </w:rPr>
        <w:t>6.</w:t>
      </w:r>
      <w:r w:rsidR="006A2380" w:rsidRPr="00424F6F">
        <w:rPr>
          <w:rFonts w:cs="Calibri"/>
        </w:rPr>
        <w:t xml:space="preserve"> </w:t>
      </w:r>
    </w:p>
    <w:p w14:paraId="71097854" w14:textId="6F4E8A07" w:rsidR="00684B46" w:rsidRPr="00424F6F" w:rsidRDefault="00812486" w:rsidP="005F0B01">
      <w:pPr>
        <w:pStyle w:val="Numpara"/>
        <w:rPr>
          <w:rFonts w:cs="Calibri"/>
        </w:rPr>
      </w:pPr>
      <w:r w:rsidRPr="00424F6F">
        <w:rPr>
          <w:rFonts w:cs="Calibri"/>
        </w:rPr>
        <w:t xml:space="preserve">Although </w:t>
      </w:r>
      <w:r w:rsidR="00DA30A6" w:rsidRPr="00424F6F">
        <w:rPr>
          <w:rFonts w:cs="Calibri"/>
        </w:rPr>
        <w:t xml:space="preserve">my work is far from complete, I can say that the </w:t>
      </w:r>
      <w:r w:rsidR="008E3F6C" w:rsidRPr="00424F6F">
        <w:rPr>
          <w:rFonts w:cs="Calibri"/>
        </w:rPr>
        <w:t>legislative underpinning and importance of HSR</w:t>
      </w:r>
      <w:r w:rsidR="00796347" w:rsidRPr="00424F6F">
        <w:rPr>
          <w:rFonts w:cs="Calibri"/>
        </w:rPr>
        <w:t>s</w:t>
      </w:r>
      <w:r w:rsidR="008E3F6C" w:rsidRPr="00424F6F">
        <w:rPr>
          <w:rFonts w:cs="Calibri"/>
        </w:rPr>
        <w:t xml:space="preserve"> and ARREO</w:t>
      </w:r>
      <w:r w:rsidR="00796347" w:rsidRPr="00424F6F">
        <w:rPr>
          <w:rFonts w:cs="Calibri"/>
        </w:rPr>
        <w:t>s</w:t>
      </w:r>
      <w:r w:rsidR="008E3F6C" w:rsidRPr="00424F6F">
        <w:rPr>
          <w:rFonts w:cs="Calibri"/>
        </w:rPr>
        <w:t xml:space="preserve"> </w:t>
      </w:r>
      <w:r w:rsidR="00292EEB" w:rsidRPr="00424F6F">
        <w:rPr>
          <w:rFonts w:cs="Calibri"/>
        </w:rPr>
        <w:t>ha</w:t>
      </w:r>
      <w:r w:rsidR="008F3210" w:rsidRPr="00424F6F">
        <w:rPr>
          <w:rFonts w:cs="Calibri"/>
        </w:rPr>
        <w:t>s</w:t>
      </w:r>
      <w:r w:rsidR="00292EEB" w:rsidRPr="00424F6F">
        <w:rPr>
          <w:rFonts w:cs="Calibri"/>
        </w:rPr>
        <w:t xml:space="preserve"> not been challenged</w:t>
      </w:r>
      <w:r w:rsidR="00DA30A6" w:rsidRPr="00424F6F">
        <w:rPr>
          <w:rFonts w:cs="Calibri"/>
        </w:rPr>
        <w:t xml:space="preserve">. </w:t>
      </w:r>
      <w:r w:rsidR="00E54B1D" w:rsidRPr="00424F6F">
        <w:rPr>
          <w:rFonts w:cs="Calibri"/>
        </w:rPr>
        <w:t xml:space="preserve">However, I </w:t>
      </w:r>
      <w:r w:rsidR="008E3F6C" w:rsidRPr="00424F6F">
        <w:rPr>
          <w:rFonts w:cs="Calibri"/>
        </w:rPr>
        <w:t xml:space="preserve">heard that there are </w:t>
      </w:r>
      <w:r w:rsidR="0000197F" w:rsidRPr="00424F6F">
        <w:rPr>
          <w:rFonts w:cs="Calibri"/>
        </w:rPr>
        <w:t xml:space="preserve">significant </w:t>
      </w:r>
      <w:r w:rsidR="008E3F6C" w:rsidRPr="00424F6F">
        <w:rPr>
          <w:rFonts w:cs="Calibri"/>
        </w:rPr>
        <w:t>shortcomings</w:t>
      </w:r>
      <w:r w:rsidR="00043B11" w:rsidRPr="00424F6F">
        <w:rPr>
          <w:rFonts w:cs="Calibri"/>
        </w:rPr>
        <w:t xml:space="preserve"> with these frameworks</w:t>
      </w:r>
      <w:r w:rsidR="008E3F6C" w:rsidRPr="00424F6F">
        <w:rPr>
          <w:rFonts w:cs="Calibri"/>
        </w:rPr>
        <w:t xml:space="preserve"> </w:t>
      </w:r>
      <w:r w:rsidR="0000197F" w:rsidRPr="00424F6F">
        <w:rPr>
          <w:rFonts w:cs="Calibri"/>
        </w:rPr>
        <w:t xml:space="preserve">which </w:t>
      </w:r>
      <w:r w:rsidR="0005047D" w:rsidRPr="00424F6F">
        <w:rPr>
          <w:rFonts w:cs="Calibri"/>
        </w:rPr>
        <w:t>create difficulties</w:t>
      </w:r>
      <w:r w:rsidR="00F4322A" w:rsidRPr="00424F6F">
        <w:rPr>
          <w:rFonts w:cs="Calibri"/>
        </w:rPr>
        <w:t xml:space="preserve"> for </w:t>
      </w:r>
      <w:r w:rsidR="008E3F6C" w:rsidRPr="00424F6F">
        <w:rPr>
          <w:rFonts w:cs="Calibri"/>
        </w:rPr>
        <w:t>employers, employees, HSRs and ARREOs</w:t>
      </w:r>
      <w:r w:rsidR="0005047D" w:rsidRPr="00424F6F">
        <w:rPr>
          <w:rFonts w:cs="Calibri"/>
        </w:rPr>
        <w:t>.</w:t>
      </w:r>
      <w:r w:rsidR="00F4322A" w:rsidRPr="00424F6F">
        <w:rPr>
          <w:rFonts w:cs="Calibri"/>
        </w:rPr>
        <w:t xml:space="preserve"> </w:t>
      </w:r>
      <w:r w:rsidR="00390F9F" w:rsidRPr="00424F6F">
        <w:rPr>
          <w:rFonts w:cs="Calibri"/>
        </w:rPr>
        <w:t xml:space="preserve">The </w:t>
      </w:r>
      <w:r w:rsidR="003B04FD" w:rsidRPr="00424F6F">
        <w:rPr>
          <w:rFonts w:cs="Calibri"/>
        </w:rPr>
        <w:t>issue</w:t>
      </w:r>
      <w:r w:rsidR="00DC7DC0" w:rsidRPr="00424F6F">
        <w:rPr>
          <w:rFonts w:cs="Calibri"/>
        </w:rPr>
        <w:t>s</w:t>
      </w:r>
      <w:r w:rsidR="00390F9F" w:rsidRPr="00424F6F">
        <w:rPr>
          <w:rFonts w:cs="Calibri"/>
        </w:rPr>
        <w:t xml:space="preserve"> </w:t>
      </w:r>
      <w:r w:rsidR="00B6718C" w:rsidRPr="00424F6F">
        <w:rPr>
          <w:rFonts w:cs="Calibri"/>
        </w:rPr>
        <w:t xml:space="preserve">identified can be grouped into three overarching </w:t>
      </w:r>
      <w:r w:rsidR="00DC7DC0" w:rsidRPr="00424F6F">
        <w:rPr>
          <w:rFonts w:cs="Calibri"/>
        </w:rPr>
        <w:t>themes</w:t>
      </w:r>
      <w:r w:rsidR="00B6718C" w:rsidRPr="00424F6F">
        <w:rPr>
          <w:rFonts w:cs="Calibri"/>
        </w:rPr>
        <w:t>:</w:t>
      </w:r>
    </w:p>
    <w:p w14:paraId="57CCAF6C" w14:textId="33B2FAF4" w:rsidR="0081116D" w:rsidRPr="00424F6F" w:rsidRDefault="00684B46" w:rsidP="005F0B01">
      <w:pPr>
        <w:pStyle w:val="Numparabullet"/>
        <w:numPr>
          <w:ilvl w:val="0"/>
          <w:numId w:val="0"/>
        </w:numPr>
      </w:pPr>
      <w:r w:rsidRPr="00424F6F">
        <w:rPr>
          <w:b/>
          <w:bCs/>
          <w:color w:val="215E99" w:themeColor="text2" w:themeTint="BF"/>
        </w:rPr>
        <w:t>Structural issues of the OHS Act</w:t>
      </w:r>
    </w:p>
    <w:p w14:paraId="135A2069" w14:textId="19A4D119" w:rsidR="00684B46" w:rsidRPr="00424F6F" w:rsidRDefault="001F172D" w:rsidP="005F0B01">
      <w:pPr>
        <w:pStyle w:val="Numpara"/>
        <w:rPr>
          <w:rFonts w:cs="Calibri"/>
        </w:rPr>
      </w:pPr>
      <w:r w:rsidRPr="00424F6F">
        <w:rPr>
          <w:rFonts w:cs="Calibri"/>
        </w:rPr>
        <w:t xml:space="preserve">It is imperative that all workers are protected by OHS </w:t>
      </w:r>
      <w:r w:rsidR="00C7765C" w:rsidRPr="00424F6F">
        <w:rPr>
          <w:rFonts w:cs="Calibri"/>
        </w:rPr>
        <w:t xml:space="preserve">legislation, including </w:t>
      </w:r>
      <w:r w:rsidR="003236F4" w:rsidRPr="00424F6F">
        <w:rPr>
          <w:rFonts w:cs="Calibri"/>
        </w:rPr>
        <w:t xml:space="preserve">vulnerable workers or those </w:t>
      </w:r>
      <w:r w:rsidR="001A28C9" w:rsidRPr="00424F6F">
        <w:rPr>
          <w:rFonts w:cs="Calibri"/>
        </w:rPr>
        <w:t>employed or engaged under insecure working arrangements.</w:t>
      </w:r>
      <w:r w:rsidR="003236F4" w:rsidRPr="00424F6F">
        <w:rPr>
          <w:rFonts w:cs="Calibri"/>
        </w:rPr>
        <w:t xml:space="preserve"> </w:t>
      </w:r>
      <w:r w:rsidR="005814A6" w:rsidRPr="00424F6F">
        <w:rPr>
          <w:rFonts w:cs="Calibri"/>
        </w:rPr>
        <w:t xml:space="preserve">I heard that </w:t>
      </w:r>
      <w:r w:rsidR="008D136E" w:rsidRPr="00424F6F">
        <w:rPr>
          <w:rFonts w:cs="Calibri"/>
        </w:rPr>
        <w:t xml:space="preserve">some workers are not considered employees for the purposes of the OHS Act (such as some </w:t>
      </w:r>
      <w:r w:rsidR="005814A6" w:rsidRPr="00424F6F">
        <w:rPr>
          <w:rFonts w:cs="Calibri"/>
        </w:rPr>
        <w:t>digital platform workers</w:t>
      </w:r>
      <w:r w:rsidR="008D136E" w:rsidRPr="00424F6F">
        <w:rPr>
          <w:rFonts w:cs="Calibri"/>
        </w:rPr>
        <w:t>)</w:t>
      </w:r>
      <w:r w:rsidR="000C245D" w:rsidRPr="00424F6F">
        <w:rPr>
          <w:rFonts w:cs="Calibri"/>
        </w:rPr>
        <w:t xml:space="preserve"> and other employees</w:t>
      </w:r>
      <w:r w:rsidR="00441340" w:rsidRPr="00424F6F">
        <w:rPr>
          <w:rFonts w:cs="Calibri"/>
        </w:rPr>
        <w:t xml:space="preserve"> are </w:t>
      </w:r>
      <w:r w:rsidR="00262361" w:rsidRPr="00424F6F">
        <w:rPr>
          <w:rFonts w:cs="Calibri"/>
        </w:rPr>
        <w:t>un</w:t>
      </w:r>
      <w:r w:rsidR="00191D88" w:rsidRPr="00424F6F">
        <w:rPr>
          <w:rFonts w:cs="Calibri"/>
        </w:rPr>
        <w:t>intentionally</w:t>
      </w:r>
      <w:r w:rsidR="00441340" w:rsidRPr="00424F6F">
        <w:rPr>
          <w:rFonts w:cs="Calibri"/>
        </w:rPr>
        <w:t xml:space="preserve"> excluded from </w:t>
      </w:r>
      <w:r w:rsidR="00191D88" w:rsidRPr="00424F6F">
        <w:rPr>
          <w:rFonts w:cs="Calibri"/>
        </w:rPr>
        <w:t>genuine representation and consultation processes</w:t>
      </w:r>
      <w:r w:rsidR="00326E59" w:rsidRPr="00424F6F">
        <w:rPr>
          <w:rFonts w:cs="Calibri"/>
        </w:rPr>
        <w:t xml:space="preserve"> (such as people from non-</w:t>
      </w:r>
      <w:r w:rsidR="00191D88" w:rsidRPr="00424F6F">
        <w:rPr>
          <w:rFonts w:cs="Calibri"/>
        </w:rPr>
        <w:t>English speaking backgrounds</w:t>
      </w:r>
      <w:r w:rsidR="00326E59" w:rsidRPr="00424F6F">
        <w:rPr>
          <w:rFonts w:cs="Calibri"/>
        </w:rPr>
        <w:t xml:space="preserve">). </w:t>
      </w:r>
      <w:r w:rsidR="002C29A4" w:rsidRPr="00424F6F">
        <w:rPr>
          <w:rFonts w:cs="Calibri"/>
        </w:rPr>
        <w:t xml:space="preserve">Over the next three months, my work will examine and consider options to </w:t>
      </w:r>
      <w:r w:rsidR="00364B99" w:rsidRPr="00424F6F">
        <w:rPr>
          <w:rFonts w:cs="Calibri"/>
        </w:rPr>
        <w:t xml:space="preserve">improve worker coverage. </w:t>
      </w:r>
    </w:p>
    <w:p w14:paraId="5ABDB0F6" w14:textId="77777777" w:rsidR="00043B11" w:rsidRPr="00424F6F" w:rsidRDefault="00043B11" w:rsidP="005F0B01">
      <w:pPr>
        <w:pStyle w:val="Numparabullet"/>
        <w:numPr>
          <w:ilvl w:val="0"/>
          <w:numId w:val="0"/>
        </w:numPr>
        <w:rPr>
          <w:b/>
          <w:bCs/>
          <w:color w:val="215E99" w:themeColor="text2" w:themeTint="BF"/>
        </w:rPr>
      </w:pPr>
    </w:p>
    <w:p w14:paraId="7918F7CF" w14:textId="77777777" w:rsidR="00043B11" w:rsidRPr="00424F6F" w:rsidRDefault="00043B11" w:rsidP="005F0B01">
      <w:pPr>
        <w:pStyle w:val="Numparabullet"/>
        <w:numPr>
          <w:ilvl w:val="0"/>
          <w:numId w:val="0"/>
        </w:numPr>
        <w:rPr>
          <w:b/>
          <w:bCs/>
          <w:color w:val="215E99" w:themeColor="text2" w:themeTint="BF"/>
        </w:rPr>
      </w:pPr>
    </w:p>
    <w:p w14:paraId="4C9C7A4F" w14:textId="77777777" w:rsidR="00043B11" w:rsidRPr="00424F6F" w:rsidRDefault="00043B11" w:rsidP="005F0B01">
      <w:pPr>
        <w:pStyle w:val="Numparabullet"/>
        <w:numPr>
          <w:ilvl w:val="0"/>
          <w:numId w:val="0"/>
        </w:numPr>
        <w:rPr>
          <w:b/>
          <w:bCs/>
          <w:color w:val="215E99" w:themeColor="text2" w:themeTint="BF"/>
        </w:rPr>
      </w:pPr>
    </w:p>
    <w:p w14:paraId="11F54DD9" w14:textId="4DE7B1CA" w:rsidR="0081116D" w:rsidRPr="00424F6F" w:rsidRDefault="00684B46" w:rsidP="005F0B01">
      <w:pPr>
        <w:pStyle w:val="Numparabullet"/>
        <w:numPr>
          <w:ilvl w:val="0"/>
          <w:numId w:val="0"/>
        </w:numPr>
        <w:rPr>
          <w:b/>
          <w:bCs/>
          <w:color w:val="215E99" w:themeColor="text2" w:themeTint="BF"/>
        </w:rPr>
      </w:pPr>
      <w:r w:rsidRPr="00424F6F">
        <w:rPr>
          <w:b/>
          <w:bCs/>
          <w:color w:val="215E99" w:themeColor="text2" w:themeTint="BF"/>
        </w:rPr>
        <w:lastRenderedPageBreak/>
        <w:t>Practical operation of the OHS Act</w:t>
      </w:r>
    </w:p>
    <w:p w14:paraId="5D94AC59" w14:textId="2506C19E" w:rsidR="0081116D" w:rsidRPr="00424F6F" w:rsidRDefault="000B13CA" w:rsidP="005F0B01">
      <w:pPr>
        <w:pStyle w:val="Numpara"/>
        <w:rPr>
          <w:rFonts w:cs="Calibri"/>
        </w:rPr>
      </w:pPr>
      <w:r w:rsidRPr="00424F6F">
        <w:rPr>
          <w:rFonts w:cs="Calibri"/>
        </w:rPr>
        <w:t xml:space="preserve">I </w:t>
      </w:r>
      <w:r w:rsidR="007741B6" w:rsidRPr="00424F6F">
        <w:rPr>
          <w:rFonts w:cs="Calibri"/>
        </w:rPr>
        <w:t xml:space="preserve">also </w:t>
      </w:r>
      <w:r w:rsidRPr="00424F6F">
        <w:rPr>
          <w:rFonts w:cs="Calibri"/>
        </w:rPr>
        <w:t>heard that</w:t>
      </w:r>
      <w:r w:rsidR="00C046AE" w:rsidRPr="00424F6F">
        <w:rPr>
          <w:rFonts w:cs="Calibri"/>
        </w:rPr>
        <w:t xml:space="preserve"> formal representation require</w:t>
      </w:r>
      <w:r w:rsidRPr="00424F6F">
        <w:rPr>
          <w:rFonts w:cs="Calibri"/>
        </w:rPr>
        <w:t>ments</w:t>
      </w:r>
      <w:r w:rsidR="00C046AE" w:rsidRPr="00424F6F">
        <w:rPr>
          <w:rFonts w:cs="Calibri"/>
        </w:rPr>
        <w:t xml:space="preserve"> under the OHS Act, including the establishment and operation of DWGs and appointment of HSRs, are not always practical in all workplaces</w:t>
      </w:r>
      <w:r w:rsidR="00F039EC" w:rsidRPr="00424F6F">
        <w:rPr>
          <w:rFonts w:cs="Calibri"/>
        </w:rPr>
        <w:t>,</w:t>
      </w:r>
      <w:r w:rsidR="00C046AE" w:rsidRPr="00424F6F">
        <w:rPr>
          <w:rFonts w:cs="Calibri"/>
        </w:rPr>
        <w:t xml:space="preserve"> such as</w:t>
      </w:r>
      <w:r w:rsidR="00FA76DE" w:rsidRPr="00424F6F">
        <w:rPr>
          <w:rFonts w:cs="Calibri"/>
        </w:rPr>
        <w:t xml:space="preserve"> </w:t>
      </w:r>
      <w:r w:rsidR="00C046AE" w:rsidRPr="00424F6F">
        <w:rPr>
          <w:rFonts w:cs="Calibri"/>
        </w:rPr>
        <w:t>small businesses</w:t>
      </w:r>
      <w:r w:rsidR="00700EB6" w:rsidRPr="00424F6F">
        <w:rPr>
          <w:rFonts w:cs="Calibri"/>
        </w:rPr>
        <w:t xml:space="preserve">. </w:t>
      </w:r>
      <w:r w:rsidR="007D3D99" w:rsidRPr="00424F6F">
        <w:rPr>
          <w:rFonts w:cs="Calibri"/>
        </w:rPr>
        <w:t xml:space="preserve">This shortcoming is further exacerbated </w:t>
      </w:r>
      <w:r w:rsidR="00BE351E" w:rsidRPr="00424F6F">
        <w:rPr>
          <w:rFonts w:cs="Calibri"/>
        </w:rPr>
        <w:t xml:space="preserve">by </w:t>
      </w:r>
      <w:r w:rsidR="00D00D85" w:rsidRPr="00424F6F">
        <w:rPr>
          <w:rFonts w:cs="Calibri"/>
        </w:rPr>
        <w:t xml:space="preserve">gaps in </w:t>
      </w:r>
      <w:r w:rsidR="00BE351E" w:rsidRPr="00424F6F">
        <w:rPr>
          <w:rFonts w:cs="Calibri"/>
        </w:rPr>
        <w:t xml:space="preserve">awareness and knowledge of formal and informal consultation </w:t>
      </w:r>
      <w:r w:rsidR="001E71DA" w:rsidRPr="00424F6F">
        <w:rPr>
          <w:rFonts w:cs="Calibri"/>
        </w:rPr>
        <w:t>approaches</w:t>
      </w:r>
      <w:r w:rsidR="00912A56" w:rsidRPr="00424F6F">
        <w:rPr>
          <w:rFonts w:cs="Calibri"/>
        </w:rPr>
        <w:t xml:space="preserve"> by employers and employees</w:t>
      </w:r>
      <w:r w:rsidR="001E71DA" w:rsidRPr="00424F6F">
        <w:rPr>
          <w:rFonts w:cs="Calibri"/>
        </w:rPr>
        <w:t xml:space="preserve">, including the duty to consult and the </w:t>
      </w:r>
      <w:r w:rsidR="009D67C6" w:rsidRPr="00424F6F">
        <w:rPr>
          <w:rFonts w:cs="Calibri"/>
        </w:rPr>
        <w:t xml:space="preserve">role of </w:t>
      </w:r>
      <w:r w:rsidR="001E71DA" w:rsidRPr="00424F6F">
        <w:rPr>
          <w:rFonts w:cs="Calibri"/>
        </w:rPr>
        <w:t>HSR</w:t>
      </w:r>
      <w:r w:rsidR="009D67C6" w:rsidRPr="00424F6F">
        <w:rPr>
          <w:rFonts w:cs="Calibri"/>
        </w:rPr>
        <w:t>s</w:t>
      </w:r>
      <w:r w:rsidR="001E71DA" w:rsidRPr="00424F6F">
        <w:rPr>
          <w:rFonts w:cs="Calibri"/>
        </w:rPr>
        <w:t xml:space="preserve"> and ARREOs</w:t>
      </w:r>
      <w:r w:rsidR="00912A56" w:rsidRPr="00424F6F">
        <w:rPr>
          <w:rFonts w:cs="Calibri"/>
        </w:rPr>
        <w:t xml:space="preserve">. </w:t>
      </w:r>
    </w:p>
    <w:p w14:paraId="055A633C" w14:textId="42A32904" w:rsidR="00AB5866" w:rsidRPr="00424F6F" w:rsidRDefault="00B06589" w:rsidP="005F0B01">
      <w:pPr>
        <w:pStyle w:val="Numpara"/>
        <w:rPr>
          <w:rFonts w:cs="Calibri"/>
        </w:rPr>
      </w:pPr>
      <w:r w:rsidRPr="00424F6F">
        <w:rPr>
          <w:rFonts w:cs="Calibri"/>
        </w:rPr>
        <w:t xml:space="preserve">There are also shortcomings in the HSR framework, </w:t>
      </w:r>
      <w:r w:rsidR="00A323F0" w:rsidRPr="00424F6F">
        <w:rPr>
          <w:rFonts w:cs="Calibri"/>
        </w:rPr>
        <w:t xml:space="preserve">predominantly related to </w:t>
      </w:r>
      <w:r w:rsidR="00461A0F" w:rsidRPr="00424F6F">
        <w:rPr>
          <w:rFonts w:cs="Calibri"/>
        </w:rPr>
        <w:t xml:space="preserve">HSR elections, </w:t>
      </w:r>
      <w:r w:rsidR="00A323F0" w:rsidRPr="00424F6F">
        <w:rPr>
          <w:rFonts w:cs="Calibri"/>
        </w:rPr>
        <w:t xml:space="preserve">access </w:t>
      </w:r>
      <w:r w:rsidR="00700EB6" w:rsidRPr="00424F6F">
        <w:rPr>
          <w:rFonts w:cs="Calibri"/>
        </w:rPr>
        <w:t xml:space="preserve">to </w:t>
      </w:r>
      <w:r w:rsidR="00A323F0" w:rsidRPr="00424F6F">
        <w:rPr>
          <w:rFonts w:cs="Calibri"/>
        </w:rPr>
        <w:t>and timeliness of information</w:t>
      </w:r>
      <w:r w:rsidR="00700EB6" w:rsidRPr="00424F6F">
        <w:rPr>
          <w:rFonts w:cs="Calibri"/>
        </w:rPr>
        <w:t>,</w:t>
      </w:r>
      <w:r w:rsidR="00A323F0" w:rsidRPr="00424F6F">
        <w:rPr>
          <w:rFonts w:cs="Calibri"/>
        </w:rPr>
        <w:t xml:space="preserve"> and the effectiveness of PIN</w:t>
      </w:r>
      <w:r w:rsidR="00C12599" w:rsidRPr="00424F6F">
        <w:rPr>
          <w:rFonts w:cs="Calibri"/>
        </w:rPr>
        <w:t>s</w:t>
      </w:r>
      <w:r w:rsidR="00A323F0" w:rsidRPr="00424F6F">
        <w:rPr>
          <w:rFonts w:cs="Calibri"/>
        </w:rPr>
        <w:t xml:space="preserve"> and </w:t>
      </w:r>
      <w:r w:rsidR="00000D43" w:rsidRPr="00424F6F">
        <w:rPr>
          <w:rFonts w:cs="Calibri"/>
        </w:rPr>
        <w:t xml:space="preserve">direction to cease work powers. </w:t>
      </w:r>
      <w:r w:rsidR="00EE1505" w:rsidRPr="00424F6F">
        <w:rPr>
          <w:rFonts w:cs="Calibri"/>
        </w:rPr>
        <w:t xml:space="preserve">I also heard that </w:t>
      </w:r>
      <w:r w:rsidR="00630975" w:rsidRPr="00424F6F">
        <w:rPr>
          <w:rFonts w:cs="Calibri"/>
        </w:rPr>
        <w:t xml:space="preserve">employees are reluctant to nominate to be an HSR and </w:t>
      </w:r>
      <w:r w:rsidR="00AA0F74" w:rsidRPr="00424F6F">
        <w:rPr>
          <w:rFonts w:cs="Calibri"/>
        </w:rPr>
        <w:t>that discriminatory conduct provisions need to be strengthened.</w:t>
      </w:r>
    </w:p>
    <w:p w14:paraId="039A1339" w14:textId="1E13B090" w:rsidR="00684B46" w:rsidRPr="00424F6F" w:rsidRDefault="00A33FE0" w:rsidP="005F0B01">
      <w:pPr>
        <w:pStyle w:val="Numpara"/>
        <w:rPr>
          <w:rFonts w:cs="Calibri"/>
        </w:rPr>
      </w:pPr>
      <w:r w:rsidRPr="00424F6F">
        <w:rPr>
          <w:rFonts w:cs="Calibri"/>
        </w:rPr>
        <w:t xml:space="preserve">Employer representatives are seeking </w:t>
      </w:r>
      <w:r w:rsidR="00FF73C5" w:rsidRPr="00424F6F">
        <w:rPr>
          <w:rFonts w:cs="Calibri"/>
        </w:rPr>
        <w:t>to clarify and strengthen</w:t>
      </w:r>
      <w:r w:rsidR="009121B9" w:rsidRPr="00424F6F">
        <w:rPr>
          <w:rFonts w:cs="Calibri"/>
        </w:rPr>
        <w:t xml:space="preserve"> </w:t>
      </w:r>
      <w:r w:rsidR="002F30DD" w:rsidRPr="00424F6F">
        <w:rPr>
          <w:rFonts w:cs="Calibri"/>
        </w:rPr>
        <w:t xml:space="preserve">the operation of </w:t>
      </w:r>
      <w:r w:rsidR="009121B9" w:rsidRPr="00424F6F">
        <w:rPr>
          <w:rFonts w:cs="Calibri"/>
        </w:rPr>
        <w:t>ARREO</w:t>
      </w:r>
      <w:r w:rsidR="00FF73C5" w:rsidRPr="00424F6F">
        <w:rPr>
          <w:rFonts w:cs="Calibri"/>
        </w:rPr>
        <w:t xml:space="preserve"> provisions</w:t>
      </w:r>
      <w:r w:rsidR="002F30DD" w:rsidRPr="00424F6F">
        <w:rPr>
          <w:rFonts w:cs="Calibri"/>
        </w:rPr>
        <w:t>, including those</w:t>
      </w:r>
      <w:r w:rsidR="00FF73C5" w:rsidRPr="00424F6F">
        <w:rPr>
          <w:rFonts w:cs="Calibri"/>
        </w:rPr>
        <w:t xml:space="preserve"> related to </w:t>
      </w:r>
      <w:r w:rsidR="00650041" w:rsidRPr="00424F6F">
        <w:rPr>
          <w:rFonts w:cs="Calibri"/>
        </w:rPr>
        <w:t>eligibility,</w:t>
      </w:r>
      <w:r w:rsidR="006C26D5" w:rsidRPr="00424F6F">
        <w:rPr>
          <w:rFonts w:cs="Calibri"/>
        </w:rPr>
        <w:t xml:space="preserve"> </w:t>
      </w:r>
      <w:r w:rsidR="003A2F4E" w:rsidRPr="00424F6F">
        <w:rPr>
          <w:rFonts w:cs="Calibri"/>
        </w:rPr>
        <w:t xml:space="preserve">entry </w:t>
      </w:r>
      <w:r w:rsidR="009B49A3" w:rsidRPr="00424F6F">
        <w:rPr>
          <w:rFonts w:cs="Calibri"/>
        </w:rPr>
        <w:t>notices,</w:t>
      </w:r>
      <w:r w:rsidR="005A2965" w:rsidRPr="00424F6F">
        <w:rPr>
          <w:rFonts w:cs="Calibri"/>
        </w:rPr>
        <w:t xml:space="preserve"> </w:t>
      </w:r>
      <w:r w:rsidR="00CF0EAF" w:rsidRPr="00424F6F">
        <w:rPr>
          <w:rFonts w:cs="Calibri"/>
        </w:rPr>
        <w:t xml:space="preserve">and </w:t>
      </w:r>
      <w:r w:rsidR="00455355" w:rsidRPr="00424F6F">
        <w:rPr>
          <w:rFonts w:cs="Calibri"/>
        </w:rPr>
        <w:t>powers to inspect a workplace</w:t>
      </w:r>
      <w:r w:rsidR="00CF0EAF" w:rsidRPr="00424F6F">
        <w:rPr>
          <w:rFonts w:cs="Calibri"/>
        </w:rPr>
        <w:t xml:space="preserve">. </w:t>
      </w:r>
      <w:r w:rsidR="00975B33" w:rsidRPr="00424F6F">
        <w:rPr>
          <w:rFonts w:cs="Calibri"/>
        </w:rPr>
        <w:t>On the other hand, e</w:t>
      </w:r>
      <w:r w:rsidR="00EB6882" w:rsidRPr="00424F6F">
        <w:rPr>
          <w:rFonts w:cs="Calibri"/>
        </w:rPr>
        <w:t>mploye</w:t>
      </w:r>
      <w:r w:rsidR="00455355" w:rsidRPr="00424F6F">
        <w:rPr>
          <w:rFonts w:cs="Calibri"/>
        </w:rPr>
        <w:t>e</w:t>
      </w:r>
      <w:r w:rsidR="00EB6882" w:rsidRPr="00424F6F">
        <w:rPr>
          <w:rFonts w:cs="Calibri"/>
        </w:rPr>
        <w:t xml:space="preserve"> representatives</w:t>
      </w:r>
      <w:r w:rsidR="00977234" w:rsidRPr="00424F6F">
        <w:rPr>
          <w:rFonts w:cs="Calibri"/>
        </w:rPr>
        <w:t xml:space="preserve"> are seeking an expansion of </w:t>
      </w:r>
      <w:r w:rsidR="00794949" w:rsidRPr="00424F6F">
        <w:rPr>
          <w:rFonts w:cs="Calibri"/>
        </w:rPr>
        <w:t xml:space="preserve">ARREO powers, including </w:t>
      </w:r>
      <w:r w:rsidR="00324BEB" w:rsidRPr="00424F6F">
        <w:rPr>
          <w:rFonts w:cs="Calibri"/>
        </w:rPr>
        <w:t xml:space="preserve">the ability to issue a PIN </w:t>
      </w:r>
      <w:r w:rsidR="00455355" w:rsidRPr="00424F6F">
        <w:rPr>
          <w:rFonts w:cs="Calibri"/>
        </w:rPr>
        <w:t>or</w:t>
      </w:r>
      <w:r w:rsidR="00324BEB" w:rsidRPr="00424F6F">
        <w:rPr>
          <w:rFonts w:cs="Calibri"/>
        </w:rPr>
        <w:t xml:space="preserve"> </w:t>
      </w:r>
      <w:r w:rsidR="00FD25F9" w:rsidRPr="00424F6F">
        <w:rPr>
          <w:rFonts w:cs="Calibri"/>
        </w:rPr>
        <w:t xml:space="preserve">direction to </w:t>
      </w:r>
      <w:r w:rsidR="00324BEB" w:rsidRPr="00424F6F">
        <w:rPr>
          <w:rFonts w:cs="Calibri"/>
        </w:rPr>
        <w:t>cease work</w:t>
      </w:r>
      <w:r w:rsidR="00EB6882" w:rsidRPr="00424F6F">
        <w:rPr>
          <w:rFonts w:cs="Calibri"/>
        </w:rPr>
        <w:t xml:space="preserve"> when </w:t>
      </w:r>
      <w:r w:rsidR="00091EC0" w:rsidRPr="00424F6F">
        <w:rPr>
          <w:rFonts w:cs="Calibri"/>
        </w:rPr>
        <w:t xml:space="preserve">there are no </w:t>
      </w:r>
      <w:r w:rsidR="00EB6882" w:rsidRPr="00424F6F">
        <w:rPr>
          <w:rFonts w:cs="Calibri"/>
        </w:rPr>
        <w:t>HSRs</w:t>
      </w:r>
      <w:r w:rsidR="00B01C36" w:rsidRPr="00424F6F">
        <w:rPr>
          <w:rFonts w:cs="Calibri"/>
        </w:rPr>
        <w:t xml:space="preserve"> in a wor</w:t>
      </w:r>
      <w:r w:rsidR="00D070ED" w:rsidRPr="00424F6F">
        <w:rPr>
          <w:rFonts w:cs="Calibri"/>
        </w:rPr>
        <w:t>kplace</w:t>
      </w:r>
      <w:r w:rsidR="00EB6882" w:rsidRPr="00424F6F">
        <w:rPr>
          <w:rFonts w:cs="Calibri"/>
        </w:rPr>
        <w:t xml:space="preserve"> </w:t>
      </w:r>
      <w:r w:rsidR="00D00D85" w:rsidRPr="00424F6F">
        <w:rPr>
          <w:rFonts w:cs="Calibri"/>
        </w:rPr>
        <w:t xml:space="preserve">or they </w:t>
      </w:r>
      <w:r w:rsidR="00091EC0" w:rsidRPr="00424F6F">
        <w:rPr>
          <w:rFonts w:cs="Calibri"/>
        </w:rPr>
        <w:t xml:space="preserve">are </w:t>
      </w:r>
      <w:r w:rsidR="00EB6882" w:rsidRPr="00424F6F">
        <w:rPr>
          <w:rFonts w:cs="Calibri"/>
        </w:rPr>
        <w:t>unavailable</w:t>
      </w:r>
      <w:r w:rsidR="00091EC0" w:rsidRPr="00424F6F">
        <w:rPr>
          <w:rFonts w:cs="Calibri"/>
        </w:rPr>
        <w:t xml:space="preserve">. </w:t>
      </w:r>
      <w:r w:rsidR="009744D8" w:rsidRPr="00424F6F">
        <w:rPr>
          <w:rFonts w:cs="Calibri"/>
        </w:rPr>
        <w:t xml:space="preserve">These are matters that I will need to consider carefully to ensure that </w:t>
      </w:r>
      <w:r w:rsidR="003C352B" w:rsidRPr="00424F6F">
        <w:rPr>
          <w:rFonts w:cs="Calibri"/>
        </w:rPr>
        <w:t xml:space="preserve">any potential changes do not result in unintended consequences. </w:t>
      </w:r>
    </w:p>
    <w:p w14:paraId="238B9EBF" w14:textId="1218D9F5" w:rsidR="005A2965" w:rsidRPr="00424F6F" w:rsidRDefault="005A2965" w:rsidP="005F0B01">
      <w:pPr>
        <w:pStyle w:val="Numpara"/>
        <w:rPr>
          <w:rFonts w:cs="Calibri"/>
        </w:rPr>
      </w:pPr>
      <w:r w:rsidRPr="00424F6F">
        <w:rPr>
          <w:rFonts w:cs="Calibri"/>
        </w:rPr>
        <w:t xml:space="preserve">Some parties </w:t>
      </w:r>
      <w:r w:rsidR="003C352B" w:rsidRPr="00424F6F">
        <w:rPr>
          <w:rFonts w:cs="Calibri"/>
        </w:rPr>
        <w:t xml:space="preserve">have </w:t>
      </w:r>
      <w:r w:rsidR="00864D41" w:rsidRPr="00424F6F">
        <w:rPr>
          <w:rFonts w:cs="Calibri"/>
        </w:rPr>
        <w:t xml:space="preserve">also expressed concerns about </w:t>
      </w:r>
      <w:r w:rsidRPr="00424F6F">
        <w:rPr>
          <w:rFonts w:cs="Calibri"/>
        </w:rPr>
        <w:t xml:space="preserve">non-compliance with right of entry provisions and alleged abuse of industrial powers, including as they pertain to OHS matters. </w:t>
      </w:r>
      <w:r w:rsidR="003C352B" w:rsidRPr="00424F6F">
        <w:rPr>
          <w:rFonts w:cs="Calibri"/>
        </w:rPr>
        <w:t xml:space="preserve">To address these matters, </w:t>
      </w:r>
      <w:r w:rsidRPr="00424F6F">
        <w:rPr>
          <w:rFonts w:cs="Calibri"/>
        </w:rPr>
        <w:t xml:space="preserve">I </w:t>
      </w:r>
      <w:r w:rsidR="00B2709F" w:rsidRPr="00424F6F">
        <w:rPr>
          <w:rFonts w:cs="Calibri"/>
        </w:rPr>
        <w:t>will</w:t>
      </w:r>
      <w:r w:rsidRPr="00424F6F">
        <w:rPr>
          <w:rFonts w:cs="Calibri"/>
        </w:rPr>
        <w:t xml:space="preserve"> explore </w:t>
      </w:r>
      <w:r w:rsidR="00B2709F" w:rsidRPr="00424F6F">
        <w:rPr>
          <w:rFonts w:cs="Calibri"/>
        </w:rPr>
        <w:t>steps</w:t>
      </w:r>
      <w:r w:rsidRPr="00424F6F">
        <w:rPr>
          <w:rFonts w:cs="Calibri"/>
        </w:rPr>
        <w:t xml:space="preserve"> that </w:t>
      </w:r>
      <w:r w:rsidR="00B2709F" w:rsidRPr="00424F6F">
        <w:rPr>
          <w:rFonts w:cs="Calibri"/>
        </w:rPr>
        <w:t>might be taken</w:t>
      </w:r>
      <w:r w:rsidRPr="00424F6F">
        <w:rPr>
          <w:rFonts w:cs="Calibri"/>
        </w:rPr>
        <w:t xml:space="preserve"> in workplaces</w:t>
      </w:r>
      <w:r w:rsidR="00B225AA" w:rsidRPr="00424F6F">
        <w:rPr>
          <w:rFonts w:cs="Calibri"/>
        </w:rPr>
        <w:t>,</w:t>
      </w:r>
      <w:r w:rsidRPr="00424F6F">
        <w:rPr>
          <w:rFonts w:cs="Calibri"/>
        </w:rPr>
        <w:t xml:space="preserve"> where HSR and ARREO powers are allegedly being </w:t>
      </w:r>
      <w:r w:rsidR="003C352B" w:rsidRPr="00424F6F">
        <w:rPr>
          <w:rFonts w:cs="Calibri"/>
        </w:rPr>
        <w:t>misused</w:t>
      </w:r>
      <w:r w:rsidR="00B225AA" w:rsidRPr="00424F6F">
        <w:rPr>
          <w:rFonts w:cs="Calibri"/>
        </w:rPr>
        <w:t>,</w:t>
      </w:r>
      <w:r w:rsidR="00B2709F" w:rsidRPr="00424F6F">
        <w:rPr>
          <w:rFonts w:cs="Calibri"/>
        </w:rPr>
        <w:t xml:space="preserve"> to </w:t>
      </w:r>
      <w:r w:rsidR="00B225AA" w:rsidRPr="00424F6F">
        <w:rPr>
          <w:rFonts w:cs="Calibri"/>
        </w:rPr>
        <w:t xml:space="preserve">support the </w:t>
      </w:r>
      <w:r w:rsidR="00B2709F" w:rsidRPr="00424F6F">
        <w:rPr>
          <w:rFonts w:cs="Calibri"/>
        </w:rPr>
        <w:t xml:space="preserve">effective operation of the </w:t>
      </w:r>
      <w:r w:rsidR="00A95E68" w:rsidRPr="00424F6F">
        <w:rPr>
          <w:rFonts w:cs="Calibri"/>
        </w:rPr>
        <w:t xml:space="preserve">OHS </w:t>
      </w:r>
      <w:r w:rsidR="00B2709F" w:rsidRPr="00424F6F">
        <w:rPr>
          <w:rFonts w:cs="Calibri"/>
        </w:rPr>
        <w:t>Act</w:t>
      </w:r>
      <w:r w:rsidRPr="00424F6F">
        <w:rPr>
          <w:rFonts w:cs="Calibri"/>
        </w:rPr>
        <w:t>.</w:t>
      </w:r>
    </w:p>
    <w:p w14:paraId="48E0123A" w14:textId="1E67914F" w:rsidR="00684B46" w:rsidRPr="00424F6F" w:rsidRDefault="00684B46" w:rsidP="005F0B01">
      <w:pPr>
        <w:pStyle w:val="Numparabullet"/>
        <w:numPr>
          <w:ilvl w:val="0"/>
          <w:numId w:val="0"/>
        </w:numPr>
        <w:rPr>
          <w:b/>
          <w:bCs/>
          <w:color w:val="215E99" w:themeColor="text2" w:themeTint="BF"/>
        </w:rPr>
      </w:pPr>
      <w:r w:rsidRPr="00424F6F">
        <w:rPr>
          <w:b/>
          <w:bCs/>
          <w:color w:val="215E99" w:themeColor="text2" w:themeTint="BF"/>
        </w:rPr>
        <w:t>Regulatory oversight and compliance of the OHS Act</w:t>
      </w:r>
    </w:p>
    <w:p w14:paraId="202DAB63" w14:textId="54B930E2" w:rsidR="003734D4" w:rsidRPr="00424F6F" w:rsidRDefault="0087561E" w:rsidP="005F0B01">
      <w:pPr>
        <w:pStyle w:val="Numpara"/>
        <w:rPr>
          <w:rFonts w:cs="Calibri"/>
        </w:rPr>
      </w:pPr>
      <w:r w:rsidRPr="00424F6F">
        <w:rPr>
          <w:rFonts w:cs="Calibri"/>
        </w:rPr>
        <w:t>T</w:t>
      </w:r>
      <w:r w:rsidR="00151A02" w:rsidRPr="00424F6F">
        <w:rPr>
          <w:rFonts w:cs="Calibri"/>
        </w:rPr>
        <w:t>he resolution of disputes is a costly</w:t>
      </w:r>
      <w:r w:rsidR="00DC5FCB" w:rsidRPr="00424F6F">
        <w:rPr>
          <w:rFonts w:cs="Calibri"/>
        </w:rPr>
        <w:t xml:space="preserve">, </w:t>
      </w:r>
      <w:r w:rsidR="009B49A3" w:rsidRPr="00424F6F">
        <w:rPr>
          <w:rFonts w:cs="Calibri"/>
        </w:rPr>
        <w:t>complex,</w:t>
      </w:r>
      <w:r w:rsidR="00DC5FCB" w:rsidRPr="00424F6F">
        <w:rPr>
          <w:rFonts w:cs="Calibri"/>
        </w:rPr>
        <w:t xml:space="preserve"> and </w:t>
      </w:r>
      <w:r w:rsidR="00E46FFE" w:rsidRPr="00424F6F">
        <w:rPr>
          <w:rFonts w:cs="Calibri"/>
        </w:rPr>
        <w:t>time-consuming</w:t>
      </w:r>
      <w:r w:rsidR="00151A02" w:rsidRPr="00424F6F">
        <w:rPr>
          <w:rFonts w:cs="Calibri"/>
        </w:rPr>
        <w:t xml:space="preserve"> process for all affected parties</w:t>
      </w:r>
      <w:r w:rsidR="00DC5FCB" w:rsidRPr="00424F6F">
        <w:rPr>
          <w:rFonts w:cs="Calibri"/>
        </w:rPr>
        <w:t xml:space="preserve">. </w:t>
      </w:r>
      <w:r w:rsidR="00E46FFE" w:rsidRPr="00424F6F">
        <w:rPr>
          <w:rFonts w:cs="Calibri"/>
        </w:rPr>
        <w:t xml:space="preserve">There are significant limitations </w:t>
      </w:r>
      <w:r w:rsidR="00554D33" w:rsidRPr="00424F6F">
        <w:rPr>
          <w:rFonts w:cs="Calibri"/>
        </w:rPr>
        <w:t xml:space="preserve">and constraints in accessing </w:t>
      </w:r>
      <w:r w:rsidR="00E46FFE" w:rsidRPr="00424F6F">
        <w:rPr>
          <w:rFonts w:cs="Calibri"/>
        </w:rPr>
        <w:t xml:space="preserve">compliance and enforcement data, which makes it difficult to </w:t>
      </w:r>
      <w:r w:rsidR="006B6684" w:rsidRPr="00424F6F">
        <w:rPr>
          <w:rFonts w:cs="Calibri"/>
        </w:rPr>
        <w:t xml:space="preserve">grapple with the extent </w:t>
      </w:r>
      <w:r w:rsidR="00914235" w:rsidRPr="00424F6F">
        <w:rPr>
          <w:rFonts w:cs="Calibri"/>
        </w:rPr>
        <w:t xml:space="preserve">and nature of these </w:t>
      </w:r>
      <w:r w:rsidR="008F586B" w:rsidRPr="00424F6F">
        <w:rPr>
          <w:rFonts w:cs="Calibri"/>
        </w:rPr>
        <w:t>matters</w:t>
      </w:r>
      <w:r w:rsidR="00914235" w:rsidRPr="00424F6F">
        <w:rPr>
          <w:rFonts w:cs="Calibri"/>
        </w:rPr>
        <w:t xml:space="preserve">. </w:t>
      </w:r>
      <w:r w:rsidR="008F586B" w:rsidRPr="00424F6F">
        <w:rPr>
          <w:rFonts w:cs="Calibri"/>
        </w:rPr>
        <w:t xml:space="preserve">I will continue to examine these matters further as </w:t>
      </w:r>
      <w:r w:rsidR="00B475A3" w:rsidRPr="00424F6F">
        <w:rPr>
          <w:rFonts w:cs="Calibri"/>
        </w:rPr>
        <w:t>I have heard about the need to</w:t>
      </w:r>
      <w:r w:rsidR="00BB518C" w:rsidRPr="00424F6F">
        <w:rPr>
          <w:rFonts w:cs="Calibri"/>
        </w:rPr>
        <w:t xml:space="preserve"> transform the dispute resolution process</w:t>
      </w:r>
      <w:r w:rsidR="000A4277" w:rsidRPr="00424F6F">
        <w:rPr>
          <w:rFonts w:cs="Calibri"/>
        </w:rPr>
        <w:t xml:space="preserve"> </w:t>
      </w:r>
      <w:r w:rsidR="00886D67" w:rsidRPr="00424F6F">
        <w:rPr>
          <w:rFonts w:cs="Calibri"/>
        </w:rPr>
        <w:t>–</w:t>
      </w:r>
      <w:r w:rsidR="000A4277" w:rsidRPr="00424F6F">
        <w:rPr>
          <w:rFonts w:cs="Calibri"/>
        </w:rPr>
        <w:t xml:space="preserve"> including</w:t>
      </w:r>
      <w:r w:rsidR="005A1D3F" w:rsidRPr="00424F6F">
        <w:rPr>
          <w:rFonts w:cs="Calibri"/>
        </w:rPr>
        <w:t xml:space="preserve"> consideration of</w:t>
      </w:r>
      <w:r w:rsidR="000A4277" w:rsidRPr="00424F6F">
        <w:rPr>
          <w:rFonts w:cs="Calibri"/>
        </w:rPr>
        <w:t xml:space="preserve"> whether </w:t>
      </w:r>
      <w:r w:rsidR="000C1C7D" w:rsidRPr="00424F6F">
        <w:rPr>
          <w:rFonts w:cs="Calibri"/>
        </w:rPr>
        <w:t xml:space="preserve">an independent state-based dispute resolution body should be established. </w:t>
      </w:r>
    </w:p>
    <w:p w14:paraId="7536284F" w14:textId="77777777" w:rsidR="00554D33" w:rsidRPr="00424F6F" w:rsidRDefault="00554D33" w:rsidP="005F0B01">
      <w:pPr>
        <w:pStyle w:val="Numpara"/>
        <w:numPr>
          <w:ilvl w:val="0"/>
          <w:numId w:val="0"/>
        </w:numPr>
        <w:ind w:left="510" w:hanging="510"/>
        <w:rPr>
          <w:rFonts w:cs="Calibri"/>
        </w:rPr>
      </w:pPr>
    </w:p>
    <w:p w14:paraId="355765DB" w14:textId="11AEA244" w:rsidR="009F77FD" w:rsidRPr="00424F6F" w:rsidRDefault="009F77FD" w:rsidP="005F0B01">
      <w:pPr>
        <w:rPr>
          <w:rFonts w:cs="Calibri"/>
          <w:lang w:eastAsia="en-AU"/>
        </w:rPr>
      </w:pPr>
      <w:r w:rsidRPr="00424F6F">
        <w:rPr>
          <w:rFonts w:cs="Calibri"/>
          <w:lang w:eastAsia="en-AU"/>
        </w:rPr>
        <w:t xml:space="preserve">Eugene White </w:t>
      </w:r>
    </w:p>
    <w:p w14:paraId="74EB422B" w14:textId="77777777" w:rsidR="009F77FD" w:rsidRPr="00424F6F" w:rsidRDefault="009F77FD" w:rsidP="005F0B01">
      <w:pPr>
        <w:rPr>
          <w:rFonts w:cs="Calibri"/>
          <w:lang w:eastAsia="en-AU"/>
        </w:rPr>
      </w:pPr>
      <w:r w:rsidRPr="00424F6F">
        <w:rPr>
          <w:rFonts w:cs="Calibri"/>
          <w:lang w:eastAsia="en-AU"/>
        </w:rPr>
        <w:t>Independent Reviewer</w:t>
      </w:r>
    </w:p>
    <w:p w14:paraId="3B806AB1" w14:textId="77777777" w:rsidR="00546579" w:rsidRPr="00424F6F" w:rsidRDefault="00546579" w:rsidP="005F0B01">
      <w:pPr>
        <w:pStyle w:val="Heading2"/>
        <w:rPr>
          <w:rFonts w:cs="Calibri"/>
        </w:rPr>
        <w:sectPr w:rsidR="00546579" w:rsidRPr="00424F6F" w:rsidSect="00546579">
          <w:footnotePr>
            <w:numFmt w:val="lowerRoman"/>
          </w:footnotePr>
          <w:endnotePr>
            <w:numFmt w:val="decimal"/>
          </w:endnotePr>
          <w:pgSz w:w="11906" w:h="16838"/>
          <w:pgMar w:top="1440" w:right="1440" w:bottom="1440" w:left="1440" w:header="708" w:footer="459" w:gutter="0"/>
          <w:cols w:space="708"/>
          <w:docGrid w:linePitch="360"/>
        </w:sectPr>
      </w:pPr>
    </w:p>
    <w:p w14:paraId="5F39A3C4" w14:textId="207DB274" w:rsidR="00F91C38" w:rsidRPr="00424F6F" w:rsidRDefault="00662B1E" w:rsidP="005F0B01">
      <w:pPr>
        <w:pStyle w:val="Heading2"/>
        <w:rPr>
          <w:rFonts w:cs="Calibri"/>
        </w:rPr>
      </w:pPr>
      <w:bookmarkStart w:id="7" w:name="_Toc217468527"/>
      <w:r w:rsidRPr="00424F6F">
        <w:rPr>
          <w:rFonts w:cs="Calibri"/>
        </w:rPr>
        <w:lastRenderedPageBreak/>
        <w:t xml:space="preserve">Chapter </w:t>
      </w:r>
      <w:r w:rsidR="00283D18" w:rsidRPr="00424F6F">
        <w:rPr>
          <w:rFonts w:cs="Calibri"/>
        </w:rPr>
        <w:t>2</w:t>
      </w:r>
      <w:r w:rsidRPr="00424F6F">
        <w:rPr>
          <w:rFonts w:cs="Calibri"/>
        </w:rPr>
        <w:t xml:space="preserve">: </w:t>
      </w:r>
      <w:r w:rsidR="00C37C72" w:rsidRPr="00424F6F">
        <w:rPr>
          <w:rFonts w:cs="Calibri"/>
        </w:rPr>
        <w:t>My</w:t>
      </w:r>
      <w:r w:rsidRPr="00424F6F">
        <w:rPr>
          <w:rFonts w:cs="Calibri"/>
        </w:rPr>
        <w:t xml:space="preserve"> work to date</w:t>
      </w:r>
      <w:bookmarkEnd w:id="7"/>
    </w:p>
    <w:p w14:paraId="3CB812E6" w14:textId="5FA30FF7" w:rsidR="00531C89" w:rsidRPr="00424F6F" w:rsidRDefault="00F91C38" w:rsidP="005F0B01">
      <w:pPr>
        <w:tabs>
          <w:tab w:val="left" w:pos="3600"/>
        </w:tabs>
        <w:rPr>
          <w:rFonts w:cs="Calibri"/>
          <w:color w:val="0E2841" w:themeColor="text2"/>
        </w:rPr>
      </w:pPr>
      <w:r w:rsidRPr="00424F6F">
        <w:rPr>
          <w:rFonts w:cs="Calibri"/>
          <w:noProof/>
          <w:color w:val="0E2841" w:themeColor="text2"/>
        </w:rPr>
        <mc:AlternateContent>
          <mc:Choice Requires="wps">
            <w:drawing>
              <wp:anchor distT="0" distB="0" distL="114300" distR="114300" simplePos="0" relativeHeight="251658245" behindDoc="0" locked="0" layoutInCell="1" allowOverlap="1" wp14:anchorId="38C2E91A" wp14:editId="28754A5C">
                <wp:simplePos x="0" y="0"/>
                <wp:positionH relativeFrom="column">
                  <wp:posOffset>-1270</wp:posOffset>
                </wp:positionH>
                <wp:positionV relativeFrom="paragraph">
                  <wp:posOffset>175260</wp:posOffset>
                </wp:positionV>
                <wp:extent cx="5652000" cy="0"/>
                <wp:effectExtent l="0" t="19050" r="25400" b="19050"/>
                <wp:wrapNone/>
                <wp:docPr id="838994461"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CCD52" id="Straight Connector 5"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8pt" to="44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" strokecolor="#215e99 [2431]" strokeweight="2.25pt">
                <v:stroke joinstyle="miter"/>
              </v:line>
            </w:pict>
          </mc:Fallback>
        </mc:AlternateContent>
      </w:r>
      <w:r w:rsidRPr="00424F6F">
        <w:rPr>
          <w:rFonts w:cs="Calibri"/>
          <w:color w:val="0E2841" w:themeColor="text2"/>
        </w:rPr>
        <w:tab/>
      </w:r>
    </w:p>
    <w:p w14:paraId="1792B86A" w14:textId="515ECBAA" w:rsidR="00AA3A37" w:rsidRPr="00424F6F" w:rsidRDefault="00662B1E" w:rsidP="005F0B01">
      <w:pPr>
        <w:pStyle w:val="Heading4"/>
        <w:rPr>
          <w:rFonts w:cs="Calibri"/>
        </w:rPr>
      </w:pPr>
      <w:r w:rsidRPr="00424F6F">
        <w:rPr>
          <w:rFonts w:cs="Calibri"/>
        </w:rPr>
        <w:t>The Review’s purpose</w:t>
      </w:r>
    </w:p>
    <w:p w14:paraId="3F02E470" w14:textId="5F51820B" w:rsidR="00325790" w:rsidRPr="00424F6F" w:rsidRDefault="00325790" w:rsidP="005F0B01">
      <w:pPr>
        <w:pStyle w:val="Numpara"/>
        <w:rPr>
          <w:rFonts w:cs="Calibri"/>
        </w:rPr>
      </w:pPr>
      <w:r w:rsidRPr="00424F6F">
        <w:rPr>
          <w:rFonts w:cs="Calibri"/>
        </w:rPr>
        <w:t xml:space="preserve">On 11 August 2025, I was asked by the Minister for WorkSafe and the TAC, the Hon. Ben Carroll, to undertake an independent review of the powers, </w:t>
      </w:r>
      <w:r w:rsidR="00422421" w:rsidRPr="00424F6F">
        <w:rPr>
          <w:rFonts w:cs="Calibri"/>
        </w:rPr>
        <w:t xml:space="preserve">functions and </w:t>
      </w:r>
      <w:r w:rsidRPr="00424F6F">
        <w:rPr>
          <w:rFonts w:cs="Calibri"/>
        </w:rPr>
        <w:t xml:space="preserve">support of </w:t>
      </w:r>
      <w:r w:rsidR="0000736F" w:rsidRPr="00424F6F">
        <w:rPr>
          <w:rFonts w:cs="Calibri"/>
        </w:rPr>
        <w:t xml:space="preserve">HSRs and </w:t>
      </w:r>
      <w:r w:rsidRPr="00424F6F">
        <w:rPr>
          <w:rFonts w:cs="Calibri"/>
        </w:rPr>
        <w:t xml:space="preserve">ARREOs under the OHS Act and recommend any legislative, regulatory or operational changes to improve their effectiveness. </w:t>
      </w:r>
    </w:p>
    <w:p w14:paraId="1866536B" w14:textId="4533625E" w:rsidR="00325790" w:rsidRPr="00424F6F" w:rsidRDefault="00325790" w:rsidP="005F0B01">
      <w:pPr>
        <w:pStyle w:val="Numpara"/>
        <w:rPr>
          <w:rFonts w:cs="Calibri"/>
        </w:rPr>
      </w:pPr>
      <w:r w:rsidRPr="00424F6F">
        <w:rPr>
          <w:rFonts w:cs="Calibri"/>
        </w:rPr>
        <w:t xml:space="preserve">In undertaking the Review, I </w:t>
      </w:r>
      <w:r w:rsidR="00186C4F" w:rsidRPr="00424F6F">
        <w:rPr>
          <w:rFonts w:cs="Calibri"/>
        </w:rPr>
        <w:t xml:space="preserve">have been </w:t>
      </w:r>
      <w:r w:rsidRPr="00424F6F">
        <w:rPr>
          <w:rFonts w:cs="Calibri"/>
        </w:rPr>
        <w:t xml:space="preserve">asked to give regard to contemporary issues and challenges relevant to employee representation in </w:t>
      </w:r>
      <w:r w:rsidR="000D1AA6" w:rsidRPr="00424F6F">
        <w:rPr>
          <w:rFonts w:cs="Calibri"/>
        </w:rPr>
        <w:t xml:space="preserve">the </w:t>
      </w:r>
      <w:r w:rsidR="00041610" w:rsidRPr="00424F6F">
        <w:rPr>
          <w:rFonts w:cs="Calibri"/>
        </w:rPr>
        <w:t>OHS</w:t>
      </w:r>
      <w:r w:rsidR="000D1AA6" w:rsidRPr="00424F6F">
        <w:rPr>
          <w:rFonts w:cs="Calibri"/>
        </w:rPr>
        <w:t xml:space="preserve"> space</w:t>
      </w:r>
      <w:r w:rsidRPr="00424F6F">
        <w:rPr>
          <w:rFonts w:cs="Calibri"/>
        </w:rPr>
        <w:t xml:space="preserve">, in the context of changes in working relationships and workplaces over the past </w:t>
      </w:r>
      <w:r w:rsidR="00043B11" w:rsidRPr="00424F6F">
        <w:rPr>
          <w:rFonts w:cs="Calibri"/>
        </w:rPr>
        <w:t>twenty</w:t>
      </w:r>
      <w:r w:rsidRPr="00424F6F">
        <w:rPr>
          <w:rFonts w:cs="Calibri"/>
        </w:rPr>
        <w:t xml:space="preserve"> years since the OHS Act was introduced. In particular, I </w:t>
      </w:r>
      <w:r w:rsidR="00186C4F" w:rsidRPr="00424F6F">
        <w:rPr>
          <w:rFonts w:cs="Calibri"/>
        </w:rPr>
        <w:t>have been asked to</w:t>
      </w:r>
      <w:r w:rsidRPr="00424F6F">
        <w:rPr>
          <w:rFonts w:cs="Calibri"/>
        </w:rPr>
        <w:t xml:space="preserve"> consider:</w:t>
      </w:r>
    </w:p>
    <w:p w14:paraId="289AFEB3" w14:textId="3025306B" w:rsidR="00325790" w:rsidRPr="00424F6F" w:rsidRDefault="00325790" w:rsidP="00A53CBD">
      <w:pPr>
        <w:pStyle w:val="Numparabullet"/>
      </w:pPr>
      <w:r w:rsidRPr="00424F6F">
        <w:t xml:space="preserve">the effectiveness of current </w:t>
      </w:r>
      <w:r w:rsidR="0000736F" w:rsidRPr="00424F6F">
        <w:t xml:space="preserve">HSR and ARREO </w:t>
      </w:r>
      <w:r w:rsidRPr="00424F6F">
        <w:t xml:space="preserve">frameworks in supporting employees to advocate for measures to ensure a </w:t>
      </w:r>
      <w:r w:rsidR="00E547DE" w:rsidRPr="00424F6F">
        <w:t>healthy</w:t>
      </w:r>
      <w:r w:rsidRPr="00424F6F">
        <w:t xml:space="preserve"> and safe workplace</w:t>
      </w:r>
    </w:p>
    <w:p w14:paraId="5D29CFCC" w14:textId="54F6CE4A" w:rsidR="00325790" w:rsidRPr="00424F6F" w:rsidRDefault="00325790" w:rsidP="00A53CBD">
      <w:pPr>
        <w:pStyle w:val="Numparabullet"/>
      </w:pPr>
      <w:r w:rsidRPr="00424F6F">
        <w:t xml:space="preserve">opportunities to improve the effectiveness of existing </w:t>
      </w:r>
      <w:r w:rsidR="0000736F" w:rsidRPr="00424F6F">
        <w:t>HSR and ARREO</w:t>
      </w:r>
      <w:r w:rsidRPr="00424F6F">
        <w:t xml:space="preserve"> powers, functions and support</w:t>
      </w:r>
    </w:p>
    <w:p w14:paraId="2815BCD9" w14:textId="77777777" w:rsidR="00325790" w:rsidRPr="00424F6F" w:rsidRDefault="00325790" w:rsidP="00A53CBD">
      <w:pPr>
        <w:pStyle w:val="Numparabullet"/>
      </w:pPr>
      <w:r w:rsidRPr="00424F6F">
        <w:t>the effectiveness of penalties in promoting compliance with the OHS Act</w:t>
      </w:r>
    </w:p>
    <w:p w14:paraId="64FA8E59" w14:textId="77777777" w:rsidR="00325790" w:rsidRPr="00424F6F" w:rsidRDefault="00325790" w:rsidP="00A53CBD">
      <w:pPr>
        <w:pStyle w:val="Numparabullet"/>
      </w:pPr>
      <w:r w:rsidRPr="00424F6F">
        <w:t>eligibility criteria for ARREOs, including whether there is a need to expand the range of people who can become an ARREO</w:t>
      </w:r>
    </w:p>
    <w:p w14:paraId="7B33CB0A" w14:textId="5BFD1BBD" w:rsidR="00325790" w:rsidRPr="00424F6F" w:rsidRDefault="00325790" w:rsidP="00A53CBD">
      <w:pPr>
        <w:pStyle w:val="Numparabullet"/>
      </w:pPr>
      <w:r w:rsidRPr="00424F6F">
        <w:t xml:space="preserve">the adequacy and effectiveness of </w:t>
      </w:r>
      <w:r w:rsidR="0000736F" w:rsidRPr="00424F6F">
        <w:t xml:space="preserve">HSR and ARREO </w:t>
      </w:r>
      <w:r w:rsidRPr="00424F6F">
        <w:t>training, and potential opportunities to improve knowledge and awareness</w:t>
      </w:r>
    </w:p>
    <w:p w14:paraId="0D012F41" w14:textId="7A853465" w:rsidR="00325790" w:rsidRPr="00424F6F" w:rsidRDefault="00325790" w:rsidP="00A53CBD">
      <w:pPr>
        <w:pStyle w:val="Numparabullet"/>
      </w:pPr>
      <w:r w:rsidRPr="00424F6F">
        <w:t xml:space="preserve">whether </w:t>
      </w:r>
      <w:r w:rsidR="0000736F" w:rsidRPr="00424F6F">
        <w:t xml:space="preserve">HSR and ARREO </w:t>
      </w:r>
      <w:r w:rsidRPr="00424F6F">
        <w:t>powers are exercised proportionately, and oversight, checks and balances are appropriate.</w:t>
      </w:r>
    </w:p>
    <w:p w14:paraId="017E8465" w14:textId="1D90B9CB" w:rsidR="00325790" w:rsidRPr="00424F6F" w:rsidRDefault="00325790" w:rsidP="005F0B01">
      <w:pPr>
        <w:pStyle w:val="Numpara"/>
        <w:rPr>
          <w:rFonts w:cs="Calibri"/>
        </w:rPr>
      </w:pPr>
      <w:r w:rsidRPr="00424F6F">
        <w:rPr>
          <w:rFonts w:cs="Calibri"/>
        </w:rPr>
        <w:t xml:space="preserve">The full Terms of Reference </w:t>
      </w:r>
      <w:r w:rsidR="00E34329" w:rsidRPr="00424F6F">
        <w:rPr>
          <w:rFonts w:cs="Calibri"/>
        </w:rPr>
        <w:t>(</w:t>
      </w:r>
      <w:proofErr w:type="spellStart"/>
      <w:r w:rsidR="00E34329" w:rsidRPr="00424F6F">
        <w:rPr>
          <w:rFonts w:cs="Calibri"/>
        </w:rPr>
        <w:t>ToR</w:t>
      </w:r>
      <w:proofErr w:type="spellEnd"/>
      <w:r w:rsidR="00E34329" w:rsidRPr="00424F6F">
        <w:rPr>
          <w:rFonts w:cs="Calibri"/>
        </w:rPr>
        <w:t xml:space="preserve">) </w:t>
      </w:r>
      <w:r w:rsidRPr="00424F6F">
        <w:rPr>
          <w:rFonts w:cs="Calibri"/>
        </w:rPr>
        <w:t>are available at Appendix A.</w:t>
      </w:r>
    </w:p>
    <w:p w14:paraId="3F5115BF" w14:textId="4F89AA8D" w:rsidR="002F52C5" w:rsidRPr="00424F6F" w:rsidRDefault="002F52C5" w:rsidP="005F0B01">
      <w:pPr>
        <w:pStyle w:val="Heading4"/>
        <w:rPr>
          <w:rFonts w:cs="Calibri"/>
        </w:rPr>
      </w:pPr>
      <w:r w:rsidRPr="00424F6F">
        <w:rPr>
          <w:rFonts w:cs="Calibri"/>
        </w:rPr>
        <w:t>The Review’s consultation process</w:t>
      </w:r>
    </w:p>
    <w:p w14:paraId="3AB02D56" w14:textId="6AE76CFB" w:rsidR="000D2065" w:rsidRPr="00424F6F" w:rsidRDefault="000C305B" w:rsidP="005F0B01">
      <w:pPr>
        <w:pStyle w:val="Numpara"/>
        <w:rPr>
          <w:rFonts w:cs="Calibri"/>
        </w:rPr>
      </w:pPr>
      <w:r w:rsidRPr="00424F6F">
        <w:rPr>
          <w:rFonts w:cs="Calibri"/>
        </w:rPr>
        <w:t xml:space="preserve">Over the past four months, I have </w:t>
      </w:r>
      <w:r w:rsidR="00CA1BB1" w:rsidRPr="00424F6F">
        <w:rPr>
          <w:rFonts w:cs="Calibri"/>
        </w:rPr>
        <w:t>con</w:t>
      </w:r>
      <w:r w:rsidR="00DD3851" w:rsidRPr="00424F6F">
        <w:rPr>
          <w:rFonts w:cs="Calibri"/>
        </w:rPr>
        <w:t xml:space="preserve">ducted </w:t>
      </w:r>
      <w:r w:rsidR="009D0306" w:rsidRPr="00424F6F">
        <w:rPr>
          <w:rFonts w:cs="Calibri"/>
        </w:rPr>
        <w:t xml:space="preserve">consultations, </w:t>
      </w:r>
      <w:r w:rsidR="00DD3851" w:rsidRPr="00424F6F">
        <w:rPr>
          <w:rFonts w:cs="Calibri"/>
        </w:rPr>
        <w:t>held a public submission process</w:t>
      </w:r>
      <w:r w:rsidR="009D0306" w:rsidRPr="00424F6F">
        <w:rPr>
          <w:rFonts w:cs="Calibri"/>
        </w:rPr>
        <w:t xml:space="preserve">, and </w:t>
      </w:r>
      <w:r w:rsidR="00DD3851" w:rsidRPr="00424F6F">
        <w:rPr>
          <w:rFonts w:cs="Calibri"/>
        </w:rPr>
        <w:t>undertaken my own</w:t>
      </w:r>
      <w:r w:rsidR="009D0306" w:rsidRPr="00424F6F">
        <w:rPr>
          <w:rFonts w:cs="Calibri"/>
        </w:rPr>
        <w:t xml:space="preserve"> research and analysis</w:t>
      </w:r>
      <w:r w:rsidR="006428DE" w:rsidRPr="00424F6F">
        <w:rPr>
          <w:rFonts w:cs="Calibri"/>
        </w:rPr>
        <w:t xml:space="preserve"> to inform the areas for further exploration identified in this Interim Report. </w:t>
      </w:r>
      <w:r w:rsidR="000D2065" w:rsidRPr="00424F6F">
        <w:rPr>
          <w:rFonts w:cs="Calibri"/>
        </w:rPr>
        <w:t xml:space="preserve">Figure </w:t>
      </w:r>
      <w:r w:rsidR="00D26FED" w:rsidRPr="00424F6F">
        <w:rPr>
          <w:rFonts w:cs="Calibri"/>
        </w:rPr>
        <w:t>1</w:t>
      </w:r>
      <w:r w:rsidR="000D2065" w:rsidRPr="00424F6F">
        <w:rPr>
          <w:rFonts w:cs="Calibri"/>
        </w:rPr>
        <w:t xml:space="preserve"> provides a summary of these activities. </w:t>
      </w:r>
    </w:p>
    <w:p w14:paraId="01BA0638" w14:textId="68F10BFE" w:rsidR="00B63EEC" w:rsidRPr="00424F6F" w:rsidRDefault="00597B77" w:rsidP="005F0B01">
      <w:pPr>
        <w:pStyle w:val="Numpara"/>
        <w:rPr>
          <w:rFonts w:cs="Calibri"/>
        </w:rPr>
      </w:pPr>
      <w:r w:rsidRPr="00424F6F">
        <w:rPr>
          <w:rFonts w:cs="Calibri"/>
        </w:rPr>
        <w:t xml:space="preserve">I have invited more than </w:t>
      </w:r>
      <w:r w:rsidR="00843C6C" w:rsidRPr="00424F6F">
        <w:rPr>
          <w:rFonts w:cs="Calibri"/>
        </w:rPr>
        <w:t>140</w:t>
      </w:r>
      <w:r w:rsidR="00AF4905" w:rsidRPr="00424F6F">
        <w:rPr>
          <w:rFonts w:cs="Calibri"/>
        </w:rPr>
        <w:t xml:space="preserve"> </w:t>
      </w:r>
      <w:r w:rsidRPr="00424F6F">
        <w:rPr>
          <w:rFonts w:cs="Calibri"/>
        </w:rPr>
        <w:t xml:space="preserve">stakeholders to be involved in the Review, with </w:t>
      </w:r>
      <w:r w:rsidR="002934F2" w:rsidRPr="00424F6F">
        <w:rPr>
          <w:rFonts w:cs="Calibri"/>
        </w:rPr>
        <w:t>twenty-seven</w:t>
      </w:r>
      <w:r w:rsidRPr="00424F6F">
        <w:rPr>
          <w:rFonts w:cs="Calibri"/>
        </w:rPr>
        <w:t xml:space="preserve"> </w:t>
      </w:r>
      <w:r w:rsidR="003F2F80" w:rsidRPr="00424F6F">
        <w:rPr>
          <w:rFonts w:cs="Calibri"/>
        </w:rPr>
        <w:t>meetings</w:t>
      </w:r>
      <w:r w:rsidRPr="00424F6F">
        <w:rPr>
          <w:rFonts w:cs="Calibri"/>
        </w:rPr>
        <w:t xml:space="preserve"> held and </w:t>
      </w:r>
      <w:r w:rsidR="002934F2" w:rsidRPr="00424F6F">
        <w:rPr>
          <w:rFonts w:cs="Calibri"/>
        </w:rPr>
        <w:t>forty</w:t>
      </w:r>
      <w:r w:rsidRPr="00424F6F">
        <w:rPr>
          <w:rFonts w:cs="Calibri"/>
        </w:rPr>
        <w:t xml:space="preserve"> submissions received. E</w:t>
      </w:r>
      <w:r w:rsidR="00A43385" w:rsidRPr="00424F6F">
        <w:rPr>
          <w:rFonts w:cs="Calibri"/>
        </w:rPr>
        <w:t>mployer and employee representatives, as well as people with lived experience</w:t>
      </w:r>
      <w:r w:rsidR="006428DE" w:rsidRPr="00424F6F">
        <w:rPr>
          <w:rFonts w:cs="Calibri"/>
        </w:rPr>
        <w:t>, i</w:t>
      </w:r>
      <w:r w:rsidR="00A43385" w:rsidRPr="00424F6F">
        <w:rPr>
          <w:rFonts w:cs="Calibri"/>
        </w:rPr>
        <w:t>ndividuals</w:t>
      </w:r>
      <w:r w:rsidR="006428DE" w:rsidRPr="00424F6F">
        <w:rPr>
          <w:rFonts w:cs="Calibri"/>
        </w:rPr>
        <w:t xml:space="preserve"> and government departments and agencies,</w:t>
      </w:r>
      <w:r w:rsidR="00A43385" w:rsidRPr="00424F6F">
        <w:rPr>
          <w:rFonts w:cs="Calibri"/>
        </w:rPr>
        <w:t xml:space="preserve"> have all contributed to the Review. </w:t>
      </w:r>
      <w:r w:rsidR="00B63EEC" w:rsidRPr="00424F6F">
        <w:rPr>
          <w:rFonts w:cs="Calibri"/>
        </w:rPr>
        <w:t xml:space="preserve">Appendix B provides a list of Stage </w:t>
      </w:r>
      <w:r w:rsidR="006B682A" w:rsidRPr="00424F6F">
        <w:rPr>
          <w:rFonts w:cs="Calibri"/>
        </w:rPr>
        <w:t>one</w:t>
      </w:r>
      <w:r w:rsidR="00B63EEC" w:rsidRPr="00424F6F">
        <w:rPr>
          <w:rFonts w:cs="Calibri"/>
        </w:rPr>
        <w:t xml:space="preserve"> stakeholders. </w:t>
      </w:r>
    </w:p>
    <w:p w14:paraId="4B74BF11" w14:textId="35095B46" w:rsidR="00B36541" w:rsidRPr="00424F6F" w:rsidRDefault="005F66A0" w:rsidP="005F0B01">
      <w:pPr>
        <w:pStyle w:val="Caption"/>
        <w:rPr>
          <w:rFonts w:cs="Calibri"/>
          <w:color w:val="215E99" w:themeColor="text2" w:themeTint="BF"/>
          <w:sz w:val="22"/>
          <w:szCs w:val="22"/>
        </w:rPr>
      </w:pPr>
      <w:bookmarkStart w:id="8" w:name="_Toc217467890"/>
      <w:r w:rsidRPr="00424F6F">
        <w:rPr>
          <w:rFonts w:cs="Calibri"/>
          <w:color w:val="215E99" w:themeColor="text2" w:themeTint="BF"/>
          <w:sz w:val="22"/>
          <w:szCs w:val="22"/>
        </w:rPr>
        <w:lastRenderedPageBreak/>
        <w:t xml:space="preserve">Figure </w:t>
      </w:r>
      <w:r w:rsidRPr="00424F6F">
        <w:rPr>
          <w:rFonts w:cs="Calibri"/>
          <w:color w:val="215E99" w:themeColor="text2" w:themeTint="BF"/>
          <w:sz w:val="22"/>
          <w:szCs w:val="22"/>
        </w:rPr>
        <w:fldChar w:fldCharType="begin"/>
      </w:r>
      <w:r w:rsidRPr="00424F6F">
        <w:rPr>
          <w:rFonts w:cs="Calibri"/>
          <w:color w:val="215E99" w:themeColor="text2" w:themeTint="BF"/>
          <w:sz w:val="22"/>
          <w:szCs w:val="22"/>
        </w:rPr>
        <w:instrText xml:space="preserve"> SEQ Figure \* ARABIC </w:instrText>
      </w:r>
      <w:r w:rsidRPr="00424F6F">
        <w:rPr>
          <w:rFonts w:cs="Calibri"/>
          <w:color w:val="215E99" w:themeColor="text2" w:themeTint="BF"/>
          <w:sz w:val="22"/>
          <w:szCs w:val="22"/>
        </w:rPr>
        <w:fldChar w:fldCharType="separate"/>
      </w:r>
      <w:r w:rsidR="002D7343">
        <w:rPr>
          <w:rFonts w:cs="Calibri"/>
          <w:noProof/>
          <w:color w:val="215E99" w:themeColor="text2" w:themeTint="BF"/>
          <w:sz w:val="22"/>
          <w:szCs w:val="22"/>
        </w:rPr>
        <w:t>1</w:t>
      </w:r>
      <w:r w:rsidRPr="00424F6F">
        <w:rPr>
          <w:rFonts w:cs="Calibri"/>
          <w:color w:val="215E99" w:themeColor="text2" w:themeTint="BF"/>
          <w:sz w:val="22"/>
          <w:szCs w:val="22"/>
        </w:rPr>
        <w:fldChar w:fldCharType="end"/>
      </w:r>
      <w:r w:rsidR="00B36541" w:rsidRPr="00424F6F">
        <w:rPr>
          <w:rFonts w:cs="Calibri"/>
          <w:color w:val="215E99" w:themeColor="text2" w:themeTint="BF"/>
          <w:sz w:val="22"/>
          <w:szCs w:val="22"/>
        </w:rPr>
        <w:t xml:space="preserve">: </w:t>
      </w:r>
      <w:r w:rsidR="00EF7613" w:rsidRPr="00424F6F">
        <w:rPr>
          <w:rFonts w:cs="Calibri"/>
          <w:color w:val="215E99" w:themeColor="text2" w:themeTint="BF"/>
          <w:sz w:val="22"/>
          <w:szCs w:val="22"/>
        </w:rPr>
        <w:t>Stage one</w:t>
      </w:r>
      <w:r w:rsidR="00444D68" w:rsidRPr="00424F6F">
        <w:rPr>
          <w:rFonts w:cs="Calibri"/>
          <w:color w:val="215E99" w:themeColor="text2" w:themeTint="BF"/>
          <w:sz w:val="22"/>
          <w:szCs w:val="22"/>
        </w:rPr>
        <w:t xml:space="preserve"> </w:t>
      </w:r>
      <w:r w:rsidR="00B36541" w:rsidRPr="00424F6F">
        <w:rPr>
          <w:rFonts w:cs="Calibri"/>
          <w:color w:val="215E99" w:themeColor="text2" w:themeTint="BF"/>
          <w:sz w:val="22"/>
          <w:szCs w:val="22"/>
        </w:rPr>
        <w:t>process</w:t>
      </w:r>
      <w:bookmarkEnd w:id="8"/>
    </w:p>
    <w:p w14:paraId="58D2C3EB" w14:textId="77777777" w:rsidR="00B36541" w:rsidRPr="00424F6F" w:rsidRDefault="00B36541" w:rsidP="005F0B01">
      <w:pPr>
        <w:pStyle w:val="Numpara"/>
        <w:numPr>
          <w:ilvl w:val="0"/>
          <w:numId w:val="0"/>
        </w:numPr>
        <w:rPr>
          <w:rFonts w:cs="Calibri"/>
        </w:rPr>
      </w:pPr>
      <w:r w:rsidRPr="00424F6F">
        <w:rPr>
          <w:rFonts w:cs="Calibri"/>
          <w:noProof/>
        </w:rPr>
        <w:drawing>
          <wp:inline distT="0" distB="0" distL="0" distR="0" wp14:anchorId="28B2F8EC" wp14:editId="186F7464">
            <wp:extent cx="4783282" cy="3200400"/>
            <wp:effectExtent l="0" t="38100" r="0" b="38100"/>
            <wp:docPr id="4827111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DA75317" w14:textId="1CECA3CC" w:rsidR="002F52C5" w:rsidRPr="00424F6F" w:rsidRDefault="002F52C5" w:rsidP="005F0B01">
      <w:pPr>
        <w:pStyle w:val="Heading4"/>
        <w:rPr>
          <w:rFonts w:cs="Calibri"/>
        </w:rPr>
      </w:pPr>
      <w:r w:rsidRPr="00424F6F">
        <w:rPr>
          <w:rFonts w:cs="Calibri"/>
        </w:rPr>
        <w:t xml:space="preserve">Towards the </w:t>
      </w:r>
      <w:r w:rsidR="006631E2" w:rsidRPr="00424F6F">
        <w:rPr>
          <w:rFonts w:cs="Calibri"/>
        </w:rPr>
        <w:t>F</w:t>
      </w:r>
      <w:r w:rsidRPr="00424F6F">
        <w:rPr>
          <w:rFonts w:cs="Calibri"/>
        </w:rPr>
        <w:t xml:space="preserve">inal </w:t>
      </w:r>
      <w:r w:rsidR="006631E2" w:rsidRPr="00424F6F">
        <w:rPr>
          <w:rFonts w:cs="Calibri"/>
        </w:rPr>
        <w:t>R</w:t>
      </w:r>
      <w:r w:rsidRPr="00424F6F">
        <w:rPr>
          <w:rFonts w:cs="Calibri"/>
        </w:rPr>
        <w:t>eport</w:t>
      </w:r>
    </w:p>
    <w:p w14:paraId="0011874E" w14:textId="58F6456A" w:rsidR="00546579" w:rsidRPr="00424F6F" w:rsidRDefault="000F45EC" w:rsidP="005F0B01">
      <w:pPr>
        <w:pStyle w:val="Numpara"/>
        <w:rPr>
          <w:rFonts w:cs="Calibri"/>
        </w:rPr>
        <w:sectPr w:rsidR="00546579" w:rsidRPr="00424F6F" w:rsidSect="00546579">
          <w:footnotePr>
            <w:numFmt w:val="lowerRoman"/>
          </w:footnotePr>
          <w:endnotePr>
            <w:numFmt w:val="decimal"/>
          </w:endnotePr>
          <w:pgSz w:w="11906" w:h="16838"/>
          <w:pgMar w:top="1440" w:right="1440" w:bottom="1440" w:left="1440" w:header="708" w:footer="459" w:gutter="0"/>
          <w:cols w:space="708"/>
          <w:docGrid w:linePitch="360"/>
        </w:sectPr>
      </w:pPr>
      <w:r w:rsidRPr="00424F6F">
        <w:rPr>
          <w:rFonts w:cs="Calibri"/>
        </w:rPr>
        <w:t>In future chapters of this Interim Report, I</w:t>
      </w:r>
      <w:r w:rsidR="00EE2468" w:rsidRPr="00424F6F">
        <w:rPr>
          <w:rFonts w:cs="Calibri"/>
        </w:rPr>
        <w:t xml:space="preserve"> have outlined</w:t>
      </w:r>
      <w:r w:rsidRPr="00424F6F">
        <w:rPr>
          <w:rFonts w:cs="Calibri"/>
        </w:rPr>
        <w:t xml:space="preserve"> areas for further exploration based on the insights gathered to date. Over the coming </w:t>
      </w:r>
      <w:r w:rsidR="00885E92" w:rsidRPr="00424F6F">
        <w:rPr>
          <w:rFonts w:cs="Calibri"/>
        </w:rPr>
        <w:t xml:space="preserve">three </w:t>
      </w:r>
      <w:r w:rsidRPr="00424F6F">
        <w:rPr>
          <w:rFonts w:cs="Calibri"/>
        </w:rPr>
        <w:t>months, I look forward to working with interested stakeholders to refine these ideas in preparation for the Final Report. The Final Report will be delivered to the Minister for WorkSafe and the TAC by 31 March 2026.</w:t>
      </w:r>
      <w:r w:rsidR="009D0306" w:rsidRPr="00424F6F">
        <w:rPr>
          <w:rFonts w:cs="Calibri"/>
        </w:rPr>
        <w:t xml:space="preserve"> </w:t>
      </w:r>
      <w:bookmarkStart w:id="9" w:name="_Toc206165029"/>
    </w:p>
    <w:p w14:paraId="01A65684" w14:textId="61903B35" w:rsidR="00C73F5A" w:rsidRPr="00424F6F" w:rsidRDefault="00C73F5A" w:rsidP="005F0B01">
      <w:pPr>
        <w:pStyle w:val="Heading2"/>
        <w:rPr>
          <w:rFonts w:cs="Calibri"/>
        </w:rPr>
      </w:pPr>
      <w:bookmarkStart w:id="10" w:name="_Toc217468528"/>
      <w:r w:rsidRPr="00424F6F">
        <w:rPr>
          <w:rFonts w:cs="Calibri"/>
        </w:rPr>
        <w:lastRenderedPageBreak/>
        <w:t>Chapter 3: Summary of areas for further exploration</w:t>
      </w:r>
      <w:bookmarkEnd w:id="10"/>
    </w:p>
    <w:p w14:paraId="6551AE13" w14:textId="77777777" w:rsidR="00C73F5A" w:rsidRPr="00424F6F" w:rsidRDefault="00C73F5A" w:rsidP="005F0B01">
      <w:pPr>
        <w:tabs>
          <w:tab w:val="left" w:pos="3600"/>
        </w:tabs>
        <w:rPr>
          <w:rFonts w:cs="Calibri"/>
          <w:color w:val="0E2841" w:themeColor="text2"/>
        </w:rPr>
      </w:pPr>
      <w:r w:rsidRPr="00424F6F">
        <w:rPr>
          <w:rFonts w:cs="Calibri"/>
          <w:noProof/>
          <w:color w:val="0E2841" w:themeColor="text2"/>
        </w:rPr>
        <mc:AlternateContent>
          <mc:Choice Requires="wps">
            <w:drawing>
              <wp:anchor distT="0" distB="0" distL="114300" distR="114300" simplePos="0" relativeHeight="251658247" behindDoc="0" locked="0" layoutInCell="1" allowOverlap="1" wp14:anchorId="0990063B" wp14:editId="754BBB4E">
                <wp:simplePos x="0" y="0"/>
                <wp:positionH relativeFrom="column">
                  <wp:posOffset>-1270</wp:posOffset>
                </wp:positionH>
                <wp:positionV relativeFrom="paragraph">
                  <wp:posOffset>175260</wp:posOffset>
                </wp:positionV>
                <wp:extent cx="5652000" cy="0"/>
                <wp:effectExtent l="0" t="19050" r="25400" b="19050"/>
                <wp:wrapNone/>
                <wp:docPr id="1832113799"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4FF34" id="Straight Connector 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8pt" to="44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" strokecolor="#215e99 [2431]" strokeweight="2.25pt">
                <v:stroke joinstyle="miter"/>
              </v:line>
            </w:pict>
          </mc:Fallback>
        </mc:AlternateContent>
      </w:r>
      <w:r w:rsidRPr="00424F6F">
        <w:rPr>
          <w:rFonts w:cs="Calibri"/>
          <w:color w:val="0E2841" w:themeColor="text2"/>
        </w:rPr>
        <w:tab/>
      </w:r>
    </w:p>
    <w:p w14:paraId="4C16B7DB" w14:textId="23F9DC86" w:rsidR="006A7FEE" w:rsidRPr="00424F6F" w:rsidRDefault="00B230FB" w:rsidP="005F0B01">
      <w:pPr>
        <w:pStyle w:val="Numpara"/>
        <w:rPr>
          <w:rFonts w:cs="Calibri"/>
        </w:rPr>
      </w:pPr>
      <w:r w:rsidRPr="00424F6F">
        <w:rPr>
          <w:rFonts w:cs="Calibri"/>
        </w:rPr>
        <w:t xml:space="preserve">Table </w:t>
      </w:r>
      <w:r w:rsidR="000C786A" w:rsidRPr="00424F6F">
        <w:rPr>
          <w:rFonts w:cs="Calibri"/>
        </w:rPr>
        <w:t>1</w:t>
      </w:r>
      <w:r w:rsidRPr="00424F6F">
        <w:rPr>
          <w:rFonts w:cs="Calibri"/>
        </w:rPr>
        <w:t xml:space="preserve"> provides an overview of </w:t>
      </w:r>
      <w:r w:rsidR="0094036D" w:rsidRPr="00424F6F">
        <w:rPr>
          <w:rFonts w:cs="Calibri"/>
        </w:rPr>
        <w:t xml:space="preserve">the </w:t>
      </w:r>
      <w:r w:rsidRPr="00424F6F">
        <w:rPr>
          <w:rFonts w:cs="Calibri"/>
        </w:rPr>
        <w:t>areas for further exploration that I have identified</w:t>
      </w:r>
      <w:r w:rsidR="00601530" w:rsidRPr="00424F6F">
        <w:rPr>
          <w:rFonts w:cs="Calibri"/>
        </w:rPr>
        <w:t xml:space="preserve"> during Stage </w:t>
      </w:r>
      <w:r w:rsidR="006B682A" w:rsidRPr="00424F6F">
        <w:rPr>
          <w:rFonts w:cs="Calibri"/>
        </w:rPr>
        <w:t>one</w:t>
      </w:r>
      <w:r w:rsidR="00601530" w:rsidRPr="00424F6F">
        <w:rPr>
          <w:rFonts w:cs="Calibri"/>
        </w:rPr>
        <w:t xml:space="preserve"> consultations.</w:t>
      </w:r>
      <w:r w:rsidRPr="00424F6F">
        <w:rPr>
          <w:rFonts w:cs="Calibri"/>
        </w:rPr>
        <w:t xml:space="preserve"> </w:t>
      </w:r>
      <w:r w:rsidR="007B6952" w:rsidRPr="00424F6F">
        <w:rPr>
          <w:rFonts w:cs="Calibri"/>
        </w:rPr>
        <w:t xml:space="preserve">The areas </w:t>
      </w:r>
      <w:r w:rsidR="00D03214" w:rsidRPr="00424F6F">
        <w:rPr>
          <w:rFonts w:cs="Calibri"/>
        </w:rPr>
        <w:t>highlighted</w:t>
      </w:r>
      <w:r w:rsidR="00DB1C07" w:rsidRPr="00424F6F">
        <w:rPr>
          <w:rFonts w:cs="Calibri"/>
        </w:rPr>
        <w:t xml:space="preserve"> </w:t>
      </w:r>
      <w:r w:rsidR="00060000" w:rsidRPr="00424F6F">
        <w:rPr>
          <w:rFonts w:cs="Calibri"/>
        </w:rPr>
        <w:t>below</w:t>
      </w:r>
      <w:r w:rsidR="0061644C" w:rsidRPr="00424F6F">
        <w:rPr>
          <w:rFonts w:cs="Calibri"/>
        </w:rPr>
        <w:t xml:space="preserve"> are preliminary and </w:t>
      </w:r>
      <w:r w:rsidR="00DB1C07" w:rsidRPr="00424F6F">
        <w:rPr>
          <w:rFonts w:cs="Calibri"/>
        </w:rPr>
        <w:t xml:space="preserve">require further analysis and stakeholder testing before the Final Report is delivered to the Minister for WorkSafe and the TAC in March 2026. </w:t>
      </w:r>
      <w:r w:rsidR="00751F0A" w:rsidRPr="00424F6F">
        <w:rPr>
          <w:rFonts w:cs="Calibri"/>
        </w:rPr>
        <w:t xml:space="preserve">Stage </w:t>
      </w:r>
      <w:r w:rsidR="006B682A" w:rsidRPr="00424F6F">
        <w:rPr>
          <w:rFonts w:cs="Calibri"/>
        </w:rPr>
        <w:t>two</w:t>
      </w:r>
      <w:r w:rsidR="00751F0A" w:rsidRPr="00424F6F">
        <w:rPr>
          <w:rFonts w:cs="Calibri"/>
        </w:rPr>
        <w:t xml:space="preserve"> consultations </w:t>
      </w:r>
      <w:r w:rsidR="00545724" w:rsidRPr="00424F6F">
        <w:rPr>
          <w:rFonts w:cs="Calibri"/>
        </w:rPr>
        <w:t xml:space="preserve">will build on my preliminary analysis of stakeholder feedback </w:t>
      </w:r>
      <w:r w:rsidR="00B6319B" w:rsidRPr="00424F6F">
        <w:rPr>
          <w:rFonts w:cs="Calibri"/>
        </w:rPr>
        <w:t xml:space="preserve">and inform the development of </w:t>
      </w:r>
      <w:r w:rsidR="00987539" w:rsidRPr="00424F6F">
        <w:rPr>
          <w:rFonts w:cs="Calibri"/>
        </w:rPr>
        <w:t xml:space="preserve">the Final Report’s </w:t>
      </w:r>
      <w:r w:rsidR="00846D51" w:rsidRPr="00424F6F">
        <w:rPr>
          <w:rFonts w:cs="Calibri"/>
        </w:rPr>
        <w:t xml:space="preserve">recommendations. </w:t>
      </w:r>
    </w:p>
    <w:p w14:paraId="0B0FA843" w14:textId="14966049" w:rsidR="00C73F5A" w:rsidRPr="00424F6F" w:rsidRDefault="005F66A0" w:rsidP="005F0B01">
      <w:pPr>
        <w:pStyle w:val="Caption"/>
        <w:rPr>
          <w:rFonts w:cs="Calibri"/>
          <w:sz w:val="20"/>
          <w:szCs w:val="20"/>
        </w:rPr>
      </w:pPr>
      <w:bookmarkStart w:id="11" w:name="_Toc217470891"/>
      <w:r w:rsidRPr="00424F6F">
        <w:rPr>
          <w:rFonts w:cs="Calibri"/>
        </w:rPr>
        <w:t xml:space="preserve">Table </w:t>
      </w:r>
      <w:r w:rsidRPr="00424F6F">
        <w:rPr>
          <w:rFonts w:cs="Calibri"/>
        </w:rPr>
        <w:fldChar w:fldCharType="begin"/>
      </w:r>
      <w:r w:rsidRPr="00424F6F">
        <w:rPr>
          <w:rFonts w:cs="Calibri"/>
        </w:rPr>
        <w:instrText xml:space="preserve"> SEQ Table \* ARABIC </w:instrText>
      </w:r>
      <w:r w:rsidRPr="00424F6F">
        <w:rPr>
          <w:rFonts w:cs="Calibri"/>
        </w:rPr>
        <w:fldChar w:fldCharType="separate"/>
      </w:r>
      <w:r w:rsidR="002D7343">
        <w:rPr>
          <w:rFonts w:cs="Calibri"/>
          <w:noProof/>
        </w:rPr>
        <w:t>1</w:t>
      </w:r>
      <w:r w:rsidRPr="00424F6F">
        <w:rPr>
          <w:rFonts w:cs="Calibri"/>
        </w:rPr>
        <w:fldChar w:fldCharType="end"/>
      </w:r>
      <w:r w:rsidR="00B36541" w:rsidRPr="00424F6F">
        <w:rPr>
          <w:rFonts w:cs="Calibri"/>
          <w:sz w:val="20"/>
          <w:szCs w:val="20"/>
        </w:rPr>
        <w:t xml:space="preserve">: </w:t>
      </w:r>
      <w:r w:rsidR="009D0306" w:rsidRPr="00424F6F">
        <w:rPr>
          <w:rFonts w:cs="Calibri"/>
          <w:sz w:val="20"/>
          <w:szCs w:val="20"/>
        </w:rPr>
        <w:t>A</w:t>
      </w:r>
      <w:r w:rsidR="00B36541" w:rsidRPr="00424F6F">
        <w:rPr>
          <w:rFonts w:cs="Calibri"/>
          <w:sz w:val="20"/>
          <w:szCs w:val="20"/>
        </w:rPr>
        <w:t>reas for further exploration</w:t>
      </w:r>
      <w:bookmarkEnd w:id="11"/>
    </w:p>
    <w:tbl>
      <w:tblPr>
        <w:tblStyle w:val="DTFtexttable"/>
        <w:tblW w:w="9021" w:type="dxa"/>
        <w:tblLook w:val="04A0" w:firstRow="1" w:lastRow="0" w:firstColumn="1" w:lastColumn="0" w:noHBand="0" w:noVBand="1"/>
      </w:tblPr>
      <w:tblGrid>
        <w:gridCol w:w="1084"/>
        <w:gridCol w:w="1814"/>
        <w:gridCol w:w="6123"/>
      </w:tblGrid>
      <w:tr w:rsidR="00CC412C" w:rsidRPr="00424F6F" w14:paraId="0BDFB718" w14:textId="77777777" w:rsidTr="00987539">
        <w:trPr>
          <w:cnfStyle w:val="100000000000" w:firstRow="1" w:lastRow="0" w:firstColumn="0" w:lastColumn="0" w:oddVBand="0" w:evenVBand="0" w:oddHBand="0" w:evenHBand="0" w:firstRowFirstColumn="0" w:firstRowLastColumn="0" w:lastRowFirstColumn="0" w:lastRowLastColumn="0"/>
          <w:cantSplit w:val="0"/>
          <w:trHeight w:val="624"/>
          <w:tblHeader/>
        </w:trPr>
        <w:tc>
          <w:tcPr>
            <w:cnfStyle w:val="001000000100" w:firstRow="0" w:lastRow="0" w:firstColumn="1" w:lastColumn="0" w:oddVBand="0" w:evenVBand="0" w:oddHBand="0" w:evenHBand="0" w:firstRowFirstColumn="1" w:firstRowLastColumn="0" w:lastRowFirstColumn="0" w:lastRowLastColumn="0"/>
            <w:tcW w:w="9021" w:type="dxa"/>
            <w:gridSpan w:val="3"/>
            <w:vAlign w:val="center"/>
          </w:tcPr>
          <w:p w14:paraId="656FC4D9" w14:textId="17F194C7" w:rsidR="00CC412C" w:rsidRPr="00424F6F" w:rsidRDefault="00CC412C" w:rsidP="005F0B01">
            <w:pPr>
              <w:pStyle w:val="Numparabullet"/>
              <w:numPr>
                <w:ilvl w:val="0"/>
                <w:numId w:val="0"/>
              </w:numPr>
            </w:pPr>
            <w:r w:rsidRPr="00424F6F">
              <w:t xml:space="preserve"> For the Final Report</w:t>
            </w:r>
            <w:r w:rsidR="00911DED" w:rsidRPr="00424F6F">
              <w:t>,</w:t>
            </w:r>
            <w:r w:rsidRPr="00424F6F">
              <w:t xml:space="preserve"> I will consider:</w:t>
            </w:r>
          </w:p>
        </w:tc>
      </w:tr>
      <w:tr w:rsidR="00CC412C" w:rsidRPr="00424F6F" w14:paraId="4A0C30A1"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Align w:val="center"/>
          </w:tcPr>
          <w:p w14:paraId="368E50E3" w14:textId="4AD07B58" w:rsidR="00685C79" w:rsidRPr="00424F6F" w:rsidRDefault="00685C79" w:rsidP="005F0B01">
            <w:pPr>
              <w:widowControl w:val="0"/>
              <w:rPr>
                <w:rFonts w:cs="Calibri"/>
                <w:b/>
                <w:color w:val="215E99" w:themeColor="text2" w:themeTint="BF"/>
                <w:sz w:val="20"/>
                <w:szCs w:val="20"/>
              </w:rPr>
            </w:pPr>
            <w:r w:rsidRPr="00424F6F">
              <w:rPr>
                <w:rFonts w:cs="Calibri"/>
                <w:b/>
                <w:bCs/>
                <w:color w:val="215E99" w:themeColor="text2" w:themeTint="BF"/>
                <w:sz w:val="20"/>
                <w:szCs w:val="20"/>
              </w:rPr>
              <w:t>Structural</w:t>
            </w:r>
            <w:r w:rsidRPr="00424F6F">
              <w:rPr>
                <w:rFonts w:cs="Calibri"/>
                <w:b/>
                <w:color w:val="215E99" w:themeColor="text2" w:themeTint="BF"/>
                <w:sz w:val="20"/>
                <w:szCs w:val="20"/>
              </w:rPr>
              <w:t xml:space="preserve"> issues </w:t>
            </w:r>
            <w:r w:rsidR="006E5C16" w:rsidRPr="00424F6F">
              <w:rPr>
                <w:rFonts w:cs="Calibri"/>
                <w:b/>
                <w:color w:val="215E99" w:themeColor="text2" w:themeTint="BF"/>
                <w:sz w:val="20"/>
                <w:szCs w:val="20"/>
              </w:rPr>
              <w:t>with</w:t>
            </w:r>
            <w:r w:rsidRPr="00424F6F">
              <w:rPr>
                <w:rFonts w:cs="Calibri"/>
                <w:b/>
                <w:color w:val="215E99" w:themeColor="text2" w:themeTint="BF"/>
                <w:sz w:val="20"/>
                <w:szCs w:val="20"/>
              </w:rPr>
              <w:t xml:space="preserve"> the OHS Act</w:t>
            </w:r>
          </w:p>
        </w:tc>
        <w:tc>
          <w:tcPr>
            <w:tcW w:w="1814" w:type="dxa"/>
          </w:tcPr>
          <w:p w14:paraId="7D0C6C73" w14:textId="77777777" w:rsidR="00685C79" w:rsidRPr="00424F6F" w:rsidRDefault="00685C79" w:rsidP="005F0B01">
            <w:pPr>
              <w:widowControl w:val="0"/>
              <w:cnfStyle w:val="000000000000" w:firstRow="0" w:lastRow="0" w:firstColumn="0" w:lastColumn="0" w:oddVBand="0" w:evenVBand="0" w:oddHBand="0" w:evenHBand="0" w:firstRowFirstColumn="0" w:firstRowLastColumn="0" w:lastRowFirstColumn="0" w:lastRowLastColumn="0"/>
              <w:rPr>
                <w:rFonts w:cs="Calibri"/>
                <w:b/>
                <w:bCs/>
                <w:color w:val="215E99" w:themeColor="text2" w:themeTint="BF"/>
                <w:sz w:val="20"/>
                <w:szCs w:val="20"/>
              </w:rPr>
            </w:pPr>
            <w:r w:rsidRPr="00424F6F">
              <w:rPr>
                <w:rFonts w:cs="Calibri"/>
                <w:b/>
                <w:bCs/>
                <w:color w:val="215E99" w:themeColor="text2" w:themeTint="BF"/>
                <w:sz w:val="20"/>
                <w:szCs w:val="20"/>
              </w:rPr>
              <w:t>Duty to consult – small business</w:t>
            </w:r>
          </w:p>
          <w:p w14:paraId="60A962C6" w14:textId="5A5D65BD" w:rsidR="00685C79" w:rsidRPr="00424F6F" w:rsidRDefault="00685C79" w:rsidP="005F0B01">
            <w:pPr>
              <w:widowControl w:val="0"/>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Duty to consult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worker consultation </w:t>
            </w:r>
          </w:p>
          <w:p w14:paraId="5D3F2E74" w14:textId="5A370A01" w:rsidR="00685C79" w:rsidRPr="00424F6F" w:rsidRDefault="00685C79" w:rsidP="005F0B01">
            <w:pPr>
              <w:widowControl w:val="0"/>
              <w:cnfStyle w:val="000000000000" w:firstRow="0" w:lastRow="0" w:firstColumn="0" w:lastColumn="0" w:oddVBand="0" w:evenVBand="0" w:oddHBand="0" w:evenHBand="0" w:firstRowFirstColumn="0" w:firstRowLastColumn="0" w:lastRowFirstColumn="0" w:lastRowLastColumn="0"/>
              <w:rPr>
                <w:rFonts w:cs="Calibri"/>
                <w:b/>
                <w:bCs/>
                <w:color w:val="215E99" w:themeColor="text2" w:themeTint="BF"/>
                <w:sz w:val="20"/>
                <w:szCs w:val="20"/>
              </w:rPr>
            </w:pPr>
            <w:r w:rsidRPr="00424F6F">
              <w:rPr>
                <w:rFonts w:cs="Calibri"/>
                <w:b/>
                <w:bCs/>
                <w:color w:val="215E99" w:themeColor="text2" w:themeTint="BF"/>
                <w:sz w:val="20"/>
                <w:szCs w:val="20"/>
              </w:rPr>
              <w:t xml:space="preserve">Worker representation </w:t>
            </w:r>
            <w:r w:rsidR="00DE676A"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gaps in coverage</w:t>
            </w:r>
          </w:p>
          <w:p w14:paraId="5BE600E4" w14:textId="4AF90FF7" w:rsidR="00685C79" w:rsidRPr="00424F6F" w:rsidRDefault="00685C79" w:rsidP="005F0B01">
            <w:pPr>
              <w:widowControl w:val="0"/>
              <w:cnfStyle w:val="000000000000" w:firstRow="0" w:lastRow="0" w:firstColumn="0" w:lastColumn="0" w:oddVBand="0" w:evenVBand="0" w:oddHBand="0" w:evenHBand="0" w:firstRowFirstColumn="0" w:firstRowLastColumn="0" w:lastRowFirstColumn="0" w:lastRowLastColumn="0"/>
              <w:rPr>
                <w:rFonts w:cs="Calibri"/>
                <w:b/>
                <w:bCs/>
                <w:color w:val="215E99" w:themeColor="text2" w:themeTint="BF"/>
                <w:sz w:val="20"/>
                <w:szCs w:val="20"/>
              </w:rPr>
            </w:pPr>
            <w:r w:rsidRPr="00424F6F">
              <w:rPr>
                <w:rFonts w:cs="Calibri"/>
                <w:b/>
                <w:color w:val="215E99" w:themeColor="text2" w:themeTint="BF"/>
                <w:sz w:val="20"/>
                <w:szCs w:val="20"/>
              </w:rPr>
              <w:t xml:space="preserve">Worker representation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migrant workers</w:t>
            </w:r>
          </w:p>
        </w:tc>
        <w:tc>
          <w:tcPr>
            <w:tcW w:w="6123" w:type="dxa"/>
          </w:tcPr>
          <w:p w14:paraId="6B072A30" w14:textId="77777777" w:rsidR="00685C79" w:rsidRPr="00424F6F" w:rsidRDefault="00685C79"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how to encourage consultation in small business, including raising awareness of formal and informal approaches </w:t>
            </w:r>
          </w:p>
          <w:p w14:paraId="0CEA65DB" w14:textId="3FEF3DEE" w:rsidR="00685C79" w:rsidRPr="00424F6F" w:rsidRDefault="00685C79"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the definition of ‘employer’ and ‘employee’ under section 5 of the OHS Act should be amended to align with the ‘PCBU’ and ‘worker’ terminology used in the </w:t>
            </w:r>
            <w:r w:rsidR="006E5C16" w:rsidRPr="00424F6F">
              <w:rPr>
                <w:sz w:val="20"/>
                <w:szCs w:val="20"/>
              </w:rPr>
              <w:t>m</w:t>
            </w:r>
            <w:r w:rsidRPr="00424F6F">
              <w:rPr>
                <w:sz w:val="20"/>
                <w:szCs w:val="20"/>
              </w:rPr>
              <w:t>odel WHS laws</w:t>
            </w:r>
          </w:p>
          <w:p w14:paraId="17524420" w14:textId="77777777" w:rsidR="00685C79" w:rsidRPr="00424F6F" w:rsidRDefault="00685C79" w:rsidP="005F0B01">
            <w:pPr>
              <w:pStyle w:val="Numparabullet"/>
              <w:cnfStyle w:val="000000000000" w:firstRow="0" w:lastRow="0" w:firstColumn="0" w:lastColumn="0" w:oddVBand="0" w:evenVBand="0" w:oddHBand="0" w:evenHBand="0" w:firstRowFirstColumn="0" w:firstRowLastColumn="0" w:lastRowFirstColumn="0" w:lastRowLastColumn="0"/>
              <w:rPr>
                <w:b/>
                <w:sz w:val="20"/>
                <w:szCs w:val="20"/>
              </w:rPr>
            </w:pPr>
            <w:r w:rsidRPr="00424F6F">
              <w:rPr>
                <w:sz w:val="20"/>
                <w:szCs w:val="20"/>
              </w:rPr>
              <w:t>opportunities to improve representation of employees from non-English speaking backgrounds, including the incorporation of culturally and linguistically inclusive requirements into consultation and participation mechanisms.</w:t>
            </w:r>
          </w:p>
        </w:tc>
      </w:tr>
      <w:tr w:rsidR="00F36B4A" w:rsidRPr="00424F6F" w14:paraId="51C048B1"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val="restart"/>
            <w:vAlign w:val="center"/>
          </w:tcPr>
          <w:p w14:paraId="0F6AF0A7" w14:textId="34D54211" w:rsidR="00F36B4A" w:rsidRPr="00424F6F" w:rsidRDefault="00F36B4A" w:rsidP="005F0B01">
            <w:pPr>
              <w:widowControl w:val="0"/>
              <w:rPr>
                <w:rFonts w:cs="Calibri"/>
                <w:b/>
                <w:bCs/>
                <w:color w:val="215E99" w:themeColor="text2" w:themeTint="BF"/>
                <w:sz w:val="20"/>
                <w:szCs w:val="20"/>
              </w:rPr>
            </w:pPr>
            <w:r w:rsidRPr="00424F6F">
              <w:rPr>
                <w:rFonts w:cs="Calibri"/>
                <w:b/>
                <w:bCs/>
                <w:color w:val="215E99" w:themeColor="text2" w:themeTint="BF"/>
                <w:sz w:val="20"/>
                <w:szCs w:val="20"/>
              </w:rPr>
              <w:t>Operation of the OHS Act</w:t>
            </w:r>
            <w:r w:rsidRPr="00424F6F">
              <w:rPr>
                <w:rFonts w:cs="Calibri"/>
                <w:b/>
                <w:color w:val="215E99" w:themeColor="text2" w:themeTint="BF"/>
                <w:sz w:val="20"/>
                <w:szCs w:val="20"/>
              </w:rPr>
              <w:t xml:space="preserve"> </w:t>
            </w:r>
          </w:p>
        </w:tc>
        <w:tc>
          <w:tcPr>
            <w:tcW w:w="1814" w:type="dxa"/>
          </w:tcPr>
          <w:p w14:paraId="02494627" w14:textId="6A60D921"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156082" w:themeColor="accent1"/>
                <w:sz w:val="20"/>
                <w:szCs w:val="20"/>
              </w:rPr>
            </w:pPr>
            <w:r w:rsidRPr="00424F6F">
              <w:rPr>
                <w:rFonts w:cs="Calibri"/>
                <w:b/>
                <w:color w:val="156082" w:themeColor="accent1"/>
                <w:sz w:val="20"/>
                <w:szCs w:val="20"/>
              </w:rPr>
              <w:t xml:space="preserve">Worker consultation </w:t>
            </w:r>
            <w:r w:rsidR="00DE676A" w:rsidRPr="00424F6F">
              <w:rPr>
                <w:rFonts w:cs="Calibri"/>
                <w:b/>
                <w:bCs/>
                <w:color w:val="215E99" w:themeColor="text2" w:themeTint="BF"/>
                <w:sz w:val="20"/>
                <w:szCs w:val="20"/>
              </w:rPr>
              <w:t>–</w:t>
            </w:r>
            <w:r w:rsidRPr="00424F6F">
              <w:rPr>
                <w:rFonts w:cs="Calibri"/>
                <w:b/>
                <w:color w:val="156082" w:themeColor="accent1"/>
                <w:sz w:val="20"/>
                <w:szCs w:val="20"/>
              </w:rPr>
              <w:t xml:space="preserve"> awareness of HSR and ARREO powers</w:t>
            </w:r>
          </w:p>
          <w:p w14:paraId="50150329" w14:textId="71C2A35F"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156082" w:themeColor="accent1"/>
                <w:sz w:val="20"/>
                <w:szCs w:val="20"/>
              </w:rPr>
            </w:pPr>
            <w:r w:rsidRPr="00424F6F">
              <w:rPr>
                <w:rFonts w:cs="Calibri"/>
                <w:b/>
                <w:bCs/>
                <w:color w:val="156082" w:themeColor="accent1"/>
                <w:sz w:val="20"/>
                <w:szCs w:val="20"/>
              </w:rPr>
              <w:t xml:space="preserve">Worker representation </w:t>
            </w:r>
            <w:r w:rsidR="00DE676A" w:rsidRPr="00424F6F">
              <w:rPr>
                <w:rFonts w:cs="Calibri"/>
                <w:b/>
                <w:bCs/>
                <w:color w:val="215E99" w:themeColor="text2" w:themeTint="BF"/>
                <w:sz w:val="20"/>
                <w:szCs w:val="20"/>
              </w:rPr>
              <w:t>–</w:t>
            </w:r>
            <w:r w:rsidRPr="00424F6F">
              <w:rPr>
                <w:rFonts w:cs="Calibri"/>
                <w:b/>
                <w:bCs/>
                <w:color w:val="156082" w:themeColor="accent1"/>
                <w:sz w:val="20"/>
                <w:szCs w:val="20"/>
              </w:rPr>
              <w:t xml:space="preserve"> industry-specific issues</w:t>
            </w:r>
          </w:p>
          <w:p w14:paraId="51271031" w14:textId="1E40DAB3"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color w:val="156082" w:themeColor="accent1"/>
                <w:sz w:val="20"/>
                <w:szCs w:val="20"/>
              </w:rPr>
              <w:t xml:space="preserve">Worker representation </w:t>
            </w:r>
            <w:r w:rsidR="00DE676A" w:rsidRPr="00424F6F">
              <w:rPr>
                <w:rFonts w:cs="Calibri"/>
                <w:b/>
                <w:bCs/>
                <w:color w:val="215E99" w:themeColor="text2" w:themeTint="BF"/>
                <w:sz w:val="20"/>
                <w:szCs w:val="20"/>
              </w:rPr>
              <w:t>–</w:t>
            </w:r>
            <w:r w:rsidRPr="00424F6F">
              <w:rPr>
                <w:rFonts w:cs="Calibri"/>
                <w:b/>
                <w:color w:val="156082" w:themeColor="accent1"/>
                <w:sz w:val="20"/>
                <w:szCs w:val="20"/>
              </w:rPr>
              <w:t xml:space="preserve"> government frontline operations</w:t>
            </w:r>
            <w:r w:rsidRPr="00424F6F">
              <w:rPr>
                <w:rFonts w:cs="Calibri"/>
                <w:sz w:val="20"/>
                <w:szCs w:val="20"/>
              </w:rPr>
              <w:t xml:space="preserve"> </w:t>
            </w:r>
          </w:p>
          <w:p w14:paraId="149EEE6B" w14:textId="2076B1FD"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bCs/>
                <w:color w:val="215E99" w:themeColor="text2" w:themeTint="BF"/>
                <w:sz w:val="20"/>
                <w:szCs w:val="20"/>
              </w:rPr>
            </w:pPr>
            <w:r w:rsidRPr="00424F6F">
              <w:rPr>
                <w:rFonts w:cs="Calibri"/>
                <w:b/>
                <w:color w:val="156082" w:themeColor="accent1"/>
                <w:sz w:val="20"/>
                <w:szCs w:val="20"/>
              </w:rPr>
              <w:t>DWG</w:t>
            </w:r>
            <w:r w:rsidR="00E94BE0" w:rsidRPr="00424F6F">
              <w:rPr>
                <w:rFonts w:cs="Calibri"/>
                <w:b/>
                <w:color w:val="156082" w:themeColor="accent1"/>
                <w:sz w:val="20"/>
                <w:szCs w:val="20"/>
              </w:rPr>
              <w:t>s</w:t>
            </w:r>
            <w:r w:rsidRPr="00424F6F">
              <w:rPr>
                <w:rFonts w:cs="Calibri"/>
                <w:b/>
                <w:color w:val="156082" w:themeColor="accent1"/>
                <w:sz w:val="20"/>
                <w:szCs w:val="20"/>
              </w:rPr>
              <w:t xml:space="preserve"> </w:t>
            </w:r>
            <w:r w:rsidR="00DE676A" w:rsidRPr="00424F6F">
              <w:rPr>
                <w:rFonts w:cs="Calibri"/>
                <w:b/>
                <w:bCs/>
                <w:color w:val="215E99" w:themeColor="text2" w:themeTint="BF"/>
                <w:sz w:val="20"/>
                <w:szCs w:val="20"/>
              </w:rPr>
              <w:t>–</w:t>
            </w:r>
            <w:r w:rsidRPr="00424F6F">
              <w:rPr>
                <w:rFonts w:cs="Calibri"/>
                <w:b/>
                <w:color w:val="156082" w:themeColor="accent1"/>
                <w:sz w:val="20"/>
                <w:szCs w:val="20"/>
              </w:rPr>
              <w:t xml:space="preserve"> transfer of business</w:t>
            </w:r>
          </w:p>
        </w:tc>
        <w:tc>
          <w:tcPr>
            <w:tcW w:w="6123" w:type="dxa"/>
          </w:tcPr>
          <w:p w14:paraId="63DF9BB9" w14:textId="2B5969C7"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opportunities to improve awareness of DWGs and the roles of HSRs, DHSRs and ARREOs, including guidance on effective consultation approaches, practical implementation tools and materials</w:t>
            </w:r>
          </w:p>
          <w:p w14:paraId="1465E160" w14:textId="77777777"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whether the OHS Act should be amended to allow for the removal or temporary replacement of an HSR when they are on extended leave</w:t>
            </w:r>
          </w:p>
          <w:p w14:paraId="302D37BE" w14:textId="2383D932"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options to support the operation of DWGs during the transfer of ownership.</w:t>
            </w:r>
          </w:p>
        </w:tc>
      </w:tr>
      <w:tr w:rsidR="00F36B4A" w:rsidRPr="00424F6F" w14:paraId="7004CC5C"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vAlign w:val="center"/>
          </w:tcPr>
          <w:p w14:paraId="1784C32A" w14:textId="477A2B20" w:rsidR="00F36B4A" w:rsidRPr="00424F6F" w:rsidRDefault="00F36B4A" w:rsidP="005F0B01">
            <w:pPr>
              <w:widowControl w:val="0"/>
              <w:rPr>
                <w:rFonts w:cs="Calibri"/>
                <w:b/>
                <w:color w:val="215E99" w:themeColor="text2" w:themeTint="BF"/>
                <w:sz w:val="20"/>
                <w:szCs w:val="20"/>
              </w:rPr>
            </w:pPr>
          </w:p>
        </w:tc>
        <w:tc>
          <w:tcPr>
            <w:tcW w:w="1814" w:type="dxa"/>
          </w:tcPr>
          <w:p w14:paraId="43CC99F0" w14:textId="354EEE53"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bCs/>
                <w:color w:val="215E99" w:themeColor="text2" w:themeTint="BF"/>
                <w:sz w:val="20"/>
                <w:szCs w:val="20"/>
              </w:rPr>
            </w:pPr>
            <w:r w:rsidRPr="00424F6F">
              <w:rPr>
                <w:rFonts w:cs="Calibri"/>
                <w:b/>
                <w:bCs/>
                <w:color w:val="215E99" w:themeColor="text2" w:themeTint="BF"/>
                <w:sz w:val="20"/>
                <w:szCs w:val="20"/>
              </w:rPr>
              <w:t xml:space="preserve">HSRs </w:t>
            </w:r>
            <w:r w:rsidR="00DE676A"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reluctance to nominate</w:t>
            </w:r>
          </w:p>
          <w:p w14:paraId="1B3A734B" w14:textId="2EDE104A"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lastRenderedPageBreak/>
              <w:t xml:space="preserve">HSR </w:t>
            </w:r>
            <w:r w:rsidR="00E94BE0"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access to information</w:t>
            </w:r>
          </w:p>
          <w:p w14:paraId="2C65B553" w14:textId="2E438F47"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w:t>
            </w:r>
            <w:r w:rsidR="00E94BE0"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 of information</w:t>
            </w:r>
          </w:p>
          <w:p w14:paraId="54EA0A04" w14:textId="51C8E052"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w:t>
            </w:r>
            <w:r w:rsidR="00E94BE0"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person assisting</w:t>
            </w:r>
          </w:p>
          <w:p w14:paraId="318F25A1" w14:textId="07E49783"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w:t>
            </w:r>
            <w:r w:rsidR="00E94BE0"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w:t>
            </w:r>
            <w:r w:rsidR="00EC40AA" w:rsidRPr="00424F6F">
              <w:rPr>
                <w:rFonts w:cs="Calibri"/>
                <w:b/>
                <w:color w:val="215E99" w:themeColor="text2" w:themeTint="BF"/>
                <w:sz w:val="20"/>
                <w:szCs w:val="20"/>
              </w:rPr>
              <w:t>s</w:t>
            </w:r>
          </w:p>
          <w:p w14:paraId="5B3FDEB9" w14:textId="4A740636" w:rsidR="00F36B4A" w:rsidRPr="00424F6F" w:rsidRDefault="00F36B4A"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w:t>
            </w:r>
            <w:r w:rsidR="00E94BE0"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 compliance </w:t>
            </w:r>
            <w:r w:rsidR="00350819" w:rsidRPr="00424F6F">
              <w:rPr>
                <w:rFonts w:cs="Calibri"/>
                <w:b/>
                <w:color w:val="215E99" w:themeColor="text2" w:themeTint="BF"/>
                <w:sz w:val="20"/>
                <w:szCs w:val="20"/>
              </w:rPr>
              <w:t>times</w:t>
            </w:r>
          </w:p>
        </w:tc>
        <w:tc>
          <w:tcPr>
            <w:tcW w:w="6123" w:type="dxa"/>
          </w:tcPr>
          <w:p w14:paraId="76688A44" w14:textId="219817FB" w:rsidR="00F36B4A" w:rsidRPr="00424F6F" w:rsidRDefault="00F36B4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whether Division 3, Part 7 of the OHS Act</w:t>
            </w:r>
            <w:r w:rsidR="0081113D" w:rsidRPr="00424F6F">
              <w:rPr>
                <w:sz w:val="20"/>
                <w:szCs w:val="20"/>
              </w:rPr>
              <w:t xml:space="preserve"> (</w:t>
            </w:r>
            <w:r w:rsidRPr="00424F6F">
              <w:rPr>
                <w:sz w:val="20"/>
                <w:szCs w:val="20"/>
              </w:rPr>
              <w:t>Prohibition on coercion relating to designated work groups</w:t>
            </w:r>
            <w:r w:rsidR="0081113D" w:rsidRPr="00424F6F">
              <w:rPr>
                <w:sz w:val="20"/>
                <w:szCs w:val="20"/>
              </w:rPr>
              <w:t>)</w:t>
            </w:r>
            <w:r w:rsidRPr="00424F6F">
              <w:rPr>
                <w:sz w:val="20"/>
                <w:szCs w:val="20"/>
              </w:rPr>
              <w:t xml:space="preserve"> should apply to the election of HSRs</w:t>
            </w:r>
          </w:p>
          <w:p w14:paraId="238D445F" w14:textId="23C02599" w:rsidR="00F36B4A" w:rsidRPr="00424F6F" w:rsidRDefault="00F36B4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to the OHS Act are required to support the operation of:</w:t>
            </w:r>
          </w:p>
          <w:p w14:paraId="7D84B91D" w14:textId="216C9FF8" w:rsidR="00F36B4A" w:rsidRPr="00424F6F"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section 58(1)(a) </w:t>
            </w:r>
            <w:r w:rsidR="00DE676A" w:rsidRPr="00424F6F">
              <w:rPr>
                <w:sz w:val="20"/>
                <w:szCs w:val="20"/>
              </w:rPr>
              <w:t>–</w:t>
            </w:r>
            <w:r w:rsidRPr="00424F6F">
              <w:rPr>
                <w:sz w:val="20"/>
                <w:szCs w:val="20"/>
              </w:rPr>
              <w:t xml:space="preserve"> Powers of health and safety representatives</w:t>
            </w:r>
          </w:p>
          <w:p w14:paraId="67BE8E1C" w14:textId="64F63FD3" w:rsidR="00F36B4A" w:rsidRPr="00424F6F"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60(3) </w:t>
            </w:r>
            <w:r w:rsidR="00DE676A" w:rsidRPr="00424F6F">
              <w:rPr>
                <w:sz w:val="20"/>
                <w:szCs w:val="20"/>
              </w:rPr>
              <w:t>–</w:t>
            </w:r>
            <w:r w:rsidRPr="00424F6F">
              <w:rPr>
                <w:sz w:val="20"/>
                <w:szCs w:val="20"/>
              </w:rPr>
              <w:t xml:space="preserve"> Provisional improvement notices</w:t>
            </w:r>
          </w:p>
          <w:p w14:paraId="145EBCB0" w14:textId="25E3D6D5" w:rsidR="00F36B4A" w:rsidRPr="00424F6F"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63 </w:t>
            </w:r>
            <w:r w:rsidR="00DE676A" w:rsidRPr="00424F6F">
              <w:rPr>
                <w:sz w:val="20"/>
                <w:szCs w:val="20"/>
              </w:rPr>
              <w:t>–</w:t>
            </w:r>
            <w:r w:rsidRPr="00424F6F">
              <w:rPr>
                <w:sz w:val="20"/>
                <w:szCs w:val="20"/>
              </w:rPr>
              <w:t xml:space="preserve"> </w:t>
            </w:r>
            <w:r w:rsidR="00043B11" w:rsidRPr="00424F6F">
              <w:rPr>
                <w:sz w:val="20"/>
                <w:szCs w:val="20"/>
              </w:rPr>
              <w:t>A</w:t>
            </w:r>
            <w:r w:rsidRPr="00424F6F">
              <w:rPr>
                <w:sz w:val="20"/>
                <w:szCs w:val="20"/>
              </w:rPr>
              <w:t xml:space="preserve">ttendance of inspector at workplace after issue of provisional improvement notice </w:t>
            </w:r>
          </w:p>
          <w:p w14:paraId="117970BA" w14:textId="4EA6E8C1" w:rsidR="00F36B4A" w:rsidRPr="00424F6F"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70 </w:t>
            </w:r>
            <w:r w:rsidR="00DE676A" w:rsidRPr="00424F6F">
              <w:rPr>
                <w:sz w:val="20"/>
                <w:szCs w:val="20"/>
              </w:rPr>
              <w:t>–</w:t>
            </w:r>
            <w:r w:rsidRPr="00424F6F">
              <w:rPr>
                <w:sz w:val="20"/>
                <w:szCs w:val="20"/>
              </w:rPr>
              <w:t xml:space="preserve"> Obligation to persons assisting health and safety representatives</w:t>
            </w:r>
          </w:p>
          <w:p w14:paraId="7AE6394D" w14:textId="419CDDDD" w:rsidR="00F36B4A" w:rsidRPr="00424F6F"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38 </w:t>
            </w:r>
            <w:r w:rsidR="00DE676A" w:rsidRPr="00424F6F">
              <w:rPr>
                <w:sz w:val="20"/>
                <w:szCs w:val="20"/>
              </w:rPr>
              <w:t>–</w:t>
            </w:r>
            <w:r w:rsidRPr="00424F6F">
              <w:rPr>
                <w:sz w:val="20"/>
                <w:szCs w:val="20"/>
              </w:rPr>
              <w:t xml:space="preserve"> Duty to notify of incidents</w:t>
            </w:r>
          </w:p>
          <w:p w14:paraId="6D3145D7" w14:textId="58FD5577" w:rsidR="00F36B4A" w:rsidRDefault="00F36B4A"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69(1)(a) </w:t>
            </w:r>
            <w:r w:rsidR="00DE676A" w:rsidRPr="00424F6F">
              <w:rPr>
                <w:sz w:val="20"/>
                <w:szCs w:val="20"/>
              </w:rPr>
              <w:t>–</w:t>
            </w:r>
            <w:r w:rsidRPr="00424F6F">
              <w:rPr>
                <w:sz w:val="20"/>
                <w:szCs w:val="20"/>
              </w:rPr>
              <w:t xml:space="preserve"> Other obligations of employers to health and safety representatives</w:t>
            </w:r>
            <w:r w:rsidR="00FB2A7F" w:rsidRPr="00424F6F">
              <w:rPr>
                <w:sz w:val="20"/>
                <w:szCs w:val="20"/>
              </w:rPr>
              <w:t xml:space="preserve"> </w:t>
            </w:r>
          </w:p>
          <w:p w14:paraId="03FAE108" w14:textId="729CC527" w:rsidR="00D72332" w:rsidRPr="00D72332" w:rsidRDefault="00D72332" w:rsidP="00D72332">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D72332">
              <w:rPr>
                <w:sz w:val="20"/>
                <w:szCs w:val="20"/>
              </w:rPr>
              <w:t xml:space="preserve">section 65 </w:t>
            </w:r>
            <w:r w:rsidRPr="00424F6F">
              <w:rPr>
                <w:sz w:val="20"/>
                <w:szCs w:val="20"/>
              </w:rPr>
              <w:t>–</w:t>
            </w:r>
            <w:r w:rsidRPr="00D72332">
              <w:rPr>
                <w:sz w:val="20"/>
                <w:szCs w:val="20"/>
              </w:rPr>
              <w:t xml:space="preserve"> Formal irregularities or defects in provisional improvement notices</w:t>
            </w:r>
          </w:p>
          <w:p w14:paraId="3C504F73" w14:textId="0B893C93" w:rsidR="00F36B4A" w:rsidRPr="00D72332" w:rsidRDefault="00F36B4A" w:rsidP="00D72332">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to the OHS Act are required to support improved transparency of WorkSafe investigations and decisions</w:t>
            </w:r>
            <w:r w:rsidR="00D72332">
              <w:rPr>
                <w:sz w:val="20"/>
                <w:szCs w:val="20"/>
              </w:rPr>
              <w:t>.</w:t>
            </w:r>
            <w:r w:rsidRPr="00424F6F">
              <w:rPr>
                <w:sz w:val="20"/>
                <w:szCs w:val="20"/>
              </w:rPr>
              <w:t xml:space="preserve"> </w:t>
            </w:r>
          </w:p>
        </w:tc>
      </w:tr>
      <w:tr w:rsidR="00F36B4A" w:rsidRPr="00424F6F" w14:paraId="7B143D01"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tcPr>
          <w:p w14:paraId="5108B5D0" w14:textId="77777777" w:rsidR="00F36B4A" w:rsidRPr="00424F6F" w:rsidRDefault="00F36B4A" w:rsidP="005F0B01">
            <w:pPr>
              <w:widowControl w:val="0"/>
              <w:rPr>
                <w:rFonts w:cs="Calibri"/>
                <w:b/>
                <w:color w:val="215E99" w:themeColor="text2" w:themeTint="BF"/>
                <w:sz w:val="20"/>
                <w:szCs w:val="20"/>
              </w:rPr>
            </w:pPr>
          </w:p>
        </w:tc>
        <w:tc>
          <w:tcPr>
            <w:tcW w:w="1814" w:type="dxa"/>
          </w:tcPr>
          <w:p w14:paraId="39CEDF31" w14:textId="24C6E7A9"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w:t>
            </w:r>
            <w:r w:rsidRPr="00424F6F">
              <w:rPr>
                <w:rFonts w:cs="Calibri"/>
                <w:b/>
                <w:bCs/>
                <w:color w:val="215E99" w:themeColor="text2" w:themeTint="BF"/>
                <w:sz w:val="20"/>
                <w:szCs w:val="20"/>
              </w:rPr>
              <w:t>powers</w:t>
            </w:r>
            <w:r w:rsidRPr="00424F6F">
              <w:rPr>
                <w:rFonts w:cs="Calibri"/>
                <w:b/>
                <w:color w:val="215E99" w:themeColor="text2" w:themeTint="BF"/>
                <w:sz w:val="20"/>
                <w:szCs w:val="20"/>
              </w:rPr>
              <w:t xml:space="preserve">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copies of documents</w:t>
            </w:r>
          </w:p>
          <w:p w14:paraId="50554007" w14:textId="2F6C102E"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w:t>
            </w:r>
            <w:r w:rsidRPr="00424F6F">
              <w:rPr>
                <w:rFonts w:cs="Calibri"/>
                <w:b/>
                <w:bCs/>
                <w:color w:val="215E99" w:themeColor="text2" w:themeTint="BF"/>
                <w:sz w:val="20"/>
                <w:szCs w:val="20"/>
              </w:rPr>
              <w:t>powers</w:t>
            </w:r>
            <w:r w:rsidRPr="00424F6F">
              <w:rPr>
                <w:rFonts w:cs="Calibri"/>
                <w:b/>
                <w:color w:val="215E99" w:themeColor="text2" w:themeTint="BF"/>
                <w:sz w:val="20"/>
                <w:szCs w:val="20"/>
              </w:rPr>
              <w:t xml:space="preserve">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immediate or serious risks</w:t>
            </w:r>
          </w:p>
          <w:p w14:paraId="71863597" w14:textId="50D4A3CB"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entry notices</w:t>
            </w:r>
          </w:p>
          <w:p w14:paraId="44C2D505" w14:textId="784D022D"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suspected contraventions</w:t>
            </w:r>
          </w:p>
          <w:p w14:paraId="017301B4" w14:textId="2AE01D14"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bCs/>
                <w:color w:val="215E99" w:themeColor="text2" w:themeTint="BF"/>
                <w:sz w:val="20"/>
                <w:szCs w:val="20"/>
              </w:rPr>
            </w:pPr>
            <w:r w:rsidRPr="00424F6F">
              <w:rPr>
                <w:rFonts w:cs="Calibri"/>
                <w:b/>
                <w:bCs/>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new suspected contraventions</w:t>
            </w:r>
          </w:p>
          <w:p w14:paraId="3415048C" w14:textId="07DC4BDC"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awareness of entry notices</w:t>
            </w:r>
          </w:p>
          <w:p w14:paraId="255C4481" w14:textId="6E1B32FC"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digital systems</w:t>
            </w:r>
          </w:p>
          <w:p w14:paraId="5633C37A" w14:textId="03C03FAD" w:rsidR="00F36B4A" w:rsidRPr="00424F6F" w:rsidRDefault="00F36B4A" w:rsidP="005F0B01">
            <w:pPr>
              <w:cnfStyle w:val="000000010000" w:firstRow="0" w:lastRow="0" w:firstColumn="0" w:lastColumn="0" w:oddVBand="0" w:evenVBand="0" w:oddHBand="0" w:evenHBand="1" w:firstRowFirstColumn="0" w:firstRowLastColumn="0" w:lastRowFirstColumn="0" w:lastRowLastColumn="0"/>
              <w:rPr>
                <w:rFonts w:cs="Calibri"/>
                <w:b/>
                <w:bCs/>
                <w:color w:val="215E99" w:themeColor="text2" w:themeTint="BF"/>
                <w:sz w:val="20"/>
                <w:szCs w:val="20"/>
              </w:rPr>
            </w:pPr>
            <w:r w:rsidRPr="00424F6F">
              <w:rPr>
                <w:rFonts w:cs="Calibri"/>
                <w:b/>
                <w:color w:val="215E99" w:themeColor="text2" w:themeTint="BF"/>
                <w:sz w:val="20"/>
                <w:szCs w:val="20"/>
              </w:rPr>
              <w:t xml:space="preserve">ARREO powers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regulatory burden</w:t>
            </w:r>
          </w:p>
        </w:tc>
        <w:tc>
          <w:tcPr>
            <w:tcW w:w="6123" w:type="dxa"/>
          </w:tcPr>
          <w:p w14:paraId="5FD671FE" w14:textId="77777777"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whether the OHS Act should be amended to allow ARREOs to: </w:t>
            </w:r>
          </w:p>
          <w:p w14:paraId="40E01862" w14:textId="77777777"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make copies of documents and take samples</w:t>
            </w:r>
          </w:p>
          <w:p w14:paraId="70142BC9" w14:textId="5E7CD6EB"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issue a PIN and direction to cease work</w:t>
            </w:r>
          </w:p>
          <w:p w14:paraId="50E0A319" w14:textId="77777777"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inspect places where members or eligible members will be expected to work</w:t>
            </w:r>
          </w:p>
          <w:p w14:paraId="54DDD145" w14:textId="1F871A53"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enter a workplace to consult with employees, subject to notice of between </w:t>
            </w:r>
            <w:r w:rsidR="00043B11" w:rsidRPr="00424F6F">
              <w:rPr>
                <w:sz w:val="20"/>
                <w:szCs w:val="20"/>
              </w:rPr>
              <w:t>twenty-four</w:t>
            </w:r>
            <w:r w:rsidRPr="00424F6F">
              <w:rPr>
                <w:sz w:val="20"/>
                <w:szCs w:val="20"/>
              </w:rPr>
              <w:t xml:space="preserve"> hours and </w:t>
            </w:r>
            <w:r w:rsidR="002934F2" w:rsidRPr="00424F6F">
              <w:rPr>
                <w:sz w:val="20"/>
                <w:szCs w:val="20"/>
              </w:rPr>
              <w:t>fourteen</w:t>
            </w:r>
            <w:r w:rsidRPr="00424F6F">
              <w:rPr>
                <w:sz w:val="20"/>
                <w:szCs w:val="20"/>
              </w:rPr>
              <w:t xml:space="preserve"> days </w:t>
            </w:r>
          </w:p>
          <w:p w14:paraId="5CB22014" w14:textId="77777777"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whether amendments to the OHS Act are required to clarify:</w:t>
            </w:r>
          </w:p>
          <w:p w14:paraId="38857B34" w14:textId="77777777"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access to digital work systems</w:t>
            </w:r>
          </w:p>
          <w:p w14:paraId="73D44EDB" w14:textId="77777777" w:rsidR="00F36B4A" w:rsidRPr="00424F6F" w:rsidRDefault="00F36B4A" w:rsidP="005F0B01">
            <w:pPr>
              <w:pStyle w:val="Numparabullet"/>
              <w:numPr>
                <w:ilvl w:val="0"/>
                <w:numId w:val="15"/>
              </w:numPr>
              <w:ind w:left="1151"/>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the level of detail required in an entry notice</w:t>
            </w:r>
          </w:p>
          <w:p w14:paraId="32E22703" w14:textId="6F827702"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opportunities to improve employer awareness of and access to information on ARREO entries, including publishing details of ARREO entry permits on WorkSafe’s website</w:t>
            </w:r>
          </w:p>
          <w:p w14:paraId="28FF76E2" w14:textId="15647D89"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whether ARREOs should be allowed to ent</w:t>
            </w:r>
            <w:r w:rsidR="0081113D" w:rsidRPr="00424F6F">
              <w:rPr>
                <w:sz w:val="20"/>
                <w:szCs w:val="20"/>
              </w:rPr>
              <w:t>er</w:t>
            </w:r>
            <w:r w:rsidRPr="00424F6F">
              <w:rPr>
                <w:sz w:val="20"/>
                <w:szCs w:val="20"/>
              </w:rPr>
              <w:t xml:space="preserve"> workplaces to consult with workers and provide advice on OHS matters</w:t>
            </w:r>
          </w:p>
          <w:p w14:paraId="1ADF1423" w14:textId="09A8F120" w:rsidR="00F36B4A" w:rsidRPr="00424F6F" w:rsidRDefault="00F36B4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whether ARREOs should be allowed to investigate new suspected contraventions without leaving a workplace.</w:t>
            </w:r>
          </w:p>
        </w:tc>
      </w:tr>
      <w:tr w:rsidR="00837137" w:rsidRPr="00424F6F" w14:paraId="0324591F"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Align w:val="center"/>
          </w:tcPr>
          <w:p w14:paraId="1919B5A7" w14:textId="7FB0D2DE" w:rsidR="00837137" w:rsidRPr="00424F6F" w:rsidRDefault="00837137" w:rsidP="005F0B01">
            <w:pPr>
              <w:widowControl w:val="0"/>
              <w:rPr>
                <w:rFonts w:cs="Calibri"/>
                <w:b/>
                <w:color w:val="215E99" w:themeColor="text2" w:themeTint="BF"/>
                <w:sz w:val="20"/>
                <w:szCs w:val="20"/>
              </w:rPr>
            </w:pPr>
          </w:p>
        </w:tc>
        <w:tc>
          <w:tcPr>
            <w:tcW w:w="1814" w:type="dxa"/>
          </w:tcPr>
          <w:p w14:paraId="656A1658" w14:textId="12F4743F" w:rsidR="00837137" w:rsidRPr="00424F6F" w:rsidRDefault="00837137"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discriminatory conduct</w:t>
            </w:r>
          </w:p>
          <w:p w14:paraId="0B179BD7" w14:textId="77777777" w:rsidR="00E94BE0" w:rsidRPr="00424F6F" w:rsidRDefault="00837137"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discriminatory conduct threshold</w:t>
            </w:r>
          </w:p>
          <w:p w14:paraId="31E823C2" w14:textId="364ACD92" w:rsidR="00837137" w:rsidRPr="00424F6F" w:rsidRDefault="00E94BE0"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lastRenderedPageBreak/>
              <w:t>Disqualification – HSRs and ARREOs</w:t>
            </w:r>
            <w:r w:rsidR="00837137" w:rsidRPr="00424F6F">
              <w:rPr>
                <w:rFonts w:cs="Calibri"/>
                <w:b/>
                <w:color w:val="215E99" w:themeColor="text2" w:themeTint="BF"/>
                <w:sz w:val="20"/>
                <w:szCs w:val="20"/>
              </w:rPr>
              <w:t xml:space="preserve"> </w:t>
            </w:r>
          </w:p>
          <w:p w14:paraId="6C2E4864" w14:textId="77777777" w:rsidR="00837137" w:rsidRPr="00424F6F" w:rsidRDefault="00837137"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DE676A" w:rsidRPr="00424F6F">
              <w:rPr>
                <w:rFonts w:cs="Calibri"/>
                <w:b/>
                <w:bCs/>
                <w:color w:val="215E99" w:themeColor="text2" w:themeTint="BF"/>
                <w:sz w:val="20"/>
                <w:szCs w:val="20"/>
              </w:rPr>
              <w:t>–</w:t>
            </w:r>
            <w:r w:rsidRPr="00424F6F">
              <w:rPr>
                <w:rFonts w:cs="Calibri"/>
                <w:b/>
                <w:color w:val="215E99" w:themeColor="text2" w:themeTint="BF"/>
                <w:sz w:val="20"/>
                <w:szCs w:val="20"/>
              </w:rPr>
              <w:t xml:space="preserve"> impact on construction worksites</w:t>
            </w:r>
          </w:p>
          <w:p w14:paraId="7B1A0885" w14:textId="4DC9B953" w:rsidR="00E94BE0" w:rsidRPr="00424F6F" w:rsidRDefault="00E547DE"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Alleged</w:t>
            </w:r>
            <w:r w:rsidR="00E94BE0" w:rsidRPr="00424F6F">
              <w:rPr>
                <w:rFonts w:cs="Calibri"/>
                <w:b/>
                <w:color w:val="215E99" w:themeColor="text2" w:themeTint="BF"/>
                <w:sz w:val="20"/>
                <w:szCs w:val="20"/>
              </w:rPr>
              <w:t xml:space="preserve"> breaches – election processes</w:t>
            </w:r>
          </w:p>
          <w:p w14:paraId="54E13F0A" w14:textId="3F490440" w:rsidR="00E94BE0" w:rsidRPr="00424F6F" w:rsidRDefault="00E547DE"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Alleged</w:t>
            </w:r>
            <w:r w:rsidR="00E94BE0" w:rsidRPr="00424F6F">
              <w:rPr>
                <w:rFonts w:cs="Calibri"/>
                <w:b/>
                <w:color w:val="215E99" w:themeColor="text2" w:themeTint="BF"/>
                <w:sz w:val="20"/>
                <w:szCs w:val="20"/>
              </w:rPr>
              <w:t xml:space="preserve"> breaches – barriers to reporting</w:t>
            </w:r>
          </w:p>
          <w:p w14:paraId="3AB03114" w14:textId="5D399E86" w:rsidR="00E94BE0" w:rsidRPr="00424F6F" w:rsidRDefault="00E547DE"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Alleged</w:t>
            </w:r>
            <w:r w:rsidR="00E94BE0" w:rsidRPr="00424F6F">
              <w:rPr>
                <w:rFonts w:cs="Calibri"/>
                <w:b/>
                <w:color w:val="215E99" w:themeColor="text2" w:themeTint="BF"/>
                <w:sz w:val="20"/>
                <w:szCs w:val="20"/>
              </w:rPr>
              <w:t xml:space="preserve"> breaches – recording on construction worksites</w:t>
            </w:r>
          </w:p>
        </w:tc>
        <w:tc>
          <w:tcPr>
            <w:tcW w:w="6123" w:type="dxa"/>
          </w:tcPr>
          <w:p w14:paraId="079CF647" w14:textId="7D2A08DC" w:rsidR="00837137" w:rsidRPr="00424F6F" w:rsidRDefault="0083713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whether Division 9, Part 7 </w:t>
            </w:r>
            <w:r w:rsidR="00B225AA" w:rsidRPr="00424F6F">
              <w:rPr>
                <w:sz w:val="20"/>
                <w:szCs w:val="20"/>
              </w:rPr>
              <w:t>of the OHS Act (</w:t>
            </w:r>
            <w:r w:rsidRPr="00424F6F">
              <w:rPr>
                <w:sz w:val="20"/>
                <w:szCs w:val="20"/>
              </w:rPr>
              <w:t>Discrimination against employees or prospective employees</w:t>
            </w:r>
            <w:r w:rsidR="00B225AA" w:rsidRPr="00424F6F">
              <w:rPr>
                <w:sz w:val="20"/>
                <w:szCs w:val="20"/>
              </w:rPr>
              <w:t>)</w:t>
            </w:r>
            <w:r w:rsidRPr="00424F6F">
              <w:rPr>
                <w:sz w:val="20"/>
                <w:szCs w:val="20"/>
              </w:rPr>
              <w:t xml:space="preserve"> is operating as intended</w:t>
            </w:r>
          </w:p>
          <w:p w14:paraId="2BA0C455" w14:textId="77777777" w:rsidR="00837137" w:rsidRPr="00424F6F" w:rsidRDefault="0083713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are required to the OHS Act to support the operation of:</w:t>
            </w:r>
          </w:p>
          <w:p w14:paraId="5198AFBE" w14:textId="42E1EAD5" w:rsidR="00837137" w:rsidRPr="00424F6F" w:rsidRDefault="00837137"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54 </w:t>
            </w:r>
            <w:r w:rsidR="00EB0F9E" w:rsidRPr="00424F6F">
              <w:rPr>
                <w:sz w:val="20"/>
                <w:szCs w:val="20"/>
              </w:rPr>
              <w:t>–</w:t>
            </w:r>
            <w:r w:rsidRPr="00424F6F">
              <w:rPr>
                <w:sz w:val="20"/>
                <w:szCs w:val="20"/>
              </w:rPr>
              <w:t xml:space="preserve"> Election of health and safety representatives</w:t>
            </w:r>
          </w:p>
          <w:p w14:paraId="699AF512" w14:textId="3E787A78" w:rsidR="00837137" w:rsidRPr="00424F6F" w:rsidRDefault="00837137"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section 56 </w:t>
            </w:r>
            <w:r w:rsidR="00EB0F9E" w:rsidRPr="00424F6F">
              <w:rPr>
                <w:sz w:val="20"/>
                <w:szCs w:val="20"/>
              </w:rPr>
              <w:t>–</w:t>
            </w:r>
            <w:r w:rsidRPr="00424F6F">
              <w:rPr>
                <w:sz w:val="20"/>
                <w:szCs w:val="20"/>
              </w:rPr>
              <w:t xml:space="preserve"> Disqualification of health and safety</w:t>
            </w:r>
            <w:r w:rsidR="00E94BE0" w:rsidRPr="00424F6F">
              <w:rPr>
                <w:sz w:val="20"/>
                <w:szCs w:val="20"/>
              </w:rPr>
              <w:t xml:space="preserve"> representatives</w:t>
            </w:r>
            <w:r w:rsidRPr="00424F6F">
              <w:rPr>
                <w:sz w:val="20"/>
                <w:szCs w:val="20"/>
              </w:rPr>
              <w:t xml:space="preserve">, including the process to, and parties who can, disqualify HSRs </w:t>
            </w:r>
          </w:p>
          <w:p w14:paraId="78B8A6B3" w14:textId="15E9EC28" w:rsidR="00837137" w:rsidRPr="00424F6F" w:rsidRDefault="00837137"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58(1)(ab) </w:t>
            </w:r>
            <w:r w:rsidR="00EB0F9E" w:rsidRPr="00424F6F">
              <w:rPr>
                <w:sz w:val="20"/>
                <w:szCs w:val="20"/>
              </w:rPr>
              <w:t>–</w:t>
            </w:r>
            <w:r w:rsidRPr="00424F6F">
              <w:rPr>
                <w:sz w:val="20"/>
                <w:szCs w:val="20"/>
              </w:rPr>
              <w:t xml:space="preserve"> Powers of health and safety representatives</w:t>
            </w:r>
          </w:p>
          <w:p w14:paraId="5EE02832" w14:textId="3682ADDC" w:rsidR="00837137" w:rsidRPr="00424F6F" w:rsidRDefault="00837137"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81 </w:t>
            </w:r>
            <w:r w:rsidR="00EB0F9E" w:rsidRPr="00424F6F">
              <w:rPr>
                <w:sz w:val="20"/>
                <w:szCs w:val="20"/>
              </w:rPr>
              <w:t>–</w:t>
            </w:r>
            <w:r w:rsidRPr="00424F6F">
              <w:rPr>
                <w:sz w:val="20"/>
                <w:szCs w:val="20"/>
              </w:rPr>
              <w:t xml:space="preserve"> Who may hold an entry permit</w:t>
            </w:r>
          </w:p>
          <w:p w14:paraId="5872FA14" w14:textId="3D94C264" w:rsidR="00837137" w:rsidRPr="00424F6F" w:rsidRDefault="00837137"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85 </w:t>
            </w:r>
            <w:r w:rsidR="00EB0F9E" w:rsidRPr="00424F6F">
              <w:rPr>
                <w:sz w:val="20"/>
                <w:szCs w:val="20"/>
              </w:rPr>
              <w:t>–</w:t>
            </w:r>
            <w:r w:rsidRPr="00424F6F">
              <w:rPr>
                <w:sz w:val="20"/>
                <w:szCs w:val="20"/>
              </w:rPr>
              <w:t xml:space="preserve"> Revocation and disqualification, including the process to, and parties who can apply to</w:t>
            </w:r>
            <w:r w:rsidR="00043B11" w:rsidRPr="00424F6F">
              <w:rPr>
                <w:sz w:val="20"/>
                <w:szCs w:val="20"/>
              </w:rPr>
              <w:t>,</w:t>
            </w:r>
            <w:r w:rsidRPr="00424F6F">
              <w:rPr>
                <w:sz w:val="20"/>
                <w:szCs w:val="20"/>
              </w:rPr>
              <w:t xml:space="preserve"> revoke ARREO entry permits and disqualify ARREOs</w:t>
            </w:r>
          </w:p>
          <w:p w14:paraId="2F2B546A" w14:textId="2240598E" w:rsidR="00CA5928" w:rsidRPr="00424F6F" w:rsidRDefault="00CA5928" w:rsidP="005F0B01">
            <w:pPr>
              <w:pStyle w:val="Numparabullet"/>
              <w:numPr>
                <w:ilvl w:val="0"/>
                <w:numId w:val="15"/>
              </w:numPr>
              <w:ind w:left="1151"/>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section 89(1)(</w:t>
            </w:r>
            <w:proofErr w:type="spellStart"/>
            <w:r w:rsidRPr="00424F6F">
              <w:rPr>
                <w:sz w:val="20"/>
                <w:szCs w:val="20"/>
              </w:rPr>
              <w:t>ba</w:t>
            </w:r>
            <w:proofErr w:type="spellEnd"/>
            <w:r w:rsidRPr="00424F6F">
              <w:rPr>
                <w:sz w:val="20"/>
                <w:szCs w:val="20"/>
              </w:rPr>
              <w:t>) – Powers on entry</w:t>
            </w:r>
          </w:p>
          <w:p w14:paraId="4DF0AB07" w14:textId="77777777" w:rsidR="00837137" w:rsidRPr="00424F6F" w:rsidRDefault="0083713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the OHS Act should be amended to improve protections for parties who report alleged breaches of the OHS Act in good faith</w:t>
            </w:r>
          </w:p>
          <w:p w14:paraId="1457B0BF" w14:textId="24DE1C9D" w:rsidR="00837137" w:rsidRPr="00424F6F" w:rsidRDefault="0083713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non-legislative mechanisms including options to strengthen and improve access to data and insights, and governance and oversight frameworks.</w:t>
            </w:r>
            <w:r w:rsidRPr="00424F6F">
              <w:rPr>
                <w:b/>
                <w:sz w:val="20"/>
                <w:szCs w:val="20"/>
              </w:rPr>
              <w:t xml:space="preserve"> </w:t>
            </w:r>
          </w:p>
        </w:tc>
      </w:tr>
      <w:tr w:rsidR="00B16D2E" w:rsidRPr="00424F6F" w14:paraId="3352C340"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val="restart"/>
          </w:tcPr>
          <w:p w14:paraId="0BC51383" w14:textId="77777777" w:rsidR="00B16D2E" w:rsidRPr="00424F6F" w:rsidRDefault="00B16D2E" w:rsidP="005F0B01">
            <w:pPr>
              <w:rPr>
                <w:rFonts w:cs="Calibri"/>
                <w:b/>
                <w:color w:val="215E99" w:themeColor="text2" w:themeTint="BF"/>
                <w:sz w:val="20"/>
                <w:szCs w:val="20"/>
              </w:rPr>
            </w:pPr>
          </w:p>
        </w:tc>
        <w:tc>
          <w:tcPr>
            <w:tcW w:w="1814" w:type="dxa"/>
          </w:tcPr>
          <w:p w14:paraId="242154CE" w14:textId="2D8B8AD4"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 and direction to cease work powers</w:t>
            </w:r>
          </w:p>
          <w:p w14:paraId="2DBF1603" w14:textId="605C7DD2"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access</w:t>
            </w:r>
          </w:p>
          <w:p w14:paraId="16BC4D41" w14:textId="449D375F"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w:t>
            </w:r>
          </w:p>
          <w:p w14:paraId="576DC18C" w14:textId="77777777"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accessible options</w:t>
            </w:r>
          </w:p>
          <w:p w14:paraId="05CF5525" w14:textId="216F17A0"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HSR training – employer costs</w:t>
            </w:r>
          </w:p>
        </w:tc>
        <w:tc>
          <w:tcPr>
            <w:tcW w:w="6123" w:type="dxa"/>
          </w:tcPr>
          <w:p w14:paraId="32CC5889" w14:textId="77777777" w:rsidR="00B16D2E" w:rsidRPr="00424F6F" w:rsidRDefault="00B16D2E"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HSR training entitlements, including options for delivering additional refresher training</w:t>
            </w:r>
          </w:p>
          <w:p w14:paraId="646D5171" w14:textId="77777777" w:rsidR="00B16D2E" w:rsidRPr="00424F6F" w:rsidRDefault="00B16D2E"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opportunities to improve access to training, including the development of an online training hub </w:t>
            </w:r>
          </w:p>
          <w:p w14:paraId="50DA3571" w14:textId="77777777" w:rsidR="00B16D2E" w:rsidRPr="00424F6F" w:rsidRDefault="00B16D2E"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whether HSR training should be mandatory </w:t>
            </w:r>
          </w:p>
          <w:p w14:paraId="7E022502" w14:textId="5017D9A5" w:rsidR="00B16D2E" w:rsidRPr="00424F6F" w:rsidRDefault="00B16D2E"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DHSR training entitlements, including whether to extend HSR entitlements to attend other WorkSafe-approved courses to these roles.</w:t>
            </w:r>
          </w:p>
        </w:tc>
      </w:tr>
      <w:tr w:rsidR="00B16D2E" w:rsidRPr="00424F6F" w14:paraId="29DF61F6"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tcPr>
          <w:p w14:paraId="3F40D75B" w14:textId="77777777" w:rsidR="00B16D2E" w:rsidRPr="00424F6F" w:rsidRDefault="00B16D2E" w:rsidP="005F0B01">
            <w:pPr>
              <w:rPr>
                <w:rFonts w:cs="Calibri"/>
                <w:b/>
                <w:color w:val="215E99" w:themeColor="text2" w:themeTint="BF"/>
                <w:sz w:val="20"/>
                <w:szCs w:val="20"/>
              </w:rPr>
            </w:pPr>
          </w:p>
        </w:tc>
        <w:tc>
          <w:tcPr>
            <w:tcW w:w="1814" w:type="dxa"/>
          </w:tcPr>
          <w:p w14:paraId="62790E42" w14:textId="77777777" w:rsidR="00B16D2E" w:rsidRPr="00424F6F" w:rsidRDefault="00B16D2E"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ARREO training – refresher training</w:t>
            </w:r>
          </w:p>
          <w:p w14:paraId="35929580" w14:textId="1DB75DE2" w:rsidR="00B16D2E" w:rsidRPr="00424F6F" w:rsidRDefault="00B16D2E"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p>
        </w:tc>
        <w:tc>
          <w:tcPr>
            <w:tcW w:w="6123" w:type="dxa"/>
          </w:tcPr>
          <w:p w14:paraId="537E285D" w14:textId="0CDEA736" w:rsidR="00B16D2E" w:rsidRPr="00424F6F" w:rsidRDefault="00B16D2E"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ARREOs should be required to undergo an annual refresher course.</w:t>
            </w:r>
          </w:p>
        </w:tc>
      </w:tr>
      <w:tr w:rsidR="00B16D2E" w:rsidRPr="00424F6F" w14:paraId="353601AC"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tcPr>
          <w:p w14:paraId="31A6494E" w14:textId="77777777" w:rsidR="00B16D2E" w:rsidRPr="00424F6F" w:rsidRDefault="00B16D2E" w:rsidP="005F0B01">
            <w:pPr>
              <w:rPr>
                <w:rFonts w:cs="Calibri"/>
                <w:b/>
                <w:color w:val="215E99" w:themeColor="text2" w:themeTint="BF"/>
                <w:sz w:val="20"/>
                <w:szCs w:val="20"/>
              </w:rPr>
            </w:pPr>
          </w:p>
        </w:tc>
        <w:tc>
          <w:tcPr>
            <w:tcW w:w="1814" w:type="dxa"/>
          </w:tcPr>
          <w:p w14:paraId="53570B6D" w14:textId="1E99752E" w:rsidR="00B16D2E" w:rsidRPr="00424F6F" w:rsidRDefault="00B16D2E"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Training – middle managers and supervisors</w:t>
            </w:r>
          </w:p>
        </w:tc>
        <w:tc>
          <w:tcPr>
            <w:tcW w:w="6123" w:type="dxa"/>
          </w:tcPr>
          <w:p w14:paraId="4D5E497C" w14:textId="54C17664" w:rsidR="00B16D2E" w:rsidRPr="00424F6F" w:rsidRDefault="00B16D2E"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measures to improve knowledge and awareness of the role and functions of HSRs and ARREOs by employers, including middle managers and supervisors.</w:t>
            </w:r>
          </w:p>
        </w:tc>
      </w:tr>
      <w:tr w:rsidR="00560391" w:rsidRPr="00424F6F" w14:paraId="4BD2CF6F"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val="restart"/>
            <w:vAlign w:val="center"/>
          </w:tcPr>
          <w:p w14:paraId="00A92B12" w14:textId="35CB7603" w:rsidR="00560391" w:rsidRPr="00424F6F" w:rsidRDefault="00560391" w:rsidP="005F0B01">
            <w:pPr>
              <w:widowControl w:val="0"/>
              <w:rPr>
                <w:rFonts w:cs="Calibri"/>
                <w:b/>
                <w:color w:val="215E99" w:themeColor="text2" w:themeTint="BF"/>
                <w:sz w:val="20"/>
                <w:szCs w:val="20"/>
              </w:rPr>
            </w:pPr>
            <w:r w:rsidRPr="00424F6F">
              <w:rPr>
                <w:rFonts w:cs="Calibri"/>
                <w:b/>
                <w:bCs/>
                <w:color w:val="215E99" w:themeColor="text2" w:themeTint="BF"/>
                <w:sz w:val="20"/>
                <w:szCs w:val="20"/>
              </w:rPr>
              <w:t>Regulatory oversight and compliance</w:t>
            </w:r>
          </w:p>
        </w:tc>
        <w:tc>
          <w:tcPr>
            <w:tcW w:w="1814" w:type="dxa"/>
          </w:tcPr>
          <w:p w14:paraId="32714306" w14:textId="6E8610D1" w:rsidR="00560391" w:rsidRPr="00424F6F" w:rsidRDefault="00560391"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Dispute resolution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WorkSafe’s role</w:t>
            </w:r>
          </w:p>
          <w:p w14:paraId="3E2504D0" w14:textId="3D3F56C5" w:rsidR="00560391" w:rsidRPr="00424F6F" w:rsidRDefault="00560391"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Dispute resolution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 of disputes </w:t>
            </w:r>
          </w:p>
          <w:p w14:paraId="7316E8F3" w14:textId="77777777" w:rsidR="00560391" w:rsidRPr="00424F6F" w:rsidRDefault="00560391"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lastRenderedPageBreak/>
              <w:t xml:space="preserve">Prosecutions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other interested parties </w:t>
            </w:r>
          </w:p>
          <w:p w14:paraId="032BBB57" w14:textId="4E88D9C3" w:rsidR="00560391" w:rsidRPr="00424F6F" w:rsidRDefault="00560391"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WorkSafe oversight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baseline data </w:t>
            </w:r>
          </w:p>
          <w:p w14:paraId="750DF36C" w14:textId="3FBEB825" w:rsidR="00560391" w:rsidRPr="00424F6F" w:rsidRDefault="00560391" w:rsidP="005F0B01">
            <w:pPr>
              <w:cnfStyle w:val="000000000000" w:firstRow="0" w:lastRow="0" w:firstColumn="0" w:lastColumn="0" w:oddVBand="0" w:evenVBand="0" w:oddHBand="0" w:evenHBand="0" w:firstRowFirstColumn="0" w:firstRowLastColumn="0" w:lastRowFirstColumn="0" w:lastRowLastColumn="0"/>
              <w:rPr>
                <w:rFonts w:cs="Calibri"/>
                <w:b/>
                <w:color w:val="215E99" w:themeColor="text2" w:themeTint="BF"/>
                <w:sz w:val="20"/>
                <w:szCs w:val="20"/>
              </w:rPr>
            </w:pPr>
          </w:p>
        </w:tc>
        <w:tc>
          <w:tcPr>
            <w:tcW w:w="6123" w:type="dxa"/>
          </w:tcPr>
          <w:p w14:paraId="5952AE1D" w14:textId="77777777" w:rsidR="00560391" w:rsidRPr="00424F6F" w:rsidRDefault="005603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whether employers should be required to provide WorkSafe an up-to-date list of HSRs, and a copy of any PINs issued, as soon as practicable after they receive the notice</w:t>
            </w:r>
          </w:p>
          <w:p w14:paraId="53EE6E5E" w14:textId="77777777" w:rsidR="00560391" w:rsidRPr="00424F6F" w:rsidRDefault="005603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ARREOs should be required to provide WorkSafe with a copy of any entry notices issued</w:t>
            </w:r>
          </w:p>
          <w:p w14:paraId="6685DD8E" w14:textId="77777777" w:rsidR="00F27597" w:rsidRPr="00424F6F" w:rsidRDefault="00F27597" w:rsidP="00F27597">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are required to improve the process for when a PIN or direction to cease work is disputed</w:t>
            </w:r>
          </w:p>
          <w:p w14:paraId="74B47780" w14:textId="3AF357F9" w:rsidR="00560391" w:rsidRPr="00424F6F" w:rsidRDefault="005603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options to improve the function and timeliness of dispute resolution processes, including alternative models such as the establishment of an independent state-based body</w:t>
            </w:r>
          </w:p>
          <w:p w14:paraId="4D75D1D7" w14:textId="6873E99C" w:rsidR="00560391" w:rsidRPr="00424F6F" w:rsidRDefault="005603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the OHS Act should be amended to allow other parties to initiate private prosecutions</w:t>
            </w:r>
          </w:p>
          <w:p w14:paraId="33407B9C" w14:textId="7A43EE84" w:rsidR="00560391" w:rsidRPr="00424F6F" w:rsidRDefault="005603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options to strengthen WorkSafe’s data collection framework, including what data is required to support WorkSafe’s oversight, </w:t>
            </w:r>
            <w:r w:rsidR="009B49A3" w:rsidRPr="00424F6F">
              <w:rPr>
                <w:sz w:val="20"/>
                <w:szCs w:val="20"/>
              </w:rPr>
              <w:t>compliance,</w:t>
            </w:r>
            <w:r w:rsidRPr="00424F6F">
              <w:rPr>
                <w:sz w:val="20"/>
                <w:szCs w:val="20"/>
              </w:rPr>
              <w:t xml:space="preserve"> and enforcement activities.</w:t>
            </w:r>
          </w:p>
        </w:tc>
      </w:tr>
      <w:tr w:rsidR="00560391" w:rsidRPr="00424F6F" w14:paraId="706AAD99"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1084" w:type="dxa"/>
            <w:vMerge/>
          </w:tcPr>
          <w:p w14:paraId="1192CFBC" w14:textId="77777777" w:rsidR="00560391" w:rsidRPr="00424F6F" w:rsidRDefault="00560391" w:rsidP="005F0B01">
            <w:pPr>
              <w:rPr>
                <w:rFonts w:cs="Calibri"/>
                <w:b/>
                <w:color w:val="215E99" w:themeColor="text2" w:themeTint="BF"/>
                <w:sz w:val="20"/>
                <w:szCs w:val="20"/>
              </w:rPr>
            </w:pPr>
          </w:p>
        </w:tc>
        <w:tc>
          <w:tcPr>
            <w:tcW w:w="1814" w:type="dxa"/>
          </w:tcPr>
          <w:p w14:paraId="36F61CAC" w14:textId="4563075A" w:rsidR="00560391" w:rsidRPr="00424F6F" w:rsidRDefault="00560391" w:rsidP="005F0B01">
            <w:pPr>
              <w:cnfStyle w:val="000000010000" w:firstRow="0" w:lastRow="0" w:firstColumn="0" w:lastColumn="0" w:oddVBand="0" w:evenVBand="0" w:oddHBand="0" w:evenHBand="1" w:firstRowFirstColumn="0" w:firstRowLastColumn="0" w:lastRowFirstColumn="0" w:lastRowLastColumn="0"/>
              <w:rPr>
                <w:rFonts w:cs="Calibri"/>
                <w:b/>
                <w:color w:val="215E99" w:themeColor="text2" w:themeTint="BF"/>
                <w:sz w:val="20"/>
                <w:szCs w:val="20"/>
              </w:rPr>
            </w:pPr>
            <w:r w:rsidRPr="00424F6F">
              <w:rPr>
                <w:rFonts w:cs="Calibri"/>
                <w:b/>
                <w:color w:val="215E99" w:themeColor="text2" w:themeTint="BF"/>
                <w:sz w:val="20"/>
                <w:szCs w:val="20"/>
              </w:rPr>
              <w:t xml:space="preserve">Penalties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threshold levels</w:t>
            </w:r>
          </w:p>
        </w:tc>
        <w:tc>
          <w:tcPr>
            <w:tcW w:w="6123" w:type="dxa"/>
          </w:tcPr>
          <w:p w14:paraId="7B9662DA" w14:textId="0E06E475" w:rsidR="00560391" w:rsidRPr="00424F6F" w:rsidRDefault="00560391"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the effectiveness of the penalty framework, including the appropriateness of existing penalties and thresholds</w:t>
            </w:r>
          </w:p>
          <w:p w14:paraId="1AB6C32F" w14:textId="535B46BF" w:rsidR="00560391" w:rsidRPr="00424F6F" w:rsidRDefault="00560391" w:rsidP="005F0B01">
            <w:pPr>
              <w:pStyle w:val="Numparabullet"/>
              <w:cnfStyle w:val="000000010000" w:firstRow="0" w:lastRow="0" w:firstColumn="0" w:lastColumn="0" w:oddVBand="0" w:evenVBand="0" w:oddHBand="0" w:evenHBand="1" w:firstRowFirstColumn="0" w:firstRowLastColumn="0" w:lastRowFirstColumn="0" w:lastRowLastColumn="0"/>
            </w:pPr>
            <w:r w:rsidRPr="00424F6F">
              <w:rPr>
                <w:sz w:val="20"/>
                <w:szCs w:val="20"/>
              </w:rPr>
              <w:t>whether additional penalties should be introduced.</w:t>
            </w:r>
          </w:p>
        </w:tc>
      </w:tr>
    </w:tbl>
    <w:p w14:paraId="7F6529C9" w14:textId="77777777" w:rsidR="00BA57E1" w:rsidRPr="00424F6F" w:rsidRDefault="00BA57E1" w:rsidP="005F0B01">
      <w:pPr>
        <w:rPr>
          <w:rFonts w:cs="Calibri"/>
          <w:lang w:eastAsia="en-AU"/>
        </w:rPr>
      </w:pPr>
    </w:p>
    <w:p w14:paraId="2F7D2141" w14:textId="77777777" w:rsidR="00BA57E1" w:rsidRPr="00424F6F" w:rsidRDefault="00BA57E1" w:rsidP="005F0B01">
      <w:pPr>
        <w:rPr>
          <w:rFonts w:cs="Calibri"/>
          <w:lang w:eastAsia="en-AU"/>
        </w:rPr>
      </w:pPr>
    </w:p>
    <w:p w14:paraId="3AF907DE" w14:textId="77777777" w:rsidR="00C73F5A" w:rsidRPr="00424F6F" w:rsidRDefault="00C73F5A" w:rsidP="005F0B01">
      <w:pPr>
        <w:pStyle w:val="Heading1"/>
        <w:rPr>
          <w:rFonts w:cs="Calibri"/>
        </w:rPr>
        <w:sectPr w:rsidR="00C73F5A"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33093B84" w14:textId="77777777" w:rsidR="00C73F5A" w:rsidRPr="00424F6F" w:rsidRDefault="00C73F5A" w:rsidP="005F0B01">
      <w:pPr>
        <w:spacing w:before="0" w:after="160" w:line="278" w:lineRule="auto"/>
        <w:jc w:val="center"/>
        <w:rPr>
          <w:rFonts w:cs="Calibri"/>
          <w:b/>
          <w:color w:val="215E99" w:themeColor="text2" w:themeTint="BF"/>
          <w:sz w:val="96"/>
          <w:szCs w:val="96"/>
        </w:rPr>
      </w:pPr>
    </w:p>
    <w:p w14:paraId="043D03C2" w14:textId="77777777" w:rsidR="00C73F5A" w:rsidRPr="00424F6F" w:rsidRDefault="00C73F5A" w:rsidP="005F0B01">
      <w:pPr>
        <w:spacing w:before="0" w:after="160" w:line="278" w:lineRule="auto"/>
        <w:jc w:val="center"/>
        <w:rPr>
          <w:rFonts w:cs="Calibri"/>
          <w:b/>
          <w:color w:val="215E99" w:themeColor="text2" w:themeTint="BF"/>
          <w:sz w:val="96"/>
          <w:szCs w:val="96"/>
        </w:rPr>
      </w:pPr>
    </w:p>
    <w:p w14:paraId="33C5E3EC" w14:textId="77777777" w:rsidR="00C73F5A" w:rsidRPr="00424F6F" w:rsidRDefault="00C73F5A" w:rsidP="005F0B01">
      <w:pPr>
        <w:spacing w:before="0" w:after="160" w:line="278" w:lineRule="auto"/>
        <w:jc w:val="center"/>
        <w:rPr>
          <w:rFonts w:cs="Calibri"/>
          <w:b/>
          <w:color w:val="215E99" w:themeColor="text2" w:themeTint="BF"/>
          <w:sz w:val="96"/>
          <w:szCs w:val="96"/>
        </w:rPr>
      </w:pPr>
    </w:p>
    <w:p w14:paraId="00D6676B" w14:textId="23B99DD1" w:rsidR="00546579" w:rsidRPr="00424F6F" w:rsidRDefault="00C73F5A"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12" w:name="_Toc217468529"/>
      <w:r w:rsidRPr="00424F6F">
        <w:rPr>
          <w:rFonts w:cs="Calibri"/>
        </w:rPr>
        <w:t xml:space="preserve">PART </w:t>
      </w:r>
      <w:r w:rsidR="00B05C66" w:rsidRPr="00424F6F">
        <w:rPr>
          <w:rFonts w:cs="Calibri"/>
        </w:rPr>
        <w:t>B</w:t>
      </w:r>
      <w:r w:rsidRPr="00424F6F">
        <w:rPr>
          <w:rFonts w:cs="Calibri"/>
        </w:rPr>
        <w:t xml:space="preserve">: </w:t>
      </w:r>
      <w:r w:rsidRPr="00424F6F">
        <w:rPr>
          <w:rFonts w:cs="Calibri"/>
        </w:rPr>
        <w:br/>
        <w:t>The HSR and ARREO frameworks</w:t>
      </w:r>
      <w:bookmarkEnd w:id="9"/>
      <w:bookmarkEnd w:id="12"/>
    </w:p>
    <w:p w14:paraId="6E3E62AC" w14:textId="77777777" w:rsidR="00B05C66" w:rsidRPr="00424F6F" w:rsidRDefault="00B05C66" w:rsidP="005F0B01">
      <w:pPr>
        <w:rPr>
          <w:rFonts w:cs="Calibri"/>
        </w:rPr>
        <w:sectPr w:rsidR="00B05C66" w:rsidRPr="00424F6F" w:rsidSect="00546579">
          <w:footnotePr>
            <w:numFmt w:val="lowerRoman"/>
          </w:footnotePr>
          <w:endnotePr>
            <w:numFmt w:val="decimal"/>
          </w:endnotePr>
          <w:pgSz w:w="11906" w:h="16838"/>
          <w:pgMar w:top="1440" w:right="1440" w:bottom="1440" w:left="1440" w:header="708" w:footer="459" w:gutter="0"/>
          <w:cols w:space="708"/>
          <w:docGrid w:linePitch="360"/>
        </w:sectPr>
      </w:pPr>
    </w:p>
    <w:p w14:paraId="7B01199B" w14:textId="00C5E561" w:rsidR="000376B1" w:rsidRPr="00424F6F" w:rsidRDefault="00DD50A6" w:rsidP="005F0B01">
      <w:pPr>
        <w:pStyle w:val="Heading2"/>
        <w:rPr>
          <w:rFonts w:cs="Calibri"/>
        </w:rPr>
      </w:pPr>
      <w:bookmarkStart w:id="13" w:name="_Toc217468530"/>
      <w:r w:rsidRPr="00424F6F">
        <w:rPr>
          <w:rFonts w:cs="Calibri"/>
        </w:rPr>
        <w:lastRenderedPageBreak/>
        <w:t>Chapter 4: Victoria’s legislative framework</w:t>
      </w:r>
      <w:bookmarkEnd w:id="13"/>
    </w:p>
    <w:p w14:paraId="74403AAE" w14:textId="77777777" w:rsidR="000376B1" w:rsidRPr="00424F6F" w:rsidRDefault="000376B1" w:rsidP="005F0B01">
      <w:pPr>
        <w:rPr>
          <w:rFonts w:cs="Calibri"/>
        </w:rPr>
      </w:pPr>
      <w:r w:rsidRPr="00424F6F">
        <w:rPr>
          <w:rFonts w:cs="Calibri"/>
          <w:noProof/>
        </w:rPr>
        <mc:AlternateContent>
          <mc:Choice Requires="wps">
            <w:drawing>
              <wp:anchor distT="0" distB="0" distL="114300" distR="114300" simplePos="0" relativeHeight="251658240" behindDoc="0" locked="0" layoutInCell="1" allowOverlap="1" wp14:anchorId="217F1B94" wp14:editId="11D3CD19">
                <wp:simplePos x="0" y="0"/>
                <wp:positionH relativeFrom="column">
                  <wp:posOffset>-423</wp:posOffset>
                </wp:positionH>
                <wp:positionV relativeFrom="paragraph">
                  <wp:posOffset>175260</wp:posOffset>
                </wp:positionV>
                <wp:extent cx="5652000" cy="0"/>
                <wp:effectExtent l="0" t="19050" r="25400" b="19050"/>
                <wp:wrapNone/>
                <wp:docPr id="533751280"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0F0FD"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8pt" to="4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" strokecolor="#215e99 [2431]" strokeweight="2.25pt">
                <v:stroke joinstyle="miter"/>
              </v:line>
            </w:pict>
          </mc:Fallback>
        </mc:AlternateContent>
      </w:r>
    </w:p>
    <w:p w14:paraId="0AE604E6" w14:textId="48464B86" w:rsidR="00F50C19" w:rsidRPr="00424F6F" w:rsidRDefault="00DD50A6" w:rsidP="005F0B01">
      <w:pPr>
        <w:pStyle w:val="Heading3"/>
        <w:rPr>
          <w:rFonts w:cs="Calibri"/>
        </w:rPr>
      </w:pPr>
      <w:r w:rsidRPr="00424F6F">
        <w:rPr>
          <w:rFonts w:cs="Calibri"/>
        </w:rPr>
        <w:t>Summary</w:t>
      </w:r>
    </w:p>
    <w:p w14:paraId="4F2C2723" w14:textId="49BB7FE4" w:rsidR="007F7E03" w:rsidRPr="00424F6F" w:rsidRDefault="009D0306" w:rsidP="005F0B01">
      <w:pPr>
        <w:pStyle w:val="Numpara"/>
        <w:rPr>
          <w:rFonts w:cs="Calibri"/>
        </w:rPr>
      </w:pPr>
      <w:r w:rsidRPr="00424F6F">
        <w:rPr>
          <w:rFonts w:cs="Calibri"/>
        </w:rPr>
        <w:t>In Victoria, the OHS Act is the main law governing OHS matters and provides a framework for improving the standard</w:t>
      </w:r>
      <w:r w:rsidR="0091562E" w:rsidRPr="00424F6F">
        <w:rPr>
          <w:rFonts w:cs="Calibri"/>
        </w:rPr>
        <w:t>s</w:t>
      </w:r>
      <w:r w:rsidRPr="00424F6F">
        <w:rPr>
          <w:rFonts w:cs="Calibri"/>
        </w:rPr>
        <w:t xml:space="preserve"> of </w:t>
      </w:r>
      <w:r w:rsidR="000D1AA6" w:rsidRPr="00424F6F">
        <w:rPr>
          <w:rFonts w:cs="Calibri"/>
        </w:rPr>
        <w:t>OHS</w:t>
      </w:r>
      <w:r w:rsidRPr="00424F6F">
        <w:rPr>
          <w:rFonts w:cs="Calibri"/>
        </w:rPr>
        <w:t xml:space="preserve">. The OHS Act is principles-based law that sets </w:t>
      </w:r>
      <w:r w:rsidR="00E923AB" w:rsidRPr="00424F6F">
        <w:rPr>
          <w:rFonts w:cs="Calibri"/>
        </w:rPr>
        <w:t xml:space="preserve">out </w:t>
      </w:r>
      <w:r w:rsidR="00C34583" w:rsidRPr="00424F6F">
        <w:rPr>
          <w:rFonts w:cs="Calibri"/>
        </w:rPr>
        <w:t>key principles, duties of employers and rights of employees with respect to OHS matters</w:t>
      </w:r>
      <w:r w:rsidRPr="00424F6F">
        <w:rPr>
          <w:rFonts w:cs="Calibri"/>
        </w:rPr>
        <w:t>. The OHS Act is underpinned by the following principles</w:t>
      </w:r>
      <w:r w:rsidR="002F4314" w:rsidRPr="00424F6F">
        <w:rPr>
          <w:rStyle w:val="EndnoteReference"/>
          <w:rFonts w:cs="Calibri"/>
          <w:color w:val="auto"/>
          <w:szCs w:val="22"/>
        </w:rPr>
        <w:endnoteReference w:id="2"/>
      </w:r>
      <w:r w:rsidRPr="00424F6F">
        <w:rPr>
          <w:rFonts w:cs="Calibri"/>
        </w:rPr>
        <w:t>:</w:t>
      </w:r>
    </w:p>
    <w:p w14:paraId="77EC15CB" w14:textId="7BBAA3EC" w:rsidR="007141CA" w:rsidRPr="00424F6F" w:rsidRDefault="007141CA" w:rsidP="005F0B01">
      <w:pPr>
        <w:pStyle w:val="Quote"/>
        <w:rPr>
          <w:rFonts w:cs="Calibri"/>
        </w:rPr>
      </w:pPr>
      <w:r w:rsidRPr="00424F6F">
        <w:rPr>
          <w:rFonts w:cs="Calibri"/>
        </w:rPr>
        <w:t>‘The importance of health and safety requires that employees, other persons at work and members of the public be given the highest level of protection against risks to their health and safety that is reasonably practicable in the circumstances</w:t>
      </w:r>
      <w:r w:rsidR="000032FD" w:rsidRPr="00424F6F">
        <w:rPr>
          <w:rFonts w:cs="Calibri"/>
        </w:rPr>
        <w:t>.</w:t>
      </w:r>
      <w:r w:rsidRPr="00424F6F">
        <w:rPr>
          <w:rFonts w:cs="Calibri"/>
        </w:rPr>
        <w:t>’</w:t>
      </w:r>
    </w:p>
    <w:p w14:paraId="370CF44D" w14:textId="0ADA8205" w:rsidR="007141CA" w:rsidRPr="00424F6F" w:rsidRDefault="007141CA" w:rsidP="005F0B01">
      <w:pPr>
        <w:pStyle w:val="Quote"/>
        <w:rPr>
          <w:rFonts w:cs="Calibri"/>
        </w:rPr>
      </w:pPr>
      <w:r w:rsidRPr="00424F6F">
        <w:rPr>
          <w:rFonts w:cs="Calibri"/>
        </w:rPr>
        <w:t>‘Persons who control or manage matters that give rise or may give rise to risks to health or safety are responsible for eliminating or reducing those risks so far as is reasonably practicable</w:t>
      </w:r>
      <w:r w:rsidR="000032FD" w:rsidRPr="00424F6F">
        <w:rPr>
          <w:rFonts w:cs="Calibri"/>
        </w:rPr>
        <w:t>.</w:t>
      </w:r>
      <w:r w:rsidRPr="00424F6F">
        <w:rPr>
          <w:rFonts w:cs="Calibri"/>
        </w:rPr>
        <w:t>’</w:t>
      </w:r>
    </w:p>
    <w:p w14:paraId="0704F994" w14:textId="3DEEBD21" w:rsidR="007141CA" w:rsidRPr="00424F6F" w:rsidRDefault="007141CA" w:rsidP="005F0B01">
      <w:pPr>
        <w:pStyle w:val="Quote"/>
        <w:rPr>
          <w:rFonts w:cs="Calibri"/>
        </w:rPr>
      </w:pPr>
      <w:r w:rsidRPr="00424F6F">
        <w:rPr>
          <w:rFonts w:cs="Calibri"/>
        </w:rPr>
        <w:t>‘Employers and self-employed persons should be proactive, and take all reasonably practicable measures, to ensure health and safety at workplaces and in the conduct of undertakings</w:t>
      </w:r>
      <w:r w:rsidR="000032FD" w:rsidRPr="00424F6F">
        <w:rPr>
          <w:rFonts w:cs="Calibri"/>
        </w:rPr>
        <w:t>.</w:t>
      </w:r>
      <w:r w:rsidRPr="00424F6F">
        <w:rPr>
          <w:rFonts w:cs="Calibri"/>
        </w:rPr>
        <w:t xml:space="preserve">’ </w:t>
      </w:r>
    </w:p>
    <w:p w14:paraId="64E760CE" w14:textId="4B20A1DF" w:rsidR="007141CA" w:rsidRPr="00424F6F" w:rsidRDefault="007141CA" w:rsidP="005F0B01">
      <w:pPr>
        <w:pStyle w:val="Quote"/>
        <w:rPr>
          <w:rFonts w:cs="Calibri"/>
        </w:rPr>
      </w:pPr>
      <w:r w:rsidRPr="00424F6F">
        <w:rPr>
          <w:rFonts w:cs="Calibri"/>
        </w:rPr>
        <w:t>‘Employers and employees should exchange information and ideas about risks to health and safety and measures that can be taken to eliminate or reduce those risks</w:t>
      </w:r>
      <w:r w:rsidR="000032FD" w:rsidRPr="00424F6F">
        <w:rPr>
          <w:rFonts w:cs="Calibri"/>
        </w:rPr>
        <w:t>.</w:t>
      </w:r>
      <w:r w:rsidRPr="00424F6F">
        <w:rPr>
          <w:rFonts w:cs="Calibri"/>
        </w:rPr>
        <w:t xml:space="preserve">’ </w:t>
      </w:r>
    </w:p>
    <w:p w14:paraId="1B79A7F6" w14:textId="4F2EA299" w:rsidR="007141CA" w:rsidRPr="00424F6F" w:rsidRDefault="007141CA" w:rsidP="005F0B01">
      <w:pPr>
        <w:pStyle w:val="Quote"/>
        <w:rPr>
          <w:rFonts w:cs="Calibri"/>
        </w:rPr>
      </w:pPr>
      <w:r w:rsidRPr="00424F6F">
        <w:rPr>
          <w:rFonts w:cs="Calibri"/>
        </w:rPr>
        <w:t>‘Employees are entitled, and should be encouraged, to be represented in relation to health and safety issues</w:t>
      </w:r>
      <w:r w:rsidR="000032FD" w:rsidRPr="00424F6F">
        <w:rPr>
          <w:rFonts w:cs="Calibri"/>
        </w:rPr>
        <w:t>.</w:t>
      </w:r>
      <w:r w:rsidRPr="00424F6F">
        <w:rPr>
          <w:rFonts w:cs="Calibri"/>
        </w:rPr>
        <w:t>’</w:t>
      </w:r>
    </w:p>
    <w:p w14:paraId="5CD3F4EA" w14:textId="73B28555" w:rsidR="007141CA" w:rsidRPr="00424F6F" w:rsidRDefault="007141CA" w:rsidP="005F0B01">
      <w:pPr>
        <w:pStyle w:val="Numpara"/>
        <w:rPr>
          <w:rFonts w:cs="Calibri"/>
          <w:lang w:eastAsia="en-US"/>
        </w:rPr>
      </w:pPr>
      <w:r w:rsidRPr="00424F6F">
        <w:rPr>
          <w:rFonts w:cs="Calibri"/>
          <w:lang w:eastAsia="en-US"/>
        </w:rPr>
        <w:t xml:space="preserve">In 2003, the Victorian Government commissioned Chris Maxwell, KC, to review the </w:t>
      </w:r>
      <w:r w:rsidRPr="00424F6F">
        <w:rPr>
          <w:rFonts w:cs="Calibri"/>
          <w:i/>
          <w:lang w:eastAsia="en-US"/>
        </w:rPr>
        <w:t>Occupational Health and Safety Act 1985</w:t>
      </w:r>
      <w:r w:rsidRPr="00424F6F">
        <w:rPr>
          <w:rFonts w:cs="Calibri"/>
          <w:lang w:eastAsia="en-US"/>
        </w:rPr>
        <w:t xml:space="preserve"> (1985 Act). While finding the framework structurally sound, the Maxwell Review recommended reforms to modernise the </w:t>
      </w:r>
      <w:r w:rsidR="00181EB2" w:rsidRPr="00424F6F">
        <w:rPr>
          <w:rFonts w:cs="Calibri"/>
          <w:lang w:eastAsia="en-US"/>
        </w:rPr>
        <w:t xml:space="preserve">1985 </w:t>
      </w:r>
      <w:r w:rsidRPr="00424F6F">
        <w:rPr>
          <w:rFonts w:cs="Calibri"/>
          <w:lang w:eastAsia="en-US"/>
        </w:rPr>
        <w:t>Act and ensure its relevance to Victorian workplaces</w:t>
      </w:r>
      <w:r w:rsidR="002F4314" w:rsidRPr="00424F6F">
        <w:rPr>
          <w:rFonts w:cs="Calibri"/>
          <w:color w:val="auto"/>
          <w:szCs w:val="22"/>
          <w:vertAlign w:val="superscript"/>
        </w:rPr>
        <w:endnoteReference w:id="3"/>
      </w:r>
      <w:r w:rsidRPr="00424F6F">
        <w:rPr>
          <w:rFonts w:cs="Calibri"/>
          <w:lang w:eastAsia="en-US"/>
        </w:rPr>
        <w:t>. These reforms included several provisions related to HSRs</w:t>
      </w:r>
      <w:r w:rsidR="00181EB2" w:rsidRPr="00424F6F">
        <w:rPr>
          <w:rFonts w:cs="Calibri"/>
          <w:lang w:eastAsia="en-US"/>
        </w:rPr>
        <w:t xml:space="preserve"> and ARREOs</w:t>
      </w:r>
      <w:r w:rsidRPr="00424F6F">
        <w:rPr>
          <w:rFonts w:cs="Calibri"/>
          <w:lang w:eastAsia="en-US"/>
        </w:rPr>
        <w:t>, including:</w:t>
      </w:r>
    </w:p>
    <w:p w14:paraId="4A67AFBD" w14:textId="77777777" w:rsidR="007141CA" w:rsidRPr="00424F6F" w:rsidRDefault="007141CA" w:rsidP="005F0B01">
      <w:pPr>
        <w:pStyle w:val="Numparabullet"/>
      </w:pPr>
      <w:r w:rsidRPr="00424F6F">
        <w:t>introducing a right of entry into the workplace provision for ARREOs</w:t>
      </w:r>
    </w:p>
    <w:p w14:paraId="06CDD3BC" w14:textId="77777777" w:rsidR="007141CA" w:rsidRPr="00424F6F" w:rsidRDefault="007141CA" w:rsidP="005F0B01">
      <w:pPr>
        <w:pStyle w:val="Numparabullet"/>
      </w:pPr>
      <w:r w:rsidRPr="00424F6F">
        <w:t>allowing DWGs to represent multiple employers and worksites</w:t>
      </w:r>
    </w:p>
    <w:p w14:paraId="21408042" w14:textId="77777777" w:rsidR="007141CA" w:rsidRPr="00424F6F" w:rsidRDefault="007141CA" w:rsidP="005F0B01">
      <w:pPr>
        <w:pStyle w:val="Numparabullet"/>
      </w:pPr>
      <w:r w:rsidRPr="00424F6F">
        <w:t>allowing for the election of multiple HSRs and DHSRs</w:t>
      </w:r>
    </w:p>
    <w:p w14:paraId="428516DA" w14:textId="77777777" w:rsidR="007141CA" w:rsidRPr="00424F6F" w:rsidRDefault="007141CA" w:rsidP="005F0B01">
      <w:pPr>
        <w:pStyle w:val="Numparabullet"/>
      </w:pPr>
      <w:r w:rsidRPr="00424F6F">
        <w:t xml:space="preserve">introducing maximum three-year terms for HSRs </w:t>
      </w:r>
    </w:p>
    <w:p w14:paraId="06CA8FDA" w14:textId="09C4363A" w:rsidR="007141CA" w:rsidRPr="00424F6F" w:rsidRDefault="007141CA" w:rsidP="005F0B01">
      <w:pPr>
        <w:pStyle w:val="Numparabullet"/>
      </w:pPr>
      <w:r w:rsidRPr="00424F6F">
        <w:t>confirming that HSRs are entitled to full pay while on initial and refresher training</w:t>
      </w:r>
      <w:r w:rsidR="00531C89" w:rsidRPr="00424F6F">
        <w:rPr>
          <w:rStyle w:val="EndnoteReference"/>
        </w:rPr>
        <w:endnoteReference w:id="4"/>
      </w:r>
      <w:r w:rsidRPr="00424F6F">
        <w:t>.</w:t>
      </w:r>
    </w:p>
    <w:p w14:paraId="28FF2C5D" w14:textId="70327751" w:rsidR="007141CA" w:rsidRPr="00424F6F" w:rsidRDefault="007141CA" w:rsidP="005F0B01">
      <w:pPr>
        <w:pStyle w:val="Numpara"/>
        <w:rPr>
          <w:rFonts w:cs="Calibri"/>
          <w:lang w:eastAsia="en-US"/>
        </w:rPr>
      </w:pPr>
      <w:r w:rsidRPr="00424F6F">
        <w:rPr>
          <w:rFonts w:cs="Calibri"/>
          <w:lang w:eastAsia="en-US"/>
        </w:rPr>
        <w:t xml:space="preserve">The OHS Act </w:t>
      </w:r>
      <w:r w:rsidR="00C87358" w:rsidRPr="00424F6F">
        <w:rPr>
          <w:rFonts w:cs="Calibri"/>
          <w:lang w:eastAsia="en-US"/>
        </w:rPr>
        <w:t>adopted key recommendation</w:t>
      </w:r>
      <w:r w:rsidR="000B5DCB" w:rsidRPr="00424F6F">
        <w:rPr>
          <w:rFonts w:cs="Calibri"/>
          <w:lang w:eastAsia="en-US"/>
        </w:rPr>
        <w:t>s</w:t>
      </w:r>
      <w:r w:rsidR="00C87358" w:rsidRPr="00424F6F">
        <w:rPr>
          <w:rFonts w:cs="Calibri"/>
          <w:lang w:eastAsia="en-US"/>
        </w:rPr>
        <w:t xml:space="preserve"> from the Max</w:t>
      </w:r>
      <w:r w:rsidR="006E3EFE" w:rsidRPr="00424F6F">
        <w:rPr>
          <w:rFonts w:cs="Calibri"/>
          <w:lang w:eastAsia="en-US"/>
        </w:rPr>
        <w:t>well Report</w:t>
      </w:r>
      <w:r w:rsidR="00C94A1D" w:rsidRPr="00424F6F">
        <w:rPr>
          <w:rFonts w:cs="Calibri"/>
          <w:color w:val="auto"/>
          <w:szCs w:val="22"/>
          <w:vertAlign w:val="superscript"/>
        </w:rPr>
        <w:endnoteReference w:id="5"/>
      </w:r>
      <w:r w:rsidR="006E3EFE" w:rsidRPr="00424F6F">
        <w:rPr>
          <w:rFonts w:cs="Calibri"/>
          <w:lang w:eastAsia="en-US"/>
        </w:rPr>
        <w:t xml:space="preserve"> and </w:t>
      </w:r>
      <w:r w:rsidRPr="00424F6F">
        <w:rPr>
          <w:rFonts w:cs="Calibri"/>
          <w:lang w:eastAsia="en-US"/>
        </w:rPr>
        <w:t>came into effect via a staged approach</w:t>
      </w:r>
      <w:r w:rsidR="006E3EFE" w:rsidRPr="00424F6F">
        <w:rPr>
          <w:rFonts w:cs="Calibri"/>
          <w:lang w:eastAsia="en-US"/>
        </w:rPr>
        <w:t xml:space="preserve"> </w:t>
      </w:r>
      <w:r w:rsidR="008704B7" w:rsidRPr="00424F6F">
        <w:rPr>
          <w:rFonts w:cs="Calibri"/>
          <w:lang w:eastAsia="en-US"/>
        </w:rPr>
        <w:t>from</w:t>
      </w:r>
      <w:r w:rsidR="006E3EFE" w:rsidRPr="00424F6F">
        <w:rPr>
          <w:rFonts w:cs="Calibri"/>
          <w:lang w:eastAsia="en-US"/>
        </w:rPr>
        <w:t xml:space="preserve"> </w:t>
      </w:r>
      <w:r w:rsidRPr="00424F6F">
        <w:rPr>
          <w:rFonts w:cs="Calibri"/>
          <w:lang w:eastAsia="en-US"/>
        </w:rPr>
        <w:t>1 July 2005</w:t>
      </w:r>
      <w:r w:rsidR="006E3EFE" w:rsidRPr="00424F6F">
        <w:rPr>
          <w:rStyle w:val="EndnoteReference"/>
          <w:rFonts w:cs="Calibri"/>
          <w:lang w:eastAsia="en-US"/>
        </w:rPr>
        <w:endnoteReference w:id="6"/>
      </w:r>
      <w:r w:rsidRPr="00424F6F">
        <w:rPr>
          <w:rFonts w:cs="Calibri"/>
          <w:lang w:eastAsia="en-US"/>
        </w:rPr>
        <w:t>.</w:t>
      </w:r>
    </w:p>
    <w:p w14:paraId="72CD1B0E" w14:textId="23FAEBDB" w:rsidR="00DD50A6" w:rsidRPr="00424F6F" w:rsidRDefault="00DD50A6" w:rsidP="005F0B01">
      <w:pPr>
        <w:pStyle w:val="Heading4"/>
        <w:rPr>
          <w:rFonts w:cs="Calibri"/>
        </w:rPr>
      </w:pPr>
      <w:r w:rsidRPr="00424F6F">
        <w:rPr>
          <w:rFonts w:cs="Calibri"/>
        </w:rPr>
        <w:t>OHS Act object</w:t>
      </w:r>
      <w:r w:rsidR="00731231" w:rsidRPr="00424F6F">
        <w:rPr>
          <w:rFonts w:cs="Calibri"/>
        </w:rPr>
        <w:t>s</w:t>
      </w:r>
    </w:p>
    <w:p w14:paraId="21578E5A" w14:textId="251E03E8" w:rsidR="002F4314" w:rsidRPr="00424F6F" w:rsidRDefault="002F4314" w:rsidP="005F0B01">
      <w:pPr>
        <w:pStyle w:val="Numpara"/>
        <w:rPr>
          <w:rFonts w:cs="Calibri"/>
        </w:rPr>
      </w:pPr>
      <w:r w:rsidRPr="00424F6F">
        <w:rPr>
          <w:rFonts w:cs="Calibri"/>
        </w:rPr>
        <w:t>The objects of the OHS Act are to:</w:t>
      </w:r>
    </w:p>
    <w:p w14:paraId="36FCC918" w14:textId="77777777" w:rsidR="002F4314" w:rsidRPr="00424F6F" w:rsidRDefault="002F4314" w:rsidP="005F0B01">
      <w:pPr>
        <w:pStyle w:val="Numparabullet"/>
      </w:pPr>
      <w:r w:rsidRPr="00424F6F">
        <w:t>secure the health, safety and welfare of employees and other persons at work</w:t>
      </w:r>
    </w:p>
    <w:p w14:paraId="1ABB729D" w14:textId="77777777" w:rsidR="002F4314" w:rsidRPr="00424F6F" w:rsidRDefault="002F4314" w:rsidP="005F0B01">
      <w:pPr>
        <w:pStyle w:val="Numparabullet"/>
      </w:pPr>
      <w:r w:rsidRPr="00424F6F">
        <w:lastRenderedPageBreak/>
        <w:t>eliminate, at the source, risks to the health, safety or welfare of employees and other persons at work</w:t>
      </w:r>
    </w:p>
    <w:p w14:paraId="2428C329" w14:textId="7E4D26B7" w:rsidR="002F4314" w:rsidRPr="00424F6F" w:rsidRDefault="002F4314" w:rsidP="005F0B01">
      <w:pPr>
        <w:pStyle w:val="Numparabullet"/>
      </w:pPr>
      <w:r w:rsidRPr="00424F6F">
        <w:t>ensure that the health and safety of the public is not placed at risk by the conduct of undertakings by employers and self-employed persons</w:t>
      </w:r>
    </w:p>
    <w:p w14:paraId="4AD3B25E" w14:textId="6D360D6D" w:rsidR="002F4314" w:rsidRPr="00424F6F" w:rsidRDefault="002F4314" w:rsidP="005F0B01">
      <w:pPr>
        <w:pStyle w:val="Numparabullet"/>
      </w:pPr>
      <w:r w:rsidRPr="00424F6F">
        <w:t>provide for the involvement of employees, employers and organisations representing those persons, in the formulation and implementation of health, safety and welfare standards</w:t>
      </w:r>
      <w:r w:rsidR="00021FD3" w:rsidRPr="00424F6F">
        <w:rPr>
          <w:rStyle w:val="EndnoteReference"/>
        </w:rPr>
        <w:endnoteReference w:id="7"/>
      </w:r>
      <w:r w:rsidRPr="00424F6F">
        <w:t>.</w:t>
      </w:r>
    </w:p>
    <w:p w14:paraId="294D50FD" w14:textId="187FE9F8" w:rsidR="00ED11CD" w:rsidRPr="00424F6F" w:rsidRDefault="002F4314" w:rsidP="005F0B01">
      <w:pPr>
        <w:pStyle w:val="Numpara"/>
        <w:rPr>
          <w:rFonts w:cs="Calibri"/>
        </w:rPr>
      </w:pPr>
      <w:r w:rsidRPr="00424F6F">
        <w:rPr>
          <w:rFonts w:cs="Calibri"/>
        </w:rPr>
        <w:t>The OHS Act also sets out duties and rights to meet these objects and designates roles to support and enforce compliance. Notably, employers have duties to, so far as reasonably practicable, provide and maintain a working environment that is safe and without risks</w:t>
      </w:r>
      <w:r w:rsidR="001C3755" w:rsidRPr="00424F6F">
        <w:rPr>
          <w:rFonts w:cs="Calibri"/>
        </w:rPr>
        <w:t xml:space="preserve"> </w:t>
      </w:r>
      <w:r w:rsidRPr="00424F6F">
        <w:rPr>
          <w:rFonts w:cs="Calibri"/>
        </w:rPr>
        <w:t>to health and monitor health and safety conditions</w:t>
      </w:r>
      <w:r w:rsidR="006B682A" w:rsidRPr="00424F6F">
        <w:rPr>
          <w:rStyle w:val="EndnoteReference"/>
          <w:rFonts w:cs="Calibri"/>
        </w:rPr>
        <w:endnoteReference w:id="8"/>
      </w:r>
      <w:r w:rsidR="00914161" w:rsidRPr="00424F6F">
        <w:rPr>
          <w:rFonts w:cs="Calibri"/>
          <w:vertAlign w:val="superscript"/>
        </w:rPr>
        <w:endnoteReference w:id="9"/>
      </w:r>
      <w:r w:rsidRPr="00424F6F">
        <w:rPr>
          <w:rFonts w:cs="Calibri"/>
        </w:rPr>
        <w:t>. Employees also have a duty to</w:t>
      </w:r>
      <w:r w:rsidR="00ED11CD" w:rsidRPr="00424F6F">
        <w:rPr>
          <w:rFonts w:cs="Calibri"/>
        </w:rPr>
        <w:t>:</w:t>
      </w:r>
    </w:p>
    <w:p w14:paraId="2C8C92B6" w14:textId="5EFB319C" w:rsidR="00ED11CD" w:rsidRPr="00424F6F" w:rsidRDefault="002F4314" w:rsidP="005F0B01">
      <w:pPr>
        <w:pStyle w:val="Numparabullet"/>
      </w:pPr>
      <w:r w:rsidRPr="00424F6F">
        <w:t>take reasonable care for the health and safety of themselves</w:t>
      </w:r>
    </w:p>
    <w:p w14:paraId="771F4B83" w14:textId="2523FEF9" w:rsidR="002F4314" w:rsidRPr="00424F6F" w:rsidRDefault="00ED11CD" w:rsidP="005F0B01">
      <w:pPr>
        <w:pStyle w:val="Numparabullet"/>
      </w:pPr>
      <w:r w:rsidRPr="00424F6F">
        <w:t>cooperate with their employer with respect to any action taken by the employer to comply with the OHS Act and OHS Regulations</w:t>
      </w:r>
      <w:r w:rsidR="00190E2D" w:rsidRPr="00424F6F">
        <w:rPr>
          <w:vertAlign w:val="superscript"/>
        </w:rPr>
        <w:endnoteReference w:id="10"/>
      </w:r>
      <w:r w:rsidR="00021FD3" w:rsidRPr="00424F6F">
        <w:t>.</w:t>
      </w:r>
    </w:p>
    <w:p w14:paraId="030CF697" w14:textId="77777777" w:rsidR="00531C89" w:rsidRPr="00424F6F" w:rsidRDefault="00531C89" w:rsidP="005F0B01">
      <w:pPr>
        <w:pStyle w:val="Heading4"/>
        <w:rPr>
          <w:rFonts w:cs="Calibri"/>
        </w:rPr>
      </w:pPr>
      <w:r w:rsidRPr="00424F6F">
        <w:rPr>
          <w:rFonts w:cs="Calibri"/>
        </w:rPr>
        <w:t>OHS Regulations</w:t>
      </w:r>
    </w:p>
    <w:p w14:paraId="38BBDB54" w14:textId="164E0AB8" w:rsidR="00531C89" w:rsidRPr="00424F6F" w:rsidRDefault="00531C89" w:rsidP="005F0B01">
      <w:pPr>
        <w:pStyle w:val="Numpara"/>
        <w:rPr>
          <w:rFonts w:cs="Calibri"/>
        </w:rPr>
      </w:pPr>
      <w:r w:rsidRPr="00424F6F">
        <w:rPr>
          <w:rFonts w:cs="Calibri"/>
        </w:rPr>
        <w:t xml:space="preserve">The OHS Regulations </w:t>
      </w:r>
      <w:r w:rsidR="00B2709F" w:rsidRPr="00424F6F">
        <w:rPr>
          <w:rFonts w:cs="Calibri"/>
        </w:rPr>
        <w:t>regulate</w:t>
      </w:r>
      <w:r w:rsidRPr="00424F6F">
        <w:rPr>
          <w:rFonts w:cs="Calibri"/>
        </w:rPr>
        <w:t xml:space="preserve"> duties and obligations, and processes that support the OHS Act</w:t>
      </w:r>
      <w:r w:rsidRPr="00424F6F">
        <w:rPr>
          <w:rFonts w:cs="Calibri"/>
          <w:color w:val="auto"/>
          <w:szCs w:val="22"/>
          <w:vertAlign w:val="superscript"/>
        </w:rPr>
        <w:endnoteReference w:id="11"/>
      </w:r>
      <w:r w:rsidRPr="00424F6F">
        <w:rPr>
          <w:rFonts w:cs="Calibri"/>
        </w:rPr>
        <w:t xml:space="preserve">. The OHS Regulations </w:t>
      </w:r>
      <w:r w:rsidR="00ED11CD" w:rsidRPr="00424F6F">
        <w:rPr>
          <w:rFonts w:cs="Calibri"/>
        </w:rPr>
        <w:t xml:space="preserve">outline how employers should involve HSRs in consultation </w:t>
      </w:r>
      <w:r w:rsidR="00AA4D31" w:rsidRPr="00424F6F">
        <w:rPr>
          <w:rFonts w:cs="Calibri"/>
        </w:rPr>
        <w:t xml:space="preserve">processes </w:t>
      </w:r>
      <w:r w:rsidR="00ED11CD" w:rsidRPr="00424F6F">
        <w:rPr>
          <w:rFonts w:cs="Calibri"/>
        </w:rPr>
        <w:t xml:space="preserve">and the procedure to facilitate the resolution of OHS issues where there is no agreed procedure. </w:t>
      </w:r>
    </w:p>
    <w:p w14:paraId="19D9E4E8" w14:textId="6B52226C" w:rsidR="00531C89" w:rsidRPr="00424F6F" w:rsidRDefault="007D6D24" w:rsidP="005F0B01">
      <w:pPr>
        <w:pStyle w:val="Numpara"/>
        <w:rPr>
          <w:rFonts w:cs="Calibri"/>
        </w:rPr>
      </w:pPr>
      <w:r w:rsidRPr="00424F6F">
        <w:rPr>
          <w:rFonts w:cs="Calibri"/>
        </w:rPr>
        <w:t xml:space="preserve">The OHS Regulations </w:t>
      </w:r>
      <w:r w:rsidR="00E14853" w:rsidRPr="00424F6F">
        <w:rPr>
          <w:rFonts w:cs="Calibri"/>
        </w:rPr>
        <w:t xml:space="preserve">also </w:t>
      </w:r>
      <w:r w:rsidRPr="00424F6F">
        <w:rPr>
          <w:rFonts w:cs="Calibri"/>
        </w:rPr>
        <w:t xml:space="preserve">prescribe the details that an </w:t>
      </w:r>
      <w:r w:rsidR="00531C89" w:rsidRPr="00424F6F">
        <w:rPr>
          <w:rFonts w:cs="Calibri"/>
        </w:rPr>
        <w:t>ARREO entry permit must contain</w:t>
      </w:r>
      <w:r w:rsidR="00E14853" w:rsidRPr="00424F6F">
        <w:rPr>
          <w:rFonts w:cs="Calibri"/>
        </w:rPr>
        <w:t>, including</w:t>
      </w:r>
      <w:r w:rsidR="004C3AFB" w:rsidRPr="00424F6F">
        <w:rPr>
          <w:rStyle w:val="EndnoteReference"/>
          <w:rFonts w:cs="Calibri"/>
          <w:color w:val="auto"/>
          <w:szCs w:val="22"/>
        </w:rPr>
        <w:endnoteReference w:id="12"/>
      </w:r>
      <w:r w:rsidR="008D41AE" w:rsidRPr="00424F6F">
        <w:rPr>
          <w:rFonts w:cs="Calibri"/>
        </w:rPr>
        <w:t>:</w:t>
      </w:r>
    </w:p>
    <w:p w14:paraId="572F6562" w14:textId="11807D2A" w:rsidR="00531C89" w:rsidRPr="00424F6F" w:rsidRDefault="00531C89" w:rsidP="005F0B01">
      <w:pPr>
        <w:pStyle w:val="Numparabullet"/>
      </w:pPr>
      <w:r w:rsidRPr="00424F6F">
        <w:t xml:space="preserve">the name of the </w:t>
      </w:r>
      <w:r w:rsidR="00E14853" w:rsidRPr="00424F6F">
        <w:t>ARREO</w:t>
      </w:r>
    </w:p>
    <w:p w14:paraId="505136EB" w14:textId="37447106" w:rsidR="00531C89" w:rsidRPr="00424F6F" w:rsidRDefault="00531C89" w:rsidP="005F0B01">
      <w:pPr>
        <w:pStyle w:val="Numparabullet"/>
      </w:pPr>
      <w:r w:rsidRPr="00424F6F">
        <w:t xml:space="preserve">the name of the </w:t>
      </w:r>
      <w:r w:rsidR="00E14853" w:rsidRPr="00424F6F">
        <w:t>REO</w:t>
      </w:r>
      <w:r w:rsidRPr="00424F6F">
        <w:t xml:space="preserve">, or the relevant branch of the organisation, of which the </w:t>
      </w:r>
      <w:r w:rsidR="00E14853" w:rsidRPr="00424F6F">
        <w:t>ARREO</w:t>
      </w:r>
      <w:r w:rsidRPr="00424F6F">
        <w:t xml:space="preserve"> is a permanent employee or officer</w:t>
      </w:r>
    </w:p>
    <w:p w14:paraId="56B4B8CD" w14:textId="40E578F5" w:rsidR="00531C89" w:rsidRPr="00424F6F" w:rsidRDefault="00531C89" w:rsidP="005F0B01">
      <w:pPr>
        <w:pStyle w:val="Numparabullet"/>
      </w:pPr>
      <w:r w:rsidRPr="00424F6F">
        <w:t xml:space="preserve">the address of the </w:t>
      </w:r>
      <w:r w:rsidR="009278AE" w:rsidRPr="00424F6F">
        <w:t>REO</w:t>
      </w:r>
      <w:r w:rsidRPr="00424F6F">
        <w:t xml:space="preserve"> or relevant branch of the organisation</w:t>
      </w:r>
    </w:p>
    <w:p w14:paraId="6E226BBC" w14:textId="707EC527" w:rsidR="00531C89" w:rsidRPr="00424F6F" w:rsidRDefault="00531C89" w:rsidP="005F0B01">
      <w:pPr>
        <w:pStyle w:val="Numparabullet"/>
      </w:pPr>
      <w:r w:rsidRPr="00424F6F">
        <w:t xml:space="preserve">a photograph of the </w:t>
      </w:r>
      <w:r w:rsidR="009278AE" w:rsidRPr="00424F6F">
        <w:t>ARREO</w:t>
      </w:r>
      <w:r w:rsidRPr="00424F6F">
        <w:t xml:space="preserve"> that is of the size used in Australian passports and that was taken not more than </w:t>
      </w:r>
      <w:r w:rsidR="009278AE" w:rsidRPr="00424F6F">
        <w:t>six</w:t>
      </w:r>
      <w:r w:rsidRPr="00424F6F">
        <w:t xml:space="preserve"> months before it is attached to the permit</w:t>
      </w:r>
    </w:p>
    <w:p w14:paraId="398BEE47" w14:textId="77777777" w:rsidR="00531C89" w:rsidRPr="00424F6F" w:rsidRDefault="00531C89" w:rsidP="005F0B01">
      <w:pPr>
        <w:pStyle w:val="Numparabullet"/>
      </w:pPr>
      <w:r w:rsidRPr="00424F6F">
        <w:t>the date of issue of the permit</w:t>
      </w:r>
    </w:p>
    <w:p w14:paraId="4840F1AF" w14:textId="77777777" w:rsidR="00531C89" w:rsidRPr="00424F6F" w:rsidRDefault="00531C89" w:rsidP="005F0B01">
      <w:pPr>
        <w:pStyle w:val="Numparabullet"/>
      </w:pPr>
      <w:r w:rsidRPr="00424F6F">
        <w:t>a unique number that identifies the permit</w:t>
      </w:r>
    </w:p>
    <w:p w14:paraId="7E84A2E2" w14:textId="1EC9419E" w:rsidR="00531C89" w:rsidRPr="00424F6F" w:rsidRDefault="00531C89" w:rsidP="005F0B01">
      <w:pPr>
        <w:pStyle w:val="Numparabullet"/>
      </w:pPr>
      <w:r w:rsidRPr="00424F6F">
        <w:t xml:space="preserve">a statement </w:t>
      </w:r>
      <w:r w:rsidR="009278AE" w:rsidRPr="00424F6F">
        <w:t xml:space="preserve">that gives effect to </w:t>
      </w:r>
      <w:r w:rsidRPr="00424F6F">
        <w:t>Schedule 19</w:t>
      </w:r>
      <w:r w:rsidR="003D4C58" w:rsidRPr="00424F6F">
        <w:t>, that explains the entry powers of ARREOs and relevant offences</w:t>
      </w:r>
      <w:r w:rsidRPr="00424F6F">
        <w:t>.</w:t>
      </w:r>
    </w:p>
    <w:p w14:paraId="4525FEAE" w14:textId="1AADDEBE" w:rsidR="00ED11CD" w:rsidRPr="00424F6F" w:rsidRDefault="00ED11CD" w:rsidP="005F0B01">
      <w:pPr>
        <w:pStyle w:val="Numpara"/>
        <w:rPr>
          <w:rFonts w:cs="Calibri"/>
        </w:rPr>
      </w:pPr>
      <w:r w:rsidRPr="00424F6F">
        <w:rPr>
          <w:rFonts w:cs="Calibri"/>
        </w:rPr>
        <w:t xml:space="preserve">WorkSafe has commenced a review to remake the OHS Regulations, which expire in April 2027. </w:t>
      </w:r>
    </w:p>
    <w:p w14:paraId="744B4F3E" w14:textId="6F10177A" w:rsidR="00DD50A6" w:rsidRPr="00424F6F" w:rsidRDefault="00ED11CD" w:rsidP="005F0B01">
      <w:pPr>
        <w:pStyle w:val="Heading4"/>
        <w:rPr>
          <w:rFonts w:cs="Calibri"/>
        </w:rPr>
      </w:pPr>
      <w:r w:rsidRPr="00424F6F">
        <w:rPr>
          <w:rFonts w:cs="Calibri"/>
        </w:rPr>
        <w:t xml:space="preserve">Employee </w:t>
      </w:r>
      <w:r w:rsidR="00DD50A6" w:rsidRPr="00424F6F">
        <w:rPr>
          <w:rFonts w:cs="Calibri"/>
        </w:rPr>
        <w:t>coverage</w:t>
      </w:r>
    </w:p>
    <w:p w14:paraId="0E81CE77" w14:textId="256597EB" w:rsidR="00573144" w:rsidRPr="00424F6F" w:rsidRDefault="00E94201" w:rsidP="005F0B01">
      <w:pPr>
        <w:pStyle w:val="Numpara"/>
        <w:rPr>
          <w:rFonts w:cs="Calibri"/>
        </w:rPr>
      </w:pPr>
      <w:r w:rsidRPr="00424F6F">
        <w:rPr>
          <w:rFonts w:cs="Calibri"/>
        </w:rPr>
        <w:t xml:space="preserve">Under the OHS Act </w:t>
      </w:r>
      <w:proofErr w:type="spellStart"/>
      <w:r w:rsidRPr="00424F6F">
        <w:rPr>
          <w:rFonts w:cs="Calibri"/>
        </w:rPr>
        <w:t>an</w:t>
      </w:r>
      <w:proofErr w:type="spellEnd"/>
      <w:r w:rsidR="009278AE" w:rsidRPr="00424F6F">
        <w:rPr>
          <w:rStyle w:val="EndnoteReference"/>
          <w:rFonts w:cs="Calibri"/>
          <w:color w:val="auto"/>
        </w:rPr>
        <w:endnoteReference w:id="13"/>
      </w:r>
      <w:r w:rsidR="00573144" w:rsidRPr="00424F6F">
        <w:rPr>
          <w:rFonts w:cs="Calibri"/>
          <w:color w:val="auto"/>
        </w:rPr>
        <w:t xml:space="preserve">: </w:t>
      </w:r>
    </w:p>
    <w:p w14:paraId="2B526F65" w14:textId="6D3B71D8" w:rsidR="00444937" w:rsidRPr="00424F6F" w:rsidRDefault="00E94201" w:rsidP="005F0B01">
      <w:pPr>
        <w:pStyle w:val="Numparabullet"/>
      </w:pPr>
      <w:r w:rsidRPr="00424F6F">
        <w:t>‘</w:t>
      </w:r>
      <w:r w:rsidR="00444937" w:rsidRPr="00424F6F">
        <w:t>employee</w:t>
      </w:r>
      <w:r w:rsidRPr="00424F6F">
        <w:t>’</w:t>
      </w:r>
      <w:r w:rsidR="00444937" w:rsidRPr="00424F6F">
        <w:t xml:space="preserve"> means a person employed under a contract of employment or contract of training </w:t>
      </w:r>
    </w:p>
    <w:p w14:paraId="24DA7231" w14:textId="7AE67FF2" w:rsidR="00573144" w:rsidRPr="00424F6F" w:rsidRDefault="00E94201" w:rsidP="005F0B01">
      <w:pPr>
        <w:pStyle w:val="Numparabullet"/>
      </w:pPr>
      <w:r w:rsidRPr="00424F6F">
        <w:t>‘</w:t>
      </w:r>
      <w:r w:rsidR="00444937" w:rsidRPr="00424F6F">
        <w:t>employer</w:t>
      </w:r>
      <w:r w:rsidRPr="00424F6F">
        <w:t>’</w:t>
      </w:r>
      <w:r w:rsidR="00444937" w:rsidRPr="00424F6F">
        <w:t xml:space="preserve"> means a</w:t>
      </w:r>
      <w:r w:rsidR="007251EC" w:rsidRPr="00424F6F">
        <w:t xml:space="preserve"> </w:t>
      </w:r>
      <w:r w:rsidR="00573144" w:rsidRPr="00424F6F">
        <w:t>person who employs one or more other persons under contracts of employment or contracts of training.</w:t>
      </w:r>
    </w:p>
    <w:p w14:paraId="6B5B75CC" w14:textId="46818BCF" w:rsidR="00573144" w:rsidRPr="00424F6F" w:rsidRDefault="00573144" w:rsidP="005F0B01">
      <w:pPr>
        <w:pStyle w:val="Numpara"/>
        <w:rPr>
          <w:rFonts w:cs="Calibri"/>
        </w:rPr>
      </w:pPr>
      <w:r w:rsidRPr="00424F6F">
        <w:rPr>
          <w:rFonts w:cs="Calibri"/>
        </w:rPr>
        <w:t>Th</w:t>
      </w:r>
      <w:r w:rsidR="00F01675" w:rsidRPr="00424F6F">
        <w:rPr>
          <w:rFonts w:cs="Calibri"/>
        </w:rPr>
        <w:t xml:space="preserve">e definition of </w:t>
      </w:r>
      <w:r w:rsidR="00A400CD" w:rsidRPr="00424F6F">
        <w:rPr>
          <w:rFonts w:cs="Calibri"/>
        </w:rPr>
        <w:t xml:space="preserve">‘employee’ </w:t>
      </w:r>
      <w:r w:rsidRPr="00424F6F">
        <w:rPr>
          <w:rFonts w:cs="Calibri"/>
        </w:rPr>
        <w:t xml:space="preserve">covers full-time, part-time, and casual employees, as well as apprentices, trainees, and labour hire workers. However, it excludes volunteers. </w:t>
      </w:r>
      <w:r w:rsidR="00565762" w:rsidRPr="00424F6F">
        <w:rPr>
          <w:rFonts w:cs="Calibri"/>
        </w:rPr>
        <w:t xml:space="preserve">The OHS Act </w:t>
      </w:r>
      <w:r w:rsidR="00565762" w:rsidRPr="00424F6F">
        <w:rPr>
          <w:rFonts w:cs="Calibri"/>
        </w:rPr>
        <w:lastRenderedPageBreak/>
        <w:t xml:space="preserve">also </w:t>
      </w:r>
      <w:r w:rsidR="00ED11CD" w:rsidRPr="00424F6F">
        <w:rPr>
          <w:rFonts w:cs="Calibri"/>
        </w:rPr>
        <w:t xml:space="preserve">covers </w:t>
      </w:r>
      <w:r w:rsidRPr="00424F6F">
        <w:rPr>
          <w:rFonts w:cs="Calibri"/>
        </w:rPr>
        <w:t>independent contractors, and contractors and their employees or sub-contractors</w:t>
      </w:r>
      <w:r w:rsidR="007A628A" w:rsidRPr="00424F6F">
        <w:rPr>
          <w:rFonts w:cs="Calibri"/>
        </w:rPr>
        <w:t xml:space="preserve">, </w:t>
      </w:r>
      <w:r w:rsidR="00597BCE" w:rsidRPr="00424F6F">
        <w:rPr>
          <w:rFonts w:cs="Calibri"/>
        </w:rPr>
        <w:t>in relation to matters which the employer has control</w:t>
      </w:r>
      <w:r w:rsidR="00B50215" w:rsidRPr="00424F6F">
        <w:rPr>
          <w:rFonts w:cs="Calibri"/>
        </w:rPr>
        <w:t xml:space="preserve"> over</w:t>
      </w:r>
      <w:r w:rsidR="00C55421" w:rsidRPr="00424F6F">
        <w:rPr>
          <w:rStyle w:val="EndnoteReference"/>
          <w:rFonts w:cs="Calibri"/>
        </w:rPr>
        <w:endnoteReference w:id="14"/>
      </w:r>
      <w:r w:rsidRPr="00424F6F">
        <w:rPr>
          <w:rFonts w:cs="Calibri"/>
        </w:rPr>
        <w:t xml:space="preserve">. </w:t>
      </w:r>
    </w:p>
    <w:p w14:paraId="5B1A3B23" w14:textId="7C018C21" w:rsidR="000D553E" w:rsidRPr="00424F6F" w:rsidRDefault="00573144" w:rsidP="005F0B01">
      <w:pPr>
        <w:pStyle w:val="Numpara"/>
        <w:rPr>
          <w:rFonts w:cs="Calibri"/>
        </w:rPr>
      </w:pPr>
      <w:r w:rsidRPr="00424F6F">
        <w:rPr>
          <w:rFonts w:cs="Calibri"/>
        </w:rPr>
        <w:t xml:space="preserve">The OHS Act </w:t>
      </w:r>
      <w:r w:rsidR="00B50215" w:rsidRPr="00424F6F">
        <w:rPr>
          <w:rFonts w:cs="Calibri"/>
        </w:rPr>
        <w:t xml:space="preserve">may apply to platform workers. Whether a platform worker is considered an employee depends on if they are </w:t>
      </w:r>
      <w:r w:rsidRPr="00424F6F">
        <w:rPr>
          <w:rFonts w:cs="Calibri"/>
        </w:rPr>
        <w:t xml:space="preserve">engaged under </w:t>
      </w:r>
      <w:r w:rsidR="00EA4F4D" w:rsidRPr="00424F6F">
        <w:rPr>
          <w:rFonts w:cs="Calibri"/>
        </w:rPr>
        <w:t xml:space="preserve">an </w:t>
      </w:r>
      <w:r w:rsidRPr="00424F6F">
        <w:rPr>
          <w:rFonts w:cs="Calibri"/>
        </w:rPr>
        <w:t>employment or independent contractor arrangement</w:t>
      </w:r>
      <w:r w:rsidR="00000436" w:rsidRPr="00424F6F">
        <w:rPr>
          <w:rFonts w:cs="Calibri"/>
        </w:rPr>
        <w:t xml:space="preserve">, </w:t>
      </w:r>
      <w:r w:rsidR="00D767E6" w:rsidRPr="00424F6F">
        <w:rPr>
          <w:rFonts w:cs="Calibri"/>
        </w:rPr>
        <w:t>and the extent the employer has control over the workplace</w:t>
      </w:r>
      <w:r w:rsidRPr="00424F6F">
        <w:rPr>
          <w:rFonts w:cs="Calibri"/>
        </w:rPr>
        <w:t>.</w:t>
      </w:r>
    </w:p>
    <w:p w14:paraId="185B8FA6" w14:textId="521542C1" w:rsidR="000D553E" w:rsidRPr="00424F6F" w:rsidRDefault="000D553E" w:rsidP="005F0B01">
      <w:pPr>
        <w:pStyle w:val="Numpara"/>
        <w:rPr>
          <w:rFonts w:cs="Calibri"/>
        </w:rPr>
      </w:pPr>
      <w:r w:rsidRPr="00424F6F">
        <w:rPr>
          <w:rFonts w:cs="Calibri"/>
        </w:rPr>
        <w:t>Some Victorian workers fall under the scope of the Commonwealth’s </w:t>
      </w:r>
      <w:r w:rsidRPr="00424F6F">
        <w:rPr>
          <w:rFonts w:cs="Calibri"/>
          <w:i/>
        </w:rPr>
        <w:t>Work Health and Safety Act 2011</w:t>
      </w:r>
      <w:r w:rsidRPr="00424F6F">
        <w:rPr>
          <w:rFonts w:cs="Calibri"/>
        </w:rPr>
        <w:t xml:space="preserve"> </w:t>
      </w:r>
      <w:r w:rsidR="00AA4D31" w:rsidRPr="00424F6F">
        <w:rPr>
          <w:rFonts w:cs="Calibri"/>
        </w:rPr>
        <w:t>(</w:t>
      </w:r>
      <w:r w:rsidR="00EB1D4C" w:rsidRPr="00424F6F">
        <w:rPr>
          <w:rFonts w:cs="Calibri"/>
        </w:rPr>
        <w:t>e.g.</w:t>
      </w:r>
      <w:r w:rsidR="00C25CFA" w:rsidRPr="00424F6F">
        <w:rPr>
          <w:rFonts w:cs="Calibri"/>
        </w:rPr>
        <w:t xml:space="preserve"> </w:t>
      </w:r>
      <w:r w:rsidRPr="00424F6F">
        <w:rPr>
          <w:rFonts w:cs="Calibri"/>
        </w:rPr>
        <w:t xml:space="preserve">workers employed by </w:t>
      </w:r>
      <w:r w:rsidR="00394495" w:rsidRPr="00424F6F">
        <w:rPr>
          <w:rFonts w:cs="Calibri"/>
        </w:rPr>
        <w:t xml:space="preserve">the </w:t>
      </w:r>
      <w:r w:rsidR="00B50215" w:rsidRPr="00424F6F">
        <w:rPr>
          <w:rFonts w:cs="Calibri"/>
        </w:rPr>
        <w:t>Australian Government</w:t>
      </w:r>
      <w:r w:rsidR="00AA4D31" w:rsidRPr="00424F6F">
        <w:rPr>
          <w:rFonts w:cs="Calibri"/>
        </w:rPr>
        <w:t>)</w:t>
      </w:r>
      <w:r w:rsidR="00394495" w:rsidRPr="00424F6F">
        <w:rPr>
          <w:rFonts w:cs="Calibri"/>
        </w:rPr>
        <w:t>.</w:t>
      </w:r>
    </w:p>
    <w:p w14:paraId="7AF07BF9" w14:textId="418F3662" w:rsidR="00C25CFA" w:rsidRPr="00424F6F" w:rsidRDefault="00C25CFA" w:rsidP="005F0B01">
      <w:pPr>
        <w:pStyle w:val="Numpara"/>
        <w:rPr>
          <w:rFonts w:cs="Calibri"/>
        </w:rPr>
      </w:pPr>
      <w:r w:rsidRPr="00424F6F">
        <w:rPr>
          <w:rFonts w:cs="Calibri"/>
        </w:rPr>
        <w:t>Police and protective services personnel are also considered employees</w:t>
      </w:r>
      <w:r w:rsidR="00756DEB" w:rsidRPr="00424F6F">
        <w:rPr>
          <w:rFonts w:cs="Calibri"/>
        </w:rPr>
        <w:t xml:space="preserve"> under the OHS Act</w:t>
      </w:r>
      <w:r w:rsidRPr="00424F6F">
        <w:rPr>
          <w:rStyle w:val="EndnoteReference"/>
          <w:rFonts w:cs="Calibri"/>
        </w:rPr>
        <w:endnoteReference w:id="15"/>
      </w:r>
      <w:r w:rsidRPr="00424F6F">
        <w:rPr>
          <w:rFonts w:cs="Calibri"/>
        </w:rPr>
        <w:t>.</w:t>
      </w:r>
    </w:p>
    <w:p w14:paraId="1220C13A" w14:textId="77777777" w:rsidR="006F65CE" w:rsidRPr="00424F6F" w:rsidRDefault="006F65CE" w:rsidP="005F0B01">
      <w:pPr>
        <w:pStyle w:val="Heading4"/>
        <w:rPr>
          <w:rFonts w:cs="Calibri"/>
        </w:rPr>
      </w:pPr>
      <w:r w:rsidRPr="00424F6F">
        <w:rPr>
          <w:rFonts w:cs="Calibri"/>
        </w:rPr>
        <w:t>Psychological Health Regulations</w:t>
      </w:r>
    </w:p>
    <w:p w14:paraId="0DA184C5" w14:textId="3D5BFBDB" w:rsidR="006F65CE" w:rsidRPr="00424F6F" w:rsidRDefault="00B50215" w:rsidP="005F0B01">
      <w:pPr>
        <w:pStyle w:val="Numpara"/>
        <w:rPr>
          <w:rFonts w:cs="Calibri"/>
        </w:rPr>
      </w:pPr>
      <w:r w:rsidRPr="00424F6F">
        <w:rPr>
          <w:rFonts w:cs="Calibri"/>
        </w:rPr>
        <w:t>The</w:t>
      </w:r>
      <w:r w:rsidR="006F65CE" w:rsidRPr="00424F6F">
        <w:rPr>
          <w:rFonts w:cs="Calibri"/>
        </w:rPr>
        <w:t xml:space="preserve"> Victorian Government introduced the Psychological Health Regulations, which came into effect on 1 December 2025</w:t>
      </w:r>
      <w:r w:rsidR="009378FC" w:rsidRPr="00424F6F">
        <w:rPr>
          <w:rStyle w:val="EndnoteReference"/>
          <w:rFonts w:cs="Calibri"/>
        </w:rPr>
        <w:endnoteReference w:id="16"/>
      </w:r>
      <w:r w:rsidR="006F65CE" w:rsidRPr="00424F6F">
        <w:rPr>
          <w:rFonts w:cs="Calibri"/>
        </w:rPr>
        <w:t xml:space="preserve">. </w:t>
      </w:r>
      <w:r w:rsidRPr="00424F6F">
        <w:rPr>
          <w:rFonts w:cs="Calibri"/>
        </w:rPr>
        <w:t>The regulations:</w:t>
      </w:r>
    </w:p>
    <w:p w14:paraId="09E249D5" w14:textId="77777777" w:rsidR="00B50215" w:rsidRPr="00424F6F" w:rsidRDefault="006F65CE" w:rsidP="005F0B01">
      <w:pPr>
        <w:pStyle w:val="Numparabullet"/>
      </w:pPr>
      <w:r w:rsidRPr="00424F6F">
        <w:t>create new obligations for Victorian employers to identify and manage risks associated with psychosocial hazards in their workplaces</w:t>
      </w:r>
    </w:p>
    <w:p w14:paraId="134E949E" w14:textId="77777777" w:rsidR="00B50215" w:rsidRPr="00424F6F" w:rsidRDefault="00B50215" w:rsidP="005F0B01">
      <w:pPr>
        <w:pStyle w:val="Numparabullet"/>
      </w:pPr>
      <w:r w:rsidRPr="00424F6F">
        <w:t>set out the process for consulting with HSRs and involving them in the resolution of issues</w:t>
      </w:r>
    </w:p>
    <w:p w14:paraId="086F43F9" w14:textId="26F71F38" w:rsidR="006F65CE" w:rsidRPr="00424F6F" w:rsidRDefault="00B50215" w:rsidP="005F0B01">
      <w:pPr>
        <w:pStyle w:val="Numparabullet"/>
      </w:pPr>
      <w:r w:rsidRPr="00424F6F">
        <w:t xml:space="preserve">set out the process for involving HSRs in identifying, </w:t>
      </w:r>
      <w:r w:rsidR="009B49A3" w:rsidRPr="00424F6F">
        <w:t>controlling,</w:t>
      </w:r>
      <w:r w:rsidRPr="00424F6F">
        <w:t xml:space="preserve"> and reviewing hazards and risk controls</w:t>
      </w:r>
      <w:r w:rsidR="006F65CE" w:rsidRPr="00424F6F">
        <w:t>.</w:t>
      </w:r>
    </w:p>
    <w:p w14:paraId="2F8F6918" w14:textId="3A9E0F82" w:rsidR="006F65CE" w:rsidRPr="00424F6F" w:rsidRDefault="006F65CE" w:rsidP="005F0B01">
      <w:pPr>
        <w:pStyle w:val="Numpara"/>
        <w:rPr>
          <w:rFonts w:cs="Calibri"/>
        </w:rPr>
      </w:pPr>
      <w:r w:rsidRPr="00424F6F">
        <w:rPr>
          <w:rFonts w:cs="Calibri"/>
        </w:rPr>
        <w:t>Where reasonably practicable, HSRs should receive information</w:t>
      </w:r>
      <w:r w:rsidR="00B225AA" w:rsidRPr="00424F6F">
        <w:rPr>
          <w:rFonts w:cs="Calibri"/>
        </w:rPr>
        <w:t xml:space="preserve"> relevant to their DWG</w:t>
      </w:r>
      <w:r w:rsidRPr="00424F6F">
        <w:rPr>
          <w:rFonts w:cs="Calibri"/>
        </w:rPr>
        <w:t xml:space="preserve"> ahead of </w:t>
      </w:r>
      <w:r w:rsidR="007A4D7B" w:rsidRPr="00424F6F">
        <w:rPr>
          <w:rFonts w:cs="Calibri"/>
        </w:rPr>
        <w:t>employees and</w:t>
      </w:r>
      <w:r w:rsidRPr="00424F6F">
        <w:rPr>
          <w:rFonts w:cs="Calibri"/>
        </w:rPr>
        <w:t xml:space="preserve"> be invited to meet with the employer to consult </w:t>
      </w:r>
      <w:r w:rsidR="00043B11" w:rsidRPr="00424F6F">
        <w:rPr>
          <w:rFonts w:cs="Calibri"/>
        </w:rPr>
        <w:t>on</w:t>
      </w:r>
      <w:r w:rsidRPr="00424F6F">
        <w:rPr>
          <w:rFonts w:cs="Calibri"/>
        </w:rPr>
        <w:t xml:space="preserve"> the matter</w:t>
      </w:r>
      <w:r w:rsidR="001E739C" w:rsidRPr="00424F6F">
        <w:rPr>
          <w:rFonts w:cs="Calibri"/>
          <w:vertAlign w:val="superscript"/>
        </w:rPr>
        <w:endnoteReference w:id="17"/>
      </w:r>
      <w:r w:rsidRPr="00424F6F">
        <w:rPr>
          <w:rFonts w:cs="Calibri"/>
        </w:rPr>
        <w:t>. HSRs can also ask employers to review risk control measures for psychosocial hazards</w:t>
      </w:r>
      <w:r w:rsidR="00CA5928" w:rsidRPr="00424F6F">
        <w:rPr>
          <w:rStyle w:val="EndnoteReference"/>
          <w:rFonts w:cs="Calibri"/>
        </w:rPr>
        <w:endnoteReference w:id="18"/>
      </w:r>
      <w:r w:rsidRPr="00424F6F">
        <w:rPr>
          <w:rFonts w:cs="Calibri"/>
        </w:rPr>
        <w:t xml:space="preserve">. </w:t>
      </w:r>
    </w:p>
    <w:p w14:paraId="2C15347E" w14:textId="77777777" w:rsidR="00531C89" w:rsidRPr="00424F6F" w:rsidRDefault="00531C89" w:rsidP="005F0B01">
      <w:pPr>
        <w:pStyle w:val="Heading4"/>
        <w:rPr>
          <w:rFonts w:cs="Calibri"/>
        </w:rPr>
      </w:pPr>
      <w:r w:rsidRPr="00424F6F">
        <w:rPr>
          <w:rFonts w:cs="Calibri"/>
        </w:rPr>
        <w:t>Compliance codes</w:t>
      </w:r>
    </w:p>
    <w:p w14:paraId="448B8E01" w14:textId="50522F36" w:rsidR="00531C89" w:rsidRPr="00424F6F" w:rsidRDefault="00531C89" w:rsidP="005F0B01">
      <w:pPr>
        <w:pStyle w:val="Numpara"/>
        <w:rPr>
          <w:rFonts w:cs="Calibri"/>
        </w:rPr>
      </w:pPr>
      <w:bookmarkStart w:id="14" w:name="_Toc206165031"/>
      <w:bookmarkStart w:id="15" w:name="_Toc206446067"/>
      <w:r w:rsidRPr="00424F6F">
        <w:rPr>
          <w:rFonts w:cs="Calibri"/>
        </w:rPr>
        <w:t xml:space="preserve">A compliance code </w:t>
      </w:r>
      <w:r w:rsidR="00B50215" w:rsidRPr="00424F6F">
        <w:rPr>
          <w:rFonts w:cs="Calibri"/>
        </w:rPr>
        <w:t xml:space="preserve">provides </w:t>
      </w:r>
      <w:r w:rsidRPr="00424F6F">
        <w:rPr>
          <w:rFonts w:cs="Calibri"/>
        </w:rPr>
        <w:t xml:space="preserve">a practical guide for </w:t>
      </w:r>
      <w:r w:rsidR="00B50215" w:rsidRPr="00424F6F">
        <w:rPr>
          <w:rFonts w:cs="Calibri"/>
        </w:rPr>
        <w:t xml:space="preserve">employers </w:t>
      </w:r>
      <w:r w:rsidRPr="00424F6F">
        <w:rPr>
          <w:rFonts w:cs="Calibri"/>
        </w:rPr>
        <w:t xml:space="preserve">on how they can comply with the OHS Act or </w:t>
      </w:r>
      <w:r w:rsidR="00B50215" w:rsidRPr="00424F6F">
        <w:rPr>
          <w:rFonts w:cs="Calibri"/>
        </w:rPr>
        <w:t>OHS R</w:t>
      </w:r>
      <w:r w:rsidRPr="00424F6F">
        <w:rPr>
          <w:rFonts w:cs="Calibri"/>
        </w:rPr>
        <w:t>egulations</w:t>
      </w:r>
      <w:r w:rsidR="00B50215" w:rsidRPr="00424F6F">
        <w:rPr>
          <w:rFonts w:cs="Calibri"/>
          <w:vertAlign w:val="superscript"/>
        </w:rPr>
        <w:endnoteReference w:id="19"/>
      </w:r>
      <w:r w:rsidRPr="00424F6F">
        <w:rPr>
          <w:rFonts w:cs="Calibri"/>
        </w:rPr>
        <w:t xml:space="preserve">. </w:t>
      </w:r>
      <w:r w:rsidR="00B50215" w:rsidRPr="00424F6F">
        <w:rPr>
          <w:rFonts w:cs="Calibri"/>
        </w:rPr>
        <w:t xml:space="preserve">For example, the </w:t>
      </w:r>
      <w:r w:rsidRPr="00424F6F">
        <w:rPr>
          <w:rFonts w:cs="Calibri"/>
          <w:i/>
          <w:iCs/>
        </w:rPr>
        <w:t xml:space="preserve">Communicating occupational health and safety across languages to </w:t>
      </w:r>
      <w:r w:rsidR="00CB714F" w:rsidRPr="00424F6F">
        <w:rPr>
          <w:rFonts w:cs="Calibri"/>
          <w:i/>
          <w:iCs/>
        </w:rPr>
        <w:t>help</w:t>
      </w:r>
      <w:r w:rsidRPr="00424F6F">
        <w:rPr>
          <w:rFonts w:cs="Calibri"/>
          <w:i/>
          <w:iCs/>
        </w:rPr>
        <w:t xml:space="preserve"> employees </w:t>
      </w:r>
      <w:r w:rsidR="0091758A" w:rsidRPr="00424F6F">
        <w:rPr>
          <w:rFonts w:cs="Calibri"/>
          <w:i/>
          <w:iCs/>
        </w:rPr>
        <w:t>from non-English speaking countries</w:t>
      </w:r>
      <w:r w:rsidR="00B50215" w:rsidRPr="00424F6F">
        <w:rPr>
          <w:rFonts w:cs="Calibri"/>
        </w:rPr>
        <w:t xml:space="preserve"> compliance code provides guidance on how to consult with employees from non-English speaking countries</w:t>
      </w:r>
      <w:r w:rsidRPr="00424F6F">
        <w:rPr>
          <w:rFonts w:cs="Calibri"/>
          <w:vertAlign w:val="superscript"/>
        </w:rPr>
        <w:endnoteReference w:id="20"/>
      </w:r>
      <w:r w:rsidRPr="00424F6F">
        <w:rPr>
          <w:rFonts w:cs="Calibri"/>
        </w:rPr>
        <w:t>.</w:t>
      </w:r>
    </w:p>
    <w:bookmarkEnd w:id="14"/>
    <w:bookmarkEnd w:id="15"/>
    <w:p w14:paraId="3C73CEBC" w14:textId="55251664" w:rsidR="00DD50A6" w:rsidRPr="00424F6F" w:rsidRDefault="00DD50A6" w:rsidP="005F0B01">
      <w:pPr>
        <w:pStyle w:val="Heading4"/>
        <w:rPr>
          <w:rFonts w:cs="Calibri"/>
        </w:rPr>
      </w:pPr>
      <w:r w:rsidRPr="00424F6F">
        <w:rPr>
          <w:rFonts w:cs="Calibri"/>
        </w:rPr>
        <w:t>Industrial relations</w:t>
      </w:r>
    </w:p>
    <w:p w14:paraId="10C7D227" w14:textId="5777DA0C" w:rsidR="00531C89" w:rsidRPr="00424F6F" w:rsidRDefault="00531C89" w:rsidP="005F0B01">
      <w:pPr>
        <w:pStyle w:val="Numpara"/>
        <w:rPr>
          <w:rFonts w:cs="Calibri"/>
          <w:b/>
        </w:rPr>
      </w:pPr>
      <w:r w:rsidRPr="00424F6F">
        <w:rPr>
          <w:rFonts w:cs="Calibri"/>
        </w:rPr>
        <w:t xml:space="preserve">The FW Act </w:t>
      </w:r>
      <w:r w:rsidR="00720C34" w:rsidRPr="00424F6F">
        <w:rPr>
          <w:rFonts w:cs="Calibri"/>
        </w:rPr>
        <w:t xml:space="preserve">allows union officials to enter workplaces for </w:t>
      </w:r>
      <w:r w:rsidR="004E5D6F" w:rsidRPr="00424F6F">
        <w:rPr>
          <w:rFonts w:cs="Calibri"/>
        </w:rPr>
        <w:t xml:space="preserve">the </w:t>
      </w:r>
      <w:r w:rsidRPr="00424F6F">
        <w:rPr>
          <w:rFonts w:cs="Calibri"/>
        </w:rPr>
        <w:t xml:space="preserve">purpose of investigating suspected contraventions of the </w:t>
      </w:r>
      <w:r w:rsidR="004E5D6F" w:rsidRPr="00424F6F">
        <w:rPr>
          <w:rFonts w:cs="Calibri"/>
        </w:rPr>
        <w:t xml:space="preserve">FW </w:t>
      </w:r>
      <w:r w:rsidR="009869AB" w:rsidRPr="00424F6F">
        <w:rPr>
          <w:rFonts w:cs="Calibri"/>
        </w:rPr>
        <w:t>Act and related instruments and to hold</w:t>
      </w:r>
      <w:r w:rsidRPr="00424F6F">
        <w:rPr>
          <w:rFonts w:cs="Calibri"/>
        </w:rPr>
        <w:t xml:space="preserve"> discussions with employees. </w:t>
      </w:r>
      <w:r w:rsidR="00355CB7" w:rsidRPr="00424F6F">
        <w:rPr>
          <w:rFonts w:cs="Calibri"/>
        </w:rPr>
        <w:t xml:space="preserve">Union officials need </w:t>
      </w:r>
      <w:r w:rsidR="00CE03D8" w:rsidRPr="00424F6F">
        <w:rPr>
          <w:rFonts w:cs="Calibri"/>
        </w:rPr>
        <w:t xml:space="preserve">to hold a valid </w:t>
      </w:r>
      <w:r w:rsidR="00BE6993" w:rsidRPr="00424F6F">
        <w:rPr>
          <w:rFonts w:cs="Calibri"/>
        </w:rPr>
        <w:t>Fair Work entry permit</w:t>
      </w:r>
      <w:r w:rsidR="00CE03D8" w:rsidRPr="00424F6F">
        <w:rPr>
          <w:rFonts w:cs="Calibri"/>
        </w:rPr>
        <w:t xml:space="preserve">, </w:t>
      </w:r>
      <w:r w:rsidR="00B62141" w:rsidRPr="00424F6F">
        <w:rPr>
          <w:rFonts w:cs="Calibri"/>
        </w:rPr>
        <w:t xml:space="preserve">provide </w:t>
      </w:r>
      <w:r w:rsidR="00CE03D8" w:rsidRPr="00424F6F">
        <w:rPr>
          <w:rFonts w:cs="Calibri"/>
        </w:rPr>
        <w:t xml:space="preserve">a valid entry </w:t>
      </w:r>
      <w:r w:rsidR="009B49A3" w:rsidRPr="00424F6F">
        <w:rPr>
          <w:rFonts w:cs="Calibri"/>
        </w:rPr>
        <w:t>notice,</w:t>
      </w:r>
      <w:r w:rsidR="00CE03D8" w:rsidRPr="00424F6F">
        <w:rPr>
          <w:rFonts w:cs="Calibri"/>
        </w:rPr>
        <w:t xml:space="preserve"> and meet other entry requirements to enter a workplace</w:t>
      </w:r>
      <w:r w:rsidRPr="00424F6F">
        <w:rPr>
          <w:rFonts w:cs="Calibri"/>
          <w:vertAlign w:val="superscript"/>
        </w:rPr>
        <w:endnoteReference w:id="21"/>
      </w:r>
      <w:r w:rsidRPr="00424F6F">
        <w:rPr>
          <w:rFonts w:cs="Calibri"/>
        </w:rPr>
        <w:t xml:space="preserve">. </w:t>
      </w:r>
    </w:p>
    <w:p w14:paraId="3A2554BE" w14:textId="7D2E3252" w:rsidR="00DD50A6" w:rsidRPr="00424F6F" w:rsidRDefault="00DD50A6" w:rsidP="005F0B01">
      <w:pPr>
        <w:pStyle w:val="Heading4"/>
        <w:rPr>
          <w:rFonts w:cs="Calibri"/>
        </w:rPr>
      </w:pPr>
      <w:r w:rsidRPr="00424F6F">
        <w:rPr>
          <w:rFonts w:cs="Calibri"/>
        </w:rPr>
        <w:t>Discrimination</w:t>
      </w:r>
    </w:p>
    <w:p w14:paraId="07085BB2" w14:textId="3A618728" w:rsidR="00531C89" w:rsidRPr="00424F6F" w:rsidRDefault="002A0123" w:rsidP="005F0B01">
      <w:pPr>
        <w:pStyle w:val="Numpara"/>
        <w:rPr>
          <w:rFonts w:cs="Calibri"/>
          <w:b/>
        </w:rPr>
      </w:pPr>
      <w:r w:rsidRPr="00424F6F">
        <w:rPr>
          <w:rFonts w:cs="Calibri"/>
        </w:rPr>
        <w:t xml:space="preserve">There are </w:t>
      </w:r>
      <w:r w:rsidR="00C31E3E" w:rsidRPr="00424F6F">
        <w:rPr>
          <w:rFonts w:cs="Calibri"/>
        </w:rPr>
        <w:t xml:space="preserve">several legislative frameworks </w:t>
      </w:r>
      <w:r w:rsidR="00B76CE0" w:rsidRPr="00424F6F">
        <w:rPr>
          <w:rFonts w:cs="Calibri"/>
        </w:rPr>
        <w:t xml:space="preserve">that </w:t>
      </w:r>
      <w:r w:rsidR="00D93E54" w:rsidRPr="00424F6F">
        <w:rPr>
          <w:rFonts w:cs="Calibri"/>
        </w:rPr>
        <w:t>provide</w:t>
      </w:r>
      <w:r w:rsidR="00B76CE0" w:rsidRPr="00424F6F">
        <w:rPr>
          <w:rFonts w:cs="Calibri"/>
        </w:rPr>
        <w:t xml:space="preserve"> protections against discriminatory conduct</w:t>
      </w:r>
      <w:r w:rsidR="00DE3FA2" w:rsidRPr="00424F6F">
        <w:rPr>
          <w:rFonts w:cs="Calibri"/>
        </w:rPr>
        <w:t xml:space="preserve"> in Victorian workplaces</w:t>
      </w:r>
      <w:r w:rsidR="00B76CE0" w:rsidRPr="00424F6F">
        <w:rPr>
          <w:rFonts w:cs="Calibri"/>
        </w:rPr>
        <w:t xml:space="preserve">, </w:t>
      </w:r>
      <w:r w:rsidR="00D93E54" w:rsidRPr="00424F6F">
        <w:rPr>
          <w:rFonts w:cs="Calibri"/>
        </w:rPr>
        <w:t>including</w:t>
      </w:r>
      <w:r w:rsidR="00B76CE0" w:rsidRPr="00424F6F">
        <w:rPr>
          <w:rFonts w:cs="Calibri"/>
        </w:rPr>
        <w:t>:</w:t>
      </w:r>
    </w:p>
    <w:p w14:paraId="313ED342" w14:textId="77777777" w:rsidR="00043B11" w:rsidRPr="00424F6F" w:rsidRDefault="00043B11" w:rsidP="005F0B01">
      <w:pPr>
        <w:pStyle w:val="Caption"/>
        <w:ind w:firstLine="510"/>
        <w:rPr>
          <w:rFonts w:cs="Calibri"/>
          <w:sz w:val="20"/>
          <w:szCs w:val="20"/>
        </w:rPr>
      </w:pPr>
      <w:r w:rsidRPr="00424F6F">
        <w:rPr>
          <w:rFonts w:cs="Calibri"/>
          <w:sz w:val="20"/>
          <w:szCs w:val="20"/>
        </w:rPr>
        <w:br w:type="page"/>
      </w:r>
    </w:p>
    <w:p w14:paraId="09B7B74E" w14:textId="78F293DF" w:rsidR="008216E6" w:rsidRPr="00424F6F" w:rsidRDefault="006503A5" w:rsidP="006503A5">
      <w:pPr>
        <w:pStyle w:val="Caption"/>
        <w:rPr>
          <w:rFonts w:cs="Calibri"/>
          <w:sz w:val="20"/>
          <w:szCs w:val="20"/>
        </w:rPr>
      </w:pPr>
      <w:r w:rsidRPr="00424F6F">
        <w:rPr>
          <w:rFonts w:cs="Calibri"/>
          <w:sz w:val="20"/>
          <w:szCs w:val="20"/>
        </w:rPr>
        <w:lastRenderedPageBreak/>
        <w:t xml:space="preserve">  </w:t>
      </w:r>
      <w:bookmarkStart w:id="16" w:name="_Toc217470892"/>
      <w:r w:rsidR="008216E6" w:rsidRPr="00424F6F">
        <w:rPr>
          <w:rFonts w:cs="Calibri"/>
          <w:sz w:val="20"/>
          <w:szCs w:val="20"/>
        </w:rPr>
        <w:t xml:space="preserve">Table </w:t>
      </w:r>
      <w:r w:rsidR="008216E6" w:rsidRPr="00424F6F">
        <w:rPr>
          <w:rFonts w:cs="Calibri"/>
          <w:sz w:val="20"/>
          <w:szCs w:val="20"/>
        </w:rPr>
        <w:fldChar w:fldCharType="begin"/>
      </w:r>
      <w:r w:rsidR="008216E6" w:rsidRPr="00424F6F">
        <w:rPr>
          <w:rFonts w:cs="Calibri"/>
          <w:sz w:val="20"/>
          <w:szCs w:val="20"/>
        </w:rPr>
        <w:instrText xml:space="preserve"> SEQ Table \* ARABIC </w:instrText>
      </w:r>
      <w:r w:rsidR="008216E6" w:rsidRPr="00424F6F">
        <w:rPr>
          <w:rFonts w:cs="Calibri"/>
          <w:sz w:val="20"/>
          <w:szCs w:val="20"/>
        </w:rPr>
        <w:fldChar w:fldCharType="separate"/>
      </w:r>
      <w:r w:rsidR="002D7343">
        <w:rPr>
          <w:rFonts w:cs="Calibri"/>
          <w:noProof/>
          <w:sz w:val="20"/>
          <w:szCs w:val="20"/>
        </w:rPr>
        <w:t>2</w:t>
      </w:r>
      <w:r w:rsidR="008216E6" w:rsidRPr="00424F6F">
        <w:rPr>
          <w:rFonts w:cs="Calibri"/>
          <w:sz w:val="20"/>
          <w:szCs w:val="20"/>
        </w:rPr>
        <w:fldChar w:fldCharType="end"/>
      </w:r>
      <w:r w:rsidR="008216E6" w:rsidRPr="00424F6F">
        <w:rPr>
          <w:rFonts w:cs="Calibri"/>
          <w:sz w:val="20"/>
          <w:szCs w:val="20"/>
        </w:rPr>
        <w:t xml:space="preserve">: </w:t>
      </w:r>
      <w:r w:rsidR="00D74EEB" w:rsidRPr="00424F6F">
        <w:rPr>
          <w:rFonts w:cs="Calibri"/>
          <w:sz w:val="20"/>
          <w:szCs w:val="20"/>
        </w:rPr>
        <w:t xml:space="preserve">Discrimination </w:t>
      </w:r>
      <w:r w:rsidR="008216E6" w:rsidRPr="00424F6F">
        <w:rPr>
          <w:rFonts w:cs="Calibri"/>
          <w:sz w:val="20"/>
          <w:szCs w:val="20"/>
        </w:rPr>
        <w:t>legislation</w:t>
      </w:r>
      <w:bookmarkEnd w:id="16"/>
    </w:p>
    <w:tbl>
      <w:tblPr>
        <w:tblStyle w:val="DTFtexttable"/>
        <w:tblW w:w="8788" w:type="dxa"/>
        <w:jc w:val="center"/>
        <w:tblLook w:val="04A0" w:firstRow="1" w:lastRow="0" w:firstColumn="1" w:lastColumn="0" w:noHBand="0" w:noVBand="1"/>
      </w:tblPr>
      <w:tblGrid>
        <w:gridCol w:w="2552"/>
        <w:gridCol w:w="6236"/>
      </w:tblGrid>
      <w:tr w:rsidR="008216E6" w:rsidRPr="00424F6F" w14:paraId="632D76DA" w14:textId="77777777" w:rsidTr="001A0D92">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100" w:firstRow="0" w:lastRow="0" w:firstColumn="1" w:lastColumn="0" w:oddVBand="0" w:evenVBand="0" w:oddHBand="0" w:evenHBand="0" w:firstRowFirstColumn="1" w:firstRowLastColumn="0" w:lastRowFirstColumn="0" w:lastRowLastColumn="0"/>
            <w:tcW w:w="2552" w:type="dxa"/>
            <w:shd w:val="clear" w:color="auto" w:fill="D1D1D1" w:themeFill="background2" w:themeFillShade="E6"/>
          </w:tcPr>
          <w:p w14:paraId="67FFF18B" w14:textId="46831992" w:rsidR="008216E6" w:rsidRPr="00424F6F" w:rsidRDefault="00B707B4" w:rsidP="005F0B01">
            <w:pPr>
              <w:jc w:val="center"/>
              <w:rPr>
                <w:rFonts w:cs="Calibri"/>
                <w:sz w:val="20"/>
                <w:szCs w:val="20"/>
              </w:rPr>
            </w:pPr>
            <w:r w:rsidRPr="00424F6F">
              <w:rPr>
                <w:rFonts w:eastAsia="Calibri" w:cs="Calibri"/>
                <w:sz w:val="20"/>
                <w:szCs w:val="20"/>
              </w:rPr>
              <w:t>Act</w:t>
            </w:r>
          </w:p>
        </w:tc>
        <w:tc>
          <w:tcPr>
            <w:tcW w:w="6236" w:type="dxa"/>
            <w:shd w:val="clear" w:color="auto" w:fill="D1D1D1" w:themeFill="background2" w:themeFillShade="E6"/>
          </w:tcPr>
          <w:p w14:paraId="60E242E7" w14:textId="0C24584B" w:rsidR="008216E6" w:rsidRPr="00424F6F" w:rsidRDefault="00B707B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Summary</w:t>
            </w:r>
          </w:p>
        </w:tc>
      </w:tr>
      <w:tr w:rsidR="008216E6" w:rsidRPr="00424F6F" w14:paraId="021B522E" w14:textId="77777777" w:rsidTr="001A0D92">
        <w:trPr>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6235685A" w14:textId="2AC81B61" w:rsidR="008216E6" w:rsidRPr="00424F6F" w:rsidRDefault="008216E6" w:rsidP="005F0B01">
            <w:pPr>
              <w:spacing w:before="0" w:after="0"/>
              <w:rPr>
                <w:rFonts w:cs="Calibri"/>
                <w:b/>
                <w:bCs/>
                <w:sz w:val="20"/>
                <w:szCs w:val="20"/>
              </w:rPr>
            </w:pPr>
            <w:r w:rsidRPr="00424F6F">
              <w:rPr>
                <w:rFonts w:cs="Calibri"/>
                <w:b/>
                <w:color w:val="215E99" w:themeColor="text2" w:themeTint="BF"/>
                <w:sz w:val="20"/>
                <w:szCs w:val="20"/>
              </w:rPr>
              <w:t>OHS Act</w:t>
            </w:r>
          </w:p>
        </w:tc>
        <w:tc>
          <w:tcPr>
            <w:tcW w:w="6236" w:type="dxa"/>
          </w:tcPr>
          <w:p w14:paraId="35F138C3" w14:textId="784946A1" w:rsidR="008216E6" w:rsidRPr="00424F6F" w:rsidRDefault="003C3742" w:rsidP="005F0B01">
            <w:pPr>
              <w:spacing w:before="0" w:after="0"/>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Contains protections and penalties for HSRs who face discriminatory conduct when undertaking their role.</w:t>
            </w:r>
          </w:p>
        </w:tc>
      </w:tr>
      <w:tr w:rsidR="008216E6" w:rsidRPr="00424F6F" w14:paraId="2AFDE5C6" w14:textId="77777777" w:rsidTr="001A0D92">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6D2C712B" w14:textId="6B8697DE" w:rsidR="008216E6" w:rsidRPr="00424F6F" w:rsidRDefault="003C3742" w:rsidP="005F0B01">
            <w:pPr>
              <w:spacing w:before="0" w:after="0"/>
              <w:rPr>
                <w:rFonts w:cs="Calibri"/>
                <w:b/>
                <w:i/>
                <w:color w:val="215E99" w:themeColor="text2" w:themeTint="BF"/>
                <w:sz w:val="20"/>
                <w:szCs w:val="20"/>
              </w:rPr>
            </w:pPr>
            <w:r w:rsidRPr="00424F6F">
              <w:rPr>
                <w:rFonts w:cs="Calibri"/>
                <w:b/>
                <w:i/>
                <w:color w:val="215E99" w:themeColor="text2" w:themeTint="BF"/>
                <w:sz w:val="20"/>
                <w:szCs w:val="20"/>
              </w:rPr>
              <w:t xml:space="preserve">Equal Opportunity Act 2010 </w:t>
            </w:r>
            <w:r w:rsidRPr="00424F6F">
              <w:rPr>
                <w:rFonts w:cs="Calibri"/>
                <w:b/>
                <w:color w:val="215E99" w:themeColor="text2" w:themeTint="BF"/>
                <w:sz w:val="20"/>
                <w:szCs w:val="20"/>
              </w:rPr>
              <w:t>(EO Act)</w:t>
            </w:r>
          </w:p>
        </w:tc>
        <w:tc>
          <w:tcPr>
            <w:tcW w:w="6236" w:type="dxa"/>
          </w:tcPr>
          <w:p w14:paraId="5CFE833F" w14:textId="78DC84DC" w:rsidR="008216E6" w:rsidRPr="00424F6F" w:rsidRDefault="00D74EEB"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w:t>
            </w:r>
            <w:r w:rsidR="003C3742" w:rsidRPr="00424F6F">
              <w:rPr>
                <w:rFonts w:cs="Calibri"/>
                <w:sz w:val="20"/>
                <w:szCs w:val="20"/>
              </w:rPr>
              <w:t>laces a positive duty on duty holders to eliminate discrimination, sexual harassment, and victimisation in an area of public life (such as work)</w:t>
            </w:r>
            <w:r w:rsidR="00642894" w:rsidRPr="00424F6F">
              <w:rPr>
                <w:rStyle w:val="EndnoteReference"/>
                <w:rFonts w:cs="Calibri"/>
                <w:sz w:val="20"/>
                <w:szCs w:val="20"/>
              </w:rPr>
              <w:endnoteReference w:id="22"/>
            </w:r>
            <w:r w:rsidR="003C3742" w:rsidRPr="00424F6F">
              <w:rPr>
                <w:rFonts w:cs="Calibri"/>
                <w:sz w:val="20"/>
                <w:szCs w:val="20"/>
              </w:rPr>
              <w:t>. The EO Act also prohibits discrimination based on a person’s industrial activity, including if they join or refuse to join an industrial organisation</w:t>
            </w:r>
            <w:r w:rsidR="008216E6" w:rsidRPr="00424F6F">
              <w:rPr>
                <w:rStyle w:val="EndnoteReference"/>
                <w:rFonts w:cs="Calibri"/>
                <w:sz w:val="20"/>
                <w:szCs w:val="20"/>
              </w:rPr>
              <w:endnoteReference w:id="23"/>
            </w:r>
            <w:r w:rsidR="008216E6" w:rsidRPr="00424F6F">
              <w:rPr>
                <w:rFonts w:cs="Calibri"/>
                <w:sz w:val="20"/>
                <w:szCs w:val="20"/>
              </w:rPr>
              <w:t xml:space="preserve">. </w:t>
            </w:r>
          </w:p>
        </w:tc>
      </w:tr>
      <w:tr w:rsidR="008216E6" w:rsidRPr="00424F6F" w14:paraId="0828A33A" w14:textId="77777777" w:rsidTr="001A0D92">
        <w:trPr>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6964A742" w14:textId="07D6325E" w:rsidR="008216E6" w:rsidRPr="00424F6F" w:rsidRDefault="003C3742"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FW Act</w:t>
            </w:r>
          </w:p>
        </w:tc>
        <w:tc>
          <w:tcPr>
            <w:tcW w:w="6236" w:type="dxa"/>
          </w:tcPr>
          <w:p w14:paraId="4998DB7A" w14:textId="06835FE9" w:rsidR="008216E6" w:rsidRPr="00424F6F" w:rsidRDefault="00D74EEB" w:rsidP="005F0B01">
            <w:pPr>
              <w:spacing w:before="0" w:after="6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P</w:t>
            </w:r>
            <w:r w:rsidR="00D712EA" w:rsidRPr="00424F6F">
              <w:rPr>
                <w:rFonts w:cs="Calibri"/>
                <w:sz w:val="20"/>
                <w:szCs w:val="20"/>
              </w:rPr>
              <w:t>rohibits adverse action against an employee or prospective employee because of protected attributes</w:t>
            </w:r>
            <w:r w:rsidR="00E547DE" w:rsidRPr="00424F6F">
              <w:rPr>
                <w:rFonts w:cs="Calibri"/>
                <w:sz w:val="20"/>
                <w:szCs w:val="20"/>
              </w:rPr>
              <w:t xml:space="preserve"> </w:t>
            </w:r>
            <w:r w:rsidR="00EB1D4C" w:rsidRPr="00424F6F">
              <w:rPr>
                <w:rFonts w:cs="Calibri"/>
                <w:sz w:val="20"/>
                <w:szCs w:val="20"/>
              </w:rPr>
              <w:t>or conduct</w:t>
            </w:r>
            <w:r w:rsidR="00BD2BA7" w:rsidRPr="00424F6F">
              <w:rPr>
                <w:rFonts w:cs="Calibri"/>
                <w:sz w:val="20"/>
                <w:szCs w:val="20"/>
              </w:rPr>
              <w:t>, including that they have a role or responsibility under a workplace law</w:t>
            </w:r>
            <w:r w:rsidR="00481EDB" w:rsidRPr="00424F6F">
              <w:rPr>
                <w:rStyle w:val="EndnoteReference"/>
                <w:rFonts w:cs="Calibri"/>
                <w:sz w:val="20"/>
                <w:szCs w:val="20"/>
              </w:rPr>
              <w:endnoteReference w:id="24"/>
            </w:r>
            <w:r w:rsidR="00D712EA" w:rsidRPr="00424F6F">
              <w:rPr>
                <w:rFonts w:cs="Calibri"/>
                <w:sz w:val="20"/>
                <w:szCs w:val="20"/>
              </w:rPr>
              <w:t>. The General Protections laws protect employees from adverse action at work, such as not hiring a person or taking industrial action against an employer</w:t>
            </w:r>
            <w:r w:rsidR="00D712EA" w:rsidRPr="00424F6F">
              <w:rPr>
                <w:rStyle w:val="EndnoteReference"/>
                <w:rFonts w:cs="Calibri"/>
                <w:sz w:val="20"/>
                <w:szCs w:val="20"/>
              </w:rPr>
              <w:endnoteReference w:id="25"/>
            </w:r>
            <w:r w:rsidR="00D712EA" w:rsidRPr="00424F6F">
              <w:rPr>
                <w:rFonts w:cs="Calibri"/>
                <w:sz w:val="20"/>
                <w:szCs w:val="20"/>
              </w:rPr>
              <w:t>.</w:t>
            </w:r>
          </w:p>
        </w:tc>
      </w:tr>
    </w:tbl>
    <w:p w14:paraId="670E6184" w14:textId="4247EA22" w:rsidR="00DD50A6" w:rsidRPr="00424F6F" w:rsidRDefault="00DD50A6" w:rsidP="005F0B01">
      <w:pPr>
        <w:pStyle w:val="Heading4"/>
        <w:rPr>
          <w:rFonts w:cs="Calibri"/>
        </w:rPr>
      </w:pPr>
      <w:r w:rsidRPr="00424F6F">
        <w:rPr>
          <w:rFonts w:cs="Calibri"/>
        </w:rPr>
        <w:t>Information and privacy</w:t>
      </w:r>
    </w:p>
    <w:p w14:paraId="77F3A8D5" w14:textId="6E21EB26" w:rsidR="00413D89" w:rsidRPr="00424F6F" w:rsidRDefault="00FF6C66" w:rsidP="005F0B01">
      <w:pPr>
        <w:pStyle w:val="Numpara"/>
        <w:rPr>
          <w:rFonts w:cs="Calibri"/>
          <w:b/>
        </w:rPr>
      </w:pPr>
      <w:r w:rsidRPr="00424F6F">
        <w:rPr>
          <w:rFonts w:cs="Calibri"/>
        </w:rPr>
        <w:t>Under the OHS Act, em</w:t>
      </w:r>
      <w:r w:rsidR="00413D89" w:rsidRPr="00424F6F">
        <w:rPr>
          <w:rFonts w:cs="Calibri"/>
        </w:rPr>
        <w:t xml:space="preserve">ployers </w:t>
      </w:r>
      <w:r w:rsidRPr="00424F6F">
        <w:rPr>
          <w:rFonts w:cs="Calibri"/>
        </w:rPr>
        <w:t>must</w:t>
      </w:r>
      <w:r w:rsidR="00413D89" w:rsidRPr="00424F6F">
        <w:rPr>
          <w:rFonts w:cs="Calibri"/>
        </w:rPr>
        <w:t xml:space="preserve"> allow HSRs access to information relating to hazards and employee health and safety</w:t>
      </w:r>
      <w:r w:rsidR="00BE2E14" w:rsidRPr="00424F6F">
        <w:rPr>
          <w:rStyle w:val="EndnoteReference"/>
          <w:rFonts w:cs="Calibri"/>
        </w:rPr>
        <w:endnoteReference w:id="26"/>
      </w:r>
      <w:r w:rsidR="00413D89" w:rsidRPr="00424F6F">
        <w:rPr>
          <w:rFonts w:cs="Calibri"/>
        </w:rPr>
        <w:t xml:space="preserve">. </w:t>
      </w:r>
      <w:r w:rsidR="00F2396D" w:rsidRPr="00424F6F">
        <w:rPr>
          <w:rFonts w:cs="Calibri"/>
        </w:rPr>
        <w:t>M</w:t>
      </w:r>
      <w:r w:rsidR="00413D89" w:rsidRPr="00424F6F">
        <w:rPr>
          <w:rFonts w:cs="Calibri"/>
        </w:rPr>
        <w:t>edical information must not be accessed without th</w:t>
      </w:r>
      <w:r w:rsidR="0084470B" w:rsidRPr="00424F6F">
        <w:rPr>
          <w:rFonts w:cs="Calibri"/>
        </w:rPr>
        <w:t xml:space="preserve">e </w:t>
      </w:r>
      <w:r w:rsidR="00413D89" w:rsidRPr="00424F6F">
        <w:rPr>
          <w:rFonts w:cs="Calibri"/>
        </w:rPr>
        <w:t xml:space="preserve">employee’s </w:t>
      </w:r>
      <w:r w:rsidR="009B49A3" w:rsidRPr="00424F6F">
        <w:rPr>
          <w:rFonts w:cs="Calibri"/>
        </w:rPr>
        <w:t>consent unless</w:t>
      </w:r>
      <w:r w:rsidR="00413D89" w:rsidRPr="00424F6F">
        <w:rPr>
          <w:rFonts w:cs="Calibri"/>
        </w:rPr>
        <w:t xml:space="preserve"> it is in a de-identified form</w:t>
      </w:r>
      <w:r w:rsidR="00C4728A" w:rsidRPr="00424F6F">
        <w:rPr>
          <w:rFonts w:cs="Calibri"/>
        </w:rPr>
        <w:t xml:space="preserve"> and their identify </w:t>
      </w:r>
      <w:r w:rsidR="007429C2" w:rsidRPr="00424F6F">
        <w:rPr>
          <w:rFonts w:cs="Calibri"/>
        </w:rPr>
        <w:t>cannot be reasonably ascertained</w:t>
      </w:r>
      <w:r w:rsidR="00413D89" w:rsidRPr="00424F6F">
        <w:rPr>
          <w:rFonts w:cs="Calibri"/>
          <w:vertAlign w:val="superscript"/>
        </w:rPr>
        <w:endnoteReference w:id="27"/>
      </w:r>
      <w:r w:rsidR="00B02A5D" w:rsidRPr="00424F6F">
        <w:rPr>
          <w:rFonts w:cs="Calibri"/>
        </w:rPr>
        <w:t>.</w:t>
      </w:r>
    </w:p>
    <w:p w14:paraId="654B65AB" w14:textId="6B8A70F9" w:rsidR="000D2CF6" w:rsidRPr="00424F6F" w:rsidRDefault="00B867C0" w:rsidP="005F0B01">
      <w:pPr>
        <w:pStyle w:val="Numpara"/>
        <w:rPr>
          <w:rFonts w:cs="Calibri"/>
        </w:rPr>
      </w:pPr>
      <w:r w:rsidRPr="00424F6F">
        <w:rPr>
          <w:rFonts w:cs="Calibri"/>
        </w:rPr>
        <w:t xml:space="preserve">There are several pieces of Victorian legislation that </w:t>
      </w:r>
      <w:r w:rsidR="000D2CF6" w:rsidRPr="00424F6F">
        <w:rPr>
          <w:rFonts w:cs="Calibri"/>
        </w:rPr>
        <w:t xml:space="preserve">legislate the use of </w:t>
      </w:r>
      <w:r w:rsidR="00F52942" w:rsidRPr="00424F6F">
        <w:rPr>
          <w:rFonts w:cs="Calibri"/>
        </w:rPr>
        <w:t>information</w:t>
      </w:r>
      <w:r w:rsidR="000D2CF6" w:rsidRPr="00424F6F">
        <w:rPr>
          <w:rFonts w:cs="Calibri"/>
        </w:rPr>
        <w:t xml:space="preserve"> and data, including</w:t>
      </w:r>
      <w:r w:rsidR="00F52942" w:rsidRPr="00424F6F">
        <w:rPr>
          <w:rFonts w:cs="Calibri"/>
        </w:rPr>
        <w:t>:</w:t>
      </w:r>
      <w:r w:rsidR="000D2CF6" w:rsidRPr="00424F6F">
        <w:rPr>
          <w:rFonts w:cs="Calibri"/>
        </w:rPr>
        <w:t xml:space="preserve"> </w:t>
      </w:r>
    </w:p>
    <w:p w14:paraId="050D936D" w14:textId="0F3120CE" w:rsidR="00C252F0" w:rsidRPr="00424F6F" w:rsidRDefault="006503A5" w:rsidP="006503A5">
      <w:pPr>
        <w:pStyle w:val="Caption"/>
        <w:rPr>
          <w:rFonts w:cs="Calibri"/>
          <w:sz w:val="20"/>
          <w:szCs w:val="20"/>
        </w:rPr>
      </w:pPr>
      <w:r w:rsidRPr="00424F6F">
        <w:rPr>
          <w:rFonts w:cs="Calibri"/>
          <w:sz w:val="20"/>
          <w:szCs w:val="20"/>
        </w:rPr>
        <w:t xml:space="preserve">  </w:t>
      </w:r>
      <w:bookmarkStart w:id="17" w:name="_Toc217470893"/>
      <w:r w:rsidR="00D52A18" w:rsidRPr="00424F6F">
        <w:rPr>
          <w:rFonts w:cs="Calibri"/>
          <w:sz w:val="20"/>
          <w:szCs w:val="20"/>
        </w:rPr>
        <w:t xml:space="preserve">Table </w:t>
      </w:r>
      <w:r w:rsidR="00D52A18" w:rsidRPr="00424F6F">
        <w:rPr>
          <w:rFonts w:cs="Calibri"/>
          <w:sz w:val="20"/>
          <w:szCs w:val="20"/>
        </w:rPr>
        <w:fldChar w:fldCharType="begin"/>
      </w:r>
      <w:r w:rsidR="00D52A18" w:rsidRPr="00424F6F">
        <w:rPr>
          <w:rFonts w:cs="Calibri"/>
          <w:sz w:val="20"/>
          <w:szCs w:val="20"/>
        </w:rPr>
        <w:instrText xml:space="preserve"> SEQ Table \* ARABIC </w:instrText>
      </w:r>
      <w:r w:rsidR="00D52A18" w:rsidRPr="00424F6F">
        <w:rPr>
          <w:rFonts w:cs="Calibri"/>
          <w:sz w:val="20"/>
          <w:szCs w:val="20"/>
        </w:rPr>
        <w:fldChar w:fldCharType="separate"/>
      </w:r>
      <w:r w:rsidR="002D7343">
        <w:rPr>
          <w:rFonts w:cs="Calibri"/>
          <w:noProof/>
          <w:sz w:val="20"/>
          <w:szCs w:val="20"/>
        </w:rPr>
        <w:t>3</w:t>
      </w:r>
      <w:r w:rsidR="00D52A18" w:rsidRPr="00424F6F">
        <w:rPr>
          <w:rFonts w:cs="Calibri"/>
          <w:sz w:val="20"/>
          <w:szCs w:val="20"/>
        </w:rPr>
        <w:fldChar w:fldCharType="end"/>
      </w:r>
      <w:r w:rsidR="00C252F0" w:rsidRPr="00424F6F">
        <w:rPr>
          <w:rFonts w:cs="Calibri"/>
          <w:sz w:val="20"/>
          <w:szCs w:val="20"/>
        </w:rPr>
        <w:t xml:space="preserve">: </w:t>
      </w:r>
      <w:r w:rsidR="00442341" w:rsidRPr="00424F6F">
        <w:rPr>
          <w:rFonts w:cs="Calibri"/>
          <w:sz w:val="20"/>
          <w:szCs w:val="20"/>
        </w:rPr>
        <w:t>Victorian privacy legislation</w:t>
      </w:r>
      <w:bookmarkEnd w:id="17"/>
    </w:p>
    <w:tbl>
      <w:tblPr>
        <w:tblStyle w:val="DTFtexttable"/>
        <w:tblW w:w="8788" w:type="dxa"/>
        <w:jc w:val="center"/>
        <w:tblLook w:val="04A0" w:firstRow="1" w:lastRow="0" w:firstColumn="1" w:lastColumn="0" w:noHBand="0" w:noVBand="1"/>
      </w:tblPr>
      <w:tblGrid>
        <w:gridCol w:w="2552"/>
        <w:gridCol w:w="6236"/>
      </w:tblGrid>
      <w:tr w:rsidR="00C252F0" w:rsidRPr="00424F6F" w14:paraId="163221F4" w14:textId="77777777" w:rsidTr="001A0D92">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100" w:firstRow="0" w:lastRow="0" w:firstColumn="1" w:lastColumn="0" w:oddVBand="0" w:evenVBand="0" w:oddHBand="0" w:evenHBand="0" w:firstRowFirstColumn="1" w:firstRowLastColumn="0" w:lastRowFirstColumn="0" w:lastRowLastColumn="0"/>
            <w:tcW w:w="2552" w:type="dxa"/>
            <w:shd w:val="clear" w:color="auto" w:fill="D1D1D1" w:themeFill="background2" w:themeFillShade="E6"/>
          </w:tcPr>
          <w:p w14:paraId="74DD7D08" w14:textId="1DB8092E" w:rsidR="00C252F0" w:rsidRPr="00424F6F" w:rsidRDefault="00D74EEB" w:rsidP="005F0B01">
            <w:pPr>
              <w:jc w:val="center"/>
              <w:rPr>
                <w:rFonts w:cs="Calibri"/>
                <w:sz w:val="20"/>
                <w:szCs w:val="20"/>
              </w:rPr>
            </w:pPr>
            <w:r w:rsidRPr="00424F6F">
              <w:rPr>
                <w:rFonts w:eastAsia="Calibri" w:cs="Calibri"/>
                <w:sz w:val="20"/>
                <w:szCs w:val="20"/>
              </w:rPr>
              <w:t xml:space="preserve">Act </w:t>
            </w:r>
          </w:p>
        </w:tc>
        <w:tc>
          <w:tcPr>
            <w:tcW w:w="6236" w:type="dxa"/>
            <w:shd w:val="clear" w:color="auto" w:fill="D1D1D1" w:themeFill="background2" w:themeFillShade="E6"/>
          </w:tcPr>
          <w:p w14:paraId="7012A433" w14:textId="3AE89920" w:rsidR="00C252F0" w:rsidRPr="00424F6F" w:rsidRDefault="00D74EEB"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Summary</w:t>
            </w:r>
          </w:p>
        </w:tc>
      </w:tr>
      <w:tr w:rsidR="00C252F0" w:rsidRPr="00424F6F" w14:paraId="0B429B81" w14:textId="77777777" w:rsidTr="001A0D92">
        <w:trPr>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1C4D56FF" w14:textId="26E7FA3D" w:rsidR="00C252F0" w:rsidRPr="00424F6F" w:rsidRDefault="00D52A18" w:rsidP="005F0B01">
            <w:pPr>
              <w:spacing w:before="0" w:after="0"/>
              <w:rPr>
                <w:rFonts w:cs="Calibri"/>
                <w:b/>
                <w:bCs/>
                <w:iCs/>
                <w:sz w:val="20"/>
                <w:szCs w:val="20"/>
              </w:rPr>
            </w:pPr>
            <w:r w:rsidRPr="00424F6F">
              <w:rPr>
                <w:rFonts w:cs="Calibri"/>
                <w:b/>
                <w:i/>
                <w:color w:val="215E99" w:themeColor="text2" w:themeTint="BF"/>
                <w:sz w:val="20"/>
                <w:szCs w:val="20"/>
              </w:rPr>
              <w:t>Health Records Act 2001</w:t>
            </w:r>
            <w:r w:rsidR="00F2396D" w:rsidRPr="00424F6F">
              <w:rPr>
                <w:rFonts w:cs="Calibri"/>
                <w:b/>
                <w:i/>
                <w:color w:val="215E99" w:themeColor="text2" w:themeTint="BF"/>
                <w:sz w:val="20"/>
                <w:szCs w:val="20"/>
              </w:rPr>
              <w:t xml:space="preserve"> </w:t>
            </w:r>
            <w:r w:rsidR="00F2396D" w:rsidRPr="00424F6F">
              <w:rPr>
                <w:rFonts w:cs="Calibri"/>
                <w:b/>
                <w:iCs/>
                <w:color w:val="215E99" w:themeColor="text2" w:themeTint="BF"/>
                <w:sz w:val="20"/>
                <w:szCs w:val="20"/>
              </w:rPr>
              <w:t>(HR Act)</w:t>
            </w:r>
          </w:p>
        </w:tc>
        <w:tc>
          <w:tcPr>
            <w:tcW w:w="6236" w:type="dxa"/>
          </w:tcPr>
          <w:p w14:paraId="5E0F47CE" w14:textId="088AA102" w:rsidR="00C252F0" w:rsidRPr="00424F6F" w:rsidRDefault="00DB04D6" w:rsidP="005F0B01">
            <w:pPr>
              <w:spacing w:before="0" w:after="0"/>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 xml:space="preserve">Protects the </w:t>
            </w:r>
            <w:r w:rsidR="00777A3D" w:rsidRPr="00424F6F">
              <w:rPr>
                <w:rFonts w:cs="Calibri"/>
                <w:sz w:val="20"/>
                <w:szCs w:val="20"/>
              </w:rPr>
              <w:t>privacy of an individual's</w:t>
            </w:r>
            <w:r w:rsidRPr="00424F6F">
              <w:rPr>
                <w:rFonts w:cs="Calibri"/>
                <w:sz w:val="20"/>
                <w:szCs w:val="20"/>
              </w:rPr>
              <w:t xml:space="preserve"> </w:t>
            </w:r>
            <w:r w:rsidR="00777A3D" w:rsidRPr="00424F6F">
              <w:rPr>
                <w:rFonts w:cs="Calibri"/>
                <w:sz w:val="20"/>
                <w:szCs w:val="20"/>
              </w:rPr>
              <w:t>health information that is held in the public</w:t>
            </w:r>
            <w:r w:rsidRPr="00424F6F">
              <w:rPr>
                <w:rFonts w:cs="Calibri"/>
                <w:sz w:val="20"/>
                <w:szCs w:val="20"/>
              </w:rPr>
              <w:t xml:space="preserve"> </w:t>
            </w:r>
            <w:r w:rsidR="00777A3D" w:rsidRPr="00424F6F">
              <w:rPr>
                <w:rFonts w:cs="Calibri"/>
                <w:sz w:val="20"/>
                <w:szCs w:val="20"/>
              </w:rPr>
              <w:t>and private sectors</w:t>
            </w:r>
            <w:r w:rsidR="00613C9B" w:rsidRPr="00424F6F">
              <w:rPr>
                <w:rStyle w:val="EndnoteReference"/>
                <w:rFonts w:cs="Calibri"/>
                <w:sz w:val="20"/>
                <w:szCs w:val="20"/>
              </w:rPr>
              <w:endnoteReference w:id="28"/>
            </w:r>
            <w:r w:rsidR="001E4042" w:rsidRPr="00424F6F">
              <w:rPr>
                <w:rFonts w:cs="Calibri"/>
                <w:sz w:val="20"/>
                <w:szCs w:val="20"/>
              </w:rPr>
              <w:t xml:space="preserve">. </w:t>
            </w:r>
            <w:r w:rsidR="00F2396D" w:rsidRPr="00424F6F">
              <w:rPr>
                <w:rFonts w:cs="Calibri"/>
                <w:sz w:val="20"/>
                <w:szCs w:val="20"/>
              </w:rPr>
              <w:t>The HR Act</w:t>
            </w:r>
            <w:r w:rsidR="001E4042" w:rsidRPr="00424F6F">
              <w:rPr>
                <w:rFonts w:cs="Calibri"/>
                <w:sz w:val="20"/>
                <w:szCs w:val="20"/>
              </w:rPr>
              <w:t xml:space="preserve"> also provides individuals with the right to access their information and an accessible framework for the resolution of complaints regarding the handling of health information.</w:t>
            </w:r>
          </w:p>
        </w:tc>
      </w:tr>
      <w:tr w:rsidR="00C252F0" w:rsidRPr="00424F6F" w14:paraId="41BB9676" w14:textId="77777777" w:rsidTr="001A0D92">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15546C66" w14:textId="085F6B0D" w:rsidR="00C252F0" w:rsidRPr="00424F6F" w:rsidRDefault="00D52A18" w:rsidP="005F0B01">
            <w:pPr>
              <w:spacing w:before="0" w:after="0"/>
              <w:rPr>
                <w:rFonts w:cs="Calibri"/>
                <w:b/>
                <w:sz w:val="20"/>
                <w:szCs w:val="20"/>
              </w:rPr>
            </w:pPr>
            <w:r w:rsidRPr="00424F6F">
              <w:rPr>
                <w:rFonts w:cs="Calibri"/>
                <w:b/>
                <w:i/>
                <w:color w:val="215E99" w:themeColor="text2" w:themeTint="BF"/>
                <w:sz w:val="20"/>
                <w:szCs w:val="20"/>
              </w:rPr>
              <w:t>Freedom of Information Act 1982</w:t>
            </w:r>
          </w:p>
        </w:tc>
        <w:tc>
          <w:tcPr>
            <w:tcW w:w="6236" w:type="dxa"/>
          </w:tcPr>
          <w:p w14:paraId="62CF31EF" w14:textId="6385E1F9" w:rsidR="00C252F0" w:rsidRPr="00424F6F" w:rsidRDefault="00933B39"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Provides people with the right to request access to documents held by </w:t>
            </w:r>
            <w:r w:rsidR="00A143E5" w:rsidRPr="00424F6F">
              <w:rPr>
                <w:rFonts w:cs="Calibri"/>
                <w:sz w:val="20"/>
                <w:szCs w:val="20"/>
              </w:rPr>
              <w:t>Victorian public sector agencies</w:t>
            </w:r>
            <w:r w:rsidR="00613C9B" w:rsidRPr="00424F6F">
              <w:rPr>
                <w:rStyle w:val="EndnoteReference"/>
                <w:rFonts w:cs="Calibri"/>
                <w:sz w:val="20"/>
                <w:szCs w:val="20"/>
              </w:rPr>
              <w:endnoteReference w:id="29"/>
            </w:r>
            <w:r w:rsidR="00A143E5" w:rsidRPr="00424F6F">
              <w:rPr>
                <w:rFonts w:cs="Calibri"/>
                <w:sz w:val="20"/>
                <w:szCs w:val="20"/>
              </w:rPr>
              <w:t xml:space="preserve">. </w:t>
            </w:r>
          </w:p>
        </w:tc>
      </w:tr>
      <w:tr w:rsidR="00C252F0" w:rsidRPr="00424F6F" w14:paraId="1447A118" w14:textId="77777777" w:rsidTr="001A0D92">
        <w:trPr>
          <w:trHeight w:val="170"/>
          <w:jc w:val="center"/>
        </w:trPr>
        <w:tc>
          <w:tcPr>
            <w:cnfStyle w:val="001000000000" w:firstRow="0" w:lastRow="0" w:firstColumn="1" w:lastColumn="0" w:oddVBand="0" w:evenVBand="0" w:oddHBand="0" w:evenHBand="0" w:firstRowFirstColumn="0" w:firstRowLastColumn="0" w:lastRowFirstColumn="0" w:lastRowLastColumn="0"/>
            <w:tcW w:w="2552" w:type="dxa"/>
          </w:tcPr>
          <w:p w14:paraId="16002B39" w14:textId="41A15438" w:rsidR="00C252F0" w:rsidRPr="00424F6F" w:rsidRDefault="00F445A0" w:rsidP="005F0B01">
            <w:pPr>
              <w:spacing w:before="0" w:after="0"/>
              <w:rPr>
                <w:rFonts w:cs="Calibri"/>
                <w:b/>
                <w:sz w:val="20"/>
                <w:szCs w:val="20"/>
              </w:rPr>
            </w:pPr>
            <w:r w:rsidRPr="00424F6F">
              <w:rPr>
                <w:rFonts w:cs="Calibri"/>
                <w:b/>
                <w:i/>
                <w:color w:val="215E99" w:themeColor="text2" w:themeTint="BF"/>
                <w:sz w:val="20"/>
                <w:szCs w:val="20"/>
              </w:rPr>
              <w:t>Privacy and Data Protection Act 2014</w:t>
            </w:r>
            <w:r w:rsidR="00604529" w:rsidRPr="00424F6F">
              <w:rPr>
                <w:rFonts w:cs="Calibri"/>
                <w:b/>
                <w:i/>
                <w:color w:val="215E99" w:themeColor="text2" w:themeTint="BF"/>
                <w:sz w:val="20"/>
                <w:szCs w:val="20"/>
              </w:rPr>
              <w:t xml:space="preserve"> </w:t>
            </w:r>
            <w:r w:rsidR="00604529" w:rsidRPr="00424F6F">
              <w:rPr>
                <w:rFonts w:cs="Calibri"/>
                <w:b/>
                <w:iCs/>
                <w:color w:val="215E99" w:themeColor="text2" w:themeTint="BF"/>
                <w:sz w:val="20"/>
                <w:szCs w:val="20"/>
              </w:rPr>
              <w:t>(PDP Act)</w:t>
            </w:r>
          </w:p>
        </w:tc>
        <w:tc>
          <w:tcPr>
            <w:tcW w:w="6236" w:type="dxa"/>
          </w:tcPr>
          <w:p w14:paraId="6CF48BC6" w14:textId="26F38665" w:rsidR="00280F4B" w:rsidRPr="00424F6F" w:rsidRDefault="00F445A0" w:rsidP="005F0B01">
            <w:pPr>
              <w:spacing w:before="0" w:after="6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The PDP Act provides for the responsible collection and handling of personal information in the Victorian public sector</w:t>
            </w:r>
            <w:r w:rsidR="007F587B" w:rsidRPr="00424F6F">
              <w:rPr>
                <w:rFonts w:cs="Calibri"/>
                <w:sz w:val="20"/>
                <w:szCs w:val="20"/>
              </w:rPr>
              <w:t xml:space="preserve"> and provides remedies for interferences with an individual’s </w:t>
            </w:r>
            <w:r w:rsidR="00C0119F" w:rsidRPr="00424F6F">
              <w:rPr>
                <w:rFonts w:cs="Calibri"/>
                <w:sz w:val="20"/>
                <w:szCs w:val="20"/>
              </w:rPr>
              <w:t>privacy</w:t>
            </w:r>
            <w:r w:rsidR="008216E6" w:rsidRPr="00424F6F">
              <w:rPr>
                <w:rStyle w:val="EndnoteReference"/>
                <w:rFonts w:cs="Calibri"/>
                <w:iCs/>
              </w:rPr>
              <w:endnoteReference w:id="30"/>
            </w:r>
            <w:r w:rsidR="00C0119F" w:rsidRPr="00424F6F">
              <w:rPr>
                <w:rFonts w:cs="Calibri"/>
                <w:sz w:val="20"/>
                <w:szCs w:val="20"/>
              </w:rPr>
              <w:t>.</w:t>
            </w:r>
          </w:p>
          <w:p w14:paraId="5A2F4A27" w14:textId="2BF04578" w:rsidR="00BE4323" w:rsidRPr="00424F6F" w:rsidRDefault="00E27CB0" w:rsidP="005F0B01">
            <w:pPr>
              <w:spacing w:before="0" w:after="6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The PDP Act applies to public sector organisations</w:t>
            </w:r>
            <w:r w:rsidR="00450046" w:rsidRPr="00424F6F">
              <w:rPr>
                <w:rFonts w:cs="Calibri"/>
                <w:sz w:val="20"/>
                <w:szCs w:val="20"/>
              </w:rPr>
              <w:t xml:space="preserve">, including Ministers and the Parliamentary Secretary, public sector agencies, </w:t>
            </w:r>
            <w:r w:rsidR="00D409F6" w:rsidRPr="00424F6F">
              <w:rPr>
                <w:rFonts w:cs="Calibri"/>
                <w:sz w:val="20"/>
                <w:szCs w:val="20"/>
              </w:rPr>
              <w:t xml:space="preserve">councils, bodies established or appointed for public purposes, a person holding a public office or position, </w:t>
            </w:r>
            <w:r w:rsidR="00280F4B" w:rsidRPr="00424F6F">
              <w:rPr>
                <w:rFonts w:cs="Calibri"/>
                <w:sz w:val="20"/>
                <w:szCs w:val="20"/>
              </w:rPr>
              <w:t>courts and tribunals, and Victoria Police</w:t>
            </w:r>
            <w:r w:rsidR="00E036B6" w:rsidRPr="00424F6F">
              <w:rPr>
                <w:rStyle w:val="EndnoteReference"/>
                <w:rFonts w:cs="Calibri"/>
                <w:sz w:val="20"/>
                <w:szCs w:val="20"/>
              </w:rPr>
              <w:endnoteReference w:id="31"/>
            </w:r>
            <w:r w:rsidR="00280F4B" w:rsidRPr="00424F6F">
              <w:rPr>
                <w:rFonts w:cs="Calibri"/>
                <w:sz w:val="20"/>
                <w:szCs w:val="20"/>
              </w:rPr>
              <w:t xml:space="preserve">. </w:t>
            </w:r>
          </w:p>
          <w:p w14:paraId="1F86DFE2" w14:textId="10C9FF18" w:rsidR="00B86D1C" w:rsidRPr="00424F6F" w:rsidRDefault="00BE5184" w:rsidP="005F0B01">
            <w:pPr>
              <w:spacing w:before="0" w:after="6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Public sector organisations </w:t>
            </w:r>
            <w:r w:rsidR="00561050" w:rsidRPr="00424F6F">
              <w:rPr>
                <w:rFonts w:cs="Calibri"/>
                <w:sz w:val="20"/>
                <w:szCs w:val="20"/>
              </w:rPr>
              <w:t xml:space="preserve">must </w:t>
            </w:r>
            <w:r w:rsidRPr="00424F6F">
              <w:rPr>
                <w:rFonts w:cs="Calibri"/>
                <w:sz w:val="20"/>
                <w:szCs w:val="20"/>
              </w:rPr>
              <w:t xml:space="preserve">also </w:t>
            </w:r>
            <w:r w:rsidR="00561050" w:rsidRPr="00424F6F">
              <w:rPr>
                <w:rFonts w:cs="Calibri"/>
                <w:sz w:val="20"/>
                <w:szCs w:val="20"/>
              </w:rPr>
              <w:t xml:space="preserve">ensure that contracts contain provisions that prohibit the </w:t>
            </w:r>
            <w:r w:rsidR="00043B11" w:rsidRPr="00424F6F">
              <w:rPr>
                <w:rFonts w:cs="Calibri"/>
                <w:sz w:val="20"/>
                <w:szCs w:val="20"/>
              </w:rPr>
              <w:t>c</w:t>
            </w:r>
            <w:r w:rsidR="00561050" w:rsidRPr="00424F6F">
              <w:rPr>
                <w:rFonts w:cs="Calibri"/>
                <w:sz w:val="20"/>
                <w:szCs w:val="20"/>
              </w:rPr>
              <w:t xml:space="preserve">ontractor from breaching or causing the </w:t>
            </w:r>
            <w:r w:rsidR="00043B11" w:rsidRPr="00424F6F">
              <w:rPr>
                <w:rFonts w:cs="Calibri"/>
                <w:sz w:val="20"/>
                <w:szCs w:val="20"/>
              </w:rPr>
              <w:t>a</w:t>
            </w:r>
            <w:r w:rsidR="00561050" w:rsidRPr="00424F6F">
              <w:rPr>
                <w:rFonts w:cs="Calibri"/>
                <w:sz w:val="20"/>
                <w:szCs w:val="20"/>
              </w:rPr>
              <w:t xml:space="preserve">gency to breach a Protective Data Security Standard in respect of any data held, used, managed, disclosed or transferred by the </w:t>
            </w:r>
            <w:r w:rsidR="00043B11" w:rsidRPr="00424F6F">
              <w:rPr>
                <w:rFonts w:cs="Calibri"/>
                <w:sz w:val="20"/>
                <w:szCs w:val="20"/>
              </w:rPr>
              <w:t>c</w:t>
            </w:r>
            <w:r w:rsidR="00561050" w:rsidRPr="00424F6F">
              <w:rPr>
                <w:rFonts w:cs="Calibri"/>
                <w:sz w:val="20"/>
                <w:szCs w:val="20"/>
              </w:rPr>
              <w:t xml:space="preserve">ontractor on behalf of the </w:t>
            </w:r>
            <w:r w:rsidR="00043B11" w:rsidRPr="00424F6F">
              <w:rPr>
                <w:rFonts w:cs="Calibri"/>
                <w:sz w:val="20"/>
                <w:szCs w:val="20"/>
              </w:rPr>
              <w:t>a</w:t>
            </w:r>
            <w:r w:rsidR="00561050" w:rsidRPr="00424F6F">
              <w:rPr>
                <w:rFonts w:cs="Calibri"/>
                <w:sz w:val="20"/>
                <w:szCs w:val="20"/>
              </w:rPr>
              <w:t>gency</w:t>
            </w:r>
            <w:r w:rsidR="00E036B6" w:rsidRPr="00424F6F">
              <w:rPr>
                <w:rStyle w:val="EndnoteReference"/>
                <w:rFonts w:cs="Calibri"/>
                <w:sz w:val="20"/>
                <w:szCs w:val="20"/>
              </w:rPr>
              <w:endnoteReference w:id="32"/>
            </w:r>
            <w:r w:rsidR="00561050" w:rsidRPr="00424F6F">
              <w:rPr>
                <w:rFonts w:cs="Calibri"/>
                <w:sz w:val="20"/>
                <w:szCs w:val="20"/>
              </w:rPr>
              <w:t>.</w:t>
            </w:r>
          </w:p>
        </w:tc>
      </w:tr>
    </w:tbl>
    <w:p w14:paraId="59A0E50B" w14:textId="0BBDD595" w:rsidR="00413D89" w:rsidRPr="00424F6F" w:rsidRDefault="0002680F" w:rsidP="005F0B01">
      <w:pPr>
        <w:pStyle w:val="Numpara"/>
        <w:rPr>
          <w:rFonts w:cs="Calibri"/>
        </w:rPr>
      </w:pPr>
      <w:r w:rsidRPr="00424F6F">
        <w:rPr>
          <w:rFonts w:cs="Calibri"/>
        </w:rPr>
        <w:lastRenderedPageBreak/>
        <w:t>T</w:t>
      </w:r>
      <w:r w:rsidR="00413D89" w:rsidRPr="00424F6F">
        <w:rPr>
          <w:rFonts w:cs="Calibri"/>
        </w:rPr>
        <w:t xml:space="preserve">he Commonwealth’s </w:t>
      </w:r>
      <w:r w:rsidR="00413D89" w:rsidRPr="00424F6F">
        <w:rPr>
          <w:rFonts w:cs="Calibri"/>
          <w:i/>
        </w:rPr>
        <w:t>Privacy Act 1988</w:t>
      </w:r>
      <w:r w:rsidR="00413D89" w:rsidRPr="00424F6F">
        <w:rPr>
          <w:rFonts w:cs="Calibri"/>
        </w:rPr>
        <w:t xml:space="preserve"> </w:t>
      </w:r>
      <w:r w:rsidR="00BB1122" w:rsidRPr="00424F6F">
        <w:rPr>
          <w:rFonts w:cs="Calibri"/>
        </w:rPr>
        <w:t xml:space="preserve">also </w:t>
      </w:r>
      <w:r w:rsidR="00413D89" w:rsidRPr="00424F6F">
        <w:rPr>
          <w:rFonts w:cs="Calibri"/>
        </w:rPr>
        <w:t>protects</w:t>
      </w:r>
      <w:r w:rsidR="00BB1122" w:rsidRPr="00424F6F">
        <w:rPr>
          <w:rFonts w:cs="Calibri"/>
        </w:rPr>
        <w:t xml:space="preserve"> the privacy of individuals and regulates how Australian Government agencies and organisations with an annual turnover of more than </w:t>
      </w:r>
      <w:r w:rsidR="00577729" w:rsidRPr="00424F6F">
        <w:rPr>
          <w:rFonts w:cs="Calibri"/>
        </w:rPr>
        <w:t xml:space="preserve">three </w:t>
      </w:r>
      <w:r w:rsidR="00BB1122" w:rsidRPr="00424F6F">
        <w:rPr>
          <w:rFonts w:cs="Calibri"/>
        </w:rPr>
        <w:t>million</w:t>
      </w:r>
      <w:r w:rsidR="00577729" w:rsidRPr="00424F6F">
        <w:rPr>
          <w:rFonts w:cs="Calibri"/>
        </w:rPr>
        <w:t xml:space="preserve"> dollars</w:t>
      </w:r>
      <w:r w:rsidR="00BB1122" w:rsidRPr="00424F6F">
        <w:rPr>
          <w:rFonts w:cs="Calibri"/>
        </w:rPr>
        <w:t>, and some other organisations, handle personal information</w:t>
      </w:r>
      <w:r w:rsidR="00A40608" w:rsidRPr="00424F6F">
        <w:rPr>
          <w:rStyle w:val="EndnoteReference"/>
          <w:rFonts w:cs="Calibri"/>
        </w:rPr>
        <w:endnoteReference w:id="33"/>
      </w:r>
      <w:r w:rsidR="00C31BF8" w:rsidRPr="00424F6F">
        <w:rPr>
          <w:rFonts w:cs="Calibri"/>
        </w:rPr>
        <w:t>.</w:t>
      </w:r>
    </w:p>
    <w:p w14:paraId="52285432" w14:textId="3052C31F" w:rsidR="00DD50A6" w:rsidRPr="00424F6F" w:rsidRDefault="00DD50A6" w:rsidP="005F0B01">
      <w:pPr>
        <w:pStyle w:val="Heading3"/>
        <w:rPr>
          <w:rFonts w:cs="Calibri"/>
        </w:rPr>
      </w:pPr>
      <w:r w:rsidRPr="00424F6F">
        <w:rPr>
          <w:rFonts w:cs="Calibri"/>
        </w:rPr>
        <w:t>Model WHS laws</w:t>
      </w:r>
    </w:p>
    <w:p w14:paraId="7C481DBA" w14:textId="504E9998" w:rsidR="00413D89" w:rsidRPr="00424F6F" w:rsidRDefault="00413D89" w:rsidP="005F0B01">
      <w:pPr>
        <w:pStyle w:val="Numpara"/>
        <w:rPr>
          <w:rFonts w:cs="Calibri"/>
          <w:b/>
        </w:rPr>
      </w:pPr>
      <w:bookmarkStart w:id="18" w:name="_Toc206165038"/>
      <w:r w:rsidRPr="00424F6F">
        <w:rPr>
          <w:rFonts w:cs="Calibri"/>
        </w:rPr>
        <w:t>S</w:t>
      </w:r>
      <w:r w:rsidR="005F46A9" w:rsidRPr="00424F6F">
        <w:rPr>
          <w:rFonts w:cs="Calibri"/>
        </w:rPr>
        <w:t>WA</w:t>
      </w:r>
      <w:r w:rsidRPr="00424F6F">
        <w:rPr>
          <w:rFonts w:cs="Calibri"/>
        </w:rPr>
        <w:t xml:space="preserve"> published </w:t>
      </w:r>
      <w:r w:rsidR="00F2396D" w:rsidRPr="00424F6F">
        <w:rPr>
          <w:rFonts w:cs="Calibri"/>
        </w:rPr>
        <w:t xml:space="preserve">the </w:t>
      </w:r>
      <w:r w:rsidRPr="00424F6F">
        <w:rPr>
          <w:rFonts w:cs="Calibri"/>
        </w:rPr>
        <w:t>model WHS laws in 2011, which aim to provide a nationally consistent approach to workplace safety</w:t>
      </w:r>
      <w:r w:rsidR="00F2396D" w:rsidRPr="00424F6F">
        <w:rPr>
          <w:rFonts w:cs="Calibri"/>
        </w:rPr>
        <w:t xml:space="preserve"> and include </w:t>
      </w:r>
      <w:r w:rsidRPr="00424F6F">
        <w:rPr>
          <w:rFonts w:cs="Calibri"/>
        </w:rPr>
        <w:t>model provisions covering HSRs and WHS permit holders</w:t>
      </w:r>
      <w:r w:rsidR="00F2396D" w:rsidRPr="00424F6F">
        <w:rPr>
          <w:rFonts w:cs="Calibri"/>
          <w:vertAlign w:val="superscript"/>
        </w:rPr>
        <w:t xml:space="preserve"> </w:t>
      </w:r>
      <w:r w:rsidR="00F2396D" w:rsidRPr="00424F6F">
        <w:rPr>
          <w:rFonts w:cs="Calibri"/>
          <w:vertAlign w:val="superscript"/>
        </w:rPr>
        <w:endnoteReference w:id="34"/>
      </w:r>
      <w:r w:rsidRPr="00424F6F">
        <w:rPr>
          <w:rFonts w:cs="Calibri"/>
        </w:rPr>
        <w:t xml:space="preserve">. </w:t>
      </w:r>
    </w:p>
    <w:p w14:paraId="777E47BB" w14:textId="224B6289" w:rsidR="00413D89" w:rsidRPr="00424F6F" w:rsidRDefault="00413D89" w:rsidP="005F0B01">
      <w:pPr>
        <w:pStyle w:val="Numpara"/>
        <w:rPr>
          <w:rFonts w:cs="Calibri"/>
          <w:b/>
        </w:rPr>
      </w:pPr>
      <w:r w:rsidRPr="00424F6F">
        <w:rPr>
          <w:rFonts w:cs="Calibri"/>
        </w:rPr>
        <w:t xml:space="preserve">For the model WHS laws or any amendments to have effect in a jurisdiction, equivalent legislation must be enacted in that jurisdiction. The Commonwealth and all states and territories in Australia, except Victoria, have </w:t>
      </w:r>
      <w:r w:rsidR="00F2396D" w:rsidRPr="00424F6F">
        <w:rPr>
          <w:rFonts w:cs="Calibri"/>
        </w:rPr>
        <w:t>adopted the model WHS laws</w:t>
      </w:r>
      <w:r w:rsidR="006945E8" w:rsidRPr="00424F6F">
        <w:rPr>
          <w:rFonts w:cs="Calibri"/>
        </w:rPr>
        <w:t xml:space="preserve"> with some variations. </w:t>
      </w:r>
    </w:p>
    <w:p w14:paraId="6BDC63DA" w14:textId="6EB2032E" w:rsidR="00413D89" w:rsidRPr="00424F6F" w:rsidRDefault="00413D89" w:rsidP="005F0B01">
      <w:pPr>
        <w:pStyle w:val="Heading4"/>
        <w:rPr>
          <w:rFonts w:cs="Calibri"/>
          <w:b/>
        </w:rPr>
      </w:pPr>
      <w:r w:rsidRPr="00424F6F">
        <w:rPr>
          <w:rFonts w:cs="Calibri"/>
        </w:rPr>
        <w:t>Best Practice Review</w:t>
      </w:r>
    </w:p>
    <w:p w14:paraId="6802A35B" w14:textId="6FB9D089" w:rsidR="00413D89" w:rsidRPr="00424F6F" w:rsidRDefault="00413D89" w:rsidP="005F0B01">
      <w:pPr>
        <w:pStyle w:val="Numpara"/>
        <w:rPr>
          <w:rFonts w:cs="Calibri"/>
          <w:color w:val="auto"/>
          <w:szCs w:val="22"/>
        </w:rPr>
      </w:pPr>
      <w:r w:rsidRPr="00424F6F">
        <w:rPr>
          <w:rFonts w:cs="Calibri"/>
          <w:color w:val="auto"/>
          <w:szCs w:val="22"/>
        </w:rPr>
        <w:t>S</w:t>
      </w:r>
      <w:r w:rsidR="00F2396D" w:rsidRPr="00424F6F">
        <w:rPr>
          <w:rFonts w:cs="Calibri"/>
          <w:color w:val="auto"/>
          <w:szCs w:val="22"/>
        </w:rPr>
        <w:t>WA</w:t>
      </w:r>
      <w:r w:rsidRPr="00424F6F">
        <w:rPr>
          <w:rFonts w:cs="Calibri"/>
          <w:color w:val="auto"/>
          <w:szCs w:val="22"/>
        </w:rPr>
        <w:t xml:space="preserve"> is undertaking a review of the model </w:t>
      </w:r>
      <w:r w:rsidR="00BC12D9" w:rsidRPr="00424F6F">
        <w:rPr>
          <w:rFonts w:cs="Calibri"/>
          <w:color w:val="auto"/>
          <w:szCs w:val="22"/>
        </w:rPr>
        <w:t xml:space="preserve">WHS </w:t>
      </w:r>
      <w:r w:rsidRPr="00424F6F">
        <w:rPr>
          <w:rFonts w:cs="Calibri"/>
          <w:color w:val="auto"/>
          <w:szCs w:val="22"/>
        </w:rPr>
        <w:t xml:space="preserve">Act and model </w:t>
      </w:r>
      <w:r w:rsidR="002F7CC5" w:rsidRPr="00424F6F">
        <w:rPr>
          <w:rFonts w:cs="Calibri"/>
          <w:color w:val="auto"/>
          <w:szCs w:val="22"/>
        </w:rPr>
        <w:t xml:space="preserve">WHS </w:t>
      </w:r>
      <w:r w:rsidRPr="00424F6F">
        <w:rPr>
          <w:rFonts w:cs="Calibri"/>
          <w:color w:val="auto"/>
          <w:szCs w:val="22"/>
        </w:rPr>
        <w:t xml:space="preserve">Regulations to strengthen and maintain harmonisation. The </w:t>
      </w:r>
      <w:r w:rsidR="00F2396D" w:rsidRPr="00424F6F">
        <w:rPr>
          <w:rFonts w:cs="Calibri"/>
          <w:color w:val="auto"/>
          <w:szCs w:val="22"/>
        </w:rPr>
        <w:t xml:space="preserve">Best Practice Review is considering </w:t>
      </w:r>
      <w:r w:rsidRPr="00424F6F">
        <w:rPr>
          <w:rFonts w:cs="Calibri"/>
          <w:color w:val="auto"/>
          <w:szCs w:val="22"/>
        </w:rPr>
        <w:t>jurisdictional differences from the model WHS framework and recommendations from recent reviews and inquiries</w:t>
      </w:r>
      <w:r w:rsidR="004C34F1" w:rsidRPr="00424F6F">
        <w:rPr>
          <w:rStyle w:val="EndnoteReference"/>
          <w:rFonts w:cs="Calibri"/>
          <w:color w:val="auto"/>
          <w:szCs w:val="22"/>
        </w:rPr>
        <w:endnoteReference w:id="35"/>
      </w:r>
      <w:r w:rsidRPr="00424F6F">
        <w:rPr>
          <w:rFonts w:cs="Calibri"/>
          <w:color w:val="auto"/>
          <w:szCs w:val="22"/>
        </w:rPr>
        <w:t>.</w:t>
      </w:r>
    </w:p>
    <w:p w14:paraId="4841CBF3" w14:textId="46D5AC23" w:rsidR="00413D89" w:rsidRPr="00424F6F" w:rsidRDefault="00413D89" w:rsidP="005F0B01">
      <w:pPr>
        <w:pStyle w:val="Numpara"/>
        <w:rPr>
          <w:rFonts w:cs="Calibri"/>
          <w:color w:val="auto"/>
          <w:szCs w:val="22"/>
        </w:rPr>
        <w:sectPr w:rsidR="00413D89" w:rsidRPr="00424F6F" w:rsidSect="00413D89">
          <w:footnotePr>
            <w:numFmt w:val="lowerRoman"/>
          </w:footnotePr>
          <w:endnotePr>
            <w:numFmt w:val="decimal"/>
          </w:endnotePr>
          <w:pgSz w:w="11906" w:h="16838"/>
          <w:pgMar w:top="1440" w:right="1440" w:bottom="1440" w:left="1440" w:header="708" w:footer="459" w:gutter="0"/>
          <w:cols w:space="708"/>
          <w:docGrid w:linePitch="360"/>
        </w:sectPr>
      </w:pPr>
      <w:r w:rsidRPr="00424F6F">
        <w:rPr>
          <w:rFonts w:cs="Calibri"/>
          <w:color w:val="auto"/>
          <w:szCs w:val="22"/>
        </w:rPr>
        <w:t xml:space="preserve">A final report </w:t>
      </w:r>
      <w:r w:rsidR="00F2396D" w:rsidRPr="00424F6F">
        <w:rPr>
          <w:rFonts w:cs="Calibri"/>
          <w:color w:val="auto"/>
          <w:szCs w:val="22"/>
        </w:rPr>
        <w:t xml:space="preserve">is expected to </w:t>
      </w:r>
      <w:r w:rsidRPr="00424F6F">
        <w:rPr>
          <w:rFonts w:cs="Calibri"/>
          <w:color w:val="auto"/>
          <w:szCs w:val="22"/>
        </w:rPr>
        <w:t>be provided to</w:t>
      </w:r>
      <w:r w:rsidR="00F2396D" w:rsidRPr="00424F6F">
        <w:rPr>
          <w:rFonts w:cs="Calibri"/>
          <w:color w:val="auto"/>
          <w:szCs w:val="22"/>
        </w:rPr>
        <w:t xml:space="preserve"> </w:t>
      </w:r>
      <w:r w:rsidR="00625552" w:rsidRPr="00424F6F">
        <w:rPr>
          <w:rFonts w:cs="Calibri"/>
          <w:color w:val="auto"/>
          <w:szCs w:val="22"/>
        </w:rPr>
        <w:t>W</w:t>
      </w:r>
      <w:r w:rsidR="00F2396D" w:rsidRPr="00424F6F">
        <w:rPr>
          <w:rFonts w:cs="Calibri"/>
          <w:color w:val="auto"/>
          <w:szCs w:val="22"/>
        </w:rPr>
        <w:t xml:space="preserve">ork </w:t>
      </w:r>
      <w:r w:rsidR="00625552" w:rsidRPr="00424F6F">
        <w:rPr>
          <w:rFonts w:cs="Calibri"/>
          <w:color w:val="auto"/>
          <w:szCs w:val="22"/>
        </w:rPr>
        <w:t>H</w:t>
      </w:r>
      <w:r w:rsidR="00F2396D" w:rsidRPr="00424F6F">
        <w:rPr>
          <w:rFonts w:cs="Calibri"/>
          <w:color w:val="auto"/>
          <w:szCs w:val="22"/>
        </w:rPr>
        <w:t xml:space="preserve">ealth and </w:t>
      </w:r>
      <w:r w:rsidR="00625552" w:rsidRPr="00424F6F">
        <w:rPr>
          <w:rFonts w:cs="Calibri"/>
          <w:color w:val="auto"/>
          <w:szCs w:val="22"/>
        </w:rPr>
        <w:t>S</w:t>
      </w:r>
      <w:r w:rsidR="00F2396D" w:rsidRPr="00424F6F">
        <w:rPr>
          <w:rFonts w:cs="Calibri"/>
          <w:color w:val="auto"/>
          <w:szCs w:val="22"/>
        </w:rPr>
        <w:t>afety</w:t>
      </w:r>
      <w:r w:rsidRPr="00424F6F">
        <w:rPr>
          <w:rFonts w:cs="Calibri"/>
          <w:color w:val="auto"/>
          <w:szCs w:val="22"/>
        </w:rPr>
        <w:t xml:space="preserve"> </w:t>
      </w:r>
      <w:r w:rsidR="00625552" w:rsidRPr="00424F6F">
        <w:rPr>
          <w:rFonts w:cs="Calibri"/>
          <w:color w:val="auto"/>
          <w:szCs w:val="22"/>
        </w:rPr>
        <w:t>M</w:t>
      </w:r>
      <w:r w:rsidRPr="00424F6F">
        <w:rPr>
          <w:rFonts w:cs="Calibri"/>
          <w:color w:val="auto"/>
          <w:szCs w:val="22"/>
        </w:rPr>
        <w:t>inisters in mid-2026. I will continue to monitor the progress of the Best Practice Review, including any implications for this Review, over the next three months.</w:t>
      </w:r>
    </w:p>
    <w:p w14:paraId="2CD8567C" w14:textId="6DE01B30" w:rsidR="000376B1" w:rsidRPr="00424F6F" w:rsidRDefault="00DD50A6" w:rsidP="005F0B01">
      <w:pPr>
        <w:pStyle w:val="Heading2"/>
        <w:rPr>
          <w:rFonts w:cs="Calibri"/>
        </w:rPr>
      </w:pPr>
      <w:bookmarkStart w:id="19" w:name="_Toc217468531"/>
      <w:r w:rsidRPr="00424F6F">
        <w:rPr>
          <w:rFonts w:cs="Calibri"/>
        </w:rPr>
        <w:lastRenderedPageBreak/>
        <w:t xml:space="preserve">Chapter 5: </w:t>
      </w:r>
      <w:bookmarkEnd w:id="18"/>
      <w:r w:rsidRPr="00424F6F">
        <w:rPr>
          <w:rFonts w:cs="Calibri"/>
        </w:rPr>
        <w:t>Victoria’s regulatory framework</w:t>
      </w:r>
      <w:bookmarkEnd w:id="19"/>
    </w:p>
    <w:p w14:paraId="027AADCA" w14:textId="77777777" w:rsidR="000376B1" w:rsidRPr="00424F6F" w:rsidRDefault="000376B1" w:rsidP="005F0B01">
      <w:pPr>
        <w:rPr>
          <w:rFonts w:cs="Calibri"/>
        </w:rPr>
      </w:pPr>
      <w:r w:rsidRPr="00424F6F">
        <w:rPr>
          <w:rFonts w:cs="Calibri"/>
          <w:noProof/>
        </w:rPr>
        <mc:AlternateContent>
          <mc:Choice Requires="wps">
            <w:drawing>
              <wp:anchor distT="0" distB="0" distL="114300" distR="114300" simplePos="0" relativeHeight="251658241" behindDoc="0" locked="0" layoutInCell="1" allowOverlap="1" wp14:anchorId="1EF28660" wp14:editId="05700077">
                <wp:simplePos x="0" y="0"/>
                <wp:positionH relativeFrom="column">
                  <wp:posOffset>-423</wp:posOffset>
                </wp:positionH>
                <wp:positionV relativeFrom="paragraph">
                  <wp:posOffset>165735</wp:posOffset>
                </wp:positionV>
                <wp:extent cx="5652000" cy="0"/>
                <wp:effectExtent l="0" t="19050" r="25400" b="19050"/>
                <wp:wrapNone/>
                <wp:docPr id="291537419"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F31E3"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05pt" to="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" strokecolor="#215e99 [2431]" strokeweight="2.25pt">
                <v:stroke joinstyle="miter"/>
              </v:line>
            </w:pict>
          </mc:Fallback>
        </mc:AlternateContent>
      </w:r>
    </w:p>
    <w:p w14:paraId="7909C121" w14:textId="4F7BCCB0" w:rsidR="00064F83" w:rsidRPr="00424F6F" w:rsidRDefault="00546579" w:rsidP="005F0B01">
      <w:pPr>
        <w:pStyle w:val="Heading3"/>
        <w:rPr>
          <w:rFonts w:cs="Calibri"/>
        </w:rPr>
      </w:pPr>
      <w:bookmarkStart w:id="20" w:name="_Toc206165046"/>
      <w:r w:rsidRPr="00424F6F">
        <w:rPr>
          <w:rFonts w:cs="Calibri"/>
        </w:rPr>
        <w:t>Introduction</w:t>
      </w:r>
    </w:p>
    <w:p w14:paraId="6D46836A" w14:textId="2ACC6723" w:rsidR="00FB53B9" w:rsidRPr="00424F6F" w:rsidRDefault="00FB53B9" w:rsidP="005F0B01">
      <w:pPr>
        <w:pStyle w:val="Numpara"/>
        <w:rPr>
          <w:rFonts w:cs="Calibri"/>
          <w:b/>
        </w:rPr>
      </w:pPr>
      <w:r w:rsidRPr="00424F6F">
        <w:rPr>
          <w:rFonts w:cs="Calibri"/>
        </w:rPr>
        <w:t xml:space="preserve">Victoria’s OHS regulatory framework seeks to foster a culture </w:t>
      </w:r>
      <w:r w:rsidR="00551DA8" w:rsidRPr="00424F6F">
        <w:rPr>
          <w:rFonts w:cs="Calibri"/>
        </w:rPr>
        <w:t xml:space="preserve">of </w:t>
      </w:r>
      <w:r w:rsidRPr="00424F6F">
        <w:rPr>
          <w:rFonts w:cs="Calibri"/>
        </w:rPr>
        <w:t xml:space="preserve">collaboration among all parties, including employers, employees, and employer and employee representative groups. This collective approach aims to build trust, foster local workplace issue resolution, and strengthen compliance. </w:t>
      </w:r>
    </w:p>
    <w:p w14:paraId="2AFCBD74" w14:textId="5C2AFF13" w:rsidR="00546579" w:rsidRPr="00424F6F" w:rsidRDefault="00546579" w:rsidP="005F0B01">
      <w:pPr>
        <w:pStyle w:val="Heading3"/>
        <w:rPr>
          <w:rFonts w:cs="Calibri"/>
        </w:rPr>
      </w:pPr>
      <w:r w:rsidRPr="00424F6F">
        <w:rPr>
          <w:rFonts w:cs="Calibri"/>
        </w:rPr>
        <w:t xml:space="preserve">Regulatory </w:t>
      </w:r>
      <w:r w:rsidR="00E4361F" w:rsidRPr="00424F6F">
        <w:rPr>
          <w:rFonts w:cs="Calibri"/>
        </w:rPr>
        <w:t>framework</w:t>
      </w:r>
    </w:p>
    <w:p w14:paraId="0796F293" w14:textId="635965B9" w:rsidR="00FB53B9" w:rsidRPr="00424F6F" w:rsidRDefault="00FB53B9" w:rsidP="005F0B01">
      <w:pPr>
        <w:pStyle w:val="Numpara"/>
        <w:rPr>
          <w:rFonts w:cs="Calibri"/>
          <w:b/>
        </w:rPr>
      </w:pPr>
      <w:r w:rsidRPr="00424F6F">
        <w:rPr>
          <w:rFonts w:cs="Calibri"/>
        </w:rPr>
        <w:t>The following sections outline the roles and responsibilities of WorkSafe, employers, HSRs, ARREOs, and courts</w:t>
      </w:r>
      <w:r w:rsidR="00551DA8" w:rsidRPr="00424F6F">
        <w:rPr>
          <w:rFonts w:cs="Calibri"/>
        </w:rPr>
        <w:t xml:space="preserve"> and tribunals</w:t>
      </w:r>
      <w:r w:rsidRPr="00424F6F">
        <w:rPr>
          <w:rFonts w:cs="Calibri"/>
        </w:rPr>
        <w:t xml:space="preserve"> </w:t>
      </w:r>
      <w:r w:rsidR="00F2396D" w:rsidRPr="00424F6F">
        <w:rPr>
          <w:rFonts w:cs="Calibri"/>
        </w:rPr>
        <w:t>in Victoria’s OHS regulatory framework</w:t>
      </w:r>
      <w:r w:rsidRPr="00424F6F">
        <w:rPr>
          <w:rFonts w:cs="Calibri"/>
        </w:rPr>
        <w:t>.</w:t>
      </w:r>
    </w:p>
    <w:p w14:paraId="71672DF1" w14:textId="30988CAA" w:rsidR="00546579" w:rsidRPr="00424F6F" w:rsidRDefault="00546579" w:rsidP="005F0B01">
      <w:pPr>
        <w:pStyle w:val="Heading4"/>
        <w:rPr>
          <w:rFonts w:cs="Calibri"/>
        </w:rPr>
      </w:pPr>
      <w:r w:rsidRPr="00424F6F">
        <w:rPr>
          <w:rFonts w:cs="Calibri"/>
        </w:rPr>
        <w:t>WorkSafe</w:t>
      </w:r>
    </w:p>
    <w:p w14:paraId="5771E7AA" w14:textId="067FAACA" w:rsidR="00FB53B9" w:rsidRPr="00424F6F" w:rsidRDefault="00FB53B9" w:rsidP="005F0B01">
      <w:pPr>
        <w:pStyle w:val="Numpara"/>
        <w:rPr>
          <w:rFonts w:cs="Calibri"/>
          <w:b/>
        </w:rPr>
      </w:pPr>
      <w:r w:rsidRPr="00424F6F">
        <w:rPr>
          <w:rFonts w:cs="Calibri"/>
        </w:rPr>
        <w:t>WorkSafe administers the OHS Act</w:t>
      </w:r>
      <w:r w:rsidR="00551DA8" w:rsidRPr="00424F6F">
        <w:rPr>
          <w:rFonts w:cs="Calibri"/>
        </w:rPr>
        <w:t xml:space="preserve"> and OHS Regulations</w:t>
      </w:r>
      <w:r w:rsidR="00932C0D" w:rsidRPr="00424F6F">
        <w:rPr>
          <w:rFonts w:cs="Calibri"/>
        </w:rPr>
        <w:t xml:space="preserve"> </w:t>
      </w:r>
      <w:r w:rsidR="00DB0F44" w:rsidRPr="00424F6F">
        <w:rPr>
          <w:rFonts w:cs="Calibri"/>
        </w:rPr>
        <w:t xml:space="preserve">and Victoria’s workers’ compensation scheme. The regulator </w:t>
      </w:r>
      <w:r w:rsidR="00482F77" w:rsidRPr="00424F6F">
        <w:rPr>
          <w:rFonts w:cs="Calibri"/>
        </w:rPr>
        <w:t xml:space="preserve">has </w:t>
      </w:r>
      <w:r w:rsidRPr="00424F6F">
        <w:rPr>
          <w:rFonts w:cs="Calibri"/>
        </w:rPr>
        <w:t>several functions under these legislative instruments, including:</w:t>
      </w:r>
    </w:p>
    <w:p w14:paraId="47D13648" w14:textId="72595254" w:rsidR="00FB53B9" w:rsidRPr="00424F6F" w:rsidRDefault="00FB53B9" w:rsidP="005F0B01">
      <w:pPr>
        <w:pStyle w:val="Numparabullet"/>
      </w:pPr>
      <w:r w:rsidRPr="00424F6F">
        <w:t xml:space="preserve">fostering a co-operative, consultative relationship between employers and their employees in relation to health, </w:t>
      </w:r>
      <w:r w:rsidR="009B49A3" w:rsidRPr="00424F6F">
        <w:t>safety,</w:t>
      </w:r>
      <w:r w:rsidRPr="00424F6F">
        <w:t xml:space="preserve"> and welfare</w:t>
      </w:r>
    </w:p>
    <w:p w14:paraId="401C339C" w14:textId="77777777" w:rsidR="00FB53B9" w:rsidRPr="00424F6F" w:rsidRDefault="00FB53B9" w:rsidP="005F0B01">
      <w:pPr>
        <w:pStyle w:val="Numparabullet"/>
      </w:pPr>
      <w:r w:rsidRPr="00424F6F">
        <w:t>co-operating and giving advice to organisations representing both employees and employers, and others</w:t>
      </w:r>
    </w:p>
    <w:p w14:paraId="14F4BE24" w14:textId="51D934D1" w:rsidR="00FB53B9" w:rsidRPr="00424F6F" w:rsidRDefault="00FB53B9" w:rsidP="005F0B01">
      <w:pPr>
        <w:pStyle w:val="Numparabullet"/>
      </w:pPr>
      <w:r w:rsidRPr="00424F6F">
        <w:t>disseminating information about duties, obligations, and rights</w:t>
      </w:r>
    </w:p>
    <w:p w14:paraId="0C2F3616" w14:textId="77777777" w:rsidR="00FB53B9" w:rsidRPr="00424F6F" w:rsidRDefault="00FB53B9" w:rsidP="005F0B01">
      <w:pPr>
        <w:pStyle w:val="Numparabullet"/>
      </w:pPr>
      <w:r w:rsidRPr="00424F6F">
        <w:t>promoting education and training</w:t>
      </w:r>
    </w:p>
    <w:p w14:paraId="0A3A96A7" w14:textId="77777777" w:rsidR="00FB53B9" w:rsidRPr="00424F6F" w:rsidRDefault="00FB53B9" w:rsidP="005F0B01">
      <w:pPr>
        <w:pStyle w:val="Numparabullet"/>
      </w:pPr>
      <w:r w:rsidRPr="00424F6F">
        <w:t>monitoring and enforcing compliance</w:t>
      </w:r>
    </w:p>
    <w:p w14:paraId="04B2420A" w14:textId="3DD8949F" w:rsidR="00FB53B9" w:rsidRPr="00424F6F" w:rsidRDefault="00FB53B9" w:rsidP="005F0B01">
      <w:pPr>
        <w:pStyle w:val="Numparabullet"/>
      </w:pPr>
      <w:r w:rsidRPr="00424F6F">
        <w:t xml:space="preserve">formulating standards, </w:t>
      </w:r>
      <w:r w:rsidR="009B49A3" w:rsidRPr="00424F6F">
        <w:t>specifications,</w:t>
      </w:r>
      <w:r w:rsidRPr="00424F6F">
        <w:t xml:space="preserve"> or other forms of guidance to assist compliance with duties and obligations</w:t>
      </w:r>
      <w:r w:rsidRPr="00424F6F">
        <w:rPr>
          <w:rStyle w:val="EndnoteReference"/>
        </w:rPr>
        <w:endnoteReference w:id="36"/>
      </w:r>
      <w:r w:rsidRPr="00424F6F">
        <w:t>.</w:t>
      </w:r>
    </w:p>
    <w:p w14:paraId="5F989F63" w14:textId="1B91CA16" w:rsidR="00546579" w:rsidRPr="00424F6F" w:rsidRDefault="00546579" w:rsidP="005F0B01">
      <w:pPr>
        <w:pStyle w:val="Heading4"/>
        <w:rPr>
          <w:rFonts w:cs="Calibri"/>
        </w:rPr>
      </w:pPr>
      <w:r w:rsidRPr="00424F6F">
        <w:rPr>
          <w:rFonts w:cs="Calibri"/>
        </w:rPr>
        <w:t>Other parties</w:t>
      </w:r>
    </w:p>
    <w:p w14:paraId="6C26183E" w14:textId="268C70CA" w:rsidR="00FB53B9" w:rsidRPr="00424F6F" w:rsidRDefault="006C26D7" w:rsidP="005F0B01">
      <w:pPr>
        <w:pStyle w:val="Numpara"/>
        <w:rPr>
          <w:rFonts w:cs="Calibri"/>
        </w:rPr>
      </w:pPr>
      <w:r w:rsidRPr="00424F6F">
        <w:rPr>
          <w:rFonts w:cs="Calibri"/>
        </w:rPr>
        <w:t>A</w:t>
      </w:r>
      <w:r w:rsidR="00FB53B9" w:rsidRPr="00424F6F">
        <w:rPr>
          <w:rFonts w:cs="Calibri"/>
        </w:rPr>
        <w:t xml:space="preserve"> range of other parties and organisations are </w:t>
      </w:r>
      <w:r w:rsidRPr="00424F6F">
        <w:rPr>
          <w:rFonts w:cs="Calibri"/>
        </w:rPr>
        <w:t xml:space="preserve">also </w:t>
      </w:r>
      <w:r w:rsidR="00FB53B9" w:rsidRPr="00424F6F">
        <w:rPr>
          <w:rFonts w:cs="Calibri"/>
        </w:rPr>
        <w:t xml:space="preserve">involved in the broader regulatory framework, each contributing to consultation, issue </w:t>
      </w:r>
      <w:r w:rsidR="009B49A3" w:rsidRPr="00424F6F">
        <w:rPr>
          <w:rFonts w:cs="Calibri"/>
        </w:rPr>
        <w:t>resolution,</w:t>
      </w:r>
      <w:r w:rsidR="00FB53B9" w:rsidRPr="00424F6F">
        <w:rPr>
          <w:rFonts w:cs="Calibri"/>
        </w:rPr>
        <w:t xml:space="preserve"> and enforcement activities under the OHS Act and other relevant frameworks. Figure </w:t>
      </w:r>
      <w:r w:rsidR="00B52AD2" w:rsidRPr="00424F6F">
        <w:rPr>
          <w:rFonts w:cs="Calibri"/>
        </w:rPr>
        <w:t>2</w:t>
      </w:r>
      <w:r w:rsidR="00FB53B9" w:rsidRPr="00424F6F">
        <w:rPr>
          <w:rFonts w:cs="Calibri"/>
        </w:rPr>
        <w:t xml:space="preserve"> provides an overview of these parties. </w:t>
      </w:r>
    </w:p>
    <w:p w14:paraId="7CB75265" w14:textId="40251436" w:rsidR="00BA1C0B" w:rsidRPr="00424F6F" w:rsidRDefault="00FB53B9" w:rsidP="005F0B01">
      <w:pPr>
        <w:pStyle w:val="Caption"/>
        <w:rPr>
          <w:rFonts w:cs="Calibri"/>
          <w:color w:val="215E99" w:themeColor="text2" w:themeTint="BF"/>
          <w:sz w:val="22"/>
          <w:szCs w:val="22"/>
        </w:rPr>
      </w:pPr>
      <w:bookmarkStart w:id="21" w:name="_Toc217467891"/>
      <w:r w:rsidRPr="00424F6F">
        <w:rPr>
          <w:rFonts w:cs="Calibri"/>
          <w:color w:val="215E99" w:themeColor="text2" w:themeTint="BF"/>
          <w:sz w:val="22"/>
          <w:szCs w:val="22"/>
        </w:rPr>
        <w:lastRenderedPageBreak/>
        <w:t xml:space="preserve">Figure </w:t>
      </w:r>
      <w:r w:rsidRPr="00424F6F">
        <w:rPr>
          <w:rFonts w:cs="Calibri"/>
          <w:color w:val="215E99" w:themeColor="text2" w:themeTint="BF"/>
          <w:sz w:val="22"/>
          <w:szCs w:val="22"/>
        </w:rPr>
        <w:fldChar w:fldCharType="begin"/>
      </w:r>
      <w:r w:rsidRPr="00424F6F">
        <w:rPr>
          <w:rFonts w:cs="Calibri"/>
          <w:color w:val="215E99" w:themeColor="text2" w:themeTint="BF"/>
          <w:sz w:val="22"/>
          <w:szCs w:val="22"/>
        </w:rPr>
        <w:instrText xml:space="preserve"> SEQ Figure \* ARABIC </w:instrText>
      </w:r>
      <w:r w:rsidRPr="00424F6F">
        <w:rPr>
          <w:rFonts w:cs="Calibri"/>
          <w:color w:val="215E99" w:themeColor="text2" w:themeTint="BF"/>
          <w:sz w:val="22"/>
          <w:szCs w:val="22"/>
        </w:rPr>
        <w:fldChar w:fldCharType="separate"/>
      </w:r>
      <w:r w:rsidR="002D7343">
        <w:rPr>
          <w:rFonts w:cs="Calibri"/>
          <w:noProof/>
          <w:color w:val="215E99" w:themeColor="text2" w:themeTint="BF"/>
          <w:sz w:val="22"/>
          <w:szCs w:val="22"/>
        </w:rPr>
        <w:t>2</w:t>
      </w:r>
      <w:r w:rsidRPr="00424F6F">
        <w:rPr>
          <w:rFonts w:cs="Calibri"/>
          <w:color w:val="215E99" w:themeColor="text2" w:themeTint="BF"/>
          <w:sz w:val="22"/>
          <w:szCs w:val="22"/>
        </w:rPr>
        <w:fldChar w:fldCharType="end"/>
      </w:r>
      <w:r w:rsidRPr="00424F6F">
        <w:rPr>
          <w:rFonts w:cs="Calibri"/>
          <w:color w:val="215E99" w:themeColor="text2" w:themeTint="BF"/>
          <w:sz w:val="22"/>
          <w:szCs w:val="22"/>
        </w:rPr>
        <w:t xml:space="preserve">: Regulatory </w:t>
      </w:r>
      <w:r w:rsidR="008725AE" w:rsidRPr="00424F6F">
        <w:rPr>
          <w:rFonts w:cs="Calibri"/>
          <w:color w:val="215E99" w:themeColor="text2" w:themeTint="BF"/>
          <w:sz w:val="22"/>
          <w:szCs w:val="22"/>
        </w:rPr>
        <w:t>framework</w:t>
      </w:r>
      <w:bookmarkEnd w:id="21"/>
    </w:p>
    <w:p w14:paraId="139859B8" w14:textId="705BA400" w:rsidR="00FB53B9" w:rsidRPr="00424F6F" w:rsidRDefault="00FB53B9" w:rsidP="005F0B01">
      <w:pPr>
        <w:pStyle w:val="Caption"/>
        <w:rPr>
          <w:rFonts w:cs="Calibri"/>
        </w:rPr>
      </w:pPr>
      <w:r w:rsidRPr="00424F6F">
        <w:rPr>
          <w:rFonts w:cs="Calibri"/>
          <w:noProof/>
        </w:rPr>
        <w:drawing>
          <wp:inline distT="0" distB="0" distL="0" distR="0" wp14:anchorId="06AF7902" wp14:editId="1BE7CD5E">
            <wp:extent cx="5731510" cy="6071870"/>
            <wp:effectExtent l="38100" t="19050" r="2540" b="24130"/>
            <wp:docPr id="10605459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4C54CC15" w14:textId="77777777" w:rsidR="00FB53B9" w:rsidRPr="00424F6F" w:rsidRDefault="00FB53B9" w:rsidP="005F0B01">
      <w:pPr>
        <w:rPr>
          <w:rFonts w:cs="Calibri"/>
        </w:rPr>
      </w:pPr>
    </w:p>
    <w:bookmarkEnd w:id="20"/>
    <w:p w14:paraId="5EA41BB4" w14:textId="77777777" w:rsidR="00546579" w:rsidRPr="00424F6F" w:rsidRDefault="00546579" w:rsidP="005F0B01">
      <w:pPr>
        <w:pStyle w:val="Heading2"/>
        <w:rPr>
          <w:rFonts w:cs="Calibri"/>
        </w:rPr>
        <w:sectPr w:rsidR="00546579"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23832D99" w14:textId="2421D145" w:rsidR="000376B1" w:rsidRPr="00424F6F" w:rsidRDefault="00546579" w:rsidP="005F0B01">
      <w:pPr>
        <w:pStyle w:val="Heading2"/>
        <w:rPr>
          <w:rFonts w:cs="Calibri"/>
        </w:rPr>
      </w:pPr>
      <w:bookmarkStart w:id="22" w:name="_Toc217468532"/>
      <w:r w:rsidRPr="00424F6F">
        <w:rPr>
          <w:rFonts w:cs="Calibri"/>
        </w:rPr>
        <w:lastRenderedPageBreak/>
        <w:t>Chapter 6: Duty to consult</w:t>
      </w:r>
      <w:bookmarkEnd w:id="22"/>
    </w:p>
    <w:p w14:paraId="7A790D63" w14:textId="77777777" w:rsidR="000376B1" w:rsidRPr="00424F6F" w:rsidRDefault="000376B1" w:rsidP="005F0B01">
      <w:pPr>
        <w:rPr>
          <w:rFonts w:cs="Calibri"/>
        </w:rPr>
      </w:pPr>
      <w:r w:rsidRPr="00424F6F">
        <w:rPr>
          <w:rFonts w:cs="Calibri"/>
          <w:noProof/>
        </w:rPr>
        <mc:AlternateContent>
          <mc:Choice Requires="wps">
            <w:drawing>
              <wp:anchor distT="0" distB="0" distL="114300" distR="114300" simplePos="0" relativeHeight="251658242" behindDoc="0" locked="0" layoutInCell="1" allowOverlap="1" wp14:anchorId="50B332A5" wp14:editId="34CE9A8A">
                <wp:simplePos x="0" y="0"/>
                <wp:positionH relativeFrom="column">
                  <wp:posOffset>10795</wp:posOffset>
                </wp:positionH>
                <wp:positionV relativeFrom="paragraph">
                  <wp:posOffset>172085</wp:posOffset>
                </wp:positionV>
                <wp:extent cx="5651500" cy="0"/>
                <wp:effectExtent l="0" t="19050" r="25400" b="19050"/>
                <wp:wrapNone/>
                <wp:docPr id="148011924" name="Straight Connector 5"/>
                <wp:cNvGraphicFramePr/>
                <a:graphic xmlns:a="http://schemas.openxmlformats.org/drawingml/2006/main">
                  <a:graphicData uri="http://schemas.microsoft.com/office/word/2010/wordprocessingShape">
                    <wps:wsp>
                      <wps:cNvCnPr/>
                      <wps:spPr>
                        <a:xfrm>
                          <a:off x="0" y="0"/>
                          <a:ext cx="56515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7D946" id="Straight Connector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3.55pt" to="445.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" strokecolor="#215e99 [2431]" strokeweight="2.25pt">
                <v:stroke joinstyle="miter"/>
              </v:line>
            </w:pict>
          </mc:Fallback>
        </mc:AlternateContent>
      </w:r>
    </w:p>
    <w:p w14:paraId="12676F57" w14:textId="1B87B759" w:rsidR="00064F83" w:rsidRPr="00424F6F" w:rsidRDefault="00546579" w:rsidP="005F0B01">
      <w:pPr>
        <w:pStyle w:val="Heading3"/>
        <w:rPr>
          <w:rFonts w:cs="Calibri"/>
        </w:rPr>
      </w:pPr>
      <w:bookmarkStart w:id="23" w:name="_Toc206165053"/>
      <w:r w:rsidRPr="00424F6F">
        <w:rPr>
          <w:rFonts w:cs="Calibri"/>
        </w:rPr>
        <w:t>Summary</w:t>
      </w:r>
    </w:p>
    <w:p w14:paraId="7F55494F" w14:textId="1F6EA759" w:rsidR="00FB53B9" w:rsidRPr="00424F6F" w:rsidRDefault="00FB53B9" w:rsidP="005F0B01">
      <w:pPr>
        <w:pStyle w:val="Numpara"/>
        <w:rPr>
          <w:rFonts w:cs="Calibri"/>
          <w:b/>
        </w:rPr>
      </w:pPr>
      <w:r w:rsidRPr="00424F6F">
        <w:rPr>
          <w:rFonts w:cs="Calibri"/>
        </w:rPr>
        <w:t>The OHS Act places a clear duty on employers to consult with employees and HSRs</w:t>
      </w:r>
      <w:r w:rsidR="00D4637E" w:rsidRPr="00424F6F">
        <w:rPr>
          <w:rFonts w:cs="Calibri"/>
        </w:rPr>
        <w:t xml:space="preserve">. </w:t>
      </w:r>
      <w:r w:rsidRPr="00424F6F">
        <w:rPr>
          <w:rFonts w:cs="Calibri"/>
        </w:rPr>
        <w:t xml:space="preserve">The following </w:t>
      </w:r>
      <w:r w:rsidR="006C26D7" w:rsidRPr="00424F6F">
        <w:rPr>
          <w:rFonts w:cs="Calibri"/>
        </w:rPr>
        <w:t>chapter</w:t>
      </w:r>
      <w:r w:rsidRPr="00424F6F">
        <w:rPr>
          <w:rFonts w:cs="Calibri"/>
        </w:rPr>
        <w:t xml:space="preserve"> outlines an employer’s duty to consult under the OHS Act and </w:t>
      </w:r>
      <w:r w:rsidR="00D4637E" w:rsidRPr="00424F6F">
        <w:rPr>
          <w:rFonts w:cs="Calibri"/>
        </w:rPr>
        <w:t>OHS Regulations</w:t>
      </w:r>
      <w:r w:rsidR="00627EE8" w:rsidRPr="00424F6F">
        <w:rPr>
          <w:rFonts w:cs="Calibri"/>
        </w:rPr>
        <w:t>.</w:t>
      </w:r>
    </w:p>
    <w:p w14:paraId="240ADBA2" w14:textId="6AA26444" w:rsidR="00064F83" w:rsidRPr="00424F6F" w:rsidRDefault="00546579" w:rsidP="005F0B01">
      <w:pPr>
        <w:pStyle w:val="Heading4"/>
        <w:rPr>
          <w:rFonts w:cs="Calibri"/>
        </w:rPr>
      </w:pPr>
      <w:r w:rsidRPr="00424F6F">
        <w:rPr>
          <w:rFonts w:cs="Calibri"/>
        </w:rPr>
        <w:t>Influence of the Robens Review</w:t>
      </w:r>
    </w:p>
    <w:p w14:paraId="59C76136" w14:textId="29F649BD" w:rsidR="00FB53B9" w:rsidRPr="00424F6F" w:rsidRDefault="00FB53B9" w:rsidP="005F0B01">
      <w:pPr>
        <w:pStyle w:val="Numpara"/>
        <w:rPr>
          <w:rFonts w:cs="Calibri"/>
          <w:b/>
        </w:rPr>
      </w:pPr>
      <w:r w:rsidRPr="00424F6F">
        <w:rPr>
          <w:rFonts w:cs="Calibri"/>
        </w:rPr>
        <w:t>In 1970, the UK Government commissioned the Robens Review, which was chaired by Lord Robens. One of the enduring outcomes of the Robens Re</w:t>
      </w:r>
      <w:r w:rsidR="00521814" w:rsidRPr="00424F6F">
        <w:rPr>
          <w:rFonts w:cs="Calibri"/>
        </w:rPr>
        <w:t>view</w:t>
      </w:r>
      <w:r w:rsidRPr="00424F6F">
        <w:rPr>
          <w:rFonts w:cs="Calibri"/>
        </w:rPr>
        <w:t xml:space="preserve"> was its approach to self-regulation and advocacy of greater consultation between workers and employers. To quote the Committee’s </w:t>
      </w:r>
      <w:r w:rsidR="00521814" w:rsidRPr="00424F6F">
        <w:rPr>
          <w:rFonts w:cs="Calibri"/>
        </w:rPr>
        <w:t>r</w:t>
      </w:r>
      <w:r w:rsidRPr="00424F6F">
        <w:rPr>
          <w:rFonts w:cs="Calibri"/>
        </w:rPr>
        <w:t>eport</w:t>
      </w:r>
      <w:r w:rsidR="00D93301" w:rsidRPr="00424F6F">
        <w:rPr>
          <w:rStyle w:val="EndnoteReference"/>
          <w:rFonts w:cs="Calibri"/>
          <w:color w:val="auto"/>
        </w:rPr>
        <w:endnoteReference w:id="37"/>
      </w:r>
      <w:r w:rsidRPr="00424F6F">
        <w:rPr>
          <w:rFonts w:cs="Calibri"/>
        </w:rPr>
        <w:t>:</w:t>
      </w:r>
    </w:p>
    <w:p w14:paraId="50E9484E" w14:textId="6CE038A6" w:rsidR="00FB53B9" w:rsidRPr="00424F6F" w:rsidRDefault="00FB53B9" w:rsidP="005F0B01">
      <w:pPr>
        <w:pStyle w:val="Quote"/>
        <w:rPr>
          <w:rFonts w:cs="Calibri"/>
        </w:rPr>
      </w:pPr>
      <w:r w:rsidRPr="00424F6F">
        <w:rPr>
          <w:rFonts w:cs="Calibri"/>
        </w:rPr>
        <w:t>‘the most fundamental conclusion to which our investigations have led us is this. There are severe practical limits on the extent to which progressively better standards of safety and health at work can be brought about through negative regulation by external agencies. We need a more effectively self-regulating system. This calls for the acceptance and exercise of appropriate responsibilities at all levels within industry and commerce. It calls for better systems of safety organisation, for more management initiatives, and for more involvement of workpeople themselves</w:t>
      </w:r>
      <w:r w:rsidR="009B49A3" w:rsidRPr="00424F6F">
        <w:rPr>
          <w:rFonts w:cs="Calibri"/>
        </w:rPr>
        <w:t>.’</w:t>
      </w:r>
    </w:p>
    <w:p w14:paraId="2087C390" w14:textId="2440E9B7" w:rsidR="00FB53B9" w:rsidRPr="00424F6F" w:rsidRDefault="00FB53B9" w:rsidP="005F0B01">
      <w:pPr>
        <w:pStyle w:val="Numpara"/>
        <w:rPr>
          <w:rFonts w:cs="Calibri"/>
          <w:b/>
        </w:rPr>
      </w:pPr>
      <w:r w:rsidRPr="00424F6F">
        <w:rPr>
          <w:rFonts w:cs="Calibri"/>
        </w:rPr>
        <w:t>The Robens R</w:t>
      </w:r>
      <w:r w:rsidR="00521814" w:rsidRPr="00424F6F">
        <w:rPr>
          <w:rFonts w:cs="Calibri"/>
        </w:rPr>
        <w:t>eview</w:t>
      </w:r>
      <w:r w:rsidRPr="00424F6F">
        <w:rPr>
          <w:rFonts w:cs="Calibri"/>
        </w:rPr>
        <w:t xml:space="preserve"> was influential in shaping OHS legislation in Australia. According to Creighton and Rozen ‘between 1972 and 1991 all nine Australian jurisdictions enacted legislation which sought to give effect, to a greater or lesser extent, to the Robens approach to OHS regulation’</w:t>
      </w:r>
      <w:r w:rsidRPr="00424F6F">
        <w:rPr>
          <w:rStyle w:val="EndnoteReference"/>
          <w:rFonts w:cs="Calibri"/>
          <w:color w:val="auto"/>
          <w:szCs w:val="22"/>
        </w:rPr>
        <w:endnoteReference w:id="38"/>
      </w:r>
      <w:r w:rsidRPr="00424F6F">
        <w:rPr>
          <w:rFonts w:cs="Calibri"/>
        </w:rPr>
        <w:t xml:space="preserve">. With the exception of Victoria, this legislation has been replaced by the adoption of the </w:t>
      </w:r>
      <w:r w:rsidR="00627EE8" w:rsidRPr="00424F6F">
        <w:rPr>
          <w:rFonts w:cs="Calibri"/>
        </w:rPr>
        <w:t xml:space="preserve">model </w:t>
      </w:r>
      <w:r w:rsidRPr="00424F6F">
        <w:rPr>
          <w:rFonts w:cs="Calibri"/>
        </w:rPr>
        <w:t xml:space="preserve">WHS laws, but the underpinning principles still remain. </w:t>
      </w:r>
    </w:p>
    <w:p w14:paraId="1AF14266" w14:textId="123EC60D" w:rsidR="00546579" w:rsidRPr="00424F6F" w:rsidRDefault="00546579" w:rsidP="005F0B01">
      <w:pPr>
        <w:pStyle w:val="Heading3"/>
        <w:rPr>
          <w:rFonts w:cs="Calibri"/>
        </w:rPr>
      </w:pPr>
      <w:r w:rsidRPr="00424F6F">
        <w:rPr>
          <w:rFonts w:cs="Calibri"/>
        </w:rPr>
        <w:t>Duty to consult</w:t>
      </w:r>
      <w:r w:rsidR="00D73A08" w:rsidRPr="00424F6F">
        <w:rPr>
          <w:rFonts w:cs="Calibri"/>
        </w:rPr>
        <w:t xml:space="preserve"> </w:t>
      </w:r>
      <w:r w:rsidR="00323C4D" w:rsidRPr="00424F6F">
        <w:rPr>
          <w:rFonts w:cs="Calibri"/>
        </w:rPr>
        <w:t>–</w:t>
      </w:r>
      <w:r w:rsidR="00D73A08" w:rsidRPr="00424F6F">
        <w:rPr>
          <w:rFonts w:cs="Calibri"/>
        </w:rPr>
        <w:t xml:space="preserve"> employers</w:t>
      </w:r>
    </w:p>
    <w:p w14:paraId="26A765AE" w14:textId="60E06F14" w:rsidR="00DC4138" w:rsidRPr="00424F6F" w:rsidRDefault="00DC4138" w:rsidP="005F0B01">
      <w:pPr>
        <w:pStyle w:val="Numpara"/>
        <w:rPr>
          <w:rFonts w:cs="Calibri"/>
          <w:b/>
        </w:rPr>
      </w:pPr>
      <w:r w:rsidRPr="00424F6F">
        <w:rPr>
          <w:rFonts w:cs="Calibri"/>
        </w:rPr>
        <w:t xml:space="preserve">Creighton and Rozen noted that the Maxwell Review ‘considered that the absence of HSRs from the majority of Victorian workplaces meant that a consultation mechanism which assumed their presence was unlikely to be effective. This led Maxwell to recommend that employers be required to consult directly with their workforce </w:t>
      </w:r>
      <w:r w:rsidR="00B00B0A" w:rsidRPr="00424F6F">
        <w:rPr>
          <w:rFonts w:cs="Calibri"/>
        </w:rPr>
        <w:t xml:space="preserve">about </w:t>
      </w:r>
      <w:r w:rsidRPr="00424F6F">
        <w:rPr>
          <w:rFonts w:cs="Calibri"/>
        </w:rPr>
        <w:t>OHS matters</w:t>
      </w:r>
      <w:r w:rsidR="00B00B0A" w:rsidRPr="00424F6F">
        <w:rPr>
          <w:rStyle w:val="EndnoteReference"/>
          <w:rFonts w:cs="Calibri"/>
        </w:rPr>
        <w:endnoteReference w:id="39"/>
      </w:r>
      <w:r w:rsidR="009B49A3" w:rsidRPr="00424F6F">
        <w:rPr>
          <w:rFonts w:cs="Calibri"/>
        </w:rPr>
        <w:t>.’</w:t>
      </w:r>
      <w:r w:rsidRPr="00424F6F">
        <w:rPr>
          <w:rFonts w:cs="Calibri"/>
        </w:rPr>
        <w:t xml:space="preserve"> </w:t>
      </w:r>
    </w:p>
    <w:p w14:paraId="7EF4846C" w14:textId="77777777" w:rsidR="00DC4138" w:rsidRPr="00424F6F" w:rsidRDefault="00DC4138" w:rsidP="005F0B01">
      <w:pPr>
        <w:pStyle w:val="Numpara"/>
        <w:rPr>
          <w:rFonts w:cs="Calibri"/>
          <w:b/>
        </w:rPr>
      </w:pPr>
      <w:r w:rsidRPr="00424F6F">
        <w:rPr>
          <w:rFonts w:cs="Calibri"/>
        </w:rPr>
        <w:t>Accordingly, the OHS Act, which largely came into effect from 1 July 2005, introduced the following principles</w:t>
      </w:r>
      <w:r w:rsidRPr="00424F6F">
        <w:rPr>
          <w:rStyle w:val="EndnoteReference"/>
          <w:rFonts w:cs="Calibri"/>
          <w:bCs/>
          <w:color w:val="auto"/>
          <w:szCs w:val="22"/>
        </w:rPr>
        <w:endnoteReference w:id="40"/>
      </w:r>
      <w:r w:rsidRPr="00424F6F">
        <w:rPr>
          <w:rFonts w:cs="Calibri"/>
        </w:rPr>
        <w:t xml:space="preserve">: </w:t>
      </w:r>
    </w:p>
    <w:p w14:paraId="058916A1" w14:textId="6CFC1B2B" w:rsidR="00DC4138" w:rsidRPr="00424F6F" w:rsidRDefault="00DC4138" w:rsidP="005F0B01">
      <w:pPr>
        <w:pStyle w:val="Quote"/>
        <w:rPr>
          <w:rFonts w:cs="Calibri"/>
        </w:rPr>
      </w:pPr>
      <w:r w:rsidRPr="00424F6F">
        <w:rPr>
          <w:rFonts w:cs="Calibri"/>
        </w:rPr>
        <w:t>‘employers and employees should exchange information and ideas about risks to health and safety measures that can be taken to eliminate or reduce those risks’</w:t>
      </w:r>
    </w:p>
    <w:p w14:paraId="7735C779" w14:textId="58162AF3" w:rsidR="00DC4138" w:rsidRPr="00424F6F" w:rsidRDefault="00DC4138" w:rsidP="005F0B01">
      <w:pPr>
        <w:pStyle w:val="Quote"/>
        <w:rPr>
          <w:rFonts w:cs="Calibri"/>
        </w:rPr>
      </w:pPr>
      <w:r w:rsidRPr="00424F6F">
        <w:rPr>
          <w:rFonts w:cs="Calibri"/>
        </w:rPr>
        <w:t>‘employees are entitled, and should be encouraged, to be represented in relation to health and safety</w:t>
      </w:r>
      <w:r w:rsidR="00844F20" w:rsidRPr="00424F6F">
        <w:rPr>
          <w:rFonts w:cs="Calibri"/>
        </w:rPr>
        <w:t xml:space="preserve"> issues</w:t>
      </w:r>
      <w:r w:rsidR="002934F2" w:rsidRPr="00424F6F">
        <w:rPr>
          <w:rFonts w:cs="Calibri"/>
        </w:rPr>
        <w:t>.’</w:t>
      </w:r>
    </w:p>
    <w:p w14:paraId="65325482" w14:textId="528F94B2" w:rsidR="00DC4138" w:rsidRPr="00424F6F" w:rsidRDefault="00DC4138" w:rsidP="005F0B01">
      <w:pPr>
        <w:pStyle w:val="Numpara"/>
        <w:rPr>
          <w:rFonts w:cs="Calibri"/>
          <w:b/>
        </w:rPr>
      </w:pPr>
      <w:r w:rsidRPr="00424F6F">
        <w:rPr>
          <w:rFonts w:cs="Calibri"/>
        </w:rPr>
        <w:t>The OHS Act and OHS Regulations set out specific requirements about when an employer is required to consult with employees</w:t>
      </w:r>
      <w:r w:rsidR="003F7642" w:rsidRPr="00424F6F">
        <w:rPr>
          <w:rStyle w:val="EndnoteReference"/>
          <w:rFonts w:cs="Calibri"/>
          <w:bCs/>
          <w:color w:val="auto"/>
          <w:szCs w:val="22"/>
        </w:rPr>
        <w:endnoteReference w:id="41"/>
      </w:r>
      <w:r w:rsidRPr="00424F6F">
        <w:rPr>
          <w:rFonts w:cs="Calibri"/>
        </w:rPr>
        <w:t xml:space="preserve"> and HSRs</w:t>
      </w:r>
      <w:r w:rsidR="003F7642" w:rsidRPr="00424F6F">
        <w:rPr>
          <w:rStyle w:val="EndnoteReference"/>
          <w:rFonts w:cs="Calibri"/>
          <w:bCs/>
          <w:color w:val="auto"/>
          <w:szCs w:val="22"/>
        </w:rPr>
        <w:endnoteReference w:id="42"/>
      </w:r>
      <w:r w:rsidRPr="00424F6F">
        <w:rPr>
          <w:rFonts w:cs="Calibri"/>
        </w:rPr>
        <w:t xml:space="preserve"> on OHS matters and how employers must </w:t>
      </w:r>
      <w:r w:rsidRPr="00424F6F">
        <w:rPr>
          <w:rFonts w:cs="Calibri"/>
        </w:rPr>
        <w:lastRenderedPageBreak/>
        <w:t>conduct these consultations</w:t>
      </w:r>
      <w:r w:rsidR="00335D7E" w:rsidRPr="00424F6F">
        <w:rPr>
          <w:rStyle w:val="EndnoteReference"/>
          <w:rFonts w:cs="Calibri"/>
          <w:bCs/>
          <w:color w:val="auto"/>
          <w:szCs w:val="22"/>
        </w:rPr>
        <w:endnoteReference w:id="43"/>
      </w:r>
      <w:r w:rsidR="00181E45" w:rsidRPr="00424F6F">
        <w:rPr>
          <w:rFonts w:cs="Calibri"/>
        </w:rPr>
        <w:t>, including with HSRs</w:t>
      </w:r>
      <w:r w:rsidRPr="00424F6F">
        <w:rPr>
          <w:rStyle w:val="EndnoteReference"/>
          <w:rFonts w:cs="Calibri"/>
          <w:bCs/>
          <w:color w:val="auto"/>
          <w:szCs w:val="22"/>
        </w:rPr>
        <w:endnoteReference w:id="44"/>
      </w:r>
      <w:r w:rsidRPr="00424F6F">
        <w:rPr>
          <w:rFonts w:cs="Calibri"/>
        </w:rPr>
        <w:t xml:space="preserve">. The OHS Regulations also contain specific consultation requirements for prescribed industries (i.e. major hazard facilities and mines). </w:t>
      </w:r>
    </w:p>
    <w:p w14:paraId="56E0DA43" w14:textId="77777777" w:rsidR="00DC4138" w:rsidRPr="00424F6F" w:rsidRDefault="00DC4138" w:rsidP="005F0B01">
      <w:pPr>
        <w:pStyle w:val="Numpara"/>
        <w:rPr>
          <w:rFonts w:cs="Calibri"/>
          <w:b/>
        </w:rPr>
      </w:pPr>
      <w:r w:rsidRPr="00424F6F">
        <w:rPr>
          <w:rFonts w:cs="Calibri"/>
        </w:rPr>
        <w:t>Employers must consult employees, so far as reasonably practicable, when:</w:t>
      </w:r>
    </w:p>
    <w:p w14:paraId="0B2230C8" w14:textId="77777777" w:rsidR="00DC4138" w:rsidRPr="00424F6F" w:rsidRDefault="00DC4138" w:rsidP="005F0B01">
      <w:pPr>
        <w:pStyle w:val="Numparabullet"/>
      </w:pPr>
      <w:r w:rsidRPr="00424F6F">
        <w:t>identifying or assessing hazards and risks</w:t>
      </w:r>
    </w:p>
    <w:p w14:paraId="39B62679" w14:textId="77777777" w:rsidR="00DC4138" w:rsidRPr="00424F6F" w:rsidRDefault="00DC4138" w:rsidP="005F0B01">
      <w:pPr>
        <w:pStyle w:val="Numparabullet"/>
      </w:pPr>
      <w:r w:rsidRPr="00424F6F">
        <w:t>deciding how to control risks</w:t>
      </w:r>
    </w:p>
    <w:p w14:paraId="1BEEC42E" w14:textId="1485C7E2" w:rsidR="00DC4138" w:rsidRPr="00424F6F" w:rsidRDefault="00DC4138" w:rsidP="005F0B01">
      <w:pPr>
        <w:pStyle w:val="Numparabullet"/>
      </w:pPr>
      <w:r w:rsidRPr="00424F6F">
        <w:t xml:space="preserve">deciding </w:t>
      </w:r>
      <w:r w:rsidR="00CB36DA" w:rsidRPr="00424F6F">
        <w:t>on</w:t>
      </w:r>
      <w:r w:rsidRPr="00424F6F">
        <w:t xml:space="preserve"> the adequacy of facilities for employees</w:t>
      </w:r>
    </w:p>
    <w:p w14:paraId="31E8D27B" w14:textId="4AC97D2F" w:rsidR="00DC4138" w:rsidRPr="00424F6F" w:rsidRDefault="00DC4138" w:rsidP="005F0B01">
      <w:pPr>
        <w:pStyle w:val="Numparabullet"/>
      </w:pPr>
      <w:r w:rsidRPr="00424F6F">
        <w:t xml:space="preserve">deciding </w:t>
      </w:r>
      <w:r w:rsidR="00CB36DA" w:rsidRPr="00424F6F">
        <w:t>on</w:t>
      </w:r>
      <w:r w:rsidRPr="00424F6F">
        <w:t xml:space="preserve"> procedures to resolve OHS issues, consult, monitor health and workplace conditions and provide information and training</w:t>
      </w:r>
    </w:p>
    <w:p w14:paraId="4BDF943F" w14:textId="79973F82" w:rsidR="00DC4138" w:rsidRPr="00424F6F" w:rsidRDefault="00DC4138" w:rsidP="005F0B01">
      <w:pPr>
        <w:pStyle w:val="Numparabullet"/>
      </w:pPr>
      <w:r w:rsidRPr="00424F6F">
        <w:t xml:space="preserve">deciding the membership of </w:t>
      </w:r>
      <w:r w:rsidR="00F5628A" w:rsidRPr="00424F6F">
        <w:t>HSC</w:t>
      </w:r>
      <w:r w:rsidRPr="00424F6F">
        <w:t>s</w:t>
      </w:r>
    </w:p>
    <w:p w14:paraId="5B470D60" w14:textId="77777777" w:rsidR="00DC4138" w:rsidRPr="00424F6F" w:rsidRDefault="00DC4138" w:rsidP="005F0B01">
      <w:pPr>
        <w:pStyle w:val="Numparabullet"/>
      </w:pPr>
      <w:r w:rsidRPr="00424F6F">
        <w:t>proposing changes that may affect the health or safety of employees to any of the following:</w:t>
      </w:r>
    </w:p>
    <w:p w14:paraId="4FD90992" w14:textId="77777777" w:rsidR="00DC4138" w:rsidRPr="00424F6F" w:rsidRDefault="00DC4138" w:rsidP="005F0B01">
      <w:pPr>
        <w:pStyle w:val="Numparabullet"/>
        <w:numPr>
          <w:ilvl w:val="1"/>
          <w:numId w:val="10"/>
        </w:numPr>
        <w:ind w:left="1134" w:hanging="425"/>
      </w:pPr>
      <w:r w:rsidRPr="00424F6F">
        <w:t>the workplace</w:t>
      </w:r>
    </w:p>
    <w:p w14:paraId="5450FCE1" w14:textId="77777777" w:rsidR="00DC4138" w:rsidRPr="00424F6F" w:rsidRDefault="00DC4138" w:rsidP="005F0B01">
      <w:pPr>
        <w:pStyle w:val="Numparabullet"/>
        <w:numPr>
          <w:ilvl w:val="1"/>
          <w:numId w:val="10"/>
        </w:numPr>
        <w:ind w:left="1134" w:hanging="425"/>
      </w:pPr>
      <w:r w:rsidRPr="00424F6F">
        <w:t>plant, substances or other things used in the workplace</w:t>
      </w:r>
    </w:p>
    <w:p w14:paraId="42023195" w14:textId="77777777" w:rsidR="00DC4138" w:rsidRPr="00424F6F" w:rsidRDefault="00DC4138" w:rsidP="005F0B01">
      <w:pPr>
        <w:pStyle w:val="Numparabullet"/>
        <w:numPr>
          <w:ilvl w:val="1"/>
          <w:numId w:val="10"/>
        </w:numPr>
        <w:ind w:left="1134" w:hanging="425"/>
      </w:pPr>
      <w:r w:rsidRPr="00424F6F">
        <w:t>the work performed at the workplace</w:t>
      </w:r>
    </w:p>
    <w:p w14:paraId="693505E8" w14:textId="77777777" w:rsidR="00DC4138" w:rsidRPr="00424F6F" w:rsidRDefault="00DC4138" w:rsidP="005F0B01">
      <w:pPr>
        <w:pStyle w:val="Numparabullet"/>
      </w:pPr>
      <w:r w:rsidRPr="00424F6F">
        <w:t>any other thing prescribed by the regulations.</w:t>
      </w:r>
    </w:p>
    <w:p w14:paraId="32307AE3" w14:textId="3E60B60B" w:rsidR="00DC4138" w:rsidRPr="00424F6F" w:rsidRDefault="00DC4138" w:rsidP="005F0B01">
      <w:pPr>
        <w:pStyle w:val="Numpara"/>
        <w:rPr>
          <w:rFonts w:cs="Calibri"/>
        </w:rPr>
      </w:pPr>
      <w:r w:rsidRPr="00424F6F">
        <w:rPr>
          <w:rFonts w:cs="Calibri"/>
        </w:rPr>
        <w:t>An employer who contravenes these sections is guilty of an offence</w:t>
      </w:r>
      <w:r w:rsidR="002A3F9B" w:rsidRPr="00424F6F">
        <w:rPr>
          <w:rFonts w:cs="Calibri"/>
          <w:vertAlign w:val="superscript"/>
        </w:rPr>
        <w:endnoteReference w:id="45"/>
      </w:r>
      <w:r w:rsidRPr="00424F6F">
        <w:rPr>
          <w:rFonts w:cs="Calibri"/>
        </w:rPr>
        <w:t>.</w:t>
      </w:r>
    </w:p>
    <w:p w14:paraId="4BE42618" w14:textId="01C3A484" w:rsidR="00546579" w:rsidRPr="00424F6F" w:rsidRDefault="00546579" w:rsidP="005F0B01">
      <w:pPr>
        <w:pStyle w:val="Heading4"/>
        <w:rPr>
          <w:rFonts w:cs="Calibri"/>
        </w:rPr>
      </w:pPr>
      <w:r w:rsidRPr="00424F6F">
        <w:rPr>
          <w:rFonts w:cs="Calibri"/>
        </w:rPr>
        <w:t>Duty to consult – WorkSafe guidance</w:t>
      </w:r>
    </w:p>
    <w:p w14:paraId="0B4B0737" w14:textId="49D44F32" w:rsidR="00DC4138" w:rsidRPr="00424F6F" w:rsidRDefault="00F2396D" w:rsidP="005F0B01">
      <w:pPr>
        <w:pStyle w:val="Numpara"/>
        <w:rPr>
          <w:rFonts w:cs="Calibri"/>
          <w:b/>
        </w:rPr>
      </w:pPr>
      <w:r w:rsidRPr="00424F6F">
        <w:rPr>
          <w:rFonts w:cs="Calibri"/>
        </w:rPr>
        <w:t>F</w:t>
      </w:r>
      <w:r w:rsidR="00DC4138" w:rsidRPr="00424F6F">
        <w:rPr>
          <w:rFonts w:cs="Calibri"/>
        </w:rPr>
        <w:t xml:space="preserve">or consultation to be meaningful, employers must share </w:t>
      </w:r>
      <w:r w:rsidRPr="00424F6F">
        <w:rPr>
          <w:rFonts w:cs="Calibri"/>
        </w:rPr>
        <w:t xml:space="preserve">with employees and HSRs </w:t>
      </w:r>
      <w:r w:rsidR="00DC4138" w:rsidRPr="00424F6F">
        <w:rPr>
          <w:rFonts w:cs="Calibri"/>
        </w:rPr>
        <w:t xml:space="preserve">all information about </w:t>
      </w:r>
      <w:r w:rsidRPr="00424F6F">
        <w:rPr>
          <w:rFonts w:cs="Calibri"/>
        </w:rPr>
        <w:t xml:space="preserve">a matter </w:t>
      </w:r>
      <w:r w:rsidR="00DC4138" w:rsidRPr="00424F6F">
        <w:rPr>
          <w:rFonts w:cs="Calibri"/>
        </w:rPr>
        <w:t xml:space="preserve">involving </w:t>
      </w:r>
      <w:r w:rsidRPr="00424F6F">
        <w:rPr>
          <w:rFonts w:cs="Calibri"/>
        </w:rPr>
        <w:t xml:space="preserve">an </w:t>
      </w:r>
      <w:r w:rsidR="00DC4138" w:rsidRPr="00424F6F">
        <w:rPr>
          <w:rFonts w:cs="Calibri"/>
        </w:rPr>
        <w:t>employee</w:t>
      </w:r>
      <w:r w:rsidRPr="00424F6F">
        <w:rPr>
          <w:rFonts w:cs="Calibri"/>
        </w:rPr>
        <w:t>’</w:t>
      </w:r>
      <w:r w:rsidR="00DC4138" w:rsidRPr="00424F6F">
        <w:rPr>
          <w:rFonts w:cs="Calibri"/>
        </w:rPr>
        <w:t>s health and safety. WorkSafe provides the following advice</w:t>
      </w:r>
      <w:r w:rsidRPr="00424F6F">
        <w:rPr>
          <w:rFonts w:cs="Calibri"/>
        </w:rPr>
        <w:t xml:space="preserve"> for employers on their website</w:t>
      </w:r>
      <w:r w:rsidR="00DC4138" w:rsidRPr="00424F6F">
        <w:rPr>
          <w:rStyle w:val="EndnoteReference"/>
          <w:rFonts w:cs="Calibri"/>
          <w:color w:val="auto"/>
          <w:szCs w:val="22"/>
        </w:rPr>
        <w:endnoteReference w:id="46"/>
      </w:r>
      <w:r w:rsidR="00DC4138" w:rsidRPr="00424F6F">
        <w:rPr>
          <w:rFonts w:cs="Calibri"/>
        </w:rPr>
        <w:t>:</w:t>
      </w:r>
    </w:p>
    <w:p w14:paraId="586071F7" w14:textId="18365E35" w:rsidR="00DC4138" w:rsidRPr="00424F6F" w:rsidRDefault="00DC4138" w:rsidP="005F0B01">
      <w:pPr>
        <w:pStyle w:val="Numparabullet"/>
      </w:pPr>
      <w:r w:rsidRPr="00424F6F">
        <w:t xml:space="preserve">information should be provided in a timely way so that employees and HSRs have enough time to consider the matters, discuss them, seek </w:t>
      </w:r>
      <w:r w:rsidR="009B49A3" w:rsidRPr="00424F6F">
        <w:t>advice,</w:t>
      </w:r>
      <w:r w:rsidRPr="00424F6F">
        <w:t xml:space="preserve"> and then provide feedback to their employer</w:t>
      </w:r>
    </w:p>
    <w:p w14:paraId="0700F849" w14:textId="586A343A" w:rsidR="00DC4138" w:rsidRPr="00424F6F" w:rsidRDefault="00DC4138" w:rsidP="005F0B01">
      <w:pPr>
        <w:pStyle w:val="Numparabullet"/>
      </w:pPr>
      <w:r w:rsidRPr="00424F6F">
        <w:t>information</w:t>
      </w:r>
      <w:r w:rsidR="00B225AA" w:rsidRPr="00424F6F">
        <w:t xml:space="preserve"> should be provided</w:t>
      </w:r>
      <w:r w:rsidRPr="00424F6F">
        <w:t xml:space="preserve"> to HSRs </w:t>
      </w:r>
      <w:r w:rsidR="00C83CD4" w:rsidRPr="00424F6F">
        <w:t xml:space="preserve">in </w:t>
      </w:r>
      <w:r w:rsidRPr="00424F6F">
        <w:t>a reasonable time before it is provided to employees, unless it is not reasonably practicable</w:t>
      </w:r>
    </w:p>
    <w:p w14:paraId="22CBD1FA" w14:textId="00431A72" w:rsidR="002F0CB8" w:rsidRPr="00424F6F" w:rsidRDefault="00DC4138" w:rsidP="005F0B01">
      <w:pPr>
        <w:pStyle w:val="Numparabullet"/>
      </w:pPr>
      <w:r w:rsidRPr="00424F6F">
        <w:t xml:space="preserve">information should be provided in a form that employees and HSRs can easily understand </w:t>
      </w:r>
    </w:p>
    <w:p w14:paraId="4B41BD0B" w14:textId="1ABE6DDB" w:rsidR="00DC4138" w:rsidRPr="00424F6F" w:rsidRDefault="00F2396D" w:rsidP="005F0B01">
      <w:pPr>
        <w:pStyle w:val="Numparabullet"/>
      </w:pPr>
      <w:r w:rsidRPr="00424F6F">
        <w:t>e</w:t>
      </w:r>
      <w:r w:rsidR="00DC4138" w:rsidRPr="00424F6F">
        <w:t xml:space="preserve">mployees and HSRs may need information such as technical guidance about workplace hazards and risks (plant, </w:t>
      </w:r>
      <w:r w:rsidR="009B49A3" w:rsidRPr="00424F6F">
        <w:t>equipment,</w:t>
      </w:r>
      <w:r w:rsidR="00DC4138" w:rsidRPr="00424F6F">
        <w:t xml:space="preserve"> and substances) and information about how to organise work </w:t>
      </w:r>
      <w:r w:rsidR="006241AC" w:rsidRPr="00424F6F">
        <w:t>(</w:t>
      </w:r>
      <w:r w:rsidR="00DC4138" w:rsidRPr="00424F6F">
        <w:t xml:space="preserve">systems, data reports, </w:t>
      </w:r>
      <w:r w:rsidR="009B49A3" w:rsidRPr="00424F6F">
        <w:t>procedures,</w:t>
      </w:r>
      <w:r w:rsidR="00DC4138" w:rsidRPr="00424F6F">
        <w:t xml:space="preserve"> and guidance material</w:t>
      </w:r>
      <w:r w:rsidR="006241AC" w:rsidRPr="00424F6F">
        <w:t>)</w:t>
      </w:r>
    </w:p>
    <w:p w14:paraId="33FE3580" w14:textId="77777777" w:rsidR="00DC4138" w:rsidRPr="00424F6F" w:rsidRDefault="00DC4138" w:rsidP="005F0B01">
      <w:pPr>
        <w:pStyle w:val="Numparabullet"/>
      </w:pPr>
      <w:r w:rsidRPr="00424F6F">
        <w:t>information should not be withheld just because it is technical or may be difficult to understand</w:t>
      </w:r>
    </w:p>
    <w:p w14:paraId="3A57358F" w14:textId="77777777" w:rsidR="00DC4138" w:rsidRPr="00424F6F" w:rsidRDefault="00DC4138" w:rsidP="005F0B01">
      <w:pPr>
        <w:pStyle w:val="Numparabullet"/>
      </w:pPr>
      <w:r w:rsidRPr="00424F6F">
        <w:t>employees and HSRs should be given time to process and seek advice on any information they have been provided</w:t>
      </w:r>
    </w:p>
    <w:p w14:paraId="3EAE826B" w14:textId="1E9E133C" w:rsidR="00DC4138" w:rsidRPr="00424F6F" w:rsidRDefault="00DC4138" w:rsidP="005F0B01">
      <w:pPr>
        <w:pStyle w:val="Numparabullet"/>
      </w:pPr>
      <w:r w:rsidRPr="00424F6F">
        <w:t>employers should have a way to consult with employees from culturally or linguistically diverse backgrounds.</w:t>
      </w:r>
    </w:p>
    <w:p w14:paraId="2B344D9A" w14:textId="77777777" w:rsidR="00DC4138" w:rsidRPr="00424F6F" w:rsidRDefault="00DC4138" w:rsidP="005F0B01">
      <w:pPr>
        <w:pStyle w:val="Numpara"/>
        <w:rPr>
          <w:rFonts w:cs="Calibri"/>
          <w:b/>
        </w:rPr>
      </w:pPr>
      <w:r w:rsidRPr="00424F6F">
        <w:rPr>
          <w:rFonts w:cs="Calibri"/>
        </w:rPr>
        <w:t>Before making a final decision, WorkSafe note that:</w:t>
      </w:r>
    </w:p>
    <w:p w14:paraId="1091CF8F" w14:textId="34D6092A" w:rsidR="00DC4138" w:rsidRPr="00424F6F" w:rsidRDefault="00DC4138" w:rsidP="005F0B01">
      <w:pPr>
        <w:pStyle w:val="Numparabullet"/>
      </w:pPr>
      <w:r w:rsidRPr="00424F6F">
        <w:t xml:space="preserve">employers need to respond to concerns and questions raised by employees and HSRs and provide feedback to </w:t>
      </w:r>
      <w:r w:rsidR="00B225AA" w:rsidRPr="00424F6F">
        <w:t>them</w:t>
      </w:r>
      <w:r w:rsidRPr="00424F6F">
        <w:t xml:space="preserve"> about options that were considered</w:t>
      </w:r>
      <w:r w:rsidR="00F2396D" w:rsidRPr="00424F6F">
        <w:t xml:space="preserve"> and </w:t>
      </w:r>
      <w:r w:rsidRPr="00424F6F">
        <w:t>explain why they made</w:t>
      </w:r>
      <w:r w:rsidR="00592582" w:rsidRPr="00424F6F">
        <w:t xml:space="preserve"> the decision</w:t>
      </w:r>
    </w:p>
    <w:p w14:paraId="2A3296F1" w14:textId="0D3B4748" w:rsidR="00F2396D" w:rsidRPr="00424F6F" w:rsidRDefault="00DC4138" w:rsidP="005F0B01">
      <w:pPr>
        <w:pStyle w:val="Numparabullet"/>
      </w:pPr>
      <w:r w:rsidRPr="00424F6F">
        <w:t xml:space="preserve">while employers, HSRs and employees should aim to reach agreement through the process of consultation, agreement is not a required outcome under the OHS Act </w:t>
      </w:r>
    </w:p>
    <w:p w14:paraId="44D466C8" w14:textId="78FC970A" w:rsidR="00DC4138" w:rsidRPr="00424F6F" w:rsidRDefault="00DC4138" w:rsidP="005F0B01">
      <w:pPr>
        <w:pStyle w:val="Numparabullet"/>
      </w:pPr>
      <w:r w:rsidRPr="00424F6F">
        <w:t>the responsibility to identify hazards and control risks in the workplace rests with the employer</w:t>
      </w:r>
    </w:p>
    <w:p w14:paraId="2377EB96" w14:textId="77777777" w:rsidR="00DC4138" w:rsidRPr="00424F6F" w:rsidRDefault="00DC4138" w:rsidP="005F0B01">
      <w:pPr>
        <w:pStyle w:val="Numparabullet"/>
      </w:pPr>
      <w:r w:rsidRPr="00424F6F">
        <w:lastRenderedPageBreak/>
        <w:t>following consultation, employers should inform the HSR of the decision.</w:t>
      </w:r>
    </w:p>
    <w:p w14:paraId="6A27CB68" w14:textId="3471264C" w:rsidR="00DC4138" w:rsidRPr="00424F6F" w:rsidRDefault="00DC4138" w:rsidP="005F0B01">
      <w:pPr>
        <w:pStyle w:val="Numpara"/>
        <w:rPr>
          <w:rFonts w:cs="Calibri"/>
          <w:b/>
        </w:rPr>
      </w:pPr>
      <w:r w:rsidRPr="00424F6F">
        <w:rPr>
          <w:rFonts w:cs="Calibri"/>
        </w:rPr>
        <w:t>WorkSafe</w:t>
      </w:r>
      <w:r w:rsidR="00F2396D" w:rsidRPr="00424F6F">
        <w:rPr>
          <w:rFonts w:cs="Calibri"/>
        </w:rPr>
        <w:t>’s</w:t>
      </w:r>
      <w:r w:rsidRPr="00424F6F">
        <w:rPr>
          <w:rFonts w:cs="Calibri"/>
        </w:rPr>
        <w:t xml:space="preserve"> </w:t>
      </w:r>
      <w:r w:rsidR="0091758A" w:rsidRPr="00424F6F">
        <w:rPr>
          <w:rFonts w:cs="Calibri"/>
        </w:rPr>
        <w:t xml:space="preserve">guidance </w:t>
      </w:r>
      <w:r w:rsidR="00F2396D" w:rsidRPr="00424F6F">
        <w:rPr>
          <w:rFonts w:cs="Calibri"/>
        </w:rPr>
        <w:t xml:space="preserve">also </w:t>
      </w:r>
      <w:r w:rsidR="00D60404" w:rsidRPr="00424F6F">
        <w:rPr>
          <w:rFonts w:cs="Calibri"/>
        </w:rPr>
        <w:t xml:space="preserve">provides </w:t>
      </w:r>
      <w:r w:rsidRPr="00424F6F">
        <w:rPr>
          <w:rFonts w:cs="Calibri"/>
        </w:rPr>
        <w:t xml:space="preserve">examples of different consultation methods, including regular face-to-face discussions or meetings such as toolbox talks, DWG meetings, production </w:t>
      </w:r>
      <w:r w:rsidR="009B49A3" w:rsidRPr="00424F6F">
        <w:rPr>
          <w:rFonts w:cs="Calibri"/>
        </w:rPr>
        <w:t>meetings,</w:t>
      </w:r>
      <w:r w:rsidRPr="00424F6F">
        <w:rPr>
          <w:rFonts w:cs="Calibri"/>
        </w:rPr>
        <w:t xml:space="preserve"> or team meetings. They </w:t>
      </w:r>
      <w:r w:rsidR="00F2396D" w:rsidRPr="00424F6F">
        <w:rPr>
          <w:rFonts w:cs="Calibri"/>
        </w:rPr>
        <w:t>suggest</w:t>
      </w:r>
      <w:r w:rsidRPr="00424F6F">
        <w:rPr>
          <w:rFonts w:cs="Calibri"/>
        </w:rPr>
        <w:t xml:space="preserve"> that if the workplace is small and there are no HSRs, meetings or face-to-face discussions may be the best way to consult</w:t>
      </w:r>
      <w:r w:rsidR="0091758A" w:rsidRPr="00424F6F">
        <w:rPr>
          <w:rStyle w:val="EndnoteReference"/>
          <w:rFonts w:cs="Calibri"/>
          <w:color w:val="auto"/>
          <w:szCs w:val="22"/>
        </w:rPr>
        <w:endnoteReference w:id="47"/>
      </w:r>
      <w:r w:rsidRPr="00424F6F">
        <w:rPr>
          <w:rFonts w:cs="Calibri"/>
        </w:rPr>
        <w:t>.</w:t>
      </w:r>
    </w:p>
    <w:p w14:paraId="78E7A678" w14:textId="36A0A7D9" w:rsidR="00546579" w:rsidRPr="00424F6F" w:rsidRDefault="00546579" w:rsidP="005F0B01">
      <w:pPr>
        <w:pStyle w:val="Heading4"/>
        <w:rPr>
          <w:rFonts w:cs="Calibri"/>
        </w:rPr>
      </w:pPr>
      <w:r w:rsidRPr="00424F6F">
        <w:rPr>
          <w:rFonts w:cs="Calibri"/>
        </w:rPr>
        <w:t>H</w:t>
      </w:r>
      <w:r w:rsidR="000D2713" w:rsidRPr="00424F6F">
        <w:rPr>
          <w:rFonts w:cs="Calibri"/>
        </w:rPr>
        <w:t>SCs</w:t>
      </w:r>
    </w:p>
    <w:p w14:paraId="67283375" w14:textId="3D6FBB7B" w:rsidR="00DC4138" w:rsidRPr="00424F6F" w:rsidRDefault="00DC4138" w:rsidP="005F0B01">
      <w:pPr>
        <w:pStyle w:val="Numpara"/>
        <w:rPr>
          <w:rFonts w:cs="Calibri"/>
          <w:b/>
        </w:rPr>
      </w:pPr>
      <w:r w:rsidRPr="00424F6F">
        <w:rPr>
          <w:rFonts w:cs="Calibri"/>
        </w:rPr>
        <w:t>HSC</w:t>
      </w:r>
      <w:r w:rsidR="00F2396D" w:rsidRPr="00424F6F">
        <w:rPr>
          <w:rFonts w:cs="Calibri"/>
        </w:rPr>
        <w:t xml:space="preserve">s are established by employers in consultation with employees. </w:t>
      </w:r>
      <w:r w:rsidRPr="00424F6F">
        <w:rPr>
          <w:rFonts w:cs="Calibri"/>
        </w:rPr>
        <w:t>HSCs bring together HSRs, employees and employer</w:t>
      </w:r>
      <w:r w:rsidR="00F2396D" w:rsidRPr="00424F6F">
        <w:rPr>
          <w:rFonts w:cs="Calibri"/>
        </w:rPr>
        <w:t>s</w:t>
      </w:r>
      <w:r w:rsidRPr="00424F6F">
        <w:rPr>
          <w:rFonts w:cs="Calibri"/>
        </w:rPr>
        <w:t xml:space="preserve"> and can improve and s</w:t>
      </w:r>
      <w:r w:rsidR="0070204F" w:rsidRPr="00424F6F">
        <w:rPr>
          <w:rFonts w:cs="Calibri"/>
        </w:rPr>
        <w:t xml:space="preserve">hare OHS </w:t>
      </w:r>
      <w:r w:rsidRPr="00424F6F">
        <w:rPr>
          <w:rFonts w:cs="Calibri"/>
        </w:rPr>
        <w:t>knowledge through discussions, the development of policies and procedures, and the distribution of meeting minutes and reports.</w:t>
      </w:r>
      <w:r w:rsidR="00147F44" w:rsidRPr="00424F6F">
        <w:rPr>
          <w:rFonts w:cs="Calibri"/>
        </w:rPr>
        <w:t xml:space="preserve"> HSCs are more common in medium to large workplaces</w:t>
      </w:r>
      <w:r w:rsidR="00EB1D4C" w:rsidRPr="00424F6F">
        <w:rPr>
          <w:rFonts w:cs="Calibri"/>
        </w:rPr>
        <w:t xml:space="preserve"> than in smaller workplaces</w:t>
      </w:r>
      <w:r w:rsidR="009A74F2" w:rsidRPr="00424F6F">
        <w:rPr>
          <w:rStyle w:val="EndnoteReference"/>
          <w:rFonts w:cs="Calibri"/>
        </w:rPr>
        <w:endnoteReference w:id="48"/>
      </w:r>
      <w:r w:rsidR="00147F44" w:rsidRPr="00424F6F">
        <w:rPr>
          <w:rFonts w:cs="Calibri"/>
        </w:rPr>
        <w:t>.</w:t>
      </w:r>
    </w:p>
    <w:p w14:paraId="34B23AEE" w14:textId="3A91CCF0" w:rsidR="00DC4138" w:rsidRPr="00424F6F" w:rsidRDefault="006E190A" w:rsidP="005F0B01">
      <w:pPr>
        <w:pStyle w:val="Numpara"/>
        <w:rPr>
          <w:rFonts w:cs="Calibri"/>
          <w:b/>
        </w:rPr>
      </w:pPr>
      <w:r w:rsidRPr="00424F6F">
        <w:rPr>
          <w:rFonts w:cs="Calibri"/>
        </w:rPr>
        <w:t>A</w:t>
      </w:r>
      <w:r w:rsidR="00DC4138" w:rsidRPr="00424F6F">
        <w:rPr>
          <w:rFonts w:cs="Calibri"/>
        </w:rPr>
        <w:t xml:space="preserve">n employer must establish </w:t>
      </w:r>
      <w:r w:rsidR="009A74F2" w:rsidRPr="00424F6F">
        <w:rPr>
          <w:rFonts w:cs="Calibri"/>
        </w:rPr>
        <w:t>the</w:t>
      </w:r>
      <w:r w:rsidR="00DC4138" w:rsidRPr="00424F6F">
        <w:rPr>
          <w:rFonts w:cs="Calibri"/>
        </w:rPr>
        <w:t xml:space="preserve"> HSC within three months after being requested to do so by a</w:t>
      </w:r>
      <w:r w:rsidR="00E86966" w:rsidRPr="00424F6F">
        <w:rPr>
          <w:rFonts w:cs="Calibri"/>
        </w:rPr>
        <w:t>n</w:t>
      </w:r>
      <w:r w:rsidR="00DC4138" w:rsidRPr="00424F6F">
        <w:rPr>
          <w:rFonts w:cs="Calibri"/>
        </w:rPr>
        <w:t xml:space="preserve"> HSR or if required by the OHS Regulations to do so.</w:t>
      </w:r>
    </w:p>
    <w:p w14:paraId="348B8A03" w14:textId="14A5351D" w:rsidR="00DC4138" w:rsidRPr="00424F6F" w:rsidRDefault="00DC4138" w:rsidP="005F0B01">
      <w:pPr>
        <w:pStyle w:val="Numpara"/>
        <w:rPr>
          <w:rFonts w:cs="Calibri"/>
          <w:b/>
        </w:rPr>
      </w:pPr>
      <w:r w:rsidRPr="00424F6F">
        <w:rPr>
          <w:rFonts w:cs="Calibri"/>
        </w:rPr>
        <w:t>Under the OHS Act, the functions of HSC</w:t>
      </w:r>
      <w:r w:rsidR="00153E0F" w:rsidRPr="00424F6F">
        <w:rPr>
          <w:rFonts w:cs="Calibri"/>
        </w:rPr>
        <w:t>s</w:t>
      </w:r>
      <w:r w:rsidRPr="00424F6F">
        <w:rPr>
          <w:rFonts w:cs="Calibri"/>
        </w:rPr>
        <w:t xml:space="preserve"> include:</w:t>
      </w:r>
    </w:p>
    <w:p w14:paraId="683A6EDA" w14:textId="3821D8E6" w:rsidR="00DC4138" w:rsidRPr="00424F6F" w:rsidRDefault="00DC4138" w:rsidP="005F0B01">
      <w:pPr>
        <w:pStyle w:val="Numparabullet"/>
      </w:pPr>
      <w:r w:rsidRPr="00424F6F">
        <w:t xml:space="preserve">facilitating co-operation between the employer and employees in instigating, </w:t>
      </w:r>
      <w:r w:rsidR="009B49A3" w:rsidRPr="00424F6F">
        <w:t>developing,</w:t>
      </w:r>
      <w:r w:rsidRPr="00424F6F">
        <w:t xml:space="preserve"> and carrying out measures designed to ensure the health and safety of employees </w:t>
      </w:r>
    </w:p>
    <w:p w14:paraId="24BB9244" w14:textId="461EBF51" w:rsidR="00DC4138" w:rsidRPr="00424F6F" w:rsidRDefault="00DC4138" w:rsidP="005F0B01">
      <w:pPr>
        <w:pStyle w:val="Numparabullet"/>
      </w:pPr>
      <w:r w:rsidRPr="00424F6F">
        <w:t xml:space="preserve">formulating, </w:t>
      </w:r>
      <w:r w:rsidR="009B49A3" w:rsidRPr="00424F6F">
        <w:t>reviewing,</w:t>
      </w:r>
      <w:r w:rsidRPr="00424F6F">
        <w:t xml:space="preserve"> and disseminating (in other languages if appropriate) to the employees the standards, rules and procedures relating to health and safety that are to be carried out or complied with at the workplace</w:t>
      </w:r>
    </w:p>
    <w:p w14:paraId="4AE6F1DA" w14:textId="6349CD49" w:rsidR="00DC4138" w:rsidRPr="00424F6F" w:rsidRDefault="00DC4138" w:rsidP="005F0B01">
      <w:pPr>
        <w:pStyle w:val="Numparabullet"/>
      </w:pPr>
      <w:r w:rsidRPr="00424F6F">
        <w:t xml:space="preserve">other functions </w:t>
      </w:r>
      <w:r w:rsidR="00B225AA" w:rsidRPr="00424F6F">
        <w:t>that</w:t>
      </w:r>
      <w:r w:rsidRPr="00424F6F">
        <w:t xml:space="preserve"> are prescribed by the regulations or agreed between the employer and the committee</w:t>
      </w:r>
      <w:r w:rsidR="004648EE" w:rsidRPr="00424F6F">
        <w:rPr>
          <w:rStyle w:val="EndnoteReference"/>
        </w:rPr>
        <w:endnoteReference w:id="49"/>
      </w:r>
      <w:r w:rsidR="007906B8" w:rsidRPr="00424F6F">
        <w:t>.</w:t>
      </w:r>
    </w:p>
    <w:p w14:paraId="18D9060C" w14:textId="306F4633" w:rsidR="00DC4138" w:rsidRPr="00424F6F" w:rsidRDefault="00DC4138" w:rsidP="005F0B01">
      <w:pPr>
        <w:pStyle w:val="Numpara"/>
        <w:rPr>
          <w:rFonts w:cs="Calibri"/>
          <w:b/>
        </w:rPr>
      </w:pPr>
      <w:r w:rsidRPr="00424F6F">
        <w:rPr>
          <w:rFonts w:cs="Calibri"/>
        </w:rPr>
        <w:t xml:space="preserve">Employers must, so far as is reasonably practicable, consult with employees when determining the membership of </w:t>
      </w:r>
      <w:r w:rsidR="00F43332" w:rsidRPr="00424F6F">
        <w:rPr>
          <w:rFonts w:cs="Calibri"/>
        </w:rPr>
        <w:t>the</w:t>
      </w:r>
      <w:r w:rsidRPr="00424F6F">
        <w:rPr>
          <w:rFonts w:cs="Calibri"/>
        </w:rPr>
        <w:t xml:space="preserve"> HSC</w:t>
      </w:r>
      <w:r w:rsidR="007D4C5A" w:rsidRPr="00424F6F">
        <w:rPr>
          <w:rStyle w:val="EndnoteReference"/>
          <w:rFonts w:cs="Calibri"/>
        </w:rPr>
        <w:endnoteReference w:id="50"/>
      </w:r>
      <w:r w:rsidRPr="00424F6F">
        <w:rPr>
          <w:rFonts w:cs="Calibri"/>
        </w:rPr>
        <w:t>. WorkSafe guidance notes that</w:t>
      </w:r>
      <w:r w:rsidR="00CF2BEA" w:rsidRPr="00424F6F">
        <w:rPr>
          <w:rStyle w:val="EndnoteReference"/>
          <w:rFonts w:cs="Calibri"/>
        </w:rPr>
        <w:endnoteReference w:id="51"/>
      </w:r>
      <w:r w:rsidRPr="00424F6F">
        <w:rPr>
          <w:rFonts w:cs="Calibri"/>
        </w:rPr>
        <w:t>:</w:t>
      </w:r>
    </w:p>
    <w:p w14:paraId="58C9C9A2" w14:textId="77777777" w:rsidR="00DC4138" w:rsidRPr="00424F6F" w:rsidRDefault="00DC4138" w:rsidP="005F0B01">
      <w:pPr>
        <w:pStyle w:val="Numparabullet"/>
      </w:pPr>
      <w:r w:rsidRPr="00424F6F">
        <w:t>at least half of the committee should be employees and, so far as reasonably practicable, HSRs or DHSRs</w:t>
      </w:r>
    </w:p>
    <w:p w14:paraId="50492C6F" w14:textId="4BF075B0" w:rsidR="00DC4138" w:rsidRPr="00424F6F" w:rsidRDefault="00DC4138" w:rsidP="005F0B01">
      <w:pPr>
        <w:pStyle w:val="Numparabullet"/>
      </w:pPr>
      <w:r w:rsidRPr="00424F6F">
        <w:t xml:space="preserve">if the number of employee positions on </w:t>
      </w:r>
      <w:r w:rsidR="00F43332" w:rsidRPr="00424F6F">
        <w:t>the</w:t>
      </w:r>
      <w:r w:rsidRPr="00424F6F">
        <w:t xml:space="preserve"> HSC is less than the number of willing and available HSRs, then all the employee positions should be HSRs</w:t>
      </w:r>
    </w:p>
    <w:p w14:paraId="223A7D56" w14:textId="466BB8BC" w:rsidR="00DC4138" w:rsidRPr="00424F6F" w:rsidRDefault="00DC4138" w:rsidP="005F0B01">
      <w:pPr>
        <w:pStyle w:val="Numparabullet"/>
      </w:pPr>
      <w:r w:rsidRPr="00424F6F">
        <w:t>employer representatives on the HSC should be persons involved at senior management levels in the organisation who are able to make decisions about health and safety.</w:t>
      </w:r>
    </w:p>
    <w:p w14:paraId="5537CC19" w14:textId="23FDB8E9" w:rsidR="00291519" w:rsidRPr="00424F6F" w:rsidRDefault="00291519" w:rsidP="005F0B01">
      <w:pPr>
        <w:rPr>
          <w:rFonts w:eastAsia="Times New Roman" w:cs="Calibri"/>
          <w:szCs w:val="22"/>
        </w:rPr>
        <w:sectPr w:rsidR="00291519"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6D9E91FE" w14:textId="2DA35C3E" w:rsidR="000376B1" w:rsidRPr="00424F6F" w:rsidRDefault="00546579" w:rsidP="005F0B01">
      <w:pPr>
        <w:pStyle w:val="Heading2"/>
        <w:rPr>
          <w:rFonts w:cs="Calibri"/>
        </w:rPr>
      </w:pPr>
      <w:bookmarkStart w:id="24" w:name="_Toc217468533"/>
      <w:bookmarkEnd w:id="23"/>
      <w:r w:rsidRPr="00424F6F">
        <w:rPr>
          <w:rFonts w:cs="Calibri"/>
        </w:rPr>
        <w:lastRenderedPageBreak/>
        <w:t>Chapter 7: Health and safety representatives</w:t>
      </w:r>
      <w:bookmarkEnd w:id="24"/>
    </w:p>
    <w:p w14:paraId="7753BF59" w14:textId="77777777" w:rsidR="000376B1" w:rsidRPr="00424F6F" w:rsidRDefault="000376B1" w:rsidP="005F0B01">
      <w:pPr>
        <w:rPr>
          <w:rFonts w:cs="Calibri"/>
        </w:rPr>
      </w:pPr>
      <w:r w:rsidRPr="00424F6F">
        <w:rPr>
          <w:rFonts w:cs="Calibri"/>
          <w:noProof/>
        </w:rPr>
        <mc:AlternateContent>
          <mc:Choice Requires="wps">
            <w:drawing>
              <wp:anchor distT="0" distB="0" distL="114300" distR="114300" simplePos="0" relativeHeight="251658243" behindDoc="0" locked="0" layoutInCell="1" allowOverlap="1" wp14:anchorId="0441FC2F" wp14:editId="750B7AA5">
                <wp:simplePos x="0" y="0"/>
                <wp:positionH relativeFrom="column">
                  <wp:posOffset>-19050</wp:posOffset>
                </wp:positionH>
                <wp:positionV relativeFrom="paragraph">
                  <wp:posOffset>167005</wp:posOffset>
                </wp:positionV>
                <wp:extent cx="5652000" cy="0"/>
                <wp:effectExtent l="0" t="19050" r="25400" b="19050"/>
                <wp:wrapNone/>
                <wp:docPr id="1319716941"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00944" id="Straight Connector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45E6CAD0" w14:textId="0C26F27E" w:rsidR="00064F83" w:rsidRPr="00424F6F" w:rsidRDefault="00CE00C1" w:rsidP="005F0B01">
      <w:pPr>
        <w:pStyle w:val="Heading3"/>
        <w:rPr>
          <w:rFonts w:cs="Calibri"/>
        </w:rPr>
      </w:pPr>
      <w:bookmarkStart w:id="25" w:name="_Toc206165062"/>
      <w:r w:rsidRPr="00424F6F">
        <w:rPr>
          <w:rFonts w:cs="Calibri"/>
        </w:rPr>
        <w:t>Overview</w:t>
      </w:r>
    </w:p>
    <w:p w14:paraId="16AD82A5" w14:textId="5EA8E76B" w:rsidR="00064F83" w:rsidRPr="00424F6F" w:rsidRDefault="007D522C" w:rsidP="005F0B01">
      <w:pPr>
        <w:pStyle w:val="Numpara"/>
        <w:rPr>
          <w:rFonts w:cs="Calibri"/>
        </w:rPr>
      </w:pPr>
      <w:r w:rsidRPr="00424F6F">
        <w:rPr>
          <w:rFonts w:cs="Calibri"/>
        </w:rPr>
        <w:t xml:space="preserve">The following chapter outlines </w:t>
      </w:r>
      <w:r w:rsidR="00CE00C1" w:rsidRPr="00424F6F">
        <w:rPr>
          <w:rFonts w:cs="Calibri"/>
        </w:rPr>
        <w:t>the functions of DWGs and the role of HSRs</w:t>
      </w:r>
      <w:r w:rsidRPr="00424F6F">
        <w:rPr>
          <w:rFonts w:cs="Calibri"/>
        </w:rPr>
        <w:t xml:space="preserve"> under the OHS Act and OHS Regulations.</w:t>
      </w:r>
      <w:r w:rsidR="00CE00C1" w:rsidRPr="00424F6F">
        <w:rPr>
          <w:rFonts w:cs="Calibri"/>
        </w:rPr>
        <w:t xml:space="preserve"> </w:t>
      </w:r>
      <w:r w:rsidR="00482AFE" w:rsidRPr="00424F6F">
        <w:rPr>
          <w:rFonts w:cs="Calibri"/>
        </w:rPr>
        <w:t xml:space="preserve">The </w:t>
      </w:r>
      <w:r w:rsidR="006220F2" w:rsidRPr="00424F6F">
        <w:rPr>
          <w:rFonts w:cs="Calibri"/>
        </w:rPr>
        <w:t>concept of DWGs</w:t>
      </w:r>
      <w:r w:rsidR="00B00B0A" w:rsidRPr="00424F6F">
        <w:rPr>
          <w:rStyle w:val="EndnoteReference"/>
          <w:rFonts w:cs="Calibri"/>
        </w:rPr>
        <w:endnoteReference w:id="52"/>
      </w:r>
      <w:r w:rsidR="006220F2" w:rsidRPr="00424F6F">
        <w:rPr>
          <w:rFonts w:cs="Calibri"/>
        </w:rPr>
        <w:t xml:space="preserve"> and the</w:t>
      </w:r>
      <w:r w:rsidR="007932E5" w:rsidRPr="00424F6F">
        <w:rPr>
          <w:rFonts w:cs="Calibri"/>
        </w:rPr>
        <w:t xml:space="preserve"> current</w:t>
      </w:r>
      <w:r w:rsidR="006220F2" w:rsidRPr="00424F6F">
        <w:rPr>
          <w:rFonts w:cs="Calibri"/>
        </w:rPr>
        <w:t xml:space="preserve"> </w:t>
      </w:r>
      <w:r w:rsidR="00482AFE" w:rsidRPr="00424F6F">
        <w:rPr>
          <w:rFonts w:cs="Calibri"/>
        </w:rPr>
        <w:t xml:space="preserve">HSR </w:t>
      </w:r>
      <w:r w:rsidR="00264E93" w:rsidRPr="00424F6F">
        <w:rPr>
          <w:rFonts w:cs="Calibri"/>
        </w:rPr>
        <w:t>role w</w:t>
      </w:r>
      <w:r w:rsidR="00592F48" w:rsidRPr="00424F6F">
        <w:rPr>
          <w:rFonts w:cs="Calibri"/>
        </w:rPr>
        <w:t>as</w:t>
      </w:r>
      <w:r w:rsidR="006220F2" w:rsidRPr="00424F6F">
        <w:rPr>
          <w:rFonts w:cs="Calibri"/>
        </w:rPr>
        <w:t xml:space="preserve"> first</w:t>
      </w:r>
      <w:r w:rsidR="00264E93" w:rsidRPr="00424F6F">
        <w:rPr>
          <w:rFonts w:cs="Calibri"/>
        </w:rPr>
        <w:t xml:space="preserve"> introduced 40 years ago</w:t>
      </w:r>
      <w:r w:rsidR="00266EBA" w:rsidRPr="00424F6F">
        <w:rPr>
          <w:rFonts w:cs="Calibri"/>
        </w:rPr>
        <w:t xml:space="preserve"> </w:t>
      </w:r>
      <w:r w:rsidR="0098682D" w:rsidRPr="00424F6F">
        <w:rPr>
          <w:rFonts w:cs="Calibri"/>
        </w:rPr>
        <w:t>by</w:t>
      </w:r>
      <w:r w:rsidR="00266EBA" w:rsidRPr="00424F6F">
        <w:rPr>
          <w:rFonts w:cs="Calibri"/>
        </w:rPr>
        <w:t xml:space="preserve"> the 1985 Act.</w:t>
      </w:r>
    </w:p>
    <w:p w14:paraId="591C4981" w14:textId="021A9359" w:rsidR="00CE00C1" w:rsidRPr="00424F6F" w:rsidRDefault="00CE00C1" w:rsidP="005F0B01">
      <w:pPr>
        <w:pStyle w:val="Heading3"/>
        <w:rPr>
          <w:rFonts w:cs="Calibri"/>
        </w:rPr>
      </w:pPr>
      <w:r w:rsidRPr="00424F6F">
        <w:rPr>
          <w:rFonts w:cs="Calibri"/>
        </w:rPr>
        <w:t xml:space="preserve">HSRs </w:t>
      </w:r>
      <w:r w:rsidR="00323C4D" w:rsidRPr="00424F6F">
        <w:rPr>
          <w:rFonts w:cs="Calibri"/>
        </w:rPr>
        <w:t>–</w:t>
      </w:r>
      <w:r w:rsidRPr="00424F6F">
        <w:rPr>
          <w:rFonts w:cs="Calibri"/>
        </w:rPr>
        <w:t xml:space="preserve"> </w:t>
      </w:r>
      <w:r w:rsidR="00C95E12" w:rsidRPr="00424F6F">
        <w:rPr>
          <w:rFonts w:cs="Calibri"/>
        </w:rPr>
        <w:t>employer obligations</w:t>
      </w:r>
    </w:p>
    <w:p w14:paraId="502634F8" w14:textId="5ABFBEEE" w:rsidR="00A270B3" w:rsidRPr="00424F6F" w:rsidRDefault="00DC4138" w:rsidP="005F0B01">
      <w:pPr>
        <w:pStyle w:val="Numpara"/>
        <w:rPr>
          <w:rFonts w:cs="Calibri"/>
          <w:b/>
        </w:rPr>
      </w:pPr>
      <w:r w:rsidRPr="00424F6F">
        <w:rPr>
          <w:rFonts w:cs="Calibri"/>
        </w:rPr>
        <w:t>As noted previously, the OHS Act imposes a duty on employers to consult with HSRs on OHS matters. This includes sharing relevant information</w:t>
      </w:r>
      <w:r w:rsidR="00607227" w:rsidRPr="00424F6F">
        <w:rPr>
          <w:rFonts w:cs="Calibri"/>
        </w:rPr>
        <w:t xml:space="preserve">, </w:t>
      </w:r>
      <w:r w:rsidRPr="00424F6F">
        <w:rPr>
          <w:rFonts w:cs="Calibri"/>
        </w:rPr>
        <w:t>consult</w:t>
      </w:r>
      <w:r w:rsidR="00EB1D4C" w:rsidRPr="00424F6F">
        <w:rPr>
          <w:rFonts w:cs="Calibri"/>
        </w:rPr>
        <w:t>ing</w:t>
      </w:r>
      <w:r w:rsidRPr="00424F6F">
        <w:rPr>
          <w:rFonts w:cs="Calibri"/>
        </w:rPr>
        <w:t xml:space="preserve"> with </w:t>
      </w:r>
      <w:r w:rsidR="009B49A3" w:rsidRPr="00424F6F">
        <w:rPr>
          <w:rFonts w:cs="Calibri"/>
        </w:rPr>
        <w:t>them,</w:t>
      </w:r>
      <w:r w:rsidR="00607227" w:rsidRPr="00424F6F">
        <w:rPr>
          <w:rFonts w:cs="Calibri"/>
        </w:rPr>
        <w:t xml:space="preserve"> and considering their </w:t>
      </w:r>
      <w:r w:rsidRPr="00424F6F">
        <w:rPr>
          <w:rFonts w:cs="Calibri"/>
        </w:rPr>
        <w:t>views. Employers also have obligations under Division 6</w:t>
      </w:r>
      <w:r w:rsidR="007F77ED" w:rsidRPr="00424F6F">
        <w:rPr>
          <w:rFonts w:cs="Calibri"/>
        </w:rPr>
        <w:t>,</w:t>
      </w:r>
      <w:r w:rsidRPr="00424F6F">
        <w:rPr>
          <w:rFonts w:cs="Calibri"/>
        </w:rPr>
        <w:t xml:space="preserve"> Part 7 of the OHS Act</w:t>
      </w:r>
      <w:r w:rsidR="00F960F6" w:rsidRPr="00424F6F">
        <w:rPr>
          <w:rFonts w:cs="Calibri"/>
        </w:rPr>
        <w:t xml:space="preserve">, as outlined in Table 4. </w:t>
      </w:r>
    </w:p>
    <w:p w14:paraId="6965FF0E" w14:textId="3FDD3C8A" w:rsidR="0042305E" w:rsidRPr="00424F6F" w:rsidRDefault="0042305E" w:rsidP="005F0B01">
      <w:pPr>
        <w:pStyle w:val="Caption"/>
        <w:rPr>
          <w:rFonts w:cs="Calibri"/>
          <w:sz w:val="20"/>
          <w:szCs w:val="20"/>
        </w:rPr>
      </w:pPr>
      <w:bookmarkStart w:id="26" w:name="_Toc217470894"/>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4</w:t>
      </w:r>
      <w:r w:rsidRPr="00424F6F">
        <w:rPr>
          <w:rFonts w:cs="Calibri"/>
          <w:sz w:val="20"/>
          <w:szCs w:val="20"/>
        </w:rPr>
        <w:fldChar w:fldCharType="end"/>
      </w:r>
      <w:r w:rsidRPr="00424F6F">
        <w:rPr>
          <w:rFonts w:cs="Calibri"/>
          <w:sz w:val="20"/>
          <w:szCs w:val="20"/>
        </w:rPr>
        <w:t xml:space="preserve">: </w:t>
      </w:r>
      <w:r w:rsidR="005F46A9" w:rsidRPr="00424F6F">
        <w:rPr>
          <w:rFonts w:cs="Calibri"/>
          <w:sz w:val="20"/>
          <w:szCs w:val="20"/>
        </w:rPr>
        <w:t>Employer obligations</w:t>
      </w:r>
      <w:r w:rsidR="002F5983" w:rsidRPr="00424F6F">
        <w:rPr>
          <w:rFonts w:cs="Calibri"/>
          <w:sz w:val="20"/>
          <w:szCs w:val="20"/>
        </w:rPr>
        <w:t xml:space="preserve"> under the OHS Act</w:t>
      </w:r>
      <w:bookmarkEnd w:id="26"/>
    </w:p>
    <w:tbl>
      <w:tblPr>
        <w:tblStyle w:val="DTFtexttable"/>
        <w:tblW w:w="8930" w:type="dxa"/>
        <w:tblLook w:val="04A0" w:firstRow="1" w:lastRow="0" w:firstColumn="1" w:lastColumn="0" w:noHBand="0" w:noVBand="1"/>
      </w:tblPr>
      <w:tblGrid>
        <w:gridCol w:w="2694"/>
        <w:gridCol w:w="6236"/>
      </w:tblGrid>
      <w:tr w:rsidR="0042305E" w:rsidRPr="00424F6F" w14:paraId="27451C49" w14:textId="77777777" w:rsidTr="001A0D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vAlign w:val="center"/>
          </w:tcPr>
          <w:p w14:paraId="08F6B1CD" w14:textId="4CA38E38" w:rsidR="0042305E" w:rsidRPr="00424F6F" w:rsidRDefault="0024654B" w:rsidP="005F0B01">
            <w:pPr>
              <w:jc w:val="center"/>
              <w:rPr>
                <w:rFonts w:cs="Calibri"/>
                <w:sz w:val="20"/>
                <w:szCs w:val="20"/>
              </w:rPr>
            </w:pPr>
            <w:r w:rsidRPr="00424F6F">
              <w:rPr>
                <w:rFonts w:cs="Calibri"/>
                <w:sz w:val="20"/>
                <w:szCs w:val="20"/>
              </w:rPr>
              <w:t>Provision</w:t>
            </w:r>
          </w:p>
        </w:tc>
        <w:tc>
          <w:tcPr>
            <w:tcW w:w="6236" w:type="dxa"/>
            <w:shd w:val="clear" w:color="auto" w:fill="D1D1D1" w:themeFill="background2" w:themeFillShade="E6"/>
            <w:vAlign w:val="center"/>
          </w:tcPr>
          <w:p w14:paraId="7B0FC6A8" w14:textId="74694B8F" w:rsidR="0042305E" w:rsidRPr="00424F6F" w:rsidRDefault="001E1866"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Employer obligation</w:t>
            </w:r>
          </w:p>
        </w:tc>
      </w:tr>
      <w:tr w:rsidR="0042305E" w:rsidRPr="00424F6F" w14:paraId="76B47080"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215ADCBC" w14:textId="494B01A3" w:rsidR="0042305E" w:rsidRPr="00424F6F" w:rsidRDefault="00E37FED" w:rsidP="005F0B01">
            <w:pPr>
              <w:rPr>
                <w:rFonts w:cs="Calibri"/>
                <w:b/>
                <w:color w:val="215E99" w:themeColor="text2" w:themeTint="BF"/>
                <w:sz w:val="20"/>
                <w:szCs w:val="20"/>
              </w:rPr>
            </w:pPr>
            <w:r w:rsidRPr="00424F6F">
              <w:rPr>
                <w:rFonts w:cs="Calibri"/>
                <w:b/>
                <w:color w:val="215E99" w:themeColor="text2" w:themeTint="BF"/>
                <w:sz w:val="20"/>
                <w:szCs w:val="20"/>
              </w:rPr>
              <w:t xml:space="preserve">Other obligations of employers to health and safety representatives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69(1</w:t>
            </w:r>
            <w:r w:rsidR="001500FB" w:rsidRPr="00424F6F">
              <w:rPr>
                <w:rFonts w:cs="Calibri"/>
                <w:b/>
                <w:color w:val="215E99" w:themeColor="text2" w:themeTint="BF"/>
                <w:sz w:val="20"/>
                <w:szCs w:val="20"/>
              </w:rPr>
              <w:t>)(</w:t>
            </w:r>
            <w:r w:rsidR="00857FD1" w:rsidRPr="00424F6F">
              <w:rPr>
                <w:rFonts w:cs="Calibri"/>
                <w:b/>
                <w:color w:val="215E99" w:themeColor="text2" w:themeTint="BF"/>
                <w:sz w:val="20"/>
                <w:szCs w:val="20"/>
              </w:rPr>
              <w:t>a</w:t>
            </w:r>
            <w:r w:rsidRPr="00424F6F">
              <w:rPr>
                <w:rFonts w:cs="Calibri"/>
                <w:b/>
                <w:color w:val="215E99" w:themeColor="text2" w:themeTint="BF"/>
                <w:sz w:val="20"/>
                <w:szCs w:val="20"/>
              </w:rPr>
              <w:t>)</w:t>
            </w:r>
          </w:p>
        </w:tc>
        <w:tc>
          <w:tcPr>
            <w:tcW w:w="6236" w:type="dxa"/>
          </w:tcPr>
          <w:p w14:paraId="17C8BE11" w14:textId="1D9C7116" w:rsidR="0042305E" w:rsidRPr="00424F6F" w:rsidRDefault="00864734"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Allow an HSR for the DWG to have access to information that the employer has relating to </w:t>
            </w:r>
            <w:r w:rsidR="0098056F" w:rsidRPr="00424F6F">
              <w:rPr>
                <w:rFonts w:cs="Calibri"/>
                <w:sz w:val="20"/>
                <w:szCs w:val="20"/>
              </w:rPr>
              <w:t xml:space="preserve">the health and safety of members, and </w:t>
            </w:r>
            <w:r w:rsidRPr="00424F6F">
              <w:rPr>
                <w:rFonts w:cs="Calibri"/>
                <w:sz w:val="20"/>
                <w:szCs w:val="20"/>
              </w:rPr>
              <w:t xml:space="preserve">actual or </w:t>
            </w:r>
            <w:r w:rsidR="00382174" w:rsidRPr="00424F6F">
              <w:rPr>
                <w:rFonts w:cs="Calibri"/>
                <w:sz w:val="20"/>
                <w:szCs w:val="20"/>
              </w:rPr>
              <w:t>potential hazards that arise from the conduct of the undertaking of the employer or the plant or substances used for the purpose</w:t>
            </w:r>
            <w:r w:rsidR="00BB4F12" w:rsidRPr="00424F6F">
              <w:rPr>
                <w:rFonts w:cs="Calibri"/>
                <w:sz w:val="20"/>
                <w:szCs w:val="20"/>
              </w:rPr>
              <w:t xml:space="preserve">s of that undertaking. </w:t>
            </w:r>
          </w:p>
          <w:p w14:paraId="35D2E553" w14:textId="49909767" w:rsidR="007107E7" w:rsidRPr="00424F6F" w:rsidRDefault="007107E7"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HSRs cannot access medical information unless the employee provides consent, or the information does not identify an employee, </w:t>
            </w:r>
            <w:r w:rsidR="00CB36DA" w:rsidRPr="00424F6F">
              <w:rPr>
                <w:rFonts w:cs="Calibri"/>
                <w:sz w:val="20"/>
                <w:szCs w:val="20"/>
              </w:rPr>
              <w:t xml:space="preserve">and </w:t>
            </w:r>
            <w:r w:rsidRPr="00424F6F">
              <w:rPr>
                <w:rFonts w:cs="Calibri"/>
                <w:sz w:val="20"/>
                <w:szCs w:val="20"/>
              </w:rPr>
              <w:t>their identity cannot be reasonably ascertained.</w:t>
            </w:r>
          </w:p>
        </w:tc>
      </w:tr>
      <w:tr w:rsidR="0042305E" w:rsidRPr="00424F6F" w14:paraId="216DF5EB"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34CC60E" w14:textId="2A8261BC" w:rsidR="0042305E" w:rsidRPr="00424F6F" w:rsidRDefault="00857FD1" w:rsidP="005F0B01">
            <w:pPr>
              <w:rPr>
                <w:rFonts w:cs="Calibri"/>
                <w:b/>
                <w:color w:val="215E99" w:themeColor="text2" w:themeTint="BF"/>
                <w:sz w:val="20"/>
                <w:szCs w:val="20"/>
              </w:rPr>
            </w:pPr>
            <w:r w:rsidRPr="00424F6F">
              <w:rPr>
                <w:rFonts w:cs="Calibri"/>
                <w:b/>
                <w:color w:val="215E99" w:themeColor="text2" w:themeTint="BF"/>
                <w:sz w:val="20"/>
                <w:szCs w:val="20"/>
              </w:rPr>
              <w:t xml:space="preserve">Other obligations of employers to health and safety representatives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w:t>
            </w:r>
            <w:r w:rsidR="001500FB" w:rsidRPr="00424F6F">
              <w:rPr>
                <w:rFonts w:cs="Calibri"/>
                <w:b/>
                <w:color w:val="215E99" w:themeColor="text2" w:themeTint="BF"/>
                <w:sz w:val="20"/>
                <w:szCs w:val="20"/>
              </w:rPr>
              <w:t>s</w:t>
            </w:r>
            <w:r w:rsidRPr="00424F6F">
              <w:rPr>
                <w:rFonts w:cs="Calibri"/>
                <w:b/>
                <w:color w:val="215E99" w:themeColor="text2" w:themeTint="BF"/>
                <w:sz w:val="20"/>
                <w:szCs w:val="20"/>
              </w:rPr>
              <w:t xml:space="preserve"> 69(1</w:t>
            </w:r>
            <w:r w:rsidR="001500FB" w:rsidRPr="00424F6F">
              <w:rPr>
                <w:rFonts w:cs="Calibri"/>
                <w:b/>
                <w:color w:val="215E99" w:themeColor="text2" w:themeTint="BF"/>
                <w:sz w:val="20"/>
                <w:szCs w:val="20"/>
              </w:rPr>
              <w:t>)(</w:t>
            </w:r>
            <w:r w:rsidRPr="00424F6F">
              <w:rPr>
                <w:rFonts w:cs="Calibri"/>
                <w:b/>
                <w:color w:val="215E99" w:themeColor="text2" w:themeTint="BF"/>
                <w:sz w:val="20"/>
                <w:szCs w:val="20"/>
              </w:rPr>
              <w:t>b)</w:t>
            </w:r>
            <w:r w:rsidR="001500FB" w:rsidRPr="00424F6F">
              <w:rPr>
                <w:rFonts w:cs="Calibri"/>
                <w:b/>
                <w:color w:val="215E99" w:themeColor="text2" w:themeTint="BF"/>
                <w:sz w:val="20"/>
                <w:szCs w:val="20"/>
              </w:rPr>
              <w:t xml:space="preserve"> and</w:t>
            </w:r>
            <w:r w:rsidR="00972414" w:rsidRPr="00424F6F">
              <w:rPr>
                <w:rFonts w:cs="Calibri"/>
                <w:b/>
                <w:color w:val="215E99" w:themeColor="text2" w:themeTint="BF"/>
                <w:sz w:val="20"/>
                <w:szCs w:val="20"/>
              </w:rPr>
              <w:t xml:space="preserve"> </w:t>
            </w:r>
            <w:r w:rsidR="001500FB" w:rsidRPr="00424F6F">
              <w:rPr>
                <w:rFonts w:cs="Calibri"/>
                <w:b/>
                <w:color w:val="215E99" w:themeColor="text2" w:themeTint="BF"/>
                <w:sz w:val="20"/>
                <w:szCs w:val="20"/>
              </w:rPr>
              <w:t>69</w:t>
            </w:r>
            <w:r w:rsidR="00972414" w:rsidRPr="00424F6F">
              <w:rPr>
                <w:rFonts w:cs="Calibri"/>
                <w:b/>
                <w:color w:val="215E99" w:themeColor="text2" w:themeTint="BF"/>
                <w:sz w:val="20"/>
                <w:szCs w:val="20"/>
              </w:rPr>
              <w:t>(1</w:t>
            </w:r>
            <w:r w:rsidR="001500FB" w:rsidRPr="00424F6F">
              <w:rPr>
                <w:rFonts w:cs="Calibri"/>
                <w:b/>
                <w:color w:val="215E99" w:themeColor="text2" w:themeTint="BF"/>
                <w:sz w:val="20"/>
                <w:szCs w:val="20"/>
              </w:rPr>
              <w:t>)(</w:t>
            </w:r>
            <w:r w:rsidR="00972414" w:rsidRPr="00424F6F">
              <w:rPr>
                <w:rFonts w:cs="Calibri"/>
                <w:b/>
                <w:color w:val="215E99" w:themeColor="text2" w:themeTint="BF"/>
                <w:sz w:val="20"/>
                <w:szCs w:val="20"/>
              </w:rPr>
              <w:t>c)</w:t>
            </w:r>
          </w:p>
        </w:tc>
        <w:tc>
          <w:tcPr>
            <w:tcW w:w="6236" w:type="dxa"/>
          </w:tcPr>
          <w:p w14:paraId="3356BBC3" w14:textId="15AB1F34" w:rsidR="0042305E" w:rsidRPr="00424F6F" w:rsidRDefault="00AE5BD4"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Allow </w:t>
            </w:r>
            <w:r w:rsidR="001E1866" w:rsidRPr="00424F6F">
              <w:rPr>
                <w:rFonts w:cs="Calibri"/>
                <w:sz w:val="20"/>
                <w:szCs w:val="20"/>
              </w:rPr>
              <w:t>an</w:t>
            </w:r>
            <w:r w:rsidRPr="00424F6F">
              <w:rPr>
                <w:rFonts w:cs="Calibri"/>
                <w:sz w:val="20"/>
                <w:szCs w:val="20"/>
              </w:rPr>
              <w:t xml:space="preserve"> HSR to be present at </w:t>
            </w:r>
            <w:r w:rsidR="00C95E12" w:rsidRPr="00424F6F">
              <w:rPr>
                <w:rFonts w:cs="Calibri"/>
                <w:sz w:val="20"/>
                <w:szCs w:val="20"/>
              </w:rPr>
              <w:t xml:space="preserve">an </w:t>
            </w:r>
            <w:r w:rsidRPr="00424F6F">
              <w:rPr>
                <w:rFonts w:cs="Calibri"/>
                <w:sz w:val="20"/>
                <w:szCs w:val="20"/>
              </w:rPr>
              <w:t>interview</w:t>
            </w:r>
            <w:r w:rsidR="00C95E12" w:rsidRPr="00424F6F">
              <w:rPr>
                <w:rFonts w:cs="Calibri"/>
                <w:sz w:val="20"/>
                <w:szCs w:val="20"/>
              </w:rPr>
              <w:t>,</w:t>
            </w:r>
            <w:r w:rsidRPr="00424F6F">
              <w:rPr>
                <w:rFonts w:cs="Calibri"/>
                <w:sz w:val="20"/>
                <w:szCs w:val="20"/>
              </w:rPr>
              <w:t xml:space="preserve"> </w:t>
            </w:r>
            <w:r w:rsidR="00C95E12" w:rsidRPr="00424F6F">
              <w:rPr>
                <w:rFonts w:cs="Calibri"/>
                <w:sz w:val="20"/>
                <w:szCs w:val="20"/>
              </w:rPr>
              <w:t xml:space="preserve">between the person and the </w:t>
            </w:r>
            <w:r w:rsidR="002D304D" w:rsidRPr="00424F6F">
              <w:rPr>
                <w:rFonts w:cs="Calibri"/>
                <w:sz w:val="20"/>
                <w:szCs w:val="20"/>
              </w:rPr>
              <w:t xml:space="preserve">WorkSafe </w:t>
            </w:r>
            <w:r w:rsidR="00C95E12" w:rsidRPr="00424F6F">
              <w:rPr>
                <w:rFonts w:cs="Calibri"/>
                <w:sz w:val="20"/>
                <w:szCs w:val="20"/>
              </w:rPr>
              <w:t xml:space="preserve">inspector or the person and an employer or its representative, </w:t>
            </w:r>
            <w:r w:rsidRPr="00424F6F">
              <w:rPr>
                <w:rFonts w:cs="Calibri"/>
                <w:sz w:val="20"/>
                <w:szCs w:val="20"/>
              </w:rPr>
              <w:t xml:space="preserve">concerning OHS matters, if the DWG member </w:t>
            </w:r>
            <w:r w:rsidR="00972414" w:rsidRPr="00424F6F">
              <w:rPr>
                <w:rFonts w:cs="Calibri"/>
                <w:sz w:val="20"/>
                <w:szCs w:val="20"/>
              </w:rPr>
              <w:t xml:space="preserve">or a person the HSR represents </w:t>
            </w:r>
            <w:r w:rsidRPr="00424F6F">
              <w:rPr>
                <w:rFonts w:cs="Calibri"/>
                <w:sz w:val="20"/>
                <w:szCs w:val="20"/>
              </w:rPr>
              <w:t>consents</w:t>
            </w:r>
            <w:r w:rsidR="0042305E" w:rsidRPr="00424F6F">
              <w:rPr>
                <w:rFonts w:cs="Calibri"/>
                <w:sz w:val="20"/>
                <w:szCs w:val="20"/>
              </w:rPr>
              <w:t>.</w:t>
            </w:r>
          </w:p>
        </w:tc>
      </w:tr>
      <w:tr w:rsidR="0042305E" w:rsidRPr="00424F6F" w14:paraId="31B10099"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2800D31" w14:textId="0DBC2B37" w:rsidR="0042305E" w:rsidRPr="00424F6F" w:rsidRDefault="00AE5BD4" w:rsidP="005F0B01">
            <w:pPr>
              <w:rPr>
                <w:rFonts w:cs="Calibri"/>
                <w:b/>
                <w:color w:val="215E99" w:themeColor="text2" w:themeTint="BF"/>
                <w:sz w:val="20"/>
                <w:szCs w:val="20"/>
              </w:rPr>
            </w:pPr>
            <w:r w:rsidRPr="00424F6F">
              <w:rPr>
                <w:rFonts w:cs="Calibri"/>
                <w:b/>
                <w:color w:val="215E99" w:themeColor="text2" w:themeTint="BF"/>
                <w:sz w:val="20"/>
                <w:szCs w:val="20"/>
              </w:rPr>
              <w:t xml:space="preserve">Other obligations of employers to health and safety representatives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69(1</w:t>
            </w:r>
            <w:r w:rsidR="002F5983" w:rsidRPr="00424F6F">
              <w:rPr>
                <w:rFonts w:cs="Calibri"/>
                <w:b/>
                <w:color w:val="215E99" w:themeColor="text2" w:themeTint="BF"/>
                <w:sz w:val="20"/>
                <w:szCs w:val="20"/>
              </w:rPr>
              <w:t>)(</w:t>
            </w:r>
            <w:r w:rsidR="00F11DAA" w:rsidRPr="00424F6F">
              <w:rPr>
                <w:rFonts w:cs="Calibri"/>
                <w:b/>
                <w:color w:val="215E99" w:themeColor="text2" w:themeTint="BF"/>
                <w:sz w:val="20"/>
                <w:szCs w:val="20"/>
              </w:rPr>
              <w:t>d</w:t>
            </w:r>
            <w:r w:rsidRPr="00424F6F">
              <w:rPr>
                <w:rFonts w:cs="Calibri"/>
                <w:b/>
                <w:color w:val="215E99" w:themeColor="text2" w:themeTint="BF"/>
                <w:sz w:val="20"/>
                <w:szCs w:val="20"/>
              </w:rPr>
              <w:t>)</w:t>
            </w:r>
          </w:p>
        </w:tc>
        <w:tc>
          <w:tcPr>
            <w:tcW w:w="6236" w:type="dxa"/>
          </w:tcPr>
          <w:p w14:paraId="5586DBF4" w14:textId="60D8C8EF" w:rsidR="0042305E" w:rsidRPr="00424F6F" w:rsidRDefault="00F11DAA"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Allow </w:t>
            </w:r>
            <w:r w:rsidR="001E1866" w:rsidRPr="00424F6F">
              <w:rPr>
                <w:rFonts w:cs="Calibri"/>
                <w:sz w:val="20"/>
                <w:szCs w:val="20"/>
              </w:rPr>
              <w:t xml:space="preserve">an </w:t>
            </w:r>
            <w:r w:rsidRPr="00424F6F">
              <w:rPr>
                <w:rFonts w:cs="Calibri"/>
                <w:sz w:val="20"/>
                <w:szCs w:val="20"/>
              </w:rPr>
              <w:t>HSR to take time off work with pa</w:t>
            </w:r>
            <w:r w:rsidR="00225C1B" w:rsidRPr="00424F6F">
              <w:rPr>
                <w:rFonts w:cs="Calibri"/>
                <w:sz w:val="20"/>
                <w:szCs w:val="20"/>
              </w:rPr>
              <w:t xml:space="preserve">y to exercise their powers or take part in any training course (see </w:t>
            </w:r>
            <w:r w:rsidR="00073A1A" w:rsidRPr="00424F6F">
              <w:rPr>
                <w:rFonts w:cs="Calibri"/>
                <w:sz w:val="20"/>
                <w:szCs w:val="20"/>
              </w:rPr>
              <w:t xml:space="preserve">Chapter </w:t>
            </w:r>
            <w:r w:rsidR="00726EAE" w:rsidRPr="00424F6F">
              <w:rPr>
                <w:rFonts w:cs="Calibri"/>
                <w:sz w:val="20"/>
                <w:szCs w:val="20"/>
              </w:rPr>
              <w:t>7</w:t>
            </w:r>
            <w:r w:rsidR="00073A1A" w:rsidRPr="00424F6F">
              <w:rPr>
                <w:rFonts w:cs="Calibri"/>
                <w:sz w:val="20"/>
                <w:szCs w:val="20"/>
              </w:rPr>
              <w:t xml:space="preserve"> for further details). </w:t>
            </w:r>
          </w:p>
        </w:tc>
      </w:tr>
      <w:tr w:rsidR="00073A1A" w:rsidRPr="00424F6F" w14:paraId="5D0C97F5"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C5564FB" w14:textId="55841B1E" w:rsidR="00073A1A" w:rsidRPr="00424F6F" w:rsidRDefault="00073A1A" w:rsidP="005F0B01">
            <w:pPr>
              <w:rPr>
                <w:rFonts w:cs="Calibri"/>
                <w:b/>
                <w:color w:val="215E99" w:themeColor="text2" w:themeTint="BF"/>
                <w:sz w:val="20"/>
                <w:szCs w:val="20"/>
              </w:rPr>
            </w:pPr>
            <w:r w:rsidRPr="00424F6F">
              <w:rPr>
                <w:rFonts w:cs="Calibri"/>
                <w:b/>
                <w:color w:val="215E99" w:themeColor="text2" w:themeTint="BF"/>
                <w:sz w:val="20"/>
                <w:szCs w:val="20"/>
              </w:rPr>
              <w:t xml:space="preserve">Other obligations of employers to health and safety representatives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69(1</w:t>
            </w:r>
            <w:r w:rsidR="002F5983" w:rsidRPr="00424F6F">
              <w:rPr>
                <w:rFonts w:cs="Calibri"/>
                <w:b/>
                <w:color w:val="215E99" w:themeColor="text2" w:themeTint="BF"/>
                <w:sz w:val="20"/>
                <w:szCs w:val="20"/>
              </w:rPr>
              <w:t>)(</w:t>
            </w:r>
            <w:r w:rsidRPr="00424F6F">
              <w:rPr>
                <w:rFonts w:cs="Calibri"/>
                <w:b/>
                <w:color w:val="215E99" w:themeColor="text2" w:themeTint="BF"/>
                <w:sz w:val="20"/>
                <w:szCs w:val="20"/>
              </w:rPr>
              <w:t>e)</w:t>
            </w:r>
          </w:p>
        </w:tc>
        <w:tc>
          <w:tcPr>
            <w:tcW w:w="6236" w:type="dxa"/>
          </w:tcPr>
          <w:p w14:paraId="130FB7D8" w14:textId="5405A300" w:rsidR="00073A1A" w:rsidRPr="00424F6F" w:rsidRDefault="00BC404A"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w:t>
            </w:r>
            <w:r w:rsidR="007F08BE" w:rsidRPr="00424F6F">
              <w:rPr>
                <w:rFonts w:cs="Calibri"/>
                <w:sz w:val="20"/>
                <w:szCs w:val="20"/>
              </w:rPr>
              <w:t xml:space="preserve">rovide facilities and assistance to </w:t>
            </w:r>
            <w:r w:rsidR="001E1866" w:rsidRPr="00424F6F">
              <w:rPr>
                <w:rFonts w:cs="Calibri"/>
                <w:sz w:val="20"/>
                <w:szCs w:val="20"/>
              </w:rPr>
              <w:t>an</w:t>
            </w:r>
            <w:r w:rsidR="007F08BE" w:rsidRPr="00424F6F">
              <w:rPr>
                <w:rFonts w:cs="Calibri"/>
                <w:sz w:val="20"/>
                <w:szCs w:val="20"/>
              </w:rPr>
              <w:t xml:space="preserve"> HSR </w:t>
            </w:r>
            <w:r w:rsidR="000223C9" w:rsidRPr="00424F6F">
              <w:rPr>
                <w:rFonts w:cs="Calibri"/>
                <w:sz w:val="20"/>
                <w:szCs w:val="20"/>
              </w:rPr>
              <w:t>to enable them to exercise their powers</w:t>
            </w:r>
            <w:r w:rsidR="00AB700B" w:rsidRPr="00424F6F">
              <w:rPr>
                <w:rFonts w:cs="Calibri"/>
                <w:sz w:val="20"/>
                <w:szCs w:val="20"/>
              </w:rPr>
              <w:t>.</w:t>
            </w:r>
          </w:p>
        </w:tc>
      </w:tr>
      <w:tr w:rsidR="00D93984" w:rsidRPr="00424F6F" w14:paraId="3044F55E"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A5E04EF" w14:textId="55876B52" w:rsidR="00D93984" w:rsidRPr="00424F6F" w:rsidRDefault="00D93984" w:rsidP="005F0B01">
            <w:pPr>
              <w:rPr>
                <w:rFonts w:cs="Calibri"/>
                <w:b/>
                <w:color w:val="215E99" w:themeColor="text2" w:themeTint="BF"/>
                <w:sz w:val="20"/>
                <w:szCs w:val="20"/>
              </w:rPr>
            </w:pPr>
            <w:r w:rsidRPr="00424F6F">
              <w:rPr>
                <w:rFonts w:cs="Calibri"/>
                <w:b/>
                <w:color w:val="215E99" w:themeColor="text2" w:themeTint="BF"/>
                <w:sz w:val="20"/>
                <w:szCs w:val="20"/>
              </w:rPr>
              <w:t xml:space="preserve">Obligation to persons assisting health and safety representatives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70</w:t>
            </w:r>
          </w:p>
        </w:tc>
        <w:tc>
          <w:tcPr>
            <w:tcW w:w="6236" w:type="dxa"/>
          </w:tcPr>
          <w:p w14:paraId="03F02EED" w14:textId="774B2597" w:rsidR="00D93984" w:rsidRPr="00424F6F" w:rsidRDefault="001E1866"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w:t>
            </w:r>
            <w:r w:rsidR="00D93984" w:rsidRPr="00424F6F">
              <w:rPr>
                <w:rFonts w:cs="Calibri"/>
                <w:sz w:val="20"/>
                <w:szCs w:val="20"/>
              </w:rPr>
              <w:t xml:space="preserve">llow a person assisting </w:t>
            </w:r>
            <w:r w:rsidRPr="00424F6F">
              <w:rPr>
                <w:rFonts w:cs="Calibri"/>
                <w:sz w:val="20"/>
                <w:szCs w:val="20"/>
              </w:rPr>
              <w:t xml:space="preserve">an </w:t>
            </w:r>
            <w:r w:rsidR="00D93984" w:rsidRPr="00424F6F">
              <w:rPr>
                <w:rFonts w:cs="Calibri"/>
                <w:sz w:val="20"/>
                <w:szCs w:val="20"/>
              </w:rPr>
              <w:t>HSR access to the workplace unless they consider the person to be unsuitable because they have insufficient OHS knowledge. The HSR can apply to the Magistrates’ Court for an order to allow the person assisting access if denied.</w:t>
            </w:r>
          </w:p>
        </w:tc>
      </w:tr>
    </w:tbl>
    <w:p w14:paraId="03623543" w14:textId="77777777" w:rsidR="00C02567" w:rsidRPr="00424F6F" w:rsidRDefault="00C02567" w:rsidP="005F0B01">
      <w:pPr>
        <w:pStyle w:val="Numpara"/>
        <w:numPr>
          <w:ilvl w:val="0"/>
          <w:numId w:val="0"/>
        </w:numPr>
        <w:rPr>
          <w:rFonts w:cs="Calibri"/>
          <w:b/>
        </w:rPr>
      </w:pPr>
    </w:p>
    <w:p w14:paraId="34F80734" w14:textId="123481BF" w:rsidR="00DC4138" w:rsidRPr="00424F6F" w:rsidRDefault="00DC4138" w:rsidP="005F0B01">
      <w:pPr>
        <w:pStyle w:val="Numpara"/>
        <w:rPr>
          <w:rFonts w:cs="Calibri"/>
          <w:b/>
        </w:rPr>
      </w:pPr>
      <w:r w:rsidRPr="00424F6F">
        <w:rPr>
          <w:rFonts w:cs="Calibri"/>
        </w:rPr>
        <w:t xml:space="preserve">Additionally, an employer must keep: </w:t>
      </w:r>
    </w:p>
    <w:p w14:paraId="2A39253E" w14:textId="56792495" w:rsidR="00DC4138" w:rsidRPr="00424F6F" w:rsidRDefault="00DC4138" w:rsidP="005F0B01">
      <w:pPr>
        <w:pStyle w:val="Numparabullet"/>
      </w:pPr>
      <w:r w:rsidRPr="00424F6F">
        <w:t>an up-to-date list of HSRs and DHSRs and display it at each workplace or</w:t>
      </w:r>
      <w:r w:rsidR="00C95E12" w:rsidRPr="00424F6F">
        <w:t xml:space="preserve"> otherwise </w:t>
      </w:r>
      <w:r w:rsidR="007F77ED" w:rsidRPr="00424F6F">
        <w:t xml:space="preserve">have it </w:t>
      </w:r>
      <w:r w:rsidR="00C95E12" w:rsidRPr="00424F6F">
        <w:t>readily acc</w:t>
      </w:r>
      <w:r w:rsidRPr="00424F6F">
        <w:t xml:space="preserve">essible </w:t>
      </w:r>
      <w:r w:rsidR="00C95E12" w:rsidRPr="00424F6F">
        <w:t xml:space="preserve">to </w:t>
      </w:r>
      <w:r w:rsidRPr="00424F6F">
        <w:t>all employees</w:t>
      </w:r>
      <w:r w:rsidR="00B13365" w:rsidRPr="00424F6F">
        <w:rPr>
          <w:rStyle w:val="EndnoteReference"/>
        </w:rPr>
        <w:endnoteReference w:id="53"/>
      </w:r>
    </w:p>
    <w:p w14:paraId="6D567CB5" w14:textId="0BFDFBBE" w:rsidR="00DC4138" w:rsidRPr="00424F6F" w:rsidRDefault="00DC4138" w:rsidP="005F0B01">
      <w:pPr>
        <w:pStyle w:val="Numparabullet"/>
      </w:pPr>
      <w:r w:rsidRPr="00424F6F">
        <w:t>records of notifiable incidents (e.g. workplace deaths or treatment for spinal injury or electric shock) and make them available for inspection by the HSR</w:t>
      </w:r>
      <w:r w:rsidR="00EC4E3B" w:rsidRPr="00424F6F">
        <w:rPr>
          <w:rStyle w:val="EndnoteReference"/>
        </w:rPr>
        <w:endnoteReference w:id="54"/>
      </w:r>
      <w:r w:rsidRPr="00424F6F">
        <w:t>.</w:t>
      </w:r>
    </w:p>
    <w:p w14:paraId="27B02566" w14:textId="450D9358" w:rsidR="003F5907" w:rsidRPr="00424F6F" w:rsidRDefault="0032166F" w:rsidP="005F0B01">
      <w:pPr>
        <w:pStyle w:val="Heading3"/>
        <w:rPr>
          <w:rFonts w:cs="Calibri"/>
        </w:rPr>
      </w:pPr>
      <w:r w:rsidRPr="00424F6F">
        <w:rPr>
          <w:rFonts w:cs="Calibri"/>
        </w:rPr>
        <w:t>DWG</w:t>
      </w:r>
      <w:r w:rsidR="006E5D14" w:rsidRPr="00424F6F">
        <w:rPr>
          <w:rFonts w:cs="Calibri"/>
        </w:rPr>
        <w:t>s</w:t>
      </w:r>
      <w:r w:rsidRPr="00424F6F">
        <w:rPr>
          <w:rFonts w:cs="Calibri"/>
        </w:rPr>
        <w:t xml:space="preserve"> </w:t>
      </w:r>
      <w:r w:rsidR="00323C4D" w:rsidRPr="00424F6F">
        <w:rPr>
          <w:rFonts w:cs="Calibri"/>
        </w:rPr>
        <w:t>–</w:t>
      </w:r>
      <w:r w:rsidRPr="00424F6F">
        <w:rPr>
          <w:rFonts w:cs="Calibri"/>
        </w:rPr>
        <w:t xml:space="preserve"> formation</w:t>
      </w:r>
    </w:p>
    <w:p w14:paraId="2D4D3F2E" w14:textId="7532907A" w:rsidR="00DC4138" w:rsidRPr="00424F6F" w:rsidRDefault="00DB7034" w:rsidP="005F0B01">
      <w:pPr>
        <w:pStyle w:val="Numpara"/>
        <w:rPr>
          <w:rFonts w:cs="Calibri"/>
          <w:b/>
        </w:rPr>
      </w:pPr>
      <w:r w:rsidRPr="00424F6F">
        <w:rPr>
          <w:rFonts w:cs="Calibri"/>
        </w:rPr>
        <w:t>E</w:t>
      </w:r>
      <w:r w:rsidR="00DC4138" w:rsidRPr="00424F6F">
        <w:rPr>
          <w:rFonts w:cs="Calibri"/>
        </w:rPr>
        <w:t>mployees, by agreement with employers, can establish DWGs in workplaces</w:t>
      </w:r>
      <w:r w:rsidR="00BE02E9" w:rsidRPr="00424F6F">
        <w:rPr>
          <w:rStyle w:val="EndnoteReference"/>
          <w:rFonts w:cs="Calibri"/>
        </w:rPr>
        <w:endnoteReference w:id="55"/>
      </w:r>
      <w:r w:rsidR="00DC4138" w:rsidRPr="00424F6F">
        <w:rPr>
          <w:rFonts w:cs="Calibri"/>
        </w:rPr>
        <w:t>:</w:t>
      </w:r>
    </w:p>
    <w:p w14:paraId="077D8B3A" w14:textId="25239343" w:rsidR="00DC4138" w:rsidRPr="00424F6F" w:rsidRDefault="00DC4138" w:rsidP="005F0B01">
      <w:pPr>
        <w:pStyle w:val="Numparabullet"/>
      </w:pPr>
      <w:r w:rsidRPr="00424F6F">
        <w:t>operated by a single employer at one location, or at multiple locations</w:t>
      </w:r>
      <w:r w:rsidR="00CB36DA" w:rsidRPr="00424F6F">
        <w:t xml:space="preserve"> (e.g. </w:t>
      </w:r>
      <w:r w:rsidRPr="00424F6F">
        <w:t>catering companies or businesses with multiple branches</w:t>
      </w:r>
      <w:r w:rsidR="00CB36DA" w:rsidRPr="00424F6F">
        <w:t>)</w:t>
      </w:r>
    </w:p>
    <w:p w14:paraId="7652D66E" w14:textId="4555C961" w:rsidR="00DC4138" w:rsidRPr="00424F6F" w:rsidRDefault="00DC4138" w:rsidP="005F0B01">
      <w:pPr>
        <w:pStyle w:val="Numparabullet"/>
      </w:pPr>
      <w:r w:rsidRPr="00424F6F">
        <w:t>with employees of more than one employer at one or more workplaces if all the parties agree</w:t>
      </w:r>
      <w:r w:rsidR="00CB36DA" w:rsidRPr="00424F6F">
        <w:t xml:space="preserve"> (e.g. </w:t>
      </w:r>
      <w:r w:rsidRPr="00424F6F">
        <w:t>retail or industrial sites or industries that work remotely, such as farming</w:t>
      </w:r>
      <w:r w:rsidR="00CB36DA" w:rsidRPr="00424F6F">
        <w:t>)</w:t>
      </w:r>
      <w:r w:rsidRPr="00424F6F">
        <w:t xml:space="preserve">. </w:t>
      </w:r>
    </w:p>
    <w:p w14:paraId="62F93A29" w14:textId="3F6470CD" w:rsidR="00DC4138" w:rsidRPr="00424F6F" w:rsidRDefault="00DC4138" w:rsidP="005F0B01">
      <w:pPr>
        <w:pStyle w:val="Numpara"/>
        <w:rPr>
          <w:rFonts w:cs="Calibri"/>
          <w:b/>
        </w:rPr>
      </w:pPr>
      <w:r w:rsidRPr="00424F6F">
        <w:rPr>
          <w:rFonts w:cs="Calibri"/>
        </w:rPr>
        <w:t>The OHS Act also allows for multiple employer arrangements to increase options for workplace representation</w:t>
      </w:r>
      <w:r w:rsidR="00C95E12" w:rsidRPr="00424F6F">
        <w:rPr>
          <w:rFonts w:cs="Calibri"/>
        </w:rPr>
        <w:t xml:space="preserve">. These provisions </w:t>
      </w:r>
      <w:r w:rsidRPr="00424F6F">
        <w:rPr>
          <w:rFonts w:cs="Calibri"/>
        </w:rPr>
        <w:t>allow employers to share t</w:t>
      </w:r>
      <w:r w:rsidR="002F21AC" w:rsidRPr="00424F6F">
        <w:rPr>
          <w:rFonts w:cs="Calibri"/>
        </w:rPr>
        <w:t>raining</w:t>
      </w:r>
      <w:r w:rsidRPr="00424F6F">
        <w:rPr>
          <w:rFonts w:cs="Calibri"/>
        </w:rPr>
        <w:t xml:space="preserve"> costs</w:t>
      </w:r>
      <w:r w:rsidR="002F21AC" w:rsidRPr="00424F6F">
        <w:rPr>
          <w:rFonts w:cs="Calibri"/>
        </w:rPr>
        <w:t>.</w:t>
      </w:r>
      <w:r w:rsidRPr="00424F6F">
        <w:rPr>
          <w:rFonts w:cs="Calibri"/>
        </w:rPr>
        <w:t xml:space="preserve"> </w:t>
      </w:r>
    </w:p>
    <w:p w14:paraId="0E392F02" w14:textId="36A0979D" w:rsidR="00DC4138" w:rsidRPr="00424F6F" w:rsidRDefault="00DC4138" w:rsidP="005F0B01">
      <w:pPr>
        <w:pStyle w:val="Numpara"/>
        <w:rPr>
          <w:rFonts w:cs="Calibri"/>
          <w:b/>
        </w:rPr>
      </w:pPr>
      <w:r w:rsidRPr="00424F6F">
        <w:rPr>
          <w:rFonts w:cs="Calibri"/>
        </w:rPr>
        <w:t xml:space="preserve">If an employee raises a request to establish a DWG, employers must do everything reasonable to ensure that negotiations commence within </w:t>
      </w:r>
      <w:r w:rsidR="00577729" w:rsidRPr="00424F6F">
        <w:rPr>
          <w:rFonts w:cs="Calibri"/>
        </w:rPr>
        <w:t>fourteen</w:t>
      </w:r>
      <w:r w:rsidRPr="00424F6F">
        <w:rPr>
          <w:rFonts w:cs="Calibri"/>
        </w:rPr>
        <w:t xml:space="preserve"> days</w:t>
      </w:r>
      <w:r w:rsidR="00F602AC" w:rsidRPr="00424F6F">
        <w:rPr>
          <w:rStyle w:val="EndnoteReference"/>
          <w:rFonts w:cs="Calibri"/>
        </w:rPr>
        <w:endnoteReference w:id="56"/>
      </w:r>
      <w:r w:rsidRPr="00424F6F">
        <w:rPr>
          <w:rFonts w:cs="Calibri"/>
        </w:rPr>
        <w:t>. There is no statutory time limit imposed for completion of negotiations.</w:t>
      </w:r>
    </w:p>
    <w:p w14:paraId="563A570F" w14:textId="77777777" w:rsidR="00C95E12" w:rsidRPr="00424F6F" w:rsidRDefault="00DC4138" w:rsidP="005F0B01">
      <w:pPr>
        <w:pStyle w:val="Numpara"/>
        <w:rPr>
          <w:rFonts w:cs="Calibri"/>
          <w:b/>
        </w:rPr>
      </w:pPr>
      <w:r w:rsidRPr="00424F6F">
        <w:rPr>
          <w:rFonts w:cs="Calibri"/>
        </w:rPr>
        <w:t>Negotiations must only be directed at the following matters</w:t>
      </w:r>
      <w:r w:rsidR="00C95E12" w:rsidRPr="00424F6F">
        <w:rPr>
          <w:rFonts w:cs="Calibri"/>
        </w:rPr>
        <w:t>:</w:t>
      </w:r>
    </w:p>
    <w:p w14:paraId="10C933C1" w14:textId="6052A72B" w:rsidR="00C95E12" w:rsidRPr="00424F6F" w:rsidRDefault="00DC4138" w:rsidP="005F0B01">
      <w:pPr>
        <w:pStyle w:val="Numparabullet"/>
      </w:pPr>
      <w:r w:rsidRPr="00424F6F">
        <w:t>the grouping of employees</w:t>
      </w:r>
    </w:p>
    <w:p w14:paraId="6F8CFD38" w14:textId="5DE3F748" w:rsidR="00C95E12" w:rsidRPr="00424F6F" w:rsidRDefault="00DC4138" w:rsidP="005F0B01">
      <w:pPr>
        <w:pStyle w:val="Numparabullet"/>
      </w:pPr>
      <w:r w:rsidRPr="00424F6F">
        <w:t xml:space="preserve">the number of HSRs and DHSRs </w:t>
      </w:r>
    </w:p>
    <w:p w14:paraId="5B0C2D2D" w14:textId="47D6BA52" w:rsidR="00260D46" w:rsidRPr="00424F6F" w:rsidRDefault="00DC4138" w:rsidP="005F0B01">
      <w:pPr>
        <w:pStyle w:val="Numparabullet"/>
      </w:pPr>
      <w:r w:rsidRPr="00424F6F">
        <w:t>the duration of their term (up to three years)</w:t>
      </w:r>
    </w:p>
    <w:p w14:paraId="65D29862" w14:textId="7D5C3CBC" w:rsidR="00260D46" w:rsidRPr="00424F6F" w:rsidRDefault="00DC4138" w:rsidP="005F0B01">
      <w:pPr>
        <w:pStyle w:val="Numparabullet"/>
        <w:rPr>
          <w:b/>
        </w:rPr>
      </w:pPr>
      <w:r w:rsidRPr="00424F6F">
        <w:t xml:space="preserve">whether a DWG may include independent contractors and their </w:t>
      </w:r>
      <w:r w:rsidR="005A6AFE" w:rsidRPr="00424F6F">
        <w:t>employees</w:t>
      </w:r>
      <w:r w:rsidR="00554CD3" w:rsidRPr="00424F6F">
        <w:rPr>
          <w:rStyle w:val="EndnoteReference"/>
        </w:rPr>
        <w:endnoteReference w:id="57"/>
      </w:r>
      <w:r w:rsidRPr="00424F6F">
        <w:t xml:space="preserve">. </w:t>
      </w:r>
    </w:p>
    <w:p w14:paraId="42CD19B9" w14:textId="6708C475" w:rsidR="00DC4138" w:rsidRPr="00424F6F" w:rsidRDefault="00DC4138" w:rsidP="005F0B01">
      <w:pPr>
        <w:pStyle w:val="Numpara"/>
        <w:rPr>
          <w:rFonts w:cs="Calibri"/>
          <w:b/>
        </w:rPr>
      </w:pPr>
      <w:r w:rsidRPr="00424F6F">
        <w:rPr>
          <w:rFonts w:cs="Calibri"/>
        </w:rPr>
        <w:t xml:space="preserve">The following matters must be considered in negotiations concerning a DWG, including agreement </w:t>
      </w:r>
      <w:r w:rsidR="009B49A3" w:rsidRPr="00424F6F">
        <w:rPr>
          <w:rFonts w:cs="Calibri"/>
        </w:rPr>
        <w:t>variations,</w:t>
      </w:r>
      <w:r w:rsidRPr="00424F6F">
        <w:rPr>
          <w:rFonts w:cs="Calibri"/>
        </w:rPr>
        <w:t xml:space="preserve"> and determining unresolved matters</w:t>
      </w:r>
      <w:r w:rsidR="005A6AFE" w:rsidRPr="00424F6F">
        <w:rPr>
          <w:rStyle w:val="EndnoteReference"/>
          <w:rFonts w:cs="Calibri"/>
        </w:rPr>
        <w:endnoteReference w:id="58"/>
      </w:r>
      <w:r w:rsidRPr="00424F6F">
        <w:rPr>
          <w:rFonts w:cs="Calibri"/>
        </w:rPr>
        <w:t xml:space="preserve">: </w:t>
      </w:r>
    </w:p>
    <w:p w14:paraId="5160984F" w14:textId="77777777" w:rsidR="00DC4138" w:rsidRPr="00424F6F" w:rsidRDefault="00DC4138" w:rsidP="005F0B01">
      <w:pPr>
        <w:pStyle w:val="Numparabullet"/>
      </w:pPr>
      <w:r w:rsidRPr="00424F6F">
        <w:t>the number of employees at the workplace or workplaces</w:t>
      </w:r>
    </w:p>
    <w:p w14:paraId="01C00132" w14:textId="77777777" w:rsidR="00DC4138" w:rsidRPr="00424F6F" w:rsidRDefault="00DC4138" w:rsidP="005F0B01">
      <w:pPr>
        <w:pStyle w:val="Numparabullet"/>
      </w:pPr>
      <w:r w:rsidRPr="00424F6F">
        <w:t>the nature of each type of work performed at the workplace or workplaces</w:t>
      </w:r>
    </w:p>
    <w:p w14:paraId="3DFA7D42" w14:textId="77777777" w:rsidR="00DC4138" w:rsidRPr="00424F6F" w:rsidRDefault="00DC4138" w:rsidP="005F0B01">
      <w:pPr>
        <w:pStyle w:val="Numparabullet"/>
      </w:pPr>
      <w:r w:rsidRPr="00424F6F">
        <w:t xml:space="preserve">the number and grouping of employees who perform the same or similar types of work or who work under the same or similar arrangements </w:t>
      </w:r>
    </w:p>
    <w:p w14:paraId="4DA41941" w14:textId="77777777" w:rsidR="00DC4138" w:rsidRPr="00424F6F" w:rsidRDefault="00DC4138" w:rsidP="005F0B01">
      <w:pPr>
        <w:pStyle w:val="Numparabullet"/>
      </w:pPr>
      <w:r w:rsidRPr="00424F6F">
        <w:t>the areas at the workplace or workplaces where each type of work is performed</w:t>
      </w:r>
    </w:p>
    <w:p w14:paraId="2B69C003" w14:textId="77777777" w:rsidR="00DC4138" w:rsidRPr="00424F6F" w:rsidRDefault="00DC4138" w:rsidP="005F0B01">
      <w:pPr>
        <w:pStyle w:val="Numparabullet"/>
      </w:pPr>
      <w:r w:rsidRPr="00424F6F">
        <w:t xml:space="preserve">the nature of any hazards at the workplace or workplaces </w:t>
      </w:r>
    </w:p>
    <w:p w14:paraId="12F7EE10" w14:textId="77777777" w:rsidR="00DC4138" w:rsidRPr="00424F6F" w:rsidRDefault="00DC4138" w:rsidP="005F0B01">
      <w:pPr>
        <w:pStyle w:val="Numparabullet"/>
      </w:pPr>
      <w:r w:rsidRPr="00424F6F">
        <w:t xml:space="preserve">any overtime or shift working arrangements at the workplace or workplaces </w:t>
      </w:r>
    </w:p>
    <w:p w14:paraId="4C748D6A" w14:textId="77B3910A" w:rsidR="00DC4138" w:rsidRPr="00424F6F" w:rsidRDefault="00DC4138" w:rsidP="005F0B01">
      <w:pPr>
        <w:pStyle w:val="Numparabullet"/>
      </w:pPr>
      <w:r w:rsidRPr="00424F6F">
        <w:t xml:space="preserve">whether </w:t>
      </w:r>
      <w:r w:rsidR="00386E7E" w:rsidRPr="00424F6F">
        <w:t>the employees speak other languages</w:t>
      </w:r>
      <w:r w:rsidRPr="00424F6F">
        <w:t>.</w:t>
      </w:r>
    </w:p>
    <w:p w14:paraId="2E61FECA" w14:textId="77777777" w:rsidR="00DC4138" w:rsidRPr="00424F6F" w:rsidRDefault="00DC4138" w:rsidP="005F0B01">
      <w:pPr>
        <w:pStyle w:val="Numpara"/>
        <w:rPr>
          <w:rFonts w:cs="Calibri"/>
          <w:b/>
        </w:rPr>
      </w:pPr>
      <w:r w:rsidRPr="00424F6F">
        <w:rPr>
          <w:rFonts w:cs="Calibri"/>
        </w:rPr>
        <w:t xml:space="preserve">Unlike single-employer DWGs, the OHS Act does not authorise WorkSafe inspectors to resolve disputes regarding the formation of multiple-employer DWGs. However, WorkSafe is available to offer guidance throughout the negotiation process. </w:t>
      </w:r>
    </w:p>
    <w:p w14:paraId="007858B7" w14:textId="13B6AE23" w:rsidR="00DC4138" w:rsidRPr="00424F6F" w:rsidRDefault="00DC4138" w:rsidP="005F0B01">
      <w:pPr>
        <w:pStyle w:val="Numpara"/>
        <w:rPr>
          <w:rFonts w:cs="Calibri"/>
          <w:b/>
        </w:rPr>
      </w:pPr>
      <w:r w:rsidRPr="00424F6F">
        <w:rPr>
          <w:rFonts w:cs="Calibri"/>
        </w:rPr>
        <w:t>The OHS Act allows HSRs to represent independent contractors</w:t>
      </w:r>
      <w:r w:rsidR="00081666" w:rsidRPr="00424F6F">
        <w:rPr>
          <w:rFonts w:cs="Calibri"/>
        </w:rPr>
        <w:t xml:space="preserve"> (and their employees)</w:t>
      </w:r>
      <w:r w:rsidR="00260D46" w:rsidRPr="00424F6F">
        <w:rPr>
          <w:rFonts w:cs="Calibri"/>
        </w:rPr>
        <w:t xml:space="preserve"> but only the employees of the principal employer can be involved in establishing the DWG and electing HSRs. </w:t>
      </w:r>
      <w:r w:rsidR="009E6BB1" w:rsidRPr="00424F6F">
        <w:rPr>
          <w:rFonts w:cs="Calibri"/>
        </w:rPr>
        <w:t>Employees of an i</w:t>
      </w:r>
      <w:r w:rsidRPr="00424F6F">
        <w:rPr>
          <w:rFonts w:cs="Calibri"/>
        </w:rPr>
        <w:t xml:space="preserve">ndependent contractor </w:t>
      </w:r>
      <w:r w:rsidR="009E6BB1" w:rsidRPr="00424F6F">
        <w:rPr>
          <w:rFonts w:cs="Calibri"/>
        </w:rPr>
        <w:t xml:space="preserve">may </w:t>
      </w:r>
      <w:r w:rsidR="00695672" w:rsidRPr="00424F6F">
        <w:rPr>
          <w:rFonts w:cs="Calibri"/>
        </w:rPr>
        <w:t>establish</w:t>
      </w:r>
      <w:r w:rsidR="00260D46" w:rsidRPr="00424F6F">
        <w:rPr>
          <w:rFonts w:cs="Calibri"/>
        </w:rPr>
        <w:t xml:space="preserve"> </w:t>
      </w:r>
      <w:r w:rsidR="00695672" w:rsidRPr="00424F6F">
        <w:rPr>
          <w:rFonts w:cs="Calibri"/>
        </w:rPr>
        <w:t xml:space="preserve">a DWG with </w:t>
      </w:r>
      <w:r w:rsidRPr="00424F6F">
        <w:rPr>
          <w:rFonts w:cs="Calibri"/>
        </w:rPr>
        <w:t>their direct employer</w:t>
      </w:r>
      <w:r w:rsidR="005F1F78" w:rsidRPr="00424F6F">
        <w:rPr>
          <w:rStyle w:val="EndnoteReference"/>
          <w:rFonts w:cs="Calibri"/>
        </w:rPr>
        <w:endnoteReference w:id="59"/>
      </w:r>
      <w:r w:rsidRPr="00424F6F">
        <w:rPr>
          <w:rFonts w:cs="Calibri"/>
        </w:rPr>
        <w:t>.</w:t>
      </w:r>
    </w:p>
    <w:p w14:paraId="0678C8A8" w14:textId="3D42EE8F" w:rsidR="003F5907" w:rsidRPr="00424F6F" w:rsidRDefault="003F5907" w:rsidP="005F0B01">
      <w:pPr>
        <w:pStyle w:val="Heading3"/>
        <w:rPr>
          <w:rFonts w:cs="Calibri"/>
        </w:rPr>
      </w:pPr>
      <w:r w:rsidRPr="00424F6F">
        <w:rPr>
          <w:rFonts w:cs="Calibri"/>
        </w:rPr>
        <w:lastRenderedPageBreak/>
        <w:t>HSR</w:t>
      </w:r>
      <w:r w:rsidR="006E5D14" w:rsidRPr="00424F6F">
        <w:rPr>
          <w:rFonts w:cs="Calibri"/>
        </w:rPr>
        <w:t>s</w:t>
      </w:r>
      <w:r w:rsidRPr="00424F6F">
        <w:rPr>
          <w:rFonts w:cs="Calibri"/>
        </w:rPr>
        <w:t xml:space="preserve"> </w:t>
      </w:r>
      <w:r w:rsidR="00323C4D" w:rsidRPr="00424F6F">
        <w:rPr>
          <w:rFonts w:cs="Calibri"/>
        </w:rPr>
        <w:t>–</w:t>
      </w:r>
      <w:r w:rsidR="006D73D6" w:rsidRPr="00424F6F">
        <w:rPr>
          <w:rFonts w:cs="Calibri"/>
        </w:rPr>
        <w:t xml:space="preserve"> </w:t>
      </w:r>
      <w:r w:rsidRPr="00424F6F">
        <w:rPr>
          <w:rFonts w:cs="Calibri"/>
        </w:rPr>
        <w:t>eligibility and election</w:t>
      </w:r>
    </w:p>
    <w:p w14:paraId="6E6271B7" w14:textId="52B4639F" w:rsidR="00DC4138" w:rsidRPr="00424F6F" w:rsidRDefault="00DC4138" w:rsidP="005F0B01">
      <w:pPr>
        <w:pStyle w:val="Numpara"/>
        <w:rPr>
          <w:rFonts w:cs="Calibri"/>
          <w:b/>
        </w:rPr>
      </w:pPr>
      <w:r w:rsidRPr="00424F6F">
        <w:rPr>
          <w:rFonts w:cs="Calibri"/>
        </w:rPr>
        <w:t>Under the OHS Act, HSRs are not mandatory. To be eligible to be an HSR, a person must be a member of a DWG. DHSRs are elected using the same process as HSRs and can exercise powers when the HSR is unavailable</w:t>
      </w:r>
      <w:r w:rsidR="002D111B" w:rsidRPr="00424F6F">
        <w:rPr>
          <w:rStyle w:val="EndnoteReference"/>
          <w:rFonts w:cs="Calibri"/>
        </w:rPr>
        <w:endnoteReference w:id="60"/>
      </w:r>
      <w:r w:rsidRPr="00424F6F">
        <w:rPr>
          <w:rFonts w:cs="Calibri"/>
        </w:rPr>
        <w:t>.</w:t>
      </w:r>
    </w:p>
    <w:p w14:paraId="51B1697F" w14:textId="62434017" w:rsidR="00DC4138" w:rsidRPr="00424F6F" w:rsidRDefault="00DC4138" w:rsidP="005F0B01">
      <w:pPr>
        <w:pStyle w:val="Numpara"/>
        <w:rPr>
          <w:rFonts w:cs="Calibri"/>
          <w:b/>
        </w:rPr>
      </w:pPr>
      <w:r w:rsidRPr="00424F6F">
        <w:rPr>
          <w:rFonts w:cs="Calibri"/>
        </w:rPr>
        <w:t xml:space="preserve">The members of a DWG determine how an election will be conducted. If they cannot reach agreement within a reasonable time, any member may ask a </w:t>
      </w:r>
      <w:r w:rsidR="002D304D" w:rsidRPr="00424F6F">
        <w:rPr>
          <w:rFonts w:cs="Calibri"/>
        </w:rPr>
        <w:t>WorkSafe inspector</w:t>
      </w:r>
      <w:r w:rsidRPr="00424F6F">
        <w:rPr>
          <w:rFonts w:cs="Calibri"/>
        </w:rPr>
        <w:t xml:space="preserve"> to conduct the election or, if it is considered appropriate by the inspector, for another person to conduct the election. An election does not need to be conducted if the number of candidates equals the number of vacancies. </w:t>
      </w:r>
    </w:p>
    <w:p w14:paraId="5F9DB542" w14:textId="213B0DC4" w:rsidR="00DC4138" w:rsidRPr="00424F6F" w:rsidRDefault="006D73D6" w:rsidP="005F0B01">
      <w:pPr>
        <w:pStyle w:val="Heading3"/>
        <w:rPr>
          <w:rFonts w:cs="Calibri"/>
        </w:rPr>
      </w:pPr>
      <w:r w:rsidRPr="00424F6F">
        <w:rPr>
          <w:rFonts w:cs="Calibri"/>
        </w:rPr>
        <w:t>HSR</w:t>
      </w:r>
      <w:r w:rsidR="006E5D14" w:rsidRPr="00424F6F">
        <w:rPr>
          <w:rFonts w:cs="Calibri"/>
        </w:rPr>
        <w:t>s</w:t>
      </w:r>
      <w:r w:rsidRPr="00424F6F">
        <w:rPr>
          <w:rFonts w:cs="Calibri"/>
        </w:rPr>
        <w:t xml:space="preserve"> </w:t>
      </w:r>
      <w:r w:rsidR="00323C4D" w:rsidRPr="00424F6F">
        <w:rPr>
          <w:rFonts w:cs="Calibri"/>
        </w:rPr>
        <w:t>–</w:t>
      </w:r>
      <w:r w:rsidRPr="00424F6F">
        <w:rPr>
          <w:rFonts w:cs="Calibri"/>
        </w:rPr>
        <w:t xml:space="preserve"> </w:t>
      </w:r>
      <w:r w:rsidR="00C44D05" w:rsidRPr="00424F6F">
        <w:rPr>
          <w:rFonts w:cs="Calibri"/>
        </w:rPr>
        <w:t>powers</w:t>
      </w:r>
    </w:p>
    <w:p w14:paraId="0316C502" w14:textId="102C0563" w:rsidR="009D2632" w:rsidRPr="00424F6F" w:rsidRDefault="009D2632" w:rsidP="005F0B01">
      <w:pPr>
        <w:pStyle w:val="Numpara"/>
        <w:rPr>
          <w:rFonts w:cs="Calibri"/>
        </w:rPr>
      </w:pPr>
      <w:r w:rsidRPr="00424F6F">
        <w:rPr>
          <w:rFonts w:cs="Calibri"/>
        </w:rPr>
        <w:t>The OHS Act sets out the specific powers of HSRs. The HSR may use these powers for the purpose of</w:t>
      </w:r>
      <w:r w:rsidR="00675DD9" w:rsidRPr="00424F6F">
        <w:rPr>
          <w:rStyle w:val="EndnoteReference"/>
          <w:rFonts w:cs="Calibri"/>
        </w:rPr>
        <w:endnoteReference w:id="61"/>
      </w:r>
      <w:r w:rsidRPr="00424F6F">
        <w:rPr>
          <w:rFonts w:cs="Calibri"/>
        </w:rPr>
        <w:t>:</w:t>
      </w:r>
    </w:p>
    <w:p w14:paraId="1B908EE2" w14:textId="78E9262C" w:rsidR="009D2632" w:rsidRPr="00424F6F" w:rsidRDefault="009D2632" w:rsidP="005F0B01">
      <w:pPr>
        <w:pStyle w:val="Numparabullet"/>
      </w:pPr>
      <w:r w:rsidRPr="00424F6F">
        <w:t>representing members of the DWG</w:t>
      </w:r>
      <w:r w:rsidR="00301D8E" w:rsidRPr="00424F6F">
        <w:t>/s</w:t>
      </w:r>
      <w:r w:rsidRPr="00424F6F">
        <w:t xml:space="preserve"> </w:t>
      </w:r>
      <w:r w:rsidR="00301D8E" w:rsidRPr="00424F6F">
        <w:t xml:space="preserve">or independent contractors, or a class of independent contractors, engaged by any of the employers, and any employees of such independent contractors, who work at a workplace at which members of the DWG/s work </w:t>
      </w:r>
      <w:r w:rsidRPr="00424F6F">
        <w:t>in regard to health and safety</w:t>
      </w:r>
    </w:p>
    <w:p w14:paraId="13C62D94" w14:textId="6F188052" w:rsidR="009D2632" w:rsidRPr="00424F6F" w:rsidRDefault="009D2632" w:rsidP="005F0B01">
      <w:pPr>
        <w:pStyle w:val="Numparabullet"/>
      </w:pPr>
      <w:r w:rsidRPr="00424F6F">
        <w:t xml:space="preserve">monitoring measures made by the employer </w:t>
      </w:r>
      <w:r w:rsidR="00260D46" w:rsidRPr="00424F6F">
        <w:t xml:space="preserve">or employers </w:t>
      </w:r>
      <w:r w:rsidRPr="00424F6F">
        <w:t>to comply with the OHS Act and OHS Regulations</w:t>
      </w:r>
    </w:p>
    <w:p w14:paraId="34CF3718" w14:textId="6E9E8B8C" w:rsidR="009D2632" w:rsidRPr="00424F6F" w:rsidRDefault="009D2632" w:rsidP="005F0B01">
      <w:pPr>
        <w:pStyle w:val="Numparabullet"/>
      </w:pPr>
      <w:r w:rsidRPr="00424F6F">
        <w:t>enquiring about anything that poses a risk to the health and safety of their DWG</w:t>
      </w:r>
      <w:r w:rsidR="00260D46" w:rsidRPr="00424F6F">
        <w:t xml:space="preserve"> at the workplace or workplaces or arising from the undertaking from the employer or employers</w:t>
      </w:r>
    </w:p>
    <w:p w14:paraId="0C8173A1" w14:textId="22B37A9B" w:rsidR="009D2632" w:rsidRPr="00424F6F" w:rsidRDefault="009D2632" w:rsidP="005F0B01">
      <w:pPr>
        <w:pStyle w:val="Numparabullet"/>
      </w:pPr>
      <w:r w:rsidRPr="00424F6F">
        <w:t xml:space="preserve">attempting to resolve OHS issues with their employer </w:t>
      </w:r>
      <w:r w:rsidR="00260D46" w:rsidRPr="00424F6F">
        <w:t xml:space="preserve">or employers </w:t>
      </w:r>
      <w:r w:rsidRPr="00424F6F">
        <w:t>in accordance with an agreed procedure, or prescribed procedure if there is no agreed procedure.</w:t>
      </w:r>
    </w:p>
    <w:p w14:paraId="234E9360" w14:textId="1137F85B" w:rsidR="009D2632" w:rsidRPr="00424F6F" w:rsidRDefault="009D2632" w:rsidP="005F0B01">
      <w:pPr>
        <w:pStyle w:val="Numpara"/>
        <w:rPr>
          <w:rFonts w:cs="Calibri"/>
          <w:b/>
        </w:rPr>
      </w:pPr>
      <w:r w:rsidRPr="00424F6F">
        <w:rPr>
          <w:rFonts w:cs="Calibri"/>
        </w:rPr>
        <w:t xml:space="preserve">HSRs </w:t>
      </w:r>
      <w:r w:rsidR="00170860" w:rsidRPr="00424F6F">
        <w:rPr>
          <w:rFonts w:cs="Calibri"/>
        </w:rPr>
        <w:t xml:space="preserve">may also exercise these powers in relation to another DWG if </w:t>
      </w:r>
      <w:r w:rsidRPr="00424F6F">
        <w:rPr>
          <w:rFonts w:cs="Calibri"/>
        </w:rPr>
        <w:t>there is a serious risk to th</w:t>
      </w:r>
      <w:r w:rsidR="001C0781" w:rsidRPr="00424F6F">
        <w:rPr>
          <w:rFonts w:cs="Calibri"/>
        </w:rPr>
        <w:t>at</w:t>
      </w:r>
      <w:r w:rsidRPr="00424F6F">
        <w:rPr>
          <w:rFonts w:cs="Calibri"/>
        </w:rPr>
        <w:t xml:space="preserve"> group, or </w:t>
      </w:r>
      <w:r w:rsidR="001C0781" w:rsidRPr="00424F6F">
        <w:rPr>
          <w:rFonts w:cs="Calibri"/>
        </w:rPr>
        <w:t xml:space="preserve">if assistance is sought </w:t>
      </w:r>
      <w:r w:rsidRPr="00424F6F">
        <w:rPr>
          <w:rFonts w:cs="Calibri"/>
        </w:rPr>
        <w:t xml:space="preserve">and their HSR is </w:t>
      </w:r>
      <w:r w:rsidR="001C0781" w:rsidRPr="00424F6F">
        <w:rPr>
          <w:rFonts w:cs="Calibri"/>
        </w:rPr>
        <w:t>un</w:t>
      </w:r>
      <w:r w:rsidRPr="00424F6F">
        <w:rPr>
          <w:rFonts w:cs="Calibri"/>
        </w:rPr>
        <w:t>available</w:t>
      </w:r>
      <w:r w:rsidR="009C004C" w:rsidRPr="00424F6F">
        <w:rPr>
          <w:rStyle w:val="EndnoteReference"/>
          <w:rFonts w:cs="Calibri"/>
        </w:rPr>
        <w:endnoteReference w:id="62"/>
      </w:r>
      <w:r w:rsidRPr="00424F6F">
        <w:rPr>
          <w:rFonts w:cs="Calibri"/>
        </w:rPr>
        <w:t xml:space="preserve">. Table </w:t>
      </w:r>
      <w:r w:rsidR="0056671F" w:rsidRPr="00424F6F">
        <w:rPr>
          <w:rFonts w:cs="Calibri"/>
        </w:rPr>
        <w:t>5</w:t>
      </w:r>
      <w:r w:rsidRPr="00424F6F">
        <w:rPr>
          <w:rFonts w:cs="Calibri"/>
        </w:rPr>
        <w:t xml:space="preserve"> provides a summary of </w:t>
      </w:r>
      <w:r w:rsidR="00BF3271" w:rsidRPr="00424F6F">
        <w:rPr>
          <w:rFonts w:cs="Calibri"/>
        </w:rPr>
        <w:t>HSR</w:t>
      </w:r>
      <w:r w:rsidRPr="00424F6F">
        <w:rPr>
          <w:rFonts w:cs="Calibri"/>
        </w:rPr>
        <w:t xml:space="preserve"> powers. </w:t>
      </w:r>
    </w:p>
    <w:p w14:paraId="7123628C" w14:textId="6C931F55" w:rsidR="009D2632" w:rsidRPr="00424F6F" w:rsidRDefault="009D2632" w:rsidP="005F0B01">
      <w:pPr>
        <w:pStyle w:val="Caption"/>
        <w:rPr>
          <w:rFonts w:cs="Calibri"/>
          <w:sz w:val="20"/>
          <w:szCs w:val="20"/>
        </w:rPr>
      </w:pPr>
      <w:bookmarkStart w:id="27" w:name="_Toc217470895"/>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5</w:t>
      </w:r>
      <w:r w:rsidRPr="00424F6F">
        <w:rPr>
          <w:rFonts w:cs="Calibri"/>
          <w:sz w:val="20"/>
          <w:szCs w:val="20"/>
        </w:rPr>
        <w:fldChar w:fldCharType="end"/>
      </w:r>
      <w:r w:rsidRPr="00424F6F">
        <w:rPr>
          <w:rFonts w:cs="Calibri"/>
          <w:sz w:val="20"/>
          <w:szCs w:val="20"/>
        </w:rPr>
        <w:t>: HSR powers under the OHS Act</w:t>
      </w:r>
      <w:bookmarkEnd w:id="27"/>
    </w:p>
    <w:tbl>
      <w:tblPr>
        <w:tblStyle w:val="DTFtexttable"/>
        <w:tblW w:w="8930" w:type="dxa"/>
        <w:tblLook w:val="04A0" w:firstRow="1" w:lastRow="0" w:firstColumn="1" w:lastColumn="0" w:noHBand="0" w:noVBand="1"/>
      </w:tblPr>
      <w:tblGrid>
        <w:gridCol w:w="2694"/>
        <w:gridCol w:w="6236"/>
      </w:tblGrid>
      <w:tr w:rsidR="009D2632" w:rsidRPr="00424F6F" w14:paraId="41099405" w14:textId="77777777" w:rsidTr="001A0D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vAlign w:val="center"/>
          </w:tcPr>
          <w:p w14:paraId="3C84CCCF" w14:textId="6CDF8EF1" w:rsidR="009D2632" w:rsidRPr="00424F6F" w:rsidRDefault="009D2632" w:rsidP="005F0B01">
            <w:pPr>
              <w:jc w:val="center"/>
              <w:rPr>
                <w:rFonts w:cs="Calibri"/>
                <w:sz w:val="20"/>
                <w:szCs w:val="20"/>
              </w:rPr>
            </w:pPr>
            <w:r w:rsidRPr="00424F6F">
              <w:rPr>
                <w:rFonts w:cs="Calibri"/>
                <w:sz w:val="20"/>
                <w:szCs w:val="20"/>
              </w:rPr>
              <w:t>Power</w:t>
            </w:r>
          </w:p>
        </w:tc>
        <w:tc>
          <w:tcPr>
            <w:tcW w:w="6236" w:type="dxa"/>
            <w:shd w:val="clear" w:color="auto" w:fill="D1D1D1" w:themeFill="background2" w:themeFillShade="E6"/>
            <w:vAlign w:val="center"/>
          </w:tcPr>
          <w:p w14:paraId="4DB20228" w14:textId="4C866BD6" w:rsidR="009D2632" w:rsidRPr="00424F6F" w:rsidRDefault="009D2632"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Detail</w:t>
            </w:r>
          </w:p>
        </w:tc>
      </w:tr>
      <w:tr w:rsidR="009D2632" w:rsidRPr="00424F6F" w14:paraId="769333EA"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27805557" w14:textId="28936094"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Inspection powers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58(1)(a)</w:t>
            </w:r>
          </w:p>
        </w:tc>
        <w:tc>
          <w:tcPr>
            <w:tcW w:w="6236" w:type="dxa"/>
          </w:tcPr>
          <w:p w14:paraId="0156B610" w14:textId="356BBD4C" w:rsidR="009D2632" w:rsidRPr="00424F6F" w:rsidRDefault="009D2632" w:rsidP="005F0B01">
            <w:pP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HSRs can inspect any part of the DWG’s workplace at any time after giving reasonable notice</w:t>
            </w:r>
            <w:r w:rsidR="005925B1" w:rsidRPr="00424F6F">
              <w:rPr>
                <w:rStyle w:val="FootnoteReference"/>
                <w:rFonts w:cs="Calibri"/>
                <w:sz w:val="20"/>
                <w:szCs w:val="20"/>
              </w:rPr>
              <w:footnoteReference w:id="1"/>
            </w:r>
            <w:r w:rsidRPr="00424F6F">
              <w:rPr>
                <w:rFonts w:cs="Calibri"/>
                <w:sz w:val="20"/>
                <w:szCs w:val="20"/>
              </w:rPr>
              <w:t xml:space="preserve"> to the employer or its representative, and immediately in the event of an incident or any situation involving an immediate risk to the health or safety of any person. </w:t>
            </w:r>
          </w:p>
        </w:tc>
      </w:tr>
      <w:tr w:rsidR="009D2632" w:rsidRPr="00424F6F" w14:paraId="2BD549D8"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63CD08E4" w14:textId="7244A513"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Take photographs or measurements or make sketches or recordings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section 58(1)(ab)</w:t>
            </w:r>
          </w:p>
        </w:tc>
        <w:tc>
          <w:tcPr>
            <w:tcW w:w="6236" w:type="dxa"/>
          </w:tcPr>
          <w:p w14:paraId="4BDB017F" w14:textId="10C920D6" w:rsidR="009D2632" w:rsidRPr="00424F6F" w:rsidRDefault="00260D46"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HSRs can take photographs or measurements and make sketches, e</w:t>
            </w:r>
            <w:r w:rsidR="009D2632" w:rsidRPr="00424F6F">
              <w:rPr>
                <w:rFonts w:cs="Calibri"/>
                <w:sz w:val="20"/>
                <w:szCs w:val="20"/>
              </w:rPr>
              <w:t xml:space="preserve">xcept during an interview or in workplaces or places restricted or prohibited by </w:t>
            </w:r>
            <w:r w:rsidRPr="00424F6F">
              <w:rPr>
                <w:rFonts w:cs="Calibri"/>
                <w:sz w:val="20"/>
                <w:szCs w:val="20"/>
              </w:rPr>
              <w:t xml:space="preserve">other </w:t>
            </w:r>
            <w:r w:rsidR="009D2632" w:rsidRPr="00424F6F">
              <w:rPr>
                <w:rFonts w:cs="Calibri"/>
                <w:sz w:val="20"/>
                <w:szCs w:val="20"/>
              </w:rPr>
              <w:t>legislation, such as airports or courts.</w:t>
            </w:r>
          </w:p>
        </w:tc>
      </w:tr>
      <w:tr w:rsidR="009D2632" w:rsidRPr="00424F6F" w14:paraId="55DEBFE2"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48D233E2" w14:textId="4901B387"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lastRenderedPageBreak/>
              <w:t xml:space="preserve">Accompany an inspector during an inspection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58(1)(b)</w:t>
            </w:r>
          </w:p>
        </w:tc>
        <w:tc>
          <w:tcPr>
            <w:tcW w:w="6236" w:type="dxa"/>
          </w:tcPr>
          <w:p w14:paraId="431D4B4E" w14:textId="67ADC14F" w:rsidR="009D2632" w:rsidRPr="00424F6F" w:rsidRDefault="00260D46"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HSRs can accompany </w:t>
            </w:r>
            <w:r w:rsidR="002D304D" w:rsidRPr="00424F6F">
              <w:rPr>
                <w:rFonts w:cs="Calibri"/>
                <w:sz w:val="20"/>
                <w:szCs w:val="20"/>
              </w:rPr>
              <w:t xml:space="preserve">a WorkSafe inspector </w:t>
            </w:r>
            <w:r w:rsidRPr="00424F6F">
              <w:rPr>
                <w:rFonts w:cs="Calibri"/>
                <w:sz w:val="20"/>
                <w:szCs w:val="20"/>
              </w:rPr>
              <w:t>p</w:t>
            </w:r>
            <w:r w:rsidR="009D2632" w:rsidRPr="00424F6F">
              <w:rPr>
                <w:rFonts w:cs="Calibri"/>
                <w:sz w:val="20"/>
                <w:szCs w:val="20"/>
              </w:rPr>
              <w:t>rovided the matter is related to the</w:t>
            </w:r>
            <w:r w:rsidRPr="00424F6F">
              <w:rPr>
                <w:rFonts w:cs="Calibri"/>
                <w:sz w:val="20"/>
                <w:szCs w:val="20"/>
              </w:rPr>
              <w:t xml:space="preserve">ir </w:t>
            </w:r>
            <w:r w:rsidR="009D2632" w:rsidRPr="00424F6F">
              <w:rPr>
                <w:rFonts w:cs="Calibri"/>
                <w:sz w:val="20"/>
                <w:szCs w:val="20"/>
              </w:rPr>
              <w:t xml:space="preserve">DWG. </w:t>
            </w:r>
          </w:p>
        </w:tc>
      </w:tr>
      <w:tr w:rsidR="009D2632" w:rsidRPr="00424F6F" w14:paraId="1066D745"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63D27856" w14:textId="073E76C5"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Require the establishment of </w:t>
            </w:r>
            <w:proofErr w:type="gramStart"/>
            <w:r w:rsidR="00B225AA" w:rsidRPr="00424F6F">
              <w:rPr>
                <w:rFonts w:cs="Calibri"/>
                <w:b/>
                <w:color w:val="215E99" w:themeColor="text2" w:themeTint="BF"/>
                <w:sz w:val="20"/>
                <w:szCs w:val="20"/>
              </w:rPr>
              <w:t>a</w:t>
            </w:r>
            <w:proofErr w:type="gramEnd"/>
            <w:r w:rsidRPr="00424F6F">
              <w:rPr>
                <w:rFonts w:cs="Calibri"/>
                <w:b/>
                <w:color w:val="215E99" w:themeColor="text2" w:themeTint="BF"/>
                <w:sz w:val="20"/>
                <w:szCs w:val="20"/>
              </w:rPr>
              <w:t xml:space="preserve"> HSC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58(1)(c)</w:t>
            </w:r>
          </w:p>
        </w:tc>
        <w:tc>
          <w:tcPr>
            <w:tcW w:w="6236" w:type="dxa"/>
          </w:tcPr>
          <w:p w14:paraId="1C5F55AF" w14:textId="30C6761D" w:rsidR="009D2632" w:rsidRPr="00424F6F" w:rsidRDefault="009D2632"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HSR</w:t>
            </w:r>
            <w:r w:rsidR="00260D46" w:rsidRPr="00424F6F">
              <w:rPr>
                <w:rFonts w:cs="Calibri"/>
                <w:sz w:val="20"/>
                <w:szCs w:val="20"/>
              </w:rPr>
              <w:t>s</w:t>
            </w:r>
            <w:r w:rsidRPr="00424F6F">
              <w:rPr>
                <w:rFonts w:cs="Calibri"/>
                <w:sz w:val="20"/>
                <w:szCs w:val="20"/>
              </w:rPr>
              <w:t xml:space="preserve"> can request the establishment of </w:t>
            </w:r>
            <w:proofErr w:type="gramStart"/>
            <w:r w:rsidR="00B225AA" w:rsidRPr="00424F6F">
              <w:rPr>
                <w:rFonts w:cs="Calibri"/>
                <w:sz w:val="20"/>
                <w:szCs w:val="20"/>
              </w:rPr>
              <w:t>a</w:t>
            </w:r>
            <w:proofErr w:type="gramEnd"/>
            <w:r w:rsidRPr="00424F6F">
              <w:rPr>
                <w:rFonts w:cs="Calibri"/>
                <w:sz w:val="20"/>
                <w:szCs w:val="20"/>
              </w:rPr>
              <w:t xml:space="preserve"> HSC.</w:t>
            </w:r>
          </w:p>
        </w:tc>
      </w:tr>
      <w:tr w:rsidR="009D2632" w:rsidRPr="00424F6F" w14:paraId="2ED268AF"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F8AF2CA" w14:textId="4BAB6181"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Be present at an interview for a person the HSR represents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sections 58(1)(d) and 58(1)(e)</w:t>
            </w:r>
          </w:p>
        </w:tc>
        <w:tc>
          <w:tcPr>
            <w:tcW w:w="6236" w:type="dxa"/>
          </w:tcPr>
          <w:p w14:paraId="10913CB3" w14:textId="72C5F02A" w:rsidR="009D2632" w:rsidRPr="00424F6F" w:rsidRDefault="009D2632"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HSR</w:t>
            </w:r>
            <w:r w:rsidR="00260D46" w:rsidRPr="00424F6F">
              <w:rPr>
                <w:rFonts w:cs="Calibri"/>
                <w:sz w:val="20"/>
                <w:szCs w:val="20"/>
              </w:rPr>
              <w:t xml:space="preserve">s can attend an interview if the </w:t>
            </w:r>
            <w:r w:rsidRPr="00424F6F">
              <w:rPr>
                <w:rFonts w:cs="Calibri"/>
                <w:sz w:val="20"/>
                <w:szCs w:val="20"/>
              </w:rPr>
              <w:t>person consents.</w:t>
            </w:r>
          </w:p>
        </w:tc>
      </w:tr>
      <w:tr w:rsidR="009D2632" w:rsidRPr="00424F6F" w14:paraId="35946ED0"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6D4D5C23" w14:textId="09A2638B"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Whenever necessary, seek the assistance of any person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58(1)(f)</w:t>
            </w:r>
          </w:p>
        </w:tc>
        <w:tc>
          <w:tcPr>
            <w:tcW w:w="6236" w:type="dxa"/>
          </w:tcPr>
          <w:p w14:paraId="4BD4963D" w14:textId="6C46B6AF" w:rsidR="009D2632" w:rsidRPr="00424F6F" w:rsidRDefault="009D2632"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HSR</w:t>
            </w:r>
            <w:r w:rsidR="00260D46" w:rsidRPr="00424F6F">
              <w:rPr>
                <w:rFonts w:cs="Calibri"/>
                <w:sz w:val="20"/>
                <w:szCs w:val="20"/>
              </w:rPr>
              <w:t>s</w:t>
            </w:r>
            <w:r w:rsidRPr="00424F6F">
              <w:rPr>
                <w:rFonts w:cs="Calibri"/>
                <w:sz w:val="20"/>
                <w:szCs w:val="20"/>
              </w:rPr>
              <w:t xml:space="preserve"> can seek the assistance of another person whenever necessary. </w:t>
            </w:r>
          </w:p>
        </w:tc>
      </w:tr>
      <w:tr w:rsidR="009D2632" w:rsidRPr="00424F6F" w14:paraId="0494C17A"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27C83EA" w14:textId="41DE3E2C" w:rsidR="009D2632" w:rsidRPr="00424F6F" w:rsidRDefault="009D2632" w:rsidP="005F0B01">
            <w:pPr>
              <w:rPr>
                <w:rFonts w:cs="Calibri"/>
                <w:b/>
                <w:color w:val="215E99" w:themeColor="text2" w:themeTint="BF"/>
                <w:sz w:val="20"/>
                <w:szCs w:val="20"/>
              </w:rPr>
            </w:pPr>
            <w:r w:rsidRPr="00424F6F">
              <w:rPr>
                <w:rFonts w:cs="Calibri"/>
                <w:b/>
                <w:color w:val="215E99" w:themeColor="text2" w:themeTint="BF"/>
                <w:sz w:val="20"/>
                <w:szCs w:val="20"/>
              </w:rPr>
              <w:t xml:space="preserve">Issue a PIN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sections 60 and 61</w:t>
            </w:r>
          </w:p>
        </w:tc>
        <w:tc>
          <w:tcPr>
            <w:tcW w:w="6236" w:type="dxa"/>
          </w:tcPr>
          <w:p w14:paraId="0DDD79C2" w14:textId="2FFFD719" w:rsidR="009D2632" w:rsidRPr="00424F6F" w:rsidRDefault="009D2632"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HSR</w:t>
            </w:r>
            <w:r w:rsidR="00260D46" w:rsidRPr="00424F6F">
              <w:rPr>
                <w:rFonts w:cs="Calibri"/>
                <w:sz w:val="20"/>
                <w:szCs w:val="20"/>
              </w:rPr>
              <w:t xml:space="preserve">s </w:t>
            </w:r>
            <w:r w:rsidR="00092B90" w:rsidRPr="00424F6F">
              <w:rPr>
                <w:rFonts w:cs="Calibri"/>
                <w:sz w:val="20"/>
                <w:szCs w:val="20"/>
              </w:rPr>
              <w:t xml:space="preserve">can issue a PIN, following </w:t>
            </w:r>
            <w:r w:rsidRPr="00424F6F">
              <w:rPr>
                <w:rFonts w:cs="Calibri"/>
                <w:sz w:val="20"/>
                <w:szCs w:val="20"/>
              </w:rPr>
              <w:t>consult</w:t>
            </w:r>
            <w:r w:rsidR="00092B90" w:rsidRPr="00424F6F">
              <w:rPr>
                <w:rFonts w:cs="Calibri"/>
                <w:sz w:val="20"/>
                <w:szCs w:val="20"/>
              </w:rPr>
              <w:t>ation</w:t>
            </w:r>
            <w:r w:rsidRPr="00424F6F">
              <w:rPr>
                <w:rFonts w:cs="Calibri"/>
                <w:sz w:val="20"/>
                <w:szCs w:val="20"/>
              </w:rPr>
              <w:t xml:space="preserve"> with a</w:t>
            </w:r>
            <w:r w:rsidR="00092B90" w:rsidRPr="00424F6F">
              <w:rPr>
                <w:rFonts w:cs="Calibri"/>
                <w:sz w:val="20"/>
                <w:szCs w:val="20"/>
              </w:rPr>
              <w:t>n employer or a</w:t>
            </w:r>
            <w:r w:rsidRPr="00424F6F">
              <w:rPr>
                <w:rFonts w:cs="Calibri"/>
                <w:sz w:val="20"/>
                <w:szCs w:val="20"/>
              </w:rPr>
              <w:t xml:space="preserve"> person who has management responsibility for the contravention or likely contravention</w:t>
            </w:r>
            <w:r w:rsidR="00092B90" w:rsidRPr="00424F6F">
              <w:rPr>
                <w:rFonts w:cs="Calibri"/>
                <w:sz w:val="20"/>
                <w:szCs w:val="20"/>
              </w:rPr>
              <w:t>. The</w:t>
            </w:r>
            <w:r w:rsidRPr="00424F6F">
              <w:rPr>
                <w:rFonts w:cs="Calibri"/>
                <w:sz w:val="20"/>
                <w:szCs w:val="20"/>
              </w:rPr>
              <w:t xml:space="preserve"> PIN must specify the grounds for issuing the notice and a date to rectify the matter (at least eight days from the date the notice is issued). </w:t>
            </w:r>
          </w:p>
        </w:tc>
      </w:tr>
      <w:tr w:rsidR="00BC6C0B" w:rsidRPr="00424F6F" w14:paraId="02D36A6B" w14:textId="77777777" w:rsidTr="001A0D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8C386AE" w14:textId="5FA65E13" w:rsidR="00BC6C0B" w:rsidRPr="00424F6F" w:rsidRDefault="00691D84" w:rsidP="005F0B01">
            <w:pPr>
              <w:rPr>
                <w:rFonts w:cs="Calibri"/>
                <w:b/>
                <w:color w:val="215E99" w:themeColor="text2" w:themeTint="BF"/>
                <w:sz w:val="20"/>
                <w:szCs w:val="20"/>
              </w:rPr>
            </w:pPr>
            <w:r w:rsidRPr="00424F6F">
              <w:rPr>
                <w:rFonts w:cs="Calibri"/>
                <w:b/>
                <w:color w:val="215E99" w:themeColor="text2" w:themeTint="BF"/>
                <w:sz w:val="20"/>
                <w:szCs w:val="20"/>
              </w:rPr>
              <w:t xml:space="preserve">Access to information concerning workplace hazards or risks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69(1)(a)</w:t>
            </w:r>
          </w:p>
        </w:tc>
        <w:tc>
          <w:tcPr>
            <w:tcW w:w="6236" w:type="dxa"/>
          </w:tcPr>
          <w:p w14:paraId="4D10E58F" w14:textId="33A521AF" w:rsidR="00691D84" w:rsidRPr="00424F6F" w:rsidRDefault="00691D84"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The OHS Act does not prescribe the types of information HSRs can request</w:t>
            </w:r>
            <w:r w:rsidR="009A74F2" w:rsidRPr="00424F6F">
              <w:rPr>
                <w:rFonts w:cs="Calibri"/>
                <w:sz w:val="20"/>
                <w:szCs w:val="20"/>
              </w:rPr>
              <w:t>. However, they can access</w:t>
            </w:r>
            <w:r w:rsidRPr="00424F6F">
              <w:rPr>
                <w:rFonts w:cs="Calibri"/>
                <w:sz w:val="20"/>
                <w:szCs w:val="20"/>
              </w:rPr>
              <w:t xml:space="preserve"> items such as safety data sheets, technical specifications, hygiene measurements, consultant reports, HSC minutes, and safe work procedures. </w:t>
            </w:r>
          </w:p>
          <w:p w14:paraId="20128DB7" w14:textId="0A57E9DE" w:rsidR="00BC6C0B" w:rsidRPr="00424F6F" w:rsidRDefault="00691D84"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HSRs cannot access medical information unless the employee provides consent, or the information does not identify an </w:t>
            </w:r>
            <w:r w:rsidR="00592582" w:rsidRPr="00424F6F">
              <w:rPr>
                <w:rFonts w:cs="Calibri"/>
                <w:sz w:val="20"/>
                <w:szCs w:val="20"/>
              </w:rPr>
              <w:t>employee,</w:t>
            </w:r>
            <w:r w:rsidRPr="00424F6F">
              <w:rPr>
                <w:rFonts w:cs="Calibri"/>
                <w:sz w:val="20"/>
                <w:szCs w:val="20"/>
              </w:rPr>
              <w:t xml:space="preserve"> </w:t>
            </w:r>
            <w:r w:rsidR="00B225AA" w:rsidRPr="00424F6F">
              <w:rPr>
                <w:rFonts w:cs="Calibri"/>
                <w:sz w:val="20"/>
                <w:szCs w:val="20"/>
              </w:rPr>
              <w:t>and</w:t>
            </w:r>
            <w:r w:rsidRPr="00424F6F">
              <w:rPr>
                <w:rFonts w:cs="Calibri"/>
                <w:sz w:val="20"/>
                <w:szCs w:val="20"/>
              </w:rPr>
              <w:t xml:space="preserve"> their identity can</w:t>
            </w:r>
            <w:r w:rsidR="007429C2" w:rsidRPr="00424F6F">
              <w:rPr>
                <w:rFonts w:cs="Calibri"/>
                <w:sz w:val="20"/>
                <w:szCs w:val="20"/>
              </w:rPr>
              <w:t>not</w:t>
            </w:r>
            <w:r w:rsidRPr="00424F6F">
              <w:rPr>
                <w:rFonts w:cs="Calibri"/>
                <w:sz w:val="20"/>
                <w:szCs w:val="20"/>
              </w:rPr>
              <w:t xml:space="preserve"> be reasonably ascertained.</w:t>
            </w:r>
          </w:p>
        </w:tc>
      </w:tr>
      <w:tr w:rsidR="009D2632" w:rsidRPr="00424F6F" w14:paraId="04159EBF" w14:textId="77777777" w:rsidTr="001A0D92">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0E2A100" w14:textId="568D7D52" w:rsidR="009D2632" w:rsidRPr="00424F6F" w:rsidRDefault="00C02567" w:rsidP="005F0B01">
            <w:pPr>
              <w:rPr>
                <w:rFonts w:cs="Calibri"/>
                <w:b/>
                <w:color w:val="215E99" w:themeColor="text2" w:themeTint="BF"/>
                <w:sz w:val="20"/>
                <w:szCs w:val="20"/>
              </w:rPr>
            </w:pPr>
            <w:r w:rsidRPr="00424F6F">
              <w:rPr>
                <w:rFonts w:cs="Calibri"/>
                <w:b/>
                <w:color w:val="215E99" w:themeColor="text2" w:themeTint="BF"/>
                <w:sz w:val="20"/>
                <w:szCs w:val="20"/>
              </w:rPr>
              <w:t>Direction to cease work</w:t>
            </w:r>
            <w:r w:rsidR="009D263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9D2632" w:rsidRPr="00424F6F">
              <w:rPr>
                <w:rFonts w:cs="Calibri"/>
                <w:b/>
                <w:color w:val="215E99" w:themeColor="text2" w:themeTint="BF"/>
                <w:sz w:val="20"/>
                <w:szCs w:val="20"/>
              </w:rPr>
              <w:t xml:space="preserve"> section 74</w:t>
            </w:r>
          </w:p>
        </w:tc>
        <w:tc>
          <w:tcPr>
            <w:tcW w:w="6236" w:type="dxa"/>
          </w:tcPr>
          <w:p w14:paraId="5704D5FB" w14:textId="641BDFB0" w:rsidR="009D2632" w:rsidRPr="00424F6F" w:rsidRDefault="009D2632"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HSR</w:t>
            </w:r>
            <w:r w:rsidR="00C02567" w:rsidRPr="00424F6F">
              <w:rPr>
                <w:rFonts w:cs="Calibri"/>
                <w:sz w:val="20"/>
                <w:szCs w:val="20"/>
              </w:rPr>
              <w:t>s</w:t>
            </w:r>
            <w:r w:rsidRPr="00424F6F">
              <w:rPr>
                <w:rFonts w:cs="Calibri"/>
                <w:sz w:val="20"/>
                <w:szCs w:val="20"/>
              </w:rPr>
              <w:t xml:space="preserve"> can issue a direction, after consulting with the employer or their representative, if there is an immediate threat to a person’s health or safety, and the nature of the threat and degree of risk do not allow issue resolution procedures to be implemented.</w:t>
            </w:r>
          </w:p>
          <w:p w14:paraId="6F91E941" w14:textId="2D057F26" w:rsidR="009D2632" w:rsidRPr="00424F6F" w:rsidRDefault="00C02567"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The employer or the</w:t>
            </w:r>
            <w:r w:rsidR="00E460F0" w:rsidRPr="00424F6F">
              <w:rPr>
                <w:rFonts w:cs="Calibri"/>
                <w:sz w:val="20"/>
                <w:szCs w:val="20"/>
              </w:rPr>
              <w:t xml:space="preserve"> HSR </w:t>
            </w:r>
            <w:r w:rsidRPr="00424F6F">
              <w:rPr>
                <w:rFonts w:cs="Calibri"/>
                <w:sz w:val="20"/>
                <w:szCs w:val="20"/>
              </w:rPr>
              <w:t>may, after consultation between them, direct that the work is to cease</w:t>
            </w:r>
            <w:r w:rsidR="009D2632" w:rsidRPr="00424F6F">
              <w:rPr>
                <w:rFonts w:cs="Calibri"/>
                <w:sz w:val="20"/>
                <w:szCs w:val="20"/>
              </w:rPr>
              <w:t xml:space="preserve">. </w:t>
            </w:r>
          </w:p>
          <w:p w14:paraId="614736FE" w14:textId="406B2285" w:rsidR="009D2632" w:rsidRPr="00424F6F" w:rsidRDefault="009D2632"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If consultation is not timely enough to address the risk, employees may also, at any time exercise their </w:t>
            </w:r>
            <w:r w:rsidR="00E460F0" w:rsidRPr="00424F6F">
              <w:rPr>
                <w:rFonts w:cs="Calibri"/>
                <w:sz w:val="20"/>
                <w:szCs w:val="20"/>
              </w:rPr>
              <w:t>c</w:t>
            </w:r>
            <w:r w:rsidR="00C02567" w:rsidRPr="00424F6F">
              <w:rPr>
                <w:rFonts w:cs="Calibri"/>
                <w:sz w:val="20"/>
                <w:szCs w:val="20"/>
              </w:rPr>
              <w:t xml:space="preserve">ommon </w:t>
            </w:r>
            <w:r w:rsidR="00E460F0" w:rsidRPr="00424F6F">
              <w:rPr>
                <w:rFonts w:cs="Calibri"/>
                <w:sz w:val="20"/>
                <w:szCs w:val="20"/>
              </w:rPr>
              <w:t>l</w:t>
            </w:r>
            <w:r w:rsidR="00C02567" w:rsidRPr="00424F6F">
              <w:rPr>
                <w:rFonts w:cs="Calibri"/>
                <w:sz w:val="20"/>
                <w:szCs w:val="20"/>
              </w:rPr>
              <w:t xml:space="preserve">aw </w:t>
            </w:r>
            <w:r w:rsidR="00EB1D4C" w:rsidRPr="00424F6F">
              <w:rPr>
                <w:rFonts w:cs="Calibri"/>
                <w:sz w:val="20"/>
                <w:szCs w:val="20"/>
              </w:rPr>
              <w:t xml:space="preserve">or </w:t>
            </w:r>
            <w:r w:rsidR="00E460F0" w:rsidRPr="00424F6F">
              <w:rPr>
                <w:rFonts w:cs="Calibri"/>
                <w:sz w:val="20"/>
                <w:szCs w:val="20"/>
              </w:rPr>
              <w:t>c</w:t>
            </w:r>
            <w:r w:rsidR="00C02567" w:rsidRPr="00424F6F">
              <w:rPr>
                <w:rFonts w:cs="Calibri"/>
                <w:sz w:val="20"/>
                <w:szCs w:val="20"/>
              </w:rPr>
              <w:t>ontract</w:t>
            </w:r>
            <w:r w:rsidR="00EB1D4C" w:rsidRPr="00424F6F">
              <w:rPr>
                <w:rFonts w:cs="Calibri"/>
                <w:sz w:val="20"/>
                <w:szCs w:val="20"/>
              </w:rPr>
              <w:t>ual</w:t>
            </w:r>
            <w:r w:rsidR="00C02567" w:rsidRPr="00424F6F">
              <w:rPr>
                <w:rFonts w:cs="Calibri"/>
                <w:sz w:val="20"/>
                <w:szCs w:val="20"/>
              </w:rPr>
              <w:t xml:space="preserve"> </w:t>
            </w:r>
            <w:r w:rsidR="00620B44" w:rsidRPr="00424F6F">
              <w:rPr>
                <w:rFonts w:cs="Calibri"/>
                <w:sz w:val="20"/>
                <w:szCs w:val="20"/>
              </w:rPr>
              <w:t xml:space="preserve">right </w:t>
            </w:r>
            <w:r w:rsidRPr="00424F6F">
              <w:rPr>
                <w:rFonts w:cs="Calibri"/>
                <w:sz w:val="20"/>
                <w:szCs w:val="20"/>
              </w:rPr>
              <w:t>to stop performing any work that places them in danger</w:t>
            </w:r>
            <w:r w:rsidR="004E754E" w:rsidRPr="00424F6F">
              <w:rPr>
                <w:rStyle w:val="EndnoteReference"/>
                <w:rFonts w:cs="Calibri"/>
                <w:sz w:val="20"/>
                <w:szCs w:val="20"/>
              </w:rPr>
              <w:endnoteReference w:id="63"/>
            </w:r>
            <w:r w:rsidRPr="00424F6F">
              <w:rPr>
                <w:rFonts w:cs="Calibri"/>
                <w:sz w:val="20"/>
                <w:szCs w:val="20"/>
              </w:rPr>
              <w:t>.</w:t>
            </w:r>
          </w:p>
        </w:tc>
      </w:tr>
    </w:tbl>
    <w:p w14:paraId="6F42B94E" w14:textId="1D398B0E" w:rsidR="003F5907" w:rsidRPr="00424F6F" w:rsidRDefault="009D2632" w:rsidP="005F0B01">
      <w:pPr>
        <w:pStyle w:val="Heading3"/>
        <w:rPr>
          <w:rFonts w:cs="Calibri"/>
        </w:rPr>
      </w:pPr>
      <w:r w:rsidRPr="00424F6F">
        <w:rPr>
          <w:rFonts w:cs="Calibri"/>
        </w:rPr>
        <w:t>HSR</w:t>
      </w:r>
      <w:r w:rsidR="006E5D14" w:rsidRPr="00424F6F">
        <w:rPr>
          <w:rFonts w:cs="Calibri"/>
        </w:rPr>
        <w:t>s</w:t>
      </w:r>
      <w:r w:rsidRPr="00424F6F">
        <w:rPr>
          <w:rFonts w:cs="Calibri"/>
        </w:rPr>
        <w:t xml:space="preserve"> </w:t>
      </w:r>
      <w:r w:rsidR="00323C4D" w:rsidRPr="00424F6F">
        <w:rPr>
          <w:rFonts w:cs="Calibri"/>
        </w:rPr>
        <w:t>–</w:t>
      </w:r>
      <w:r w:rsidR="001C3E0E" w:rsidRPr="00424F6F">
        <w:rPr>
          <w:rFonts w:cs="Calibri"/>
        </w:rPr>
        <w:t xml:space="preserve"> </w:t>
      </w:r>
      <w:r w:rsidRPr="00424F6F">
        <w:rPr>
          <w:rFonts w:cs="Calibri"/>
        </w:rPr>
        <w:t>removals and disqualifications</w:t>
      </w:r>
    </w:p>
    <w:p w14:paraId="38159B42" w14:textId="5E102966" w:rsidR="00E92B83" w:rsidRPr="00424F6F" w:rsidRDefault="00B303B7" w:rsidP="005F0B01">
      <w:pPr>
        <w:pStyle w:val="Numpara"/>
        <w:rPr>
          <w:rFonts w:cs="Calibri"/>
          <w:b/>
        </w:rPr>
      </w:pPr>
      <w:r w:rsidRPr="00424F6F">
        <w:rPr>
          <w:rFonts w:cs="Calibri"/>
        </w:rPr>
        <w:t xml:space="preserve">An employer may apply to the Magistrates’ Court to disqualify an HSR on the ground that </w:t>
      </w:r>
      <w:r w:rsidR="00AD6446" w:rsidRPr="00424F6F">
        <w:rPr>
          <w:rFonts w:cs="Calibri"/>
        </w:rPr>
        <w:t>an</w:t>
      </w:r>
      <w:r w:rsidRPr="00424F6F">
        <w:rPr>
          <w:rFonts w:cs="Calibri"/>
        </w:rPr>
        <w:t xml:space="preserve"> HSR intended to cause harm to the employer</w:t>
      </w:r>
      <w:r w:rsidR="007C4BDF" w:rsidRPr="00424F6F">
        <w:rPr>
          <w:rFonts w:cs="Calibri"/>
        </w:rPr>
        <w:t xml:space="preserve"> or the undertaking of the employer</w:t>
      </w:r>
      <w:r w:rsidR="00EC1EE2" w:rsidRPr="00424F6F">
        <w:rPr>
          <w:rFonts w:cs="Calibri"/>
        </w:rPr>
        <w:t xml:space="preserve"> by doing </w:t>
      </w:r>
      <w:r w:rsidR="00F13F76" w:rsidRPr="00424F6F">
        <w:rPr>
          <w:rFonts w:cs="Calibri"/>
        </w:rPr>
        <w:t>one of the following things</w:t>
      </w:r>
      <w:r w:rsidR="00E92B83" w:rsidRPr="00424F6F">
        <w:rPr>
          <w:rFonts w:cs="Calibri"/>
        </w:rPr>
        <w:t>:</w:t>
      </w:r>
    </w:p>
    <w:p w14:paraId="1349B3F2" w14:textId="310F1A12" w:rsidR="00AD6446" w:rsidRPr="00424F6F" w:rsidRDefault="003518A5" w:rsidP="005F0B01">
      <w:pPr>
        <w:pStyle w:val="Numparabullet"/>
        <w:rPr>
          <w:b/>
        </w:rPr>
      </w:pPr>
      <w:r w:rsidRPr="00424F6F">
        <w:t>i</w:t>
      </w:r>
      <w:r w:rsidR="00AD6446" w:rsidRPr="00424F6F">
        <w:t>ssued a PIN without a reasonable belief</w:t>
      </w:r>
    </w:p>
    <w:p w14:paraId="78507E13" w14:textId="4CFE9EC9" w:rsidR="00236030" w:rsidRPr="00424F6F" w:rsidRDefault="003518A5" w:rsidP="005F0B01">
      <w:pPr>
        <w:pStyle w:val="Numparabullet"/>
      </w:pPr>
      <w:r w:rsidRPr="00424F6F">
        <w:t>i</w:t>
      </w:r>
      <w:r w:rsidR="00236030" w:rsidRPr="00424F6F">
        <w:t>ssued a direction to cease work under section 74</w:t>
      </w:r>
    </w:p>
    <w:p w14:paraId="7FA26CDC" w14:textId="6A6E611F" w:rsidR="00F72054" w:rsidRPr="00424F6F" w:rsidRDefault="003518A5" w:rsidP="005F0B01">
      <w:pPr>
        <w:pStyle w:val="Numparabullet"/>
      </w:pPr>
      <w:r w:rsidRPr="00424F6F">
        <w:t>e</w:t>
      </w:r>
      <w:r w:rsidR="00F63ED2" w:rsidRPr="00424F6F">
        <w:t>xercised</w:t>
      </w:r>
      <w:r w:rsidR="00F72054" w:rsidRPr="00424F6F">
        <w:t xml:space="preserve"> any other powers under Part 7</w:t>
      </w:r>
      <w:r w:rsidR="00260D46" w:rsidRPr="00424F6F">
        <w:t xml:space="preserve"> </w:t>
      </w:r>
      <w:r w:rsidR="00CF3806" w:rsidRPr="00424F6F">
        <w:t>–</w:t>
      </w:r>
      <w:r w:rsidR="00260D46" w:rsidRPr="00424F6F">
        <w:t xml:space="preserve"> Representation of employees</w:t>
      </w:r>
    </w:p>
    <w:p w14:paraId="75476D4A" w14:textId="1E19516C" w:rsidR="00F63ED2" w:rsidRPr="00424F6F" w:rsidRDefault="003518A5" w:rsidP="005F0B01">
      <w:pPr>
        <w:pStyle w:val="Numparabullet"/>
      </w:pPr>
      <w:r w:rsidRPr="00424F6F">
        <w:t>u</w:t>
      </w:r>
      <w:r w:rsidR="00F72054" w:rsidRPr="00424F6F">
        <w:t xml:space="preserve">sed any information that they acquired </w:t>
      </w:r>
      <w:r w:rsidR="00F63ED2" w:rsidRPr="00424F6F">
        <w:t>from the employer for a purpose that is not connected with their exercise of powers</w:t>
      </w:r>
      <w:r w:rsidR="00F63ED2" w:rsidRPr="00424F6F">
        <w:rPr>
          <w:vertAlign w:val="superscript"/>
        </w:rPr>
        <w:endnoteReference w:id="64"/>
      </w:r>
      <w:r w:rsidR="00F63ED2" w:rsidRPr="00424F6F">
        <w:t>.</w:t>
      </w:r>
    </w:p>
    <w:p w14:paraId="41E3FAFB" w14:textId="7F203428" w:rsidR="00B303B7" w:rsidRPr="00424F6F" w:rsidRDefault="00897DA0" w:rsidP="005F0B01">
      <w:pPr>
        <w:pStyle w:val="Numpara"/>
        <w:rPr>
          <w:rFonts w:cs="Calibri"/>
        </w:rPr>
      </w:pPr>
      <w:r w:rsidRPr="00424F6F">
        <w:rPr>
          <w:rFonts w:cs="Calibri"/>
        </w:rPr>
        <w:lastRenderedPageBreak/>
        <w:t xml:space="preserve">The Magistrates’ Court can disqualify an HSR for a period of time or permanently. </w:t>
      </w:r>
    </w:p>
    <w:p w14:paraId="65083410" w14:textId="349084F5" w:rsidR="009D2632" w:rsidRPr="00424F6F" w:rsidRDefault="00AA52AB" w:rsidP="005F0B01">
      <w:pPr>
        <w:pStyle w:val="Numpara"/>
        <w:rPr>
          <w:rFonts w:cs="Calibri"/>
          <w:b/>
        </w:rPr>
      </w:pPr>
      <w:r w:rsidRPr="00424F6F">
        <w:rPr>
          <w:rFonts w:cs="Calibri"/>
        </w:rPr>
        <w:t xml:space="preserve">A </w:t>
      </w:r>
      <w:r w:rsidR="00260D46" w:rsidRPr="00424F6F">
        <w:rPr>
          <w:rFonts w:cs="Calibri"/>
        </w:rPr>
        <w:t xml:space="preserve">majority of </w:t>
      </w:r>
      <w:r w:rsidRPr="00424F6F">
        <w:rPr>
          <w:rFonts w:cs="Calibri"/>
        </w:rPr>
        <w:t xml:space="preserve">DWG </w:t>
      </w:r>
      <w:r w:rsidR="00260D46" w:rsidRPr="00424F6F">
        <w:rPr>
          <w:rFonts w:cs="Calibri"/>
        </w:rPr>
        <w:t xml:space="preserve">members </w:t>
      </w:r>
      <w:r w:rsidRPr="00424F6F">
        <w:rPr>
          <w:rFonts w:cs="Calibri"/>
        </w:rPr>
        <w:t xml:space="preserve">can resolve </w:t>
      </w:r>
      <w:r w:rsidR="009D2632" w:rsidRPr="00424F6F">
        <w:rPr>
          <w:rFonts w:cs="Calibri"/>
        </w:rPr>
        <w:t xml:space="preserve">in writing that the </w:t>
      </w:r>
      <w:r w:rsidR="00755942" w:rsidRPr="00424F6F">
        <w:rPr>
          <w:rFonts w:cs="Calibri"/>
        </w:rPr>
        <w:t xml:space="preserve">HSR </w:t>
      </w:r>
      <w:r w:rsidR="009D2632" w:rsidRPr="00424F6F">
        <w:rPr>
          <w:rFonts w:cs="Calibri"/>
        </w:rPr>
        <w:t>should no longer represent the</w:t>
      </w:r>
      <w:r w:rsidR="00755942" w:rsidRPr="00424F6F">
        <w:rPr>
          <w:rFonts w:cs="Calibri"/>
        </w:rPr>
        <w:t xml:space="preserve"> group</w:t>
      </w:r>
      <w:r w:rsidR="009D2632" w:rsidRPr="00424F6F">
        <w:rPr>
          <w:rFonts w:cs="Calibri"/>
        </w:rPr>
        <w:t>. The DWG members can only remove an HSR where the</w:t>
      </w:r>
      <w:r w:rsidR="00360836" w:rsidRPr="00424F6F">
        <w:rPr>
          <w:rFonts w:cs="Calibri"/>
        </w:rPr>
        <w:t xml:space="preserve">y have </w:t>
      </w:r>
      <w:r w:rsidR="009D2632" w:rsidRPr="00424F6F">
        <w:rPr>
          <w:rFonts w:cs="Calibri"/>
        </w:rPr>
        <w:t xml:space="preserve">been in the role for at least </w:t>
      </w:r>
      <w:r w:rsidR="002934F2" w:rsidRPr="00424F6F">
        <w:rPr>
          <w:rFonts w:cs="Calibri"/>
        </w:rPr>
        <w:t>twelve</w:t>
      </w:r>
      <w:r w:rsidR="009D2632" w:rsidRPr="00424F6F">
        <w:rPr>
          <w:rFonts w:cs="Calibri"/>
        </w:rPr>
        <w:t xml:space="preserve"> months</w:t>
      </w:r>
      <w:r w:rsidR="009D2632" w:rsidRPr="00424F6F">
        <w:rPr>
          <w:rFonts w:cs="Calibri"/>
          <w:vertAlign w:val="superscript"/>
        </w:rPr>
        <w:endnoteReference w:id="65"/>
      </w:r>
      <w:r w:rsidR="009D2632" w:rsidRPr="00424F6F">
        <w:rPr>
          <w:rFonts w:cs="Calibri"/>
        </w:rPr>
        <w:t>.</w:t>
      </w:r>
    </w:p>
    <w:p w14:paraId="5885250D" w14:textId="24FE4AD5" w:rsidR="009E4D91" w:rsidRPr="00424F6F" w:rsidRDefault="009D3BF5" w:rsidP="005F0B01">
      <w:pPr>
        <w:pStyle w:val="Numpara"/>
        <w:rPr>
          <w:rFonts w:cs="Calibri"/>
        </w:rPr>
      </w:pPr>
      <w:r w:rsidRPr="00424F6F">
        <w:rPr>
          <w:rFonts w:cs="Calibri"/>
        </w:rPr>
        <w:t xml:space="preserve">An HSR also ceases to hold office if a DWG is varied unless it is agreed or </w:t>
      </w:r>
      <w:r w:rsidR="002D304D" w:rsidRPr="00424F6F">
        <w:rPr>
          <w:rFonts w:cs="Calibri"/>
        </w:rPr>
        <w:t xml:space="preserve">a WorkSafe inspector </w:t>
      </w:r>
      <w:r w:rsidRPr="00424F6F">
        <w:rPr>
          <w:rFonts w:cs="Calibri"/>
        </w:rPr>
        <w:t xml:space="preserve">determines that the variation </w:t>
      </w:r>
      <w:r w:rsidR="00B225AA" w:rsidRPr="00424F6F">
        <w:rPr>
          <w:rFonts w:cs="Calibri"/>
        </w:rPr>
        <w:t xml:space="preserve">should </w:t>
      </w:r>
      <w:r w:rsidRPr="00424F6F">
        <w:rPr>
          <w:rFonts w:cs="Calibri"/>
        </w:rPr>
        <w:t xml:space="preserve">not affect the </w:t>
      </w:r>
      <w:r w:rsidR="008E23E4" w:rsidRPr="00424F6F">
        <w:rPr>
          <w:rFonts w:cs="Calibri"/>
        </w:rPr>
        <w:t>HSR’s term of office</w:t>
      </w:r>
      <w:r w:rsidR="00392AF9" w:rsidRPr="00424F6F">
        <w:rPr>
          <w:rStyle w:val="EndnoteReference"/>
          <w:rFonts w:cs="Calibri"/>
        </w:rPr>
        <w:endnoteReference w:id="66"/>
      </w:r>
      <w:r w:rsidR="008E23E4" w:rsidRPr="00424F6F">
        <w:rPr>
          <w:rFonts w:cs="Calibri"/>
        </w:rPr>
        <w:t xml:space="preserve">. </w:t>
      </w:r>
    </w:p>
    <w:p w14:paraId="6FC719A9" w14:textId="1B54D51C" w:rsidR="003F5907" w:rsidRPr="00424F6F" w:rsidRDefault="006E5D14" w:rsidP="005F0B01">
      <w:pPr>
        <w:pStyle w:val="Heading3"/>
        <w:rPr>
          <w:rFonts w:cs="Calibri"/>
        </w:rPr>
      </w:pPr>
      <w:r w:rsidRPr="00424F6F">
        <w:rPr>
          <w:rFonts w:cs="Calibri"/>
        </w:rPr>
        <w:t xml:space="preserve">HSRs </w:t>
      </w:r>
      <w:r w:rsidR="00323C4D" w:rsidRPr="00424F6F">
        <w:rPr>
          <w:rFonts w:cs="Calibri"/>
        </w:rPr>
        <w:t>–</w:t>
      </w:r>
      <w:r w:rsidRPr="00424F6F">
        <w:rPr>
          <w:rFonts w:cs="Calibri"/>
        </w:rPr>
        <w:t xml:space="preserve"> </w:t>
      </w:r>
      <w:r w:rsidR="003F5907" w:rsidRPr="00424F6F">
        <w:rPr>
          <w:rFonts w:cs="Calibri"/>
        </w:rPr>
        <w:t>WorkSafe support</w:t>
      </w:r>
    </w:p>
    <w:p w14:paraId="014227FA" w14:textId="15B71AE7" w:rsidR="009D2632" w:rsidRPr="00424F6F" w:rsidRDefault="009D2632" w:rsidP="005F0B01">
      <w:pPr>
        <w:pStyle w:val="Numpara"/>
        <w:rPr>
          <w:rFonts w:cs="Calibri"/>
          <w:b/>
        </w:rPr>
      </w:pPr>
      <w:r w:rsidRPr="00424F6F">
        <w:rPr>
          <w:rFonts w:cs="Calibri"/>
        </w:rPr>
        <w:t>WorkSafe ha</w:t>
      </w:r>
      <w:r w:rsidR="00260D46" w:rsidRPr="00424F6F">
        <w:rPr>
          <w:rFonts w:cs="Calibri"/>
        </w:rPr>
        <w:t>s</w:t>
      </w:r>
      <w:r w:rsidRPr="00424F6F">
        <w:rPr>
          <w:rFonts w:cs="Calibri"/>
        </w:rPr>
        <w:t xml:space="preserve"> </w:t>
      </w:r>
      <w:r w:rsidR="00FF7B8E" w:rsidRPr="00424F6F">
        <w:rPr>
          <w:rFonts w:cs="Calibri"/>
        </w:rPr>
        <w:t>i</w:t>
      </w:r>
      <w:r w:rsidRPr="00424F6F">
        <w:rPr>
          <w:rFonts w:cs="Calibri"/>
        </w:rPr>
        <w:t xml:space="preserve">ndustry and </w:t>
      </w:r>
      <w:r w:rsidR="00FF7B8E" w:rsidRPr="00424F6F">
        <w:rPr>
          <w:rFonts w:cs="Calibri"/>
        </w:rPr>
        <w:t>r</w:t>
      </w:r>
      <w:r w:rsidRPr="00424F6F">
        <w:rPr>
          <w:rFonts w:cs="Calibri"/>
        </w:rPr>
        <w:t xml:space="preserve">epresentation </w:t>
      </w:r>
      <w:r w:rsidR="00FF7B8E" w:rsidRPr="00424F6F">
        <w:rPr>
          <w:rFonts w:cs="Calibri"/>
        </w:rPr>
        <w:t>s</w:t>
      </w:r>
      <w:r w:rsidRPr="00424F6F">
        <w:rPr>
          <w:rFonts w:cs="Calibri"/>
        </w:rPr>
        <w:t xml:space="preserve">upport </w:t>
      </w:r>
      <w:r w:rsidR="00F0162A" w:rsidRPr="00424F6F">
        <w:rPr>
          <w:rFonts w:cs="Calibri"/>
        </w:rPr>
        <w:t>t</w:t>
      </w:r>
      <w:r w:rsidRPr="00424F6F">
        <w:rPr>
          <w:rFonts w:cs="Calibri"/>
        </w:rPr>
        <w:t>eam</w:t>
      </w:r>
      <w:r w:rsidR="009A74F2" w:rsidRPr="00424F6F">
        <w:rPr>
          <w:rFonts w:cs="Calibri"/>
        </w:rPr>
        <w:t>s</w:t>
      </w:r>
      <w:r w:rsidRPr="00424F6F">
        <w:rPr>
          <w:rFonts w:cs="Calibri"/>
        </w:rPr>
        <w:t xml:space="preserve"> which provide dedicated support to HSRs, ARREOs and other industry stakeholders to ensure that all representatives are informed and empowered to support </w:t>
      </w:r>
      <w:r w:rsidR="008D029D">
        <w:rPr>
          <w:rFonts w:cs="Calibri"/>
        </w:rPr>
        <w:t>Victorian workplaces</w:t>
      </w:r>
      <w:r w:rsidRPr="00424F6F">
        <w:rPr>
          <w:rFonts w:cs="Calibri"/>
        </w:rPr>
        <w:t>. As of October 2025, the</w:t>
      </w:r>
      <w:r w:rsidR="00181D8D" w:rsidRPr="00424F6F">
        <w:rPr>
          <w:rFonts w:cs="Calibri"/>
        </w:rPr>
        <w:t>se</w:t>
      </w:r>
      <w:r w:rsidRPr="00424F6F">
        <w:rPr>
          <w:rFonts w:cs="Calibri"/>
        </w:rPr>
        <w:t xml:space="preserve"> team</w:t>
      </w:r>
      <w:r w:rsidR="00F72574" w:rsidRPr="00424F6F">
        <w:rPr>
          <w:rFonts w:cs="Calibri"/>
        </w:rPr>
        <w:t>s</w:t>
      </w:r>
      <w:r w:rsidRPr="00424F6F">
        <w:rPr>
          <w:rFonts w:cs="Calibri"/>
        </w:rPr>
        <w:t xml:space="preserve"> comprise</w:t>
      </w:r>
      <w:r w:rsidR="00B225AA" w:rsidRPr="00424F6F">
        <w:rPr>
          <w:rFonts w:cs="Calibri"/>
        </w:rPr>
        <w:t>d</w:t>
      </w:r>
      <w:r w:rsidR="00181D8D" w:rsidRPr="00424F6F">
        <w:rPr>
          <w:rFonts w:cs="Calibri"/>
        </w:rPr>
        <w:t xml:space="preserve"> of</w:t>
      </w:r>
      <w:r w:rsidRPr="00424F6F">
        <w:rPr>
          <w:rFonts w:cs="Calibri"/>
        </w:rPr>
        <w:t xml:space="preserve"> </w:t>
      </w:r>
      <w:r w:rsidR="008F031E" w:rsidRPr="00424F6F">
        <w:rPr>
          <w:rFonts w:cs="Calibri"/>
        </w:rPr>
        <w:t>seven</w:t>
      </w:r>
      <w:r w:rsidRPr="00424F6F">
        <w:rPr>
          <w:rFonts w:cs="Calibri"/>
        </w:rPr>
        <w:t xml:space="preserve"> inspectors, </w:t>
      </w:r>
      <w:r w:rsidR="008F031E" w:rsidRPr="00424F6F">
        <w:rPr>
          <w:rFonts w:cs="Calibri"/>
        </w:rPr>
        <w:t>two</w:t>
      </w:r>
      <w:r w:rsidRPr="00424F6F">
        <w:rPr>
          <w:rFonts w:cs="Calibri"/>
        </w:rPr>
        <w:t xml:space="preserve"> </w:t>
      </w:r>
      <w:r w:rsidR="00214FF0" w:rsidRPr="00424F6F">
        <w:rPr>
          <w:rFonts w:cs="Calibri"/>
        </w:rPr>
        <w:t>i</w:t>
      </w:r>
      <w:r w:rsidRPr="00424F6F">
        <w:rPr>
          <w:rFonts w:cs="Calibri"/>
        </w:rPr>
        <w:t xml:space="preserve">ndustry </w:t>
      </w:r>
      <w:r w:rsidR="00214FF0" w:rsidRPr="00424F6F">
        <w:rPr>
          <w:rFonts w:cs="Calibri"/>
        </w:rPr>
        <w:t>l</w:t>
      </w:r>
      <w:r w:rsidRPr="00424F6F">
        <w:rPr>
          <w:rFonts w:cs="Calibri"/>
        </w:rPr>
        <w:t xml:space="preserve">iaison </w:t>
      </w:r>
      <w:r w:rsidR="00214FF0" w:rsidRPr="00424F6F">
        <w:rPr>
          <w:rFonts w:cs="Calibri"/>
        </w:rPr>
        <w:t>o</w:t>
      </w:r>
      <w:r w:rsidRPr="00424F6F">
        <w:rPr>
          <w:rFonts w:cs="Calibri"/>
        </w:rPr>
        <w:t xml:space="preserve">fficers, </w:t>
      </w:r>
      <w:r w:rsidR="00214FF0" w:rsidRPr="00424F6F">
        <w:rPr>
          <w:rFonts w:cs="Calibri"/>
        </w:rPr>
        <w:t>two</w:t>
      </w:r>
      <w:r w:rsidRPr="00424F6F">
        <w:rPr>
          <w:rFonts w:cs="Calibri"/>
        </w:rPr>
        <w:t xml:space="preserve"> HSR </w:t>
      </w:r>
      <w:r w:rsidR="00214FF0" w:rsidRPr="00424F6F">
        <w:rPr>
          <w:rFonts w:cs="Calibri"/>
        </w:rPr>
        <w:t>s</w:t>
      </w:r>
      <w:r w:rsidRPr="00424F6F">
        <w:rPr>
          <w:rFonts w:cs="Calibri"/>
        </w:rPr>
        <w:t xml:space="preserve">upport </w:t>
      </w:r>
      <w:r w:rsidR="00214FF0" w:rsidRPr="00424F6F">
        <w:rPr>
          <w:rFonts w:cs="Calibri"/>
        </w:rPr>
        <w:t>o</w:t>
      </w:r>
      <w:r w:rsidRPr="00424F6F">
        <w:rPr>
          <w:rFonts w:cs="Calibri"/>
        </w:rPr>
        <w:t xml:space="preserve">fficers, </w:t>
      </w:r>
      <w:r w:rsidR="00214FF0" w:rsidRPr="00424F6F">
        <w:rPr>
          <w:rFonts w:cs="Calibri"/>
        </w:rPr>
        <w:t>one</w:t>
      </w:r>
      <w:r w:rsidRPr="00424F6F">
        <w:rPr>
          <w:rFonts w:cs="Calibri"/>
        </w:rPr>
        <w:t xml:space="preserve"> </w:t>
      </w:r>
      <w:r w:rsidR="00214FF0" w:rsidRPr="00424F6F">
        <w:rPr>
          <w:rFonts w:cs="Calibri"/>
        </w:rPr>
        <w:t>g</w:t>
      </w:r>
      <w:r w:rsidRPr="00424F6F">
        <w:rPr>
          <w:rFonts w:cs="Calibri"/>
        </w:rPr>
        <w:t xml:space="preserve">roup </w:t>
      </w:r>
      <w:r w:rsidR="00214FF0" w:rsidRPr="00424F6F">
        <w:rPr>
          <w:rFonts w:cs="Calibri"/>
        </w:rPr>
        <w:t>l</w:t>
      </w:r>
      <w:r w:rsidRPr="00424F6F">
        <w:rPr>
          <w:rFonts w:cs="Calibri"/>
        </w:rPr>
        <w:t xml:space="preserve">eader and </w:t>
      </w:r>
      <w:r w:rsidR="00214FF0" w:rsidRPr="00424F6F">
        <w:rPr>
          <w:rFonts w:cs="Calibri"/>
        </w:rPr>
        <w:t>one</w:t>
      </w:r>
      <w:r w:rsidRPr="00424F6F">
        <w:rPr>
          <w:rFonts w:cs="Calibri"/>
        </w:rPr>
        <w:t xml:space="preserve"> </w:t>
      </w:r>
      <w:r w:rsidR="00214FF0" w:rsidRPr="00424F6F">
        <w:rPr>
          <w:rFonts w:cs="Calibri"/>
        </w:rPr>
        <w:t>m</w:t>
      </w:r>
      <w:r w:rsidRPr="00424F6F">
        <w:rPr>
          <w:rFonts w:cs="Calibri"/>
        </w:rPr>
        <w:t xml:space="preserve">anager. </w:t>
      </w:r>
    </w:p>
    <w:p w14:paraId="6204633B" w14:textId="4C45CD46" w:rsidR="009D2632" w:rsidRPr="00424F6F" w:rsidRDefault="009D2632" w:rsidP="005F0B01">
      <w:pPr>
        <w:pStyle w:val="Numpara"/>
        <w:rPr>
          <w:rFonts w:cs="Calibri"/>
          <w:b/>
        </w:rPr>
      </w:pPr>
      <w:r w:rsidRPr="00424F6F">
        <w:rPr>
          <w:rFonts w:cs="Calibri"/>
        </w:rPr>
        <w:t>WorkSafe triages HSR</w:t>
      </w:r>
      <w:r w:rsidR="0096419D" w:rsidRPr="00424F6F">
        <w:rPr>
          <w:rFonts w:cs="Calibri"/>
        </w:rPr>
        <w:t>-</w:t>
      </w:r>
      <w:r w:rsidRPr="00424F6F">
        <w:rPr>
          <w:rFonts w:cs="Calibri"/>
        </w:rPr>
        <w:t xml:space="preserve">related service requests through the </w:t>
      </w:r>
      <w:r w:rsidR="00FF7B8E" w:rsidRPr="00424F6F">
        <w:rPr>
          <w:rFonts w:cs="Calibri"/>
        </w:rPr>
        <w:t>i</w:t>
      </w:r>
      <w:r w:rsidRPr="00424F6F">
        <w:rPr>
          <w:rFonts w:cs="Calibri"/>
        </w:rPr>
        <w:t xml:space="preserve">ndustry </w:t>
      </w:r>
      <w:r w:rsidR="00260D46" w:rsidRPr="00424F6F">
        <w:rPr>
          <w:rFonts w:cs="Calibri"/>
        </w:rPr>
        <w:t>and</w:t>
      </w:r>
      <w:r w:rsidRPr="00424F6F">
        <w:rPr>
          <w:rFonts w:cs="Calibri"/>
        </w:rPr>
        <w:t xml:space="preserve"> </w:t>
      </w:r>
      <w:r w:rsidR="00FF7B8E" w:rsidRPr="00424F6F">
        <w:rPr>
          <w:rFonts w:cs="Calibri"/>
        </w:rPr>
        <w:t>r</w:t>
      </w:r>
      <w:r w:rsidRPr="00424F6F">
        <w:rPr>
          <w:rFonts w:cs="Calibri"/>
        </w:rPr>
        <w:t xml:space="preserve">epresentation </w:t>
      </w:r>
      <w:r w:rsidR="00FF7B8E" w:rsidRPr="00424F6F">
        <w:rPr>
          <w:rFonts w:cs="Calibri"/>
        </w:rPr>
        <w:t>s</w:t>
      </w:r>
      <w:r w:rsidRPr="00424F6F">
        <w:rPr>
          <w:rFonts w:cs="Calibri"/>
        </w:rPr>
        <w:t xml:space="preserve">upport </w:t>
      </w:r>
      <w:r w:rsidR="00FF7B8E" w:rsidRPr="00424F6F">
        <w:rPr>
          <w:rFonts w:cs="Calibri"/>
        </w:rPr>
        <w:t>t</w:t>
      </w:r>
      <w:r w:rsidRPr="00424F6F">
        <w:rPr>
          <w:rFonts w:cs="Calibri"/>
        </w:rPr>
        <w:t>eam</w:t>
      </w:r>
      <w:r w:rsidR="00FF7B8E" w:rsidRPr="00424F6F">
        <w:rPr>
          <w:rFonts w:cs="Calibri"/>
        </w:rPr>
        <w:t>s</w:t>
      </w:r>
      <w:r w:rsidRPr="00424F6F">
        <w:rPr>
          <w:rFonts w:cs="Calibri"/>
        </w:rPr>
        <w:t xml:space="preserve"> to ensure consistent outcomes across the state.</w:t>
      </w:r>
      <w:r w:rsidR="00A46EA7" w:rsidRPr="00424F6F">
        <w:rPr>
          <w:rFonts w:cs="Calibri"/>
        </w:rPr>
        <w:t xml:space="preserve"> </w:t>
      </w:r>
      <w:r w:rsidR="00D50D7E" w:rsidRPr="00424F6F">
        <w:rPr>
          <w:rFonts w:cs="Calibri"/>
        </w:rPr>
        <w:t>S</w:t>
      </w:r>
      <w:r w:rsidR="00A46EA7" w:rsidRPr="00424F6F">
        <w:rPr>
          <w:rFonts w:cs="Calibri"/>
        </w:rPr>
        <w:t>ome HSR matters are referred to their multi-disciplinary inspectorate, subject to capacity and other operational requirements.</w:t>
      </w:r>
    </w:p>
    <w:p w14:paraId="5D5FBE3A" w14:textId="2080600D" w:rsidR="009D2632" w:rsidRPr="00424F6F" w:rsidRDefault="009D2632" w:rsidP="005F0B01">
      <w:pPr>
        <w:pStyle w:val="Numpara"/>
        <w:rPr>
          <w:rFonts w:cs="Calibri"/>
          <w:b/>
        </w:rPr>
      </w:pPr>
      <w:r w:rsidRPr="00424F6F">
        <w:rPr>
          <w:rFonts w:cs="Calibri"/>
        </w:rPr>
        <w:t xml:space="preserve">WorkSafe provides the following HSR support: </w:t>
      </w:r>
    </w:p>
    <w:p w14:paraId="3D119CAC" w14:textId="088974D7" w:rsidR="009D2632" w:rsidRPr="00424F6F" w:rsidRDefault="009D2632" w:rsidP="005F0B01">
      <w:pPr>
        <w:pStyle w:val="Numparabullet"/>
      </w:pPr>
      <w:r w:rsidRPr="00424F6F">
        <w:t>a dedicated webpage which houses guidance and resources relevant to HSRs and employers</w:t>
      </w:r>
      <w:r w:rsidR="00B225AA" w:rsidRPr="00424F6F">
        <w:t>, including</w:t>
      </w:r>
      <w:r w:rsidRPr="00424F6F">
        <w:t xml:space="preserve"> information about the importance of HSRs, a guide to employee representation and support available to HSRs from WorkSafe</w:t>
      </w:r>
    </w:p>
    <w:p w14:paraId="67B45803" w14:textId="39093E4B" w:rsidR="009D2632" w:rsidRPr="00424F6F" w:rsidRDefault="009D2632" w:rsidP="005F0B01">
      <w:pPr>
        <w:pStyle w:val="Numparabullet"/>
      </w:pPr>
      <w:r w:rsidRPr="00424F6F">
        <w:t xml:space="preserve">HSR </w:t>
      </w:r>
      <w:r w:rsidR="00CB4282" w:rsidRPr="00424F6F">
        <w:t>s</w:t>
      </w:r>
      <w:r w:rsidRPr="00424F6F">
        <w:t xml:space="preserve">upport </w:t>
      </w:r>
      <w:r w:rsidR="00CB4282" w:rsidRPr="00424F6F">
        <w:t>o</w:t>
      </w:r>
      <w:r w:rsidRPr="00424F6F">
        <w:t>fficers who provide support and advice to HSRs by clarifying the interpretation and use of Part 4 and Part 7 of the OHS Act, supporting HSRs via phone, email or in person and accompanying a</w:t>
      </w:r>
      <w:r w:rsidR="002D304D" w:rsidRPr="00424F6F">
        <w:t xml:space="preserve"> WorkSafe inspector </w:t>
      </w:r>
      <w:r w:rsidRPr="00424F6F">
        <w:t>to a worksite where appropriate</w:t>
      </w:r>
    </w:p>
    <w:p w14:paraId="0CA149A7" w14:textId="46AE451F" w:rsidR="009D2632" w:rsidRPr="00424F6F" w:rsidRDefault="009D2632" w:rsidP="005F0B01">
      <w:pPr>
        <w:pStyle w:val="Numparabullet"/>
      </w:pPr>
      <w:r w:rsidRPr="00424F6F">
        <w:t xml:space="preserve">Industry </w:t>
      </w:r>
      <w:r w:rsidR="00CB4282" w:rsidRPr="00424F6F">
        <w:t>l</w:t>
      </w:r>
      <w:r w:rsidRPr="00424F6F">
        <w:t xml:space="preserve">iaison </w:t>
      </w:r>
      <w:r w:rsidR="00CB4282" w:rsidRPr="00424F6F">
        <w:t>o</w:t>
      </w:r>
      <w:r w:rsidRPr="00424F6F">
        <w:t>fficers who provide information and support to duty holders in relation to the powers and obligations of HSRs</w:t>
      </w:r>
    </w:p>
    <w:p w14:paraId="229347FD" w14:textId="77777777" w:rsidR="009D2632" w:rsidRPr="00424F6F" w:rsidRDefault="009D2632" w:rsidP="005F0B01">
      <w:pPr>
        <w:pStyle w:val="Numparabullet"/>
      </w:pPr>
      <w:r w:rsidRPr="00424F6F">
        <w:t>a monthly newsletter for HSRs and employers which provides relevant guidance and keeps HSRs up to date about health and safety news</w:t>
      </w:r>
    </w:p>
    <w:p w14:paraId="073D70DB" w14:textId="4C4CA09F" w:rsidR="009D2632" w:rsidRPr="00424F6F" w:rsidRDefault="009D2632" w:rsidP="005F0B01">
      <w:pPr>
        <w:pStyle w:val="Numparabullet"/>
      </w:pPr>
      <w:r w:rsidRPr="00424F6F">
        <w:t xml:space="preserve"> a quarterly healthcare-specific </w:t>
      </w:r>
      <w:r w:rsidR="00526FC7" w:rsidRPr="00424F6F">
        <w:t xml:space="preserve">newsletter </w:t>
      </w:r>
      <w:r w:rsidRPr="00424F6F">
        <w:t>and network meeting</w:t>
      </w:r>
    </w:p>
    <w:p w14:paraId="5B1F4106" w14:textId="03F5A61C" w:rsidR="009D2632" w:rsidRPr="00424F6F" w:rsidRDefault="009D2632" w:rsidP="005F0B01">
      <w:pPr>
        <w:pStyle w:val="Numparabullet"/>
      </w:pPr>
      <w:r w:rsidRPr="00424F6F">
        <w:t xml:space="preserve">an HSR Podcast series and a YouTube </w:t>
      </w:r>
      <w:r w:rsidR="00860B7C" w:rsidRPr="00424F6F">
        <w:t>c</w:t>
      </w:r>
      <w:r w:rsidRPr="00424F6F">
        <w:t>hannel that cover a range of broad topics about the roles and responsibilities of HSRs.</w:t>
      </w:r>
    </w:p>
    <w:p w14:paraId="3C0E339E" w14:textId="16EA1B89" w:rsidR="003F5907" w:rsidRPr="00424F6F" w:rsidRDefault="003F5907" w:rsidP="005F0B01">
      <w:pPr>
        <w:pStyle w:val="Heading3"/>
        <w:rPr>
          <w:rFonts w:cs="Calibri"/>
        </w:rPr>
      </w:pPr>
      <w:r w:rsidRPr="00424F6F">
        <w:rPr>
          <w:rFonts w:cs="Calibri"/>
        </w:rPr>
        <w:t>HSR</w:t>
      </w:r>
      <w:r w:rsidR="006E5D14" w:rsidRPr="00424F6F">
        <w:rPr>
          <w:rFonts w:cs="Calibri"/>
        </w:rPr>
        <w:t>s</w:t>
      </w:r>
      <w:r w:rsidR="00F65A13" w:rsidRPr="00424F6F">
        <w:rPr>
          <w:rFonts w:cs="Calibri"/>
        </w:rPr>
        <w:t xml:space="preserve"> </w:t>
      </w:r>
      <w:r w:rsidR="00323C4D" w:rsidRPr="00424F6F">
        <w:rPr>
          <w:rFonts w:cs="Calibri"/>
        </w:rPr>
        <w:t>–</w:t>
      </w:r>
      <w:r w:rsidRPr="00424F6F">
        <w:rPr>
          <w:rFonts w:cs="Calibri"/>
        </w:rPr>
        <w:t xml:space="preserve"> training entitlements</w:t>
      </w:r>
    </w:p>
    <w:p w14:paraId="27E3E472" w14:textId="29717DC3" w:rsidR="009D2632" w:rsidRPr="00424F6F" w:rsidRDefault="009D2632" w:rsidP="005F0B01">
      <w:pPr>
        <w:pStyle w:val="Numpara"/>
        <w:rPr>
          <w:rFonts w:cs="Calibri"/>
          <w:b/>
        </w:rPr>
      </w:pPr>
      <w:r w:rsidRPr="00424F6F">
        <w:rPr>
          <w:rFonts w:cs="Calibri"/>
        </w:rPr>
        <w:t xml:space="preserve">HSRs and DHSRs can attend employer-funded initial and refresher courses if they provide at least </w:t>
      </w:r>
      <w:r w:rsidR="00577729" w:rsidRPr="00424F6F">
        <w:rPr>
          <w:rFonts w:cs="Calibri"/>
        </w:rPr>
        <w:t>fourteen</w:t>
      </w:r>
      <w:r w:rsidRPr="00424F6F">
        <w:rPr>
          <w:rFonts w:cs="Calibri"/>
        </w:rPr>
        <w:t xml:space="preserve"> days’ notice to their employer</w:t>
      </w:r>
      <w:r w:rsidR="00C16C9A" w:rsidRPr="00424F6F">
        <w:rPr>
          <w:rStyle w:val="EndnoteReference"/>
          <w:rFonts w:cs="Calibri"/>
        </w:rPr>
        <w:endnoteReference w:id="67"/>
      </w:r>
      <w:r w:rsidRPr="00424F6F">
        <w:rPr>
          <w:rFonts w:cs="Calibri"/>
        </w:rPr>
        <w:t xml:space="preserve">. </w:t>
      </w:r>
    </w:p>
    <w:p w14:paraId="6CBFAFB2" w14:textId="3716DD83" w:rsidR="009D2632" w:rsidRPr="00424F6F" w:rsidRDefault="009D2632" w:rsidP="005F0B01">
      <w:pPr>
        <w:pStyle w:val="Numpara"/>
        <w:rPr>
          <w:rFonts w:cs="Calibri"/>
        </w:rPr>
      </w:pPr>
      <w:r w:rsidRPr="00424F6F">
        <w:rPr>
          <w:rFonts w:cs="Calibri"/>
        </w:rPr>
        <w:t xml:space="preserve">The initial </w:t>
      </w:r>
      <w:r w:rsidR="00D50D7E" w:rsidRPr="00424F6F">
        <w:rPr>
          <w:rFonts w:cs="Calibri"/>
        </w:rPr>
        <w:t xml:space="preserve">five-day </w:t>
      </w:r>
      <w:r w:rsidRPr="00424F6F">
        <w:rPr>
          <w:rFonts w:cs="Calibri"/>
        </w:rPr>
        <w:t>course covers topics such as the OHS legislative framework, representation in the workplace, participation in consultation and issue resolution</w:t>
      </w:r>
      <w:r w:rsidR="0096419D" w:rsidRPr="00424F6F">
        <w:rPr>
          <w:rFonts w:cs="Calibri"/>
        </w:rPr>
        <w:t>,</w:t>
      </w:r>
      <w:r w:rsidRPr="00424F6F">
        <w:rPr>
          <w:rFonts w:cs="Calibri"/>
        </w:rPr>
        <w:t xml:space="preserve"> and PIN and </w:t>
      </w:r>
      <w:r w:rsidR="002B3D66" w:rsidRPr="00424F6F">
        <w:rPr>
          <w:rFonts w:cs="Calibri"/>
        </w:rPr>
        <w:t xml:space="preserve">direction to </w:t>
      </w:r>
      <w:r w:rsidRPr="00424F6F">
        <w:rPr>
          <w:rFonts w:cs="Calibri"/>
        </w:rPr>
        <w:t>cease work</w:t>
      </w:r>
      <w:r w:rsidR="004D7EBD" w:rsidRPr="00424F6F">
        <w:rPr>
          <w:rFonts w:cs="Calibri"/>
        </w:rPr>
        <w:t xml:space="preserve"> powers</w:t>
      </w:r>
      <w:r w:rsidRPr="00424F6F">
        <w:rPr>
          <w:rFonts w:cs="Calibri"/>
        </w:rPr>
        <w:t xml:space="preserve">. </w:t>
      </w:r>
    </w:p>
    <w:p w14:paraId="5B697897" w14:textId="1661C1D2" w:rsidR="00D50D7E" w:rsidRPr="00424F6F" w:rsidRDefault="009D2632" w:rsidP="005F0B01">
      <w:pPr>
        <w:pStyle w:val="Numpara"/>
        <w:rPr>
          <w:rFonts w:cs="Calibri"/>
          <w:b/>
        </w:rPr>
      </w:pPr>
      <w:r w:rsidRPr="00424F6F">
        <w:rPr>
          <w:rFonts w:cs="Calibri"/>
        </w:rPr>
        <w:t xml:space="preserve">The one-day refresher training course </w:t>
      </w:r>
      <w:r w:rsidR="00DD4645" w:rsidRPr="00424F6F">
        <w:rPr>
          <w:rFonts w:cs="Calibri"/>
        </w:rPr>
        <w:t>covers</w:t>
      </w:r>
      <w:r w:rsidR="00D50D7E" w:rsidRPr="00424F6F">
        <w:rPr>
          <w:rFonts w:cs="Calibri"/>
        </w:rPr>
        <w:t xml:space="preserve"> the following subject matters: </w:t>
      </w:r>
    </w:p>
    <w:p w14:paraId="78442294" w14:textId="77777777" w:rsidR="00D50D7E" w:rsidRPr="00424F6F" w:rsidRDefault="00D50D7E" w:rsidP="005F0B01">
      <w:pPr>
        <w:pStyle w:val="Numparabullet"/>
      </w:pPr>
      <w:r w:rsidRPr="00424F6F">
        <w:t>plant safety</w:t>
      </w:r>
    </w:p>
    <w:p w14:paraId="68EF6CEB" w14:textId="77777777" w:rsidR="00D50D7E" w:rsidRPr="00424F6F" w:rsidRDefault="00D50D7E" w:rsidP="005F0B01">
      <w:pPr>
        <w:pStyle w:val="Numparabullet"/>
      </w:pPr>
      <w:r w:rsidRPr="00424F6F">
        <w:t>stress (to be replaced with psychological health in 2026)</w:t>
      </w:r>
    </w:p>
    <w:p w14:paraId="4432559A" w14:textId="77777777" w:rsidR="00D50D7E" w:rsidRPr="00424F6F" w:rsidRDefault="00D50D7E" w:rsidP="005F0B01">
      <w:pPr>
        <w:pStyle w:val="Numparabullet"/>
      </w:pPr>
      <w:r w:rsidRPr="00424F6F">
        <w:lastRenderedPageBreak/>
        <w:t>occupational violence</w:t>
      </w:r>
    </w:p>
    <w:p w14:paraId="5A0AD3CE" w14:textId="77777777" w:rsidR="00D50D7E" w:rsidRPr="00424F6F" w:rsidRDefault="00D50D7E" w:rsidP="005F0B01">
      <w:pPr>
        <w:pStyle w:val="Numparabullet"/>
      </w:pPr>
      <w:r w:rsidRPr="00424F6F">
        <w:t>gendered violence including sexual harassment</w:t>
      </w:r>
    </w:p>
    <w:p w14:paraId="10C4280B" w14:textId="294BB95B" w:rsidR="009D2632" w:rsidRPr="00424F6F" w:rsidRDefault="00D50D7E" w:rsidP="005F0B01">
      <w:pPr>
        <w:pStyle w:val="Numparabullet"/>
      </w:pPr>
      <w:r w:rsidRPr="00424F6F">
        <w:t xml:space="preserve">hazardous manual handling (online and in-person training to be released </w:t>
      </w:r>
      <w:r w:rsidR="00EC3982">
        <w:t xml:space="preserve">in </w:t>
      </w:r>
      <w:r w:rsidRPr="00424F6F">
        <w:t>2026).</w:t>
      </w:r>
    </w:p>
    <w:p w14:paraId="658D335C" w14:textId="719B3819" w:rsidR="00E234A6" w:rsidRPr="00424F6F" w:rsidRDefault="00070F16" w:rsidP="005F0B01">
      <w:pPr>
        <w:pStyle w:val="Numpara"/>
        <w:rPr>
          <w:rFonts w:cs="Calibri"/>
          <w:b/>
        </w:rPr>
      </w:pPr>
      <w:r w:rsidRPr="00424F6F">
        <w:rPr>
          <w:rFonts w:cs="Calibri"/>
        </w:rPr>
        <w:t xml:space="preserve">Employers must also pay for any associated costs of the HSR and DHSR attending </w:t>
      </w:r>
      <w:r w:rsidR="00AB3DFE" w:rsidRPr="00424F6F">
        <w:rPr>
          <w:rFonts w:cs="Calibri"/>
        </w:rPr>
        <w:t>training</w:t>
      </w:r>
      <w:r w:rsidRPr="00424F6F">
        <w:rPr>
          <w:rFonts w:cs="Calibri"/>
        </w:rPr>
        <w:t>, including</w:t>
      </w:r>
      <w:r w:rsidR="007F6C56" w:rsidRPr="00424F6F">
        <w:rPr>
          <w:rStyle w:val="EndnoteReference"/>
          <w:rFonts w:cs="Calibri"/>
        </w:rPr>
        <w:endnoteReference w:id="68"/>
      </w:r>
      <w:r w:rsidR="00E234A6" w:rsidRPr="00424F6F">
        <w:rPr>
          <w:rFonts w:cs="Calibri"/>
        </w:rPr>
        <w:t>:</w:t>
      </w:r>
    </w:p>
    <w:p w14:paraId="7217C282" w14:textId="4D7DB212" w:rsidR="00685A19" w:rsidRPr="00424F6F" w:rsidRDefault="0001343B" w:rsidP="005F0B01">
      <w:pPr>
        <w:pStyle w:val="Numparabullet"/>
      </w:pPr>
      <w:r w:rsidRPr="00424F6F">
        <w:t xml:space="preserve">the </w:t>
      </w:r>
      <w:r w:rsidR="00F623AA" w:rsidRPr="00424F6F">
        <w:t>HSR or DHSR’s normal wages,</w:t>
      </w:r>
      <w:r w:rsidR="00685A19" w:rsidRPr="00424F6F">
        <w:t xml:space="preserve"> including entitlements such as shift work, regular overtime, higher duties, allowances, and penalty rates</w:t>
      </w:r>
    </w:p>
    <w:p w14:paraId="189AE53E" w14:textId="085E34DD" w:rsidR="00685A19" w:rsidRPr="00424F6F" w:rsidRDefault="00070F16" w:rsidP="005F0B01">
      <w:pPr>
        <w:pStyle w:val="Numparabullet"/>
      </w:pPr>
      <w:r w:rsidRPr="00424F6F">
        <w:t xml:space="preserve">travel </w:t>
      </w:r>
    </w:p>
    <w:p w14:paraId="3F193167" w14:textId="2DFAC4D7" w:rsidR="00685A19" w:rsidRPr="00424F6F" w:rsidRDefault="00070F16" w:rsidP="005F0B01">
      <w:pPr>
        <w:pStyle w:val="Numparabullet"/>
      </w:pPr>
      <w:r w:rsidRPr="00424F6F">
        <w:t>accommodation</w:t>
      </w:r>
    </w:p>
    <w:p w14:paraId="5A0DD4D0" w14:textId="3411E7EA" w:rsidR="00685A19" w:rsidRPr="00424F6F" w:rsidRDefault="00070F16" w:rsidP="005F0B01">
      <w:pPr>
        <w:pStyle w:val="Numparabullet"/>
      </w:pPr>
      <w:r w:rsidRPr="00424F6F">
        <w:t>meals</w:t>
      </w:r>
    </w:p>
    <w:p w14:paraId="61B9393D" w14:textId="5107FBEB" w:rsidR="00A54F98" w:rsidRPr="00424F6F" w:rsidRDefault="00070F16" w:rsidP="005F0B01">
      <w:pPr>
        <w:pStyle w:val="Numparabullet"/>
      </w:pPr>
      <w:r w:rsidRPr="00424F6F">
        <w:t>incidental expenses.</w:t>
      </w:r>
    </w:p>
    <w:p w14:paraId="1B70BE94" w14:textId="22B93E1D" w:rsidR="00E4665C" w:rsidRPr="00424F6F" w:rsidRDefault="00E4665C" w:rsidP="005F0B01">
      <w:pPr>
        <w:pStyle w:val="Numpara"/>
        <w:rPr>
          <w:rFonts w:cs="Calibri"/>
        </w:rPr>
      </w:pPr>
      <w:r w:rsidRPr="00424F6F">
        <w:rPr>
          <w:rFonts w:cs="Calibri"/>
        </w:rPr>
        <w:t>HSR</w:t>
      </w:r>
      <w:r w:rsidR="004849F3" w:rsidRPr="00424F6F">
        <w:rPr>
          <w:rFonts w:cs="Calibri"/>
        </w:rPr>
        <w:t>s</w:t>
      </w:r>
      <w:r w:rsidRPr="00424F6F">
        <w:rPr>
          <w:rFonts w:cs="Calibri"/>
        </w:rPr>
        <w:t xml:space="preserve"> or DHSR</w:t>
      </w:r>
      <w:r w:rsidR="004849F3" w:rsidRPr="00424F6F">
        <w:rPr>
          <w:rFonts w:cs="Calibri"/>
        </w:rPr>
        <w:t>s</w:t>
      </w:r>
      <w:r w:rsidRPr="00424F6F">
        <w:rPr>
          <w:rFonts w:cs="Calibri"/>
        </w:rPr>
        <w:t xml:space="preserve"> may request WorkSafe assistance when they cannot reach agreement on a course with their employer. WorkSafe will first attempt to facilitate agreement before selecting a course. Employers must not unreasonably refuse an HSR or DHSR’s attendance at the course selected by WorkSafe</w:t>
      </w:r>
      <w:r w:rsidR="006B031B" w:rsidRPr="00424F6F">
        <w:rPr>
          <w:rFonts w:cs="Calibri"/>
        </w:rPr>
        <w:t>,</w:t>
      </w:r>
      <w:r w:rsidRPr="00424F6F">
        <w:rPr>
          <w:rFonts w:cs="Calibri"/>
        </w:rPr>
        <w:t xml:space="preserve"> with penalties for non-compliance</w:t>
      </w:r>
      <w:r w:rsidRPr="00424F6F">
        <w:rPr>
          <w:rFonts w:cs="Calibri"/>
          <w:vertAlign w:val="superscript"/>
        </w:rPr>
        <w:endnoteReference w:id="69"/>
      </w:r>
      <w:r w:rsidRPr="00424F6F">
        <w:rPr>
          <w:rFonts w:cs="Calibri"/>
        </w:rPr>
        <w:t>.</w:t>
      </w:r>
    </w:p>
    <w:p w14:paraId="19D5B852" w14:textId="293E89D5" w:rsidR="00A54F98" w:rsidRPr="00424F6F" w:rsidRDefault="00A54F98" w:rsidP="005F0B01">
      <w:pPr>
        <w:pStyle w:val="Numpara"/>
        <w:rPr>
          <w:rFonts w:cs="Calibri"/>
        </w:rPr>
      </w:pPr>
      <w:r w:rsidRPr="00424F6F">
        <w:rPr>
          <w:rFonts w:cs="Calibri"/>
        </w:rPr>
        <w:t>HSRs may also access other relevant WorkSafe-approved training to support them undertaking their role. Employers must provide time off and normal wages for additional WorkSafe-approved training but do not need to cover the cost of the course and other related expenses</w:t>
      </w:r>
      <w:r w:rsidR="00CC3329" w:rsidRPr="00424F6F">
        <w:rPr>
          <w:rFonts w:cs="Calibri"/>
          <w:vertAlign w:val="superscript"/>
        </w:rPr>
        <w:endnoteReference w:id="70"/>
      </w:r>
      <w:r w:rsidRPr="00424F6F">
        <w:rPr>
          <w:rFonts w:cs="Calibri"/>
        </w:rPr>
        <w:t>.</w:t>
      </w:r>
    </w:p>
    <w:p w14:paraId="081395E8" w14:textId="5FD0CBBA" w:rsidR="003F5907" w:rsidRPr="00424F6F" w:rsidRDefault="003F5907" w:rsidP="005F0B01">
      <w:pPr>
        <w:pStyle w:val="Heading4"/>
        <w:rPr>
          <w:rFonts w:cs="Calibri"/>
        </w:rPr>
      </w:pPr>
      <w:r w:rsidRPr="00424F6F">
        <w:rPr>
          <w:rFonts w:cs="Calibri"/>
        </w:rPr>
        <w:t>HSR</w:t>
      </w:r>
      <w:r w:rsidR="006E5D14" w:rsidRPr="00424F6F">
        <w:rPr>
          <w:rFonts w:cs="Calibri"/>
        </w:rPr>
        <w:t>s</w:t>
      </w:r>
      <w:r w:rsidRPr="00424F6F">
        <w:rPr>
          <w:rFonts w:cs="Calibri"/>
        </w:rPr>
        <w:t xml:space="preserve"> </w:t>
      </w:r>
      <w:r w:rsidR="00323C4D" w:rsidRPr="00424F6F">
        <w:rPr>
          <w:rFonts w:cs="Calibri"/>
        </w:rPr>
        <w:t>–</w:t>
      </w:r>
      <w:r w:rsidR="00F65A13" w:rsidRPr="00424F6F">
        <w:rPr>
          <w:rFonts w:cs="Calibri"/>
        </w:rPr>
        <w:t xml:space="preserve"> </w:t>
      </w:r>
      <w:r w:rsidRPr="00424F6F">
        <w:rPr>
          <w:rFonts w:cs="Calibri"/>
        </w:rPr>
        <w:t>training providers</w:t>
      </w:r>
    </w:p>
    <w:p w14:paraId="6B02D2C8" w14:textId="15E9BAB2" w:rsidR="009D2632" w:rsidRPr="00424F6F" w:rsidRDefault="009D2632" w:rsidP="005F0B01">
      <w:pPr>
        <w:pStyle w:val="Numpara"/>
        <w:rPr>
          <w:rFonts w:cs="Calibri"/>
          <w:b/>
        </w:rPr>
      </w:pPr>
      <w:r w:rsidRPr="00424F6F">
        <w:rPr>
          <w:rFonts w:cs="Calibri"/>
        </w:rPr>
        <w:t>WorkSafe is responsible for approving all HSR training course</w:t>
      </w:r>
      <w:r w:rsidR="00E4665C" w:rsidRPr="00424F6F">
        <w:rPr>
          <w:rFonts w:cs="Calibri"/>
        </w:rPr>
        <w:t>s</w:t>
      </w:r>
      <w:r w:rsidR="00F944E1" w:rsidRPr="00424F6F">
        <w:rPr>
          <w:rStyle w:val="EndnoteReference"/>
          <w:rFonts w:cs="Calibri"/>
        </w:rPr>
        <w:endnoteReference w:id="71"/>
      </w:r>
      <w:r w:rsidRPr="00424F6F">
        <w:rPr>
          <w:rFonts w:cs="Calibri"/>
        </w:rPr>
        <w:t xml:space="preserve">. As of October 2025, there were a total of </w:t>
      </w:r>
      <w:r w:rsidR="002934F2" w:rsidRPr="00424F6F">
        <w:rPr>
          <w:rFonts w:cs="Calibri"/>
        </w:rPr>
        <w:t>fifty-five</w:t>
      </w:r>
      <w:r w:rsidRPr="00424F6F">
        <w:rPr>
          <w:rFonts w:cs="Calibri"/>
        </w:rPr>
        <w:t xml:space="preserve"> approved </w:t>
      </w:r>
      <w:r w:rsidR="00F944E1" w:rsidRPr="00424F6F">
        <w:rPr>
          <w:rFonts w:cs="Calibri"/>
        </w:rPr>
        <w:t xml:space="preserve">HSR training </w:t>
      </w:r>
      <w:r w:rsidRPr="00424F6F">
        <w:rPr>
          <w:rFonts w:cs="Calibri"/>
        </w:rPr>
        <w:t xml:space="preserve">providers. OHS </w:t>
      </w:r>
      <w:r w:rsidR="00F944E1" w:rsidRPr="00424F6F">
        <w:rPr>
          <w:rFonts w:cs="Calibri"/>
        </w:rPr>
        <w:t>c</w:t>
      </w:r>
      <w:r w:rsidRPr="00424F6F">
        <w:rPr>
          <w:rFonts w:cs="Calibri"/>
        </w:rPr>
        <w:t xml:space="preserve">onsultancy </w:t>
      </w:r>
      <w:r w:rsidR="00F944E1" w:rsidRPr="00424F6F">
        <w:rPr>
          <w:rFonts w:cs="Calibri"/>
        </w:rPr>
        <w:t>s</w:t>
      </w:r>
      <w:r w:rsidRPr="00424F6F">
        <w:rPr>
          <w:rFonts w:cs="Calibri"/>
        </w:rPr>
        <w:t xml:space="preserve">ervices and </w:t>
      </w:r>
      <w:r w:rsidR="00F944E1" w:rsidRPr="00424F6F">
        <w:rPr>
          <w:rFonts w:cs="Calibri"/>
        </w:rPr>
        <w:t>u</w:t>
      </w:r>
      <w:r w:rsidRPr="00424F6F">
        <w:rPr>
          <w:rFonts w:cs="Calibri"/>
        </w:rPr>
        <w:t xml:space="preserve">nions accounted for </w:t>
      </w:r>
      <w:r w:rsidR="00D50D7E" w:rsidRPr="00424F6F">
        <w:rPr>
          <w:rFonts w:cs="Calibri"/>
        </w:rPr>
        <w:t xml:space="preserve">just over </w:t>
      </w:r>
      <w:r w:rsidR="00CB36DA" w:rsidRPr="00424F6F">
        <w:rPr>
          <w:rFonts w:cs="Calibri"/>
        </w:rPr>
        <w:t>sixty</w:t>
      </w:r>
      <w:r w:rsidR="00D50D7E" w:rsidRPr="00424F6F">
        <w:rPr>
          <w:rFonts w:cs="Calibri"/>
        </w:rPr>
        <w:t xml:space="preserve"> per cent</w:t>
      </w:r>
      <w:r w:rsidRPr="00424F6F">
        <w:rPr>
          <w:rFonts w:cs="Calibri"/>
        </w:rPr>
        <w:t xml:space="preserve"> of approved providers. Table </w:t>
      </w:r>
      <w:r w:rsidR="00AB27EC" w:rsidRPr="00424F6F">
        <w:rPr>
          <w:rFonts w:cs="Calibri"/>
        </w:rPr>
        <w:t>6</w:t>
      </w:r>
      <w:r w:rsidRPr="00424F6F">
        <w:rPr>
          <w:rFonts w:cs="Calibri"/>
        </w:rPr>
        <w:t xml:space="preserve"> below provides a breakdown of the provider type.</w:t>
      </w:r>
    </w:p>
    <w:p w14:paraId="65FBA54E" w14:textId="155F15FC" w:rsidR="009D2632" w:rsidRPr="00424F6F" w:rsidRDefault="009D2632" w:rsidP="005F0B01">
      <w:pPr>
        <w:pStyle w:val="Numpara"/>
        <w:rPr>
          <w:rFonts w:cs="Calibri"/>
          <w:b/>
        </w:rPr>
      </w:pPr>
      <w:r w:rsidRPr="00424F6F">
        <w:rPr>
          <w:rFonts w:cs="Calibri"/>
        </w:rPr>
        <w:t xml:space="preserve">A list of HSR training providers is available via the HSR Training Provider Directory on WorkSafe’s website. The directory provides information to HSRs and interested employees about the HSR </w:t>
      </w:r>
      <w:r w:rsidR="0003363E" w:rsidRPr="00424F6F">
        <w:rPr>
          <w:rFonts w:cs="Calibri"/>
        </w:rPr>
        <w:t>t</w:t>
      </w:r>
      <w:r w:rsidRPr="00424F6F">
        <w:rPr>
          <w:rFonts w:cs="Calibri"/>
        </w:rPr>
        <w:t xml:space="preserve">raining </w:t>
      </w:r>
      <w:r w:rsidR="0003363E" w:rsidRPr="00424F6F">
        <w:rPr>
          <w:rFonts w:cs="Calibri"/>
        </w:rPr>
        <w:t>p</w:t>
      </w:r>
      <w:r w:rsidRPr="00424F6F">
        <w:rPr>
          <w:rFonts w:cs="Calibri"/>
        </w:rPr>
        <w:t xml:space="preserve">roviders across Victoria and the training courses they provide. </w:t>
      </w:r>
    </w:p>
    <w:p w14:paraId="291D878D" w14:textId="08324014" w:rsidR="003556CF" w:rsidRPr="00424F6F" w:rsidRDefault="002A4425" w:rsidP="005F0B01">
      <w:pPr>
        <w:pStyle w:val="Caption"/>
        <w:ind w:firstLine="720"/>
        <w:rPr>
          <w:rFonts w:cs="Calibri"/>
          <w:sz w:val="20"/>
          <w:szCs w:val="20"/>
        </w:rPr>
      </w:pPr>
      <w:r w:rsidRPr="00424F6F">
        <w:rPr>
          <w:rFonts w:cs="Calibri"/>
        </w:rPr>
        <w:t xml:space="preserve">        </w:t>
      </w:r>
      <w:bookmarkStart w:id="28" w:name="_Toc217470896"/>
      <w:r w:rsidR="003556CF" w:rsidRPr="00424F6F">
        <w:rPr>
          <w:rFonts w:cs="Calibri"/>
          <w:sz w:val="20"/>
          <w:szCs w:val="20"/>
        </w:rPr>
        <w:t xml:space="preserve">Table </w:t>
      </w:r>
      <w:r w:rsidR="003556CF" w:rsidRPr="00424F6F">
        <w:rPr>
          <w:rFonts w:cs="Calibri"/>
          <w:sz w:val="20"/>
          <w:szCs w:val="20"/>
        </w:rPr>
        <w:fldChar w:fldCharType="begin"/>
      </w:r>
      <w:r w:rsidR="003556CF" w:rsidRPr="00424F6F">
        <w:rPr>
          <w:rFonts w:cs="Calibri"/>
          <w:sz w:val="20"/>
          <w:szCs w:val="20"/>
        </w:rPr>
        <w:instrText xml:space="preserve"> SEQ Table \* ARABIC </w:instrText>
      </w:r>
      <w:r w:rsidR="003556CF" w:rsidRPr="00424F6F">
        <w:rPr>
          <w:rFonts w:cs="Calibri"/>
          <w:sz w:val="20"/>
          <w:szCs w:val="20"/>
        </w:rPr>
        <w:fldChar w:fldCharType="separate"/>
      </w:r>
      <w:r w:rsidR="002D7343">
        <w:rPr>
          <w:rFonts w:cs="Calibri"/>
          <w:noProof/>
          <w:sz w:val="20"/>
          <w:szCs w:val="20"/>
        </w:rPr>
        <w:t>6</w:t>
      </w:r>
      <w:r w:rsidR="003556CF" w:rsidRPr="00424F6F">
        <w:rPr>
          <w:rFonts w:cs="Calibri"/>
          <w:sz w:val="20"/>
          <w:szCs w:val="20"/>
        </w:rPr>
        <w:fldChar w:fldCharType="end"/>
      </w:r>
      <w:r w:rsidR="003556CF" w:rsidRPr="00424F6F">
        <w:rPr>
          <w:rFonts w:cs="Calibri"/>
          <w:sz w:val="20"/>
          <w:szCs w:val="20"/>
        </w:rPr>
        <w:t>: HSR providers by training provider type</w:t>
      </w:r>
      <w:r w:rsidR="004D3252" w:rsidRPr="00424F6F">
        <w:rPr>
          <w:rStyle w:val="EndnoteReference"/>
          <w:rFonts w:cs="Calibri"/>
          <w:sz w:val="20"/>
          <w:szCs w:val="20"/>
        </w:rPr>
        <w:endnoteReference w:id="72"/>
      </w:r>
      <w:bookmarkEnd w:id="28"/>
    </w:p>
    <w:tbl>
      <w:tblPr>
        <w:tblStyle w:val="DTFtexttable"/>
        <w:tblW w:w="6947" w:type="dxa"/>
        <w:jc w:val="center"/>
        <w:tblLook w:val="04A0" w:firstRow="1" w:lastRow="0" w:firstColumn="1" w:lastColumn="0" w:noHBand="0" w:noVBand="1"/>
      </w:tblPr>
      <w:tblGrid>
        <w:gridCol w:w="5156"/>
        <w:gridCol w:w="1791"/>
      </w:tblGrid>
      <w:tr w:rsidR="003556CF" w:rsidRPr="00424F6F" w14:paraId="663C1101" w14:textId="77777777" w:rsidTr="008C318E">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100" w:firstRow="0" w:lastRow="0" w:firstColumn="1" w:lastColumn="0" w:oddVBand="0" w:evenVBand="0" w:oddHBand="0" w:evenHBand="0" w:firstRowFirstColumn="1" w:firstRowLastColumn="0" w:lastRowFirstColumn="0" w:lastRowLastColumn="0"/>
            <w:tcW w:w="5156" w:type="dxa"/>
            <w:shd w:val="clear" w:color="auto" w:fill="D1D1D1" w:themeFill="background2" w:themeFillShade="E6"/>
          </w:tcPr>
          <w:p w14:paraId="6DC00354" w14:textId="54D04EA1" w:rsidR="003556CF" w:rsidRPr="00424F6F" w:rsidRDefault="003556CF" w:rsidP="005F0B01">
            <w:pPr>
              <w:jc w:val="center"/>
              <w:rPr>
                <w:rFonts w:cs="Calibri"/>
                <w:sz w:val="20"/>
                <w:szCs w:val="20"/>
              </w:rPr>
            </w:pPr>
            <w:r w:rsidRPr="00424F6F">
              <w:rPr>
                <w:rFonts w:eastAsia="Calibri" w:cs="Calibri"/>
                <w:sz w:val="20"/>
                <w:szCs w:val="20"/>
              </w:rPr>
              <w:t>Provider type</w:t>
            </w:r>
          </w:p>
        </w:tc>
        <w:tc>
          <w:tcPr>
            <w:tcW w:w="1791" w:type="dxa"/>
            <w:shd w:val="clear" w:color="auto" w:fill="D1D1D1" w:themeFill="background2" w:themeFillShade="E6"/>
          </w:tcPr>
          <w:p w14:paraId="7A4C8FF8" w14:textId="0B8A6CDE" w:rsidR="003556CF" w:rsidRPr="00424F6F" w:rsidRDefault="003556CF"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Number</w:t>
            </w:r>
          </w:p>
        </w:tc>
      </w:tr>
      <w:tr w:rsidR="003556CF" w:rsidRPr="00424F6F" w14:paraId="534436B8" w14:textId="77777777" w:rsidTr="008C318E">
        <w:trPr>
          <w:trHeight w:val="170"/>
          <w:jc w:val="center"/>
        </w:trPr>
        <w:tc>
          <w:tcPr>
            <w:cnfStyle w:val="001000000000" w:firstRow="0" w:lastRow="0" w:firstColumn="1" w:lastColumn="0" w:oddVBand="0" w:evenVBand="0" w:oddHBand="0" w:evenHBand="0" w:firstRowFirstColumn="0" w:firstRowLastColumn="0" w:lastRowFirstColumn="0" w:lastRowLastColumn="0"/>
            <w:tcW w:w="5156" w:type="dxa"/>
          </w:tcPr>
          <w:p w14:paraId="29655391" w14:textId="2302612B" w:rsidR="003556CF" w:rsidRPr="00424F6F" w:rsidRDefault="003556CF" w:rsidP="005F0B01">
            <w:pPr>
              <w:spacing w:before="0" w:after="0"/>
              <w:rPr>
                <w:rFonts w:cs="Calibri"/>
                <w:b/>
                <w:bCs/>
                <w:color w:val="156082" w:themeColor="accent1"/>
                <w:sz w:val="20"/>
                <w:szCs w:val="20"/>
              </w:rPr>
            </w:pPr>
            <w:r w:rsidRPr="00424F6F">
              <w:rPr>
                <w:rFonts w:cs="Calibri"/>
                <w:b/>
                <w:color w:val="156082" w:themeColor="accent1"/>
                <w:sz w:val="20"/>
                <w:szCs w:val="20"/>
              </w:rPr>
              <w:t>OHS consultancy services</w:t>
            </w:r>
          </w:p>
        </w:tc>
        <w:tc>
          <w:tcPr>
            <w:tcW w:w="1791" w:type="dxa"/>
          </w:tcPr>
          <w:p w14:paraId="2F43B359" w14:textId="6B0E906D" w:rsidR="003556CF" w:rsidRPr="00424F6F" w:rsidRDefault="003556CF"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18</w:t>
            </w:r>
          </w:p>
        </w:tc>
      </w:tr>
      <w:tr w:rsidR="003556CF" w:rsidRPr="00424F6F" w14:paraId="4EE90C88" w14:textId="77777777" w:rsidTr="008C318E">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5156" w:type="dxa"/>
          </w:tcPr>
          <w:p w14:paraId="188B193D" w14:textId="28C79432" w:rsidR="003556CF" w:rsidRPr="00424F6F" w:rsidRDefault="003556CF" w:rsidP="005F0B01">
            <w:pPr>
              <w:spacing w:before="0" w:after="0"/>
              <w:rPr>
                <w:rFonts w:cs="Calibri"/>
                <w:b/>
                <w:color w:val="156082" w:themeColor="accent1"/>
                <w:sz w:val="20"/>
                <w:szCs w:val="20"/>
              </w:rPr>
            </w:pPr>
            <w:r w:rsidRPr="00424F6F">
              <w:rPr>
                <w:rFonts w:cs="Calibri"/>
                <w:b/>
                <w:color w:val="156082" w:themeColor="accent1"/>
                <w:sz w:val="20"/>
                <w:szCs w:val="20"/>
              </w:rPr>
              <w:t>Unions</w:t>
            </w:r>
          </w:p>
        </w:tc>
        <w:tc>
          <w:tcPr>
            <w:tcW w:w="1791" w:type="dxa"/>
          </w:tcPr>
          <w:p w14:paraId="2B53F4F4" w14:textId="0B8CF98A" w:rsidR="003556CF" w:rsidRPr="00424F6F" w:rsidRDefault="003556CF" w:rsidP="005F0B01">
            <w:pPr>
              <w:spacing w:before="0" w:after="0"/>
              <w:jc w:val="right"/>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16</w:t>
            </w:r>
          </w:p>
        </w:tc>
      </w:tr>
      <w:tr w:rsidR="003556CF" w:rsidRPr="00424F6F" w14:paraId="49F7E54F" w14:textId="77777777" w:rsidTr="008C318E">
        <w:trPr>
          <w:trHeight w:val="170"/>
          <w:jc w:val="center"/>
        </w:trPr>
        <w:tc>
          <w:tcPr>
            <w:cnfStyle w:val="001000000000" w:firstRow="0" w:lastRow="0" w:firstColumn="1" w:lastColumn="0" w:oddVBand="0" w:evenVBand="0" w:oddHBand="0" w:evenHBand="0" w:firstRowFirstColumn="0" w:firstRowLastColumn="0" w:lastRowFirstColumn="0" w:lastRowLastColumn="0"/>
            <w:tcW w:w="5156" w:type="dxa"/>
          </w:tcPr>
          <w:p w14:paraId="51AB76BB" w14:textId="3A4DDF87" w:rsidR="003556CF" w:rsidRPr="00424F6F" w:rsidRDefault="003556CF" w:rsidP="005F0B01">
            <w:pPr>
              <w:spacing w:before="0" w:after="0"/>
              <w:rPr>
                <w:rFonts w:cs="Calibri"/>
                <w:b/>
                <w:color w:val="156082" w:themeColor="accent1"/>
                <w:sz w:val="20"/>
                <w:szCs w:val="20"/>
              </w:rPr>
            </w:pPr>
            <w:r w:rsidRPr="00424F6F">
              <w:rPr>
                <w:rFonts w:cs="Calibri"/>
                <w:b/>
                <w:color w:val="156082" w:themeColor="accent1"/>
                <w:sz w:val="20"/>
                <w:szCs w:val="20"/>
              </w:rPr>
              <w:t>TAFEs</w:t>
            </w:r>
          </w:p>
        </w:tc>
        <w:tc>
          <w:tcPr>
            <w:tcW w:w="1791" w:type="dxa"/>
          </w:tcPr>
          <w:p w14:paraId="39F6BE86" w14:textId="588500F4" w:rsidR="003556CF" w:rsidRPr="00424F6F" w:rsidRDefault="003556CF"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 9</w:t>
            </w:r>
          </w:p>
        </w:tc>
      </w:tr>
      <w:tr w:rsidR="003556CF" w:rsidRPr="00424F6F" w14:paraId="7DC9F21F" w14:textId="77777777" w:rsidTr="008C318E">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5156" w:type="dxa"/>
          </w:tcPr>
          <w:p w14:paraId="2728510A" w14:textId="623A5EE5" w:rsidR="003556CF" w:rsidRPr="00424F6F" w:rsidRDefault="003556CF" w:rsidP="005F0B01">
            <w:pPr>
              <w:spacing w:before="0" w:after="0"/>
              <w:rPr>
                <w:rFonts w:cs="Calibri"/>
                <w:b/>
                <w:color w:val="156082" w:themeColor="accent1"/>
                <w:sz w:val="20"/>
                <w:szCs w:val="20"/>
              </w:rPr>
            </w:pPr>
            <w:r w:rsidRPr="00424F6F">
              <w:rPr>
                <w:rFonts w:cs="Calibri"/>
                <w:b/>
                <w:color w:val="156082" w:themeColor="accent1"/>
                <w:sz w:val="20"/>
                <w:szCs w:val="20"/>
              </w:rPr>
              <w:t xml:space="preserve">Other (e.g. </w:t>
            </w:r>
            <w:r w:rsidR="007436E8" w:rsidRPr="00424F6F">
              <w:rPr>
                <w:rFonts w:cs="Calibri"/>
                <w:b/>
                <w:color w:val="156082" w:themeColor="accent1"/>
                <w:sz w:val="20"/>
                <w:szCs w:val="20"/>
              </w:rPr>
              <w:t>e</w:t>
            </w:r>
            <w:r w:rsidRPr="00424F6F">
              <w:rPr>
                <w:rFonts w:cs="Calibri"/>
                <w:b/>
                <w:color w:val="156082" w:themeColor="accent1"/>
                <w:sz w:val="20"/>
                <w:szCs w:val="20"/>
              </w:rPr>
              <w:t xml:space="preserve">ducation and </w:t>
            </w:r>
            <w:r w:rsidR="007436E8" w:rsidRPr="00424F6F">
              <w:rPr>
                <w:rFonts w:cs="Calibri"/>
                <w:b/>
                <w:color w:val="156082" w:themeColor="accent1"/>
                <w:sz w:val="20"/>
                <w:szCs w:val="20"/>
              </w:rPr>
              <w:t>t</w:t>
            </w:r>
            <w:r w:rsidRPr="00424F6F">
              <w:rPr>
                <w:rFonts w:cs="Calibri"/>
                <w:b/>
                <w:color w:val="156082" w:themeColor="accent1"/>
                <w:sz w:val="20"/>
                <w:szCs w:val="20"/>
              </w:rPr>
              <w:t xml:space="preserve">raining, </w:t>
            </w:r>
            <w:r w:rsidR="007436E8" w:rsidRPr="00424F6F">
              <w:rPr>
                <w:rFonts w:cs="Calibri"/>
                <w:b/>
                <w:color w:val="156082" w:themeColor="accent1"/>
                <w:sz w:val="20"/>
                <w:szCs w:val="20"/>
              </w:rPr>
              <w:t>p</w:t>
            </w:r>
            <w:r w:rsidRPr="00424F6F">
              <w:rPr>
                <w:rFonts w:cs="Calibri"/>
                <w:b/>
                <w:color w:val="156082" w:themeColor="accent1"/>
                <w:sz w:val="20"/>
                <w:szCs w:val="20"/>
              </w:rPr>
              <w:t xml:space="preserve">rivate, </w:t>
            </w:r>
            <w:r w:rsidR="007436E8" w:rsidRPr="00424F6F">
              <w:rPr>
                <w:rFonts w:cs="Calibri"/>
                <w:b/>
                <w:color w:val="156082" w:themeColor="accent1"/>
                <w:sz w:val="20"/>
                <w:szCs w:val="20"/>
              </w:rPr>
              <w:t>s</w:t>
            </w:r>
            <w:r w:rsidRPr="00424F6F">
              <w:rPr>
                <w:rFonts w:cs="Calibri"/>
                <w:b/>
                <w:color w:val="156082" w:themeColor="accent1"/>
                <w:sz w:val="20"/>
                <w:szCs w:val="20"/>
              </w:rPr>
              <w:t xml:space="preserve">ole </w:t>
            </w:r>
            <w:r w:rsidR="007436E8" w:rsidRPr="00424F6F">
              <w:rPr>
                <w:rFonts w:cs="Calibri"/>
                <w:b/>
                <w:color w:val="156082" w:themeColor="accent1"/>
                <w:sz w:val="20"/>
                <w:szCs w:val="20"/>
              </w:rPr>
              <w:t>t</w:t>
            </w:r>
            <w:r w:rsidRPr="00424F6F">
              <w:rPr>
                <w:rFonts w:cs="Calibri"/>
                <w:b/>
                <w:color w:val="156082" w:themeColor="accent1"/>
                <w:sz w:val="20"/>
                <w:szCs w:val="20"/>
              </w:rPr>
              <w:t>raders)</w:t>
            </w:r>
          </w:p>
        </w:tc>
        <w:tc>
          <w:tcPr>
            <w:tcW w:w="1791" w:type="dxa"/>
          </w:tcPr>
          <w:p w14:paraId="50B9AA5F" w14:textId="046994C8" w:rsidR="003556CF" w:rsidRPr="00424F6F" w:rsidRDefault="003556CF" w:rsidP="005F0B01">
            <w:pPr>
              <w:spacing w:before="0" w:after="0"/>
              <w:jc w:val="right"/>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9</w:t>
            </w:r>
          </w:p>
        </w:tc>
      </w:tr>
      <w:tr w:rsidR="003556CF" w:rsidRPr="00424F6F" w14:paraId="434FA05D" w14:textId="77777777" w:rsidTr="008C318E">
        <w:trPr>
          <w:trHeight w:val="170"/>
          <w:jc w:val="center"/>
        </w:trPr>
        <w:tc>
          <w:tcPr>
            <w:cnfStyle w:val="001000000000" w:firstRow="0" w:lastRow="0" w:firstColumn="1" w:lastColumn="0" w:oddVBand="0" w:evenVBand="0" w:oddHBand="0" w:evenHBand="0" w:firstRowFirstColumn="0" w:firstRowLastColumn="0" w:lastRowFirstColumn="0" w:lastRowLastColumn="0"/>
            <w:tcW w:w="5156" w:type="dxa"/>
          </w:tcPr>
          <w:p w14:paraId="74E44AD9" w14:textId="548774AE" w:rsidR="003556CF" w:rsidRPr="00424F6F" w:rsidRDefault="003556CF" w:rsidP="005F0B01">
            <w:pPr>
              <w:spacing w:before="0" w:after="0"/>
              <w:rPr>
                <w:rFonts w:cs="Calibri"/>
                <w:b/>
                <w:color w:val="156082" w:themeColor="accent1"/>
                <w:sz w:val="20"/>
                <w:szCs w:val="20"/>
              </w:rPr>
            </w:pPr>
            <w:r w:rsidRPr="00424F6F">
              <w:rPr>
                <w:rFonts w:cs="Calibri"/>
                <w:b/>
                <w:color w:val="156082" w:themeColor="accent1"/>
                <w:sz w:val="20"/>
                <w:szCs w:val="20"/>
              </w:rPr>
              <w:t xml:space="preserve">Employer </w:t>
            </w:r>
            <w:r w:rsidR="007436E8" w:rsidRPr="00424F6F">
              <w:rPr>
                <w:rFonts w:cs="Calibri"/>
                <w:b/>
                <w:color w:val="156082" w:themeColor="accent1"/>
                <w:sz w:val="20"/>
                <w:szCs w:val="20"/>
              </w:rPr>
              <w:t>a</w:t>
            </w:r>
            <w:r w:rsidRPr="00424F6F">
              <w:rPr>
                <w:rFonts w:cs="Calibri"/>
                <w:b/>
                <w:color w:val="156082" w:themeColor="accent1"/>
                <w:sz w:val="20"/>
                <w:szCs w:val="20"/>
              </w:rPr>
              <w:t>ssociations</w:t>
            </w:r>
          </w:p>
        </w:tc>
        <w:tc>
          <w:tcPr>
            <w:tcW w:w="1791" w:type="dxa"/>
          </w:tcPr>
          <w:p w14:paraId="7518610A" w14:textId="229758CB" w:rsidR="003556CF" w:rsidRPr="00424F6F" w:rsidRDefault="003556CF"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3</w:t>
            </w:r>
          </w:p>
        </w:tc>
      </w:tr>
    </w:tbl>
    <w:p w14:paraId="6EECD75F" w14:textId="29B3C4C8" w:rsidR="00D52F1B" w:rsidRPr="00424F6F" w:rsidRDefault="00D52F1B" w:rsidP="005F0B01">
      <w:pPr>
        <w:pStyle w:val="Numpara"/>
        <w:rPr>
          <w:rFonts w:cs="Calibri"/>
          <w:b/>
        </w:rPr>
      </w:pPr>
      <w:r w:rsidRPr="00424F6F">
        <w:rPr>
          <w:rFonts w:cs="Calibri"/>
        </w:rPr>
        <w:t>Training is evenly delivered by registered training organisations (</w:t>
      </w:r>
      <w:r w:rsidR="002934F2" w:rsidRPr="00424F6F">
        <w:rPr>
          <w:rFonts w:cs="Calibri"/>
        </w:rPr>
        <w:t>twenty-seven</w:t>
      </w:r>
      <w:r w:rsidRPr="00424F6F">
        <w:rPr>
          <w:rFonts w:cs="Calibri"/>
        </w:rPr>
        <w:t xml:space="preserve"> providers or 49.1 per cent) and non-registered training organisations (</w:t>
      </w:r>
      <w:r w:rsidR="00577729" w:rsidRPr="00424F6F">
        <w:rPr>
          <w:rFonts w:cs="Calibri"/>
        </w:rPr>
        <w:t>twenty-eight</w:t>
      </w:r>
      <w:r w:rsidRPr="00424F6F">
        <w:rPr>
          <w:rFonts w:cs="Calibri"/>
        </w:rPr>
        <w:t xml:space="preserve"> providers or 50.9 per cent).</w:t>
      </w:r>
    </w:p>
    <w:p w14:paraId="060BF4E3" w14:textId="20A423EF" w:rsidR="00D52F1B" w:rsidRPr="00424F6F" w:rsidRDefault="00D52F1B" w:rsidP="005F0B01">
      <w:pPr>
        <w:pStyle w:val="Numpara"/>
        <w:rPr>
          <w:rFonts w:cs="Calibri"/>
          <w:b/>
        </w:rPr>
      </w:pPr>
      <w:r w:rsidRPr="00424F6F">
        <w:rPr>
          <w:rFonts w:cs="Calibri"/>
        </w:rPr>
        <w:t>WorkSafe monitor</w:t>
      </w:r>
      <w:r w:rsidR="00DD4645" w:rsidRPr="00424F6F">
        <w:rPr>
          <w:rFonts w:cs="Calibri"/>
        </w:rPr>
        <w:t>s</w:t>
      </w:r>
      <w:r w:rsidRPr="00424F6F">
        <w:rPr>
          <w:rFonts w:cs="Calibri"/>
        </w:rPr>
        <w:t xml:space="preserve"> HSR training through a number of avenues, including</w:t>
      </w:r>
      <w:r w:rsidR="00C5542E" w:rsidRPr="00424F6F">
        <w:rPr>
          <w:rFonts w:cs="Calibri"/>
        </w:rPr>
        <w:t xml:space="preserve"> via</w:t>
      </w:r>
      <w:r w:rsidRPr="00424F6F">
        <w:rPr>
          <w:rFonts w:cs="Calibri"/>
        </w:rPr>
        <w:t>:</w:t>
      </w:r>
    </w:p>
    <w:p w14:paraId="13BE5B7E" w14:textId="4CBE1322" w:rsidR="00D52F1B" w:rsidRPr="00424F6F" w:rsidRDefault="00C5542E" w:rsidP="005F0B01">
      <w:pPr>
        <w:pStyle w:val="Numparabullet"/>
      </w:pPr>
      <w:r w:rsidRPr="00424F6F">
        <w:t>a</w:t>
      </w:r>
      <w:r w:rsidR="00D52F1B" w:rsidRPr="00424F6F">
        <w:t xml:space="preserve">nnual </w:t>
      </w:r>
      <w:r w:rsidRPr="00424F6F">
        <w:t>r</w:t>
      </w:r>
      <w:r w:rsidR="00D52F1B" w:rsidRPr="00424F6F">
        <w:t xml:space="preserve">eporting </w:t>
      </w:r>
      <w:r w:rsidRPr="00424F6F">
        <w:t>by all approved providers</w:t>
      </w:r>
    </w:p>
    <w:p w14:paraId="08C8BF01" w14:textId="28142DE1" w:rsidR="00D52F1B" w:rsidRPr="00424F6F" w:rsidRDefault="00C5542E" w:rsidP="005F0B01">
      <w:pPr>
        <w:pStyle w:val="Numparabullet"/>
      </w:pPr>
      <w:r w:rsidRPr="00424F6F">
        <w:lastRenderedPageBreak/>
        <w:t xml:space="preserve">its </w:t>
      </w:r>
      <w:r w:rsidR="00D52F1B" w:rsidRPr="00424F6F">
        <w:t xml:space="preserve">audit program, which consists of training observation audits, marketing </w:t>
      </w:r>
      <w:r w:rsidR="00ED26A4" w:rsidRPr="00424F6F">
        <w:t>and</w:t>
      </w:r>
      <w:r w:rsidR="00D52F1B" w:rsidRPr="00424F6F">
        <w:t xml:space="preserve"> communications audits, and administrative audits (see Table </w:t>
      </w:r>
      <w:r w:rsidR="00AB27EC" w:rsidRPr="00424F6F">
        <w:t>7</w:t>
      </w:r>
      <w:r w:rsidR="00D52F1B" w:rsidRPr="00424F6F">
        <w:t>)</w:t>
      </w:r>
    </w:p>
    <w:p w14:paraId="18542EC1" w14:textId="77777777" w:rsidR="00D52F1B" w:rsidRPr="00424F6F" w:rsidRDefault="00D52F1B" w:rsidP="005F0B01">
      <w:pPr>
        <w:pStyle w:val="Numparabullet"/>
      </w:pPr>
      <w:r w:rsidRPr="00424F6F">
        <w:t>HSR training surveys</w:t>
      </w:r>
    </w:p>
    <w:p w14:paraId="70926E17" w14:textId="371A81A7" w:rsidR="00D52F1B" w:rsidRPr="00424F6F" w:rsidRDefault="0001343B" w:rsidP="005F0B01">
      <w:pPr>
        <w:pStyle w:val="Numparabullet"/>
      </w:pPr>
      <w:r w:rsidRPr="00424F6F">
        <w:t>e</w:t>
      </w:r>
      <w:r w:rsidR="00D52F1B" w:rsidRPr="00424F6F">
        <w:t>xternal HSR training evaluations.</w:t>
      </w:r>
    </w:p>
    <w:p w14:paraId="6C1EE72C" w14:textId="54D2C1A9" w:rsidR="003556CF" w:rsidRPr="00424F6F" w:rsidRDefault="009757CE" w:rsidP="005F0B01">
      <w:pPr>
        <w:pStyle w:val="Caption"/>
        <w:ind w:left="1440" w:firstLine="720"/>
        <w:rPr>
          <w:rFonts w:cs="Calibri"/>
        </w:rPr>
      </w:pPr>
      <w:r w:rsidRPr="00424F6F">
        <w:rPr>
          <w:rFonts w:cs="Calibri"/>
        </w:rPr>
        <w:t xml:space="preserve">                </w:t>
      </w:r>
      <w:bookmarkStart w:id="29" w:name="_Toc217470897"/>
      <w:r w:rsidR="00D52F1B" w:rsidRPr="00424F6F">
        <w:rPr>
          <w:rFonts w:cs="Calibri"/>
          <w:sz w:val="20"/>
          <w:szCs w:val="20"/>
        </w:rPr>
        <w:t xml:space="preserve">Table </w:t>
      </w:r>
      <w:r w:rsidR="00D52F1B" w:rsidRPr="00424F6F">
        <w:rPr>
          <w:rFonts w:cs="Calibri"/>
          <w:sz w:val="20"/>
          <w:szCs w:val="20"/>
        </w:rPr>
        <w:fldChar w:fldCharType="begin"/>
      </w:r>
      <w:r w:rsidR="00D52F1B" w:rsidRPr="00424F6F">
        <w:rPr>
          <w:rFonts w:cs="Calibri"/>
          <w:sz w:val="20"/>
          <w:szCs w:val="20"/>
        </w:rPr>
        <w:instrText xml:space="preserve"> SEQ Table \* ARABIC </w:instrText>
      </w:r>
      <w:r w:rsidR="00D52F1B" w:rsidRPr="00424F6F">
        <w:rPr>
          <w:rFonts w:cs="Calibri"/>
          <w:sz w:val="20"/>
          <w:szCs w:val="20"/>
        </w:rPr>
        <w:fldChar w:fldCharType="separate"/>
      </w:r>
      <w:r w:rsidR="002D7343">
        <w:rPr>
          <w:rFonts w:cs="Calibri"/>
          <w:noProof/>
          <w:sz w:val="20"/>
          <w:szCs w:val="20"/>
        </w:rPr>
        <w:t>7</w:t>
      </w:r>
      <w:r w:rsidR="00D52F1B" w:rsidRPr="00424F6F">
        <w:rPr>
          <w:rFonts w:cs="Calibri"/>
          <w:sz w:val="20"/>
          <w:szCs w:val="20"/>
        </w:rPr>
        <w:fldChar w:fldCharType="end"/>
      </w:r>
      <w:r w:rsidR="00D52F1B" w:rsidRPr="00424F6F">
        <w:rPr>
          <w:rFonts w:cs="Calibri"/>
          <w:sz w:val="20"/>
          <w:szCs w:val="20"/>
        </w:rPr>
        <w:t>: HSR training provider audits</w:t>
      </w:r>
      <w:r w:rsidR="004D3252" w:rsidRPr="00424F6F">
        <w:rPr>
          <w:rStyle w:val="EndnoteReference"/>
          <w:rFonts w:cs="Calibri"/>
          <w:sz w:val="20"/>
          <w:szCs w:val="20"/>
        </w:rPr>
        <w:endnoteReference w:id="73"/>
      </w:r>
      <w:bookmarkEnd w:id="29"/>
    </w:p>
    <w:tbl>
      <w:tblPr>
        <w:tblStyle w:val="DTFtexttable"/>
        <w:tblW w:w="3402" w:type="dxa"/>
        <w:jc w:val="center"/>
        <w:tblLook w:val="04A0" w:firstRow="1" w:lastRow="0" w:firstColumn="1" w:lastColumn="0" w:noHBand="0" w:noVBand="1"/>
      </w:tblPr>
      <w:tblGrid>
        <w:gridCol w:w="1276"/>
        <w:gridCol w:w="2126"/>
      </w:tblGrid>
      <w:tr w:rsidR="00D52F1B" w:rsidRPr="00424F6F" w14:paraId="6B422278" w14:textId="77777777" w:rsidTr="00D52F1B">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100" w:firstRow="0" w:lastRow="0" w:firstColumn="1" w:lastColumn="0" w:oddVBand="0" w:evenVBand="0" w:oddHBand="0" w:evenHBand="0" w:firstRowFirstColumn="1" w:firstRowLastColumn="0" w:lastRowFirstColumn="0" w:lastRowLastColumn="0"/>
            <w:tcW w:w="1276" w:type="dxa"/>
            <w:shd w:val="clear" w:color="auto" w:fill="D1D1D1" w:themeFill="background2" w:themeFillShade="E6"/>
          </w:tcPr>
          <w:p w14:paraId="17221131" w14:textId="434D7AD9" w:rsidR="00D52F1B" w:rsidRPr="00424F6F" w:rsidRDefault="00D52F1B" w:rsidP="005F0B01">
            <w:pPr>
              <w:jc w:val="center"/>
              <w:rPr>
                <w:rFonts w:cs="Calibri"/>
                <w:sz w:val="20"/>
                <w:szCs w:val="20"/>
              </w:rPr>
            </w:pPr>
            <w:r w:rsidRPr="00424F6F">
              <w:rPr>
                <w:rFonts w:eastAsia="Calibri" w:cs="Calibri"/>
                <w:sz w:val="20"/>
                <w:szCs w:val="20"/>
              </w:rPr>
              <w:t>Year</w:t>
            </w:r>
          </w:p>
        </w:tc>
        <w:tc>
          <w:tcPr>
            <w:tcW w:w="2126" w:type="dxa"/>
            <w:shd w:val="clear" w:color="auto" w:fill="D1D1D1" w:themeFill="background2" w:themeFillShade="E6"/>
          </w:tcPr>
          <w:p w14:paraId="10FA3EA6" w14:textId="65BBE4EC" w:rsidR="00D52F1B" w:rsidRPr="00424F6F" w:rsidRDefault="00D52F1B"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Number of audits</w:t>
            </w:r>
          </w:p>
        </w:tc>
      </w:tr>
      <w:tr w:rsidR="00D52F1B" w:rsidRPr="00424F6F" w14:paraId="310E13C5" w14:textId="77777777" w:rsidTr="00D52F1B">
        <w:trPr>
          <w:trHeight w:val="170"/>
          <w:jc w:val="center"/>
        </w:trPr>
        <w:tc>
          <w:tcPr>
            <w:cnfStyle w:val="001000000000" w:firstRow="0" w:lastRow="0" w:firstColumn="1" w:lastColumn="0" w:oddVBand="0" w:evenVBand="0" w:oddHBand="0" w:evenHBand="0" w:firstRowFirstColumn="0" w:firstRowLastColumn="0" w:lastRowFirstColumn="0" w:lastRowLastColumn="0"/>
            <w:tcW w:w="1276" w:type="dxa"/>
          </w:tcPr>
          <w:p w14:paraId="63315053" w14:textId="2D0C4020" w:rsidR="00D52F1B" w:rsidRPr="00424F6F" w:rsidRDefault="00D52F1B" w:rsidP="005F0B01">
            <w:pPr>
              <w:spacing w:before="0" w:after="0"/>
              <w:jc w:val="center"/>
              <w:rPr>
                <w:rFonts w:cs="Calibri"/>
                <w:b/>
                <w:bCs/>
                <w:color w:val="156082" w:themeColor="accent1"/>
                <w:sz w:val="20"/>
                <w:szCs w:val="20"/>
              </w:rPr>
            </w:pPr>
            <w:r w:rsidRPr="00424F6F">
              <w:rPr>
                <w:rFonts w:cs="Calibri"/>
                <w:b/>
                <w:color w:val="156082" w:themeColor="accent1"/>
                <w:sz w:val="20"/>
                <w:szCs w:val="20"/>
              </w:rPr>
              <w:t>2024</w:t>
            </w:r>
          </w:p>
        </w:tc>
        <w:tc>
          <w:tcPr>
            <w:tcW w:w="2126" w:type="dxa"/>
          </w:tcPr>
          <w:p w14:paraId="75E36E5E" w14:textId="34211A3D" w:rsidR="00D52F1B" w:rsidRPr="00424F6F" w:rsidRDefault="00D52F1B"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60</w:t>
            </w:r>
          </w:p>
        </w:tc>
      </w:tr>
      <w:tr w:rsidR="00D52F1B" w:rsidRPr="00424F6F" w14:paraId="4E57A136" w14:textId="77777777" w:rsidTr="00D52F1B">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276" w:type="dxa"/>
          </w:tcPr>
          <w:p w14:paraId="04193DB8" w14:textId="7971E73B" w:rsidR="00D52F1B" w:rsidRPr="00424F6F" w:rsidRDefault="00D52F1B" w:rsidP="005F0B01">
            <w:pPr>
              <w:spacing w:before="0" w:after="0"/>
              <w:jc w:val="center"/>
              <w:rPr>
                <w:rFonts w:cs="Calibri"/>
                <w:b/>
                <w:color w:val="156082" w:themeColor="accent1"/>
                <w:sz w:val="20"/>
                <w:szCs w:val="20"/>
              </w:rPr>
            </w:pPr>
            <w:r w:rsidRPr="00424F6F">
              <w:rPr>
                <w:rFonts w:cs="Calibri"/>
                <w:b/>
                <w:color w:val="156082" w:themeColor="accent1"/>
                <w:sz w:val="20"/>
                <w:szCs w:val="20"/>
              </w:rPr>
              <w:t>2023</w:t>
            </w:r>
          </w:p>
        </w:tc>
        <w:tc>
          <w:tcPr>
            <w:tcW w:w="2126" w:type="dxa"/>
          </w:tcPr>
          <w:p w14:paraId="57616474" w14:textId="78B8D2D3" w:rsidR="00D52F1B" w:rsidRPr="00424F6F" w:rsidRDefault="00D52F1B" w:rsidP="005F0B01">
            <w:pPr>
              <w:spacing w:before="0" w:after="0"/>
              <w:jc w:val="right"/>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70</w:t>
            </w:r>
          </w:p>
        </w:tc>
      </w:tr>
      <w:tr w:rsidR="00D52F1B" w:rsidRPr="00424F6F" w14:paraId="2CD03224" w14:textId="77777777" w:rsidTr="00D52F1B">
        <w:trPr>
          <w:trHeight w:val="170"/>
          <w:jc w:val="center"/>
        </w:trPr>
        <w:tc>
          <w:tcPr>
            <w:cnfStyle w:val="001000000000" w:firstRow="0" w:lastRow="0" w:firstColumn="1" w:lastColumn="0" w:oddVBand="0" w:evenVBand="0" w:oddHBand="0" w:evenHBand="0" w:firstRowFirstColumn="0" w:firstRowLastColumn="0" w:lastRowFirstColumn="0" w:lastRowLastColumn="0"/>
            <w:tcW w:w="1276" w:type="dxa"/>
          </w:tcPr>
          <w:p w14:paraId="12D0841D" w14:textId="02012246" w:rsidR="00D52F1B" w:rsidRPr="00424F6F" w:rsidRDefault="00D52F1B" w:rsidP="005F0B01">
            <w:pPr>
              <w:spacing w:before="0" w:after="0"/>
              <w:jc w:val="center"/>
              <w:rPr>
                <w:rFonts w:cs="Calibri"/>
                <w:b/>
                <w:color w:val="156082" w:themeColor="accent1"/>
                <w:sz w:val="20"/>
                <w:szCs w:val="20"/>
              </w:rPr>
            </w:pPr>
            <w:r w:rsidRPr="00424F6F">
              <w:rPr>
                <w:rFonts w:cs="Calibri"/>
                <w:b/>
                <w:color w:val="156082" w:themeColor="accent1"/>
                <w:sz w:val="20"/>
                <w:szCs w:val="20"/>
              </w:rPr>
              <w:t>2022</w:t>
            </w:r>
          </w:p>
        </w:tc>
        <w:tc>
          <w:tcPr>
            <w:tcW w:w="2126" w:type="dxa"/>
          </w:tcPr>
          <w:p w14:paraId="64690ACC" w14:textId="2CD33FC6" w:rsidR="00D52F1B" w:rsidRPr="00424F6F" w:rsidRDefault="00D52F1B"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57</w:t>
            </w:r>
          </w:p>
        </w:tc>
      </w:tr>
      <w:tr w:rsidR="00D52F1B" w:rsidRPr="00424F6F" w14:paraId="5D67AB48" w14:textId="77777777" w:rsidTr="00D52F1B">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276" w:type="dxa"/>
          </w:tcPr>
          <w:p w14:paraId="4A20567C" w14:textId="6EDA06D6" w:rsidR="00D52F1B" w:rsidRPr="00424F6F" w:rsidRDefault="00D52F1B" w:rsidP="005F0B01">
            <w:pPr>
              <w:spacing w:before="0" w:after="0"/>
              <w:jc w:val="center"/>
              <w:rPr>
                <w:rFonts w:cs="Calibri"/>
                <w:b/>
                <w:color w:val="156082" w:themeColor="accent1"/>
                <w:sz w:val="20"/>
                <w:szCs w:val="20"/>
              </w:rPr>
            </w:pPr>
            <w:r w:rsidRPr="00424F6F">
              <w:rPr>
                <w:rFonts w:cs="Calibri"/>
                <w:b/>
                <w:color w:val="156082" w:themeColor="accent1"/>
                <w:sz w:val="20"/>
                <w:szCs w:val="20"/>
              </w:rPr>
              <w:t>2021</w:t>
            </w:r>
          </w:p>
        </w:tc>
        <w:tc>
          <w:tcPr>
            <w:tcW w:w="2126" w:type="dxa"/>
          </w:tcPr>
          <w:p w14:paraId="55A2B0DB" w14:textId="2248F465" w:rsidR="00D52F1B" w:rsidRPr="00424F6F" w:rsidRDefault="00D52F1B" w:rsidP="005F0B01">
            <w:pPr>
              <w:spacing w:before="0" w:after="0"/>
              <w:jc w:val="right"/>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46</w:t>
            </w:r>
          </w:p>
        </w:tc>
      </w:tr>
      <w:tr w:rsidR="00D52F1B" w:rsidRPr="00424F6F" w14:paraId="32DF5FA8" w14:textId="77777777" w:rsidTr="00D52F1B">
        <w:trPr>
          <w:trHeight w:val="170"/>
          <w:jc w:val="center"/>
        </w:trPr>
        <w:tc>
          <w:tcPr>
            <w:cnfStyle w:val="001000000000" w:firstRow="0" w:lastRow="0" w:firstColumn="1" w:lastColumn="0" w:oddVBand="0" w:evenVBand="0" w:oddHBand="0" w:evenHBand="0" w:firstRowFirstColumn="0" w:firstRowLastColumn="0" w:lastRowFirstColumn="0" w:lastRowLastColumn="0"/>
            <w:tcW w:w="1276" w:type="dxa"/>
          </w:tcPr>
          <w:p w14:paraId="6D22CE4F" w14:textId="69DB2FBB" w:rsidR="00D52F1B" w:rsidRPr="00424F6F" w:rsidRDefault="00D52F1B" w:rsidP="005F0B01">
            <w:pPr>
              <w:spacing w:before="0" w:after="0"/>
              <w:jc w:val="center"/>
              <w:rPr>
                <w:rFonts w:cs="Calibri"/>
                <w:b/>
                <w:color w:val="156082" w:themeColor="accent1"/>
                <w:sz w:val="20"/>
                <w:szCs w:val="20"/>
              </w:rPr>
            </w:pPr>
            <w:r w:rsidRPr="00424F6F">
              <w:rPr>
                <w:rFonts w:cs="Calibri"/>
                <w:b/>
                <w:color w:val="156082" w:themeColor="accent1"/>
                <w:sz w:val="20"/>
                <w:szCs w:val="20"/>
              </w:rPr>
              <w:t>2020</w:t>
            </w:r>
          </w:p>
        </w:tc>
        <w:tc>
          <w:tcPr>
            <w:tcW w:w="2126" w:type="dxa"/>
          </w:tcPr>
          <w:p w14:paraId="6B518EC7" w14:textId="0C07AF2A" w:rsidR="00D52F1B" w:rsidRPr="00424F6F" w:rsidRDefault="00D52F1B" w:rsidP="005F0B01">
            <w:pPr>
              <w:spacing w:before="0" w:after="0"/>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34</w:t>
            </w:r>
          </w:p>
        </w:tc>
      </w:tr>
    </w:tbl>
    <w:p w14:paraId="34C17D90" w14:textId="2985890A" w:rsidR="00D52F1B" w:rsidRPr="00424F6F" w:rsidRDefault="00D52F1B" w:rsidP="005F0B01">
      <w:pPr>
        <w:pStyle w:val="Numpara"/>
        <w:rPr>
          <w:rFonts w:cs="Calibri"/>
          <w:b/>
        </w:rPr>
      </w:pPr>
      <w:r w:rsidRPr="00424F6F">
        <w:rPr>
          <w:rFonts w:cs="Calibri"/>
        </w:rPr>
        <w:t xml:space="preserve">HSR </w:t>
      </w:r>
      <w:r w:rsidR="0001343B" w:rsidRPr="00424F6F">
        <w:rPr>
          <w:rFonts w:cs="Calibri"/>
        </w:rPr>
        <w:t>t</w:t>
      </w:r>
      <w:r w:rsidRPr="00424F6F">
        <w:rPr>
          <w:rFonts w:cs="Calibri"/>
        </w:rPr>
        <w:t xml:space="preserve">raining </w:t>
      </w:r>
      <w:r w:rsidR="001E332F" w:rsidRPr="00424F6F">
        <w:rPr>
          <w:rFonts w:cs="Calibri"/>
        </w:rPr>
        <w:t>p</w:t>
      </w:r>
      <w:r w:rsidRPr="00424F6F">
        <w:rPr>
          <w:rFonts w:cs="Calibri"/>
        </w:rPr>
        <w:t>roviders are approved for five years and must re-apply at the end of this period. WorkSafe advised that:</w:t>
      </w:r>
    </w:p>
    <w:p w14:paraId="7DFAD44D" w14:textId="77777777" w:rsidR="00D52F1B" w:rsidRPr="00424F6F" w:rsidRDefault="00D52F1B" w:rsidP="005F0B01">
      <w:pPr>
        <w:pStyle w:val="Numparabullet"/>
      </w:pPr>
      <w:r w:rsidRPr="00424F6F">
        <w:t>new providers are audited within the first year of being approved</w:t>
      </w:r>
    </w:p>
    <w:p w14:paraId="1125025C" w14:textId="29EEA0B2" w:rsidR="00D52F1B" w:rsidRPr="00424F6F" w:rsidRDefault="00D52F1B" w:rsidP="005F0B01">
      <w:pPr>
        <w:pStyle w:val="Numparabullet"/>
      </w:pPr>
      <w:r w:rsidRPr="00424F6F">
        <w:t xml:space="preserve">audits are then conducted every three years unless </w:t>
      </w:r>
      <w:r w:rsidR="00604299" w:rsidRPr="00424F6F">
        <w:t xml:space="preserve">the regulator </w:t>
      </w:r>
      <w:r w:rsidRPr="00424F6F">
        <w:t xml:space="preserve">has identified non-conformances </w:t>
      </w:r>
      <w:r w:rsidR="00AB7B8B" w:rsidRPr="00424F6F">
        <w:t>and</w:t>
      </w:r>
      <w:r w:rsidRPr="00424F6F">
        <w:t xml:space="preserve"> follow-up audits are required on a more frequent basis. </w:t>
      </w:r>
    </w:p>
    <w:p w14:paraId="2BC448FE" w14:textId="5C42CDC3" w:rsidR="003F5907" w:rsidRPr="00424F6F" w:rsidRDefault="003F5907" w:rsidP="005F0B01">
      <w:pPr>
        <w:pStyle w:val="Heading4"/>
        <w:rPr>
          <w:rFonts w:cs="Calibri"/>
        </w:rPr>
      </w:pPr>
      <w:r w:rsidRPr="00424F6F">
        <w:rPr>
          <w:rFonts w:cs="Calibri"/>
        </w:rPr>
        <w:t>HSR</w:t>
      </w:r>
      <w:r w:rsidR="00D7311D" w:rsidRPr="00424F6F">
        <w:rPr>
          <w:rFonts w:cs="Calibri"/>
        </w:rPr>
        <w:t>s</w:t>
      </w:r>
      <w:r w:rsidRPr="00424F6F">
        <w:rPr>
          <w:rFonts w:cs="Calibri"/>
        </w:rPr>
        <w:t xml:space="preserve"> </w:t>
      </w:r>
      <w:r w:rsidR="00323C4D" w:rsidRPr="00424F6F">
        <w:rPr>
          <w:rFonts w:cs="Calibri"/>
        </w:rPr>
        <w:t>–</w:t>
      </w:r>
      <w:r w:rsidR="00F65A13" w:rsidRPr="00424F6F">
        <w:rPr>
          <w:rFonts w:cs="Calibri"/>
        </w:rPr>
        <w:t xml:space="preserve"> training </w:t>
      </w:r>
      <w:r w:rsidRPr="00424F6F">
        <w:rPr>
          <w:rFonts w:cs="Calibri"/>
        </w:rPr>
        <w:t>attendance</w:t>
      </w:r>
    </w:p>
    <w:p w14:paraId="4B1A7B09" w14:textId="025E9866" w:rsidR="00D52F1B" w:rsidRPr="00424F6F" w:rsidRDefault="00D52F1B" w:rsidP="005F0B01">
      <w:pPr>
        <w:pStyle w:val="Numpara"/>
        <w:rPr>
          <w:rFonts w:cs="Calibri"/>
          <w:b/>
        </w:rPr>
      </w:pPr>
      <w:r w:rsidRPr="00424F6F">
        <w:rPr>
          <w:rFonts w:cs="Calibri"/>
        </w:rPr>
        <w:t>A significant limitation in assessing the effectiveness of HSR training initiatives is the absence of comprehensive data on the number of HSRs</w:t>
      </w:r>
      <w:r w:rsidR="006E0337" w:rsidRPr="00424F6F">
        <w:rPr>
          <w:rFonts w:cs="Calibri"/>
        </w:rPr>
        <w:t xml:space="preserve"> and DHSRs</w:t>
      </w:r>
      <w:r w:rsidRPr="00424F6F">
        <w:rPr>
          <w:rFonts w:cs="Calibri"/>
        </w:rPr>
        <w:t xml:space="preserve"> in Victoria. </w:t>
      </w:r>
      <w:r w:rsidR="0003338F" w:rsidRPr="00424F6F">
        <w:rPr>
          <w:rFonts w:cs="Calibri"/>
        </w:rPr>
        <w:t xml:space="preserve">Due to data limitations, it is not possible </w:t>
      </w:r>
      <w:r w:rsidRPr="00424F6F">
        <w:rPr>
          <w:rFonts w:cs="Calibri"/>
        </w:rPr>
        <w:t>to determine with confidence the proportion of HSRs and DHSRs who have been trained or to evaluate whether training is reaching those most at risk</w:t>
      </w:r>
      <w:r w:rsidR="0003338F" w:rsidRPr="00424F6F">
        <w:rPr>
          <w:rFonts w:cs="Calibri"/>
        </w:rPr>
        <w:t xml:space="preserve">. </w:t>
      </w:r>
      <w:r w:rsidRPr="00424F6F">
        <w:rPr>
          <w:rFonts w:cs="Calibri"/>
        </w:rPr>
        <w:t xml:space="preserve">However, WorkSafe noted that approximately 7,284 HSRs and DHSRs attended training in 2024. Table </w:t>
      </w:r>
      <w:r w:rsidR="00AB27EC" w:rsidRPr="00424F6F">
        <w:rPr>
          <w:rFonts w:cs="Calibri"/>
        </w:rPr>
        <w:t>8</w:t>
      </w:r>
      <w:r w:rsidRPr="00424F6F">
        <w:rPr>
          <w:rFonts w:cs="Calibri"/>
        </w:rPr>
        <w:t xml:space="preserve"> below provides a breakdown </w:t>
      </w:r>
      <w:r w:rsidR="0003363E" w:rsidRPr="00424F6F">
        <w:rPr>
          <w:rFonts w:cs="Calibri"/>
        </w:rPr>
        <w:t>by year and course</w:t>
      </w:r>
      <w:r w:rsidRPr="00424F6F">
        <w:rPr>
          <w:rFonts w:cs="Calibri"/>
        </w:rPr>
        <w:t>.</w:t>
      </w:r>
    </w:p>
    <w:p w14:paraId="1AEF8485" w14:textId="5E2C24B0" w:rsidR="00D52F1B" w:rsidRPr="00424F6F" w:rsidRDefault="002A4425" w:rsidP="005F0B01">
      <w:pPr>
        <w:pStyle w:val="Caption"/>
        <w:ind w:left="720" w:firstLine="720"/>
        <w:rPr>
          <w:rFonts w:cs="Calibri"/>
          <w:sz w:val="20"/>
          <w:szCs w:val="20"/>
        </w:rPr>
      </w:pPr>
      <w:r w:rsidRPr="00424F6F">
        <w:rPr>
          <w:rFonts w:cs="Calibri"/>
          <w:sz w:val="20"/>
          <w:szCs w:val="20"/>
        </w:rPr>
        <w:t xml:space="preserve">   </w:t>
      </w:r>
      <w:bookmarkStart w:id="30" w:name="_Toc217470898"/>
      <w:r w:rsidR="00D52F1B" w:rsidRPr="00424F6F">
        <w:rPr>
          <w:rFonts w:cs="Calibri"/>
          <w:sz w:val="20"/>
          <w:szCs w:val="20"/>
        </w:rPr>
        <w:t xml:space="preserve">Table </w:t>
      </w:r>
      <w:r w:rsidR="00D52F1B" w:rsidRPr="00424F6F">
        <w:rPr>
          <w:rFonts w:cs="Calibri"/>
          <w:sz w:val="20"/>
          <w:szCs w:val="20"/>
        </w:rPr>
        <w:fldChar w:fldCharType="begin"/>
      </w:r>
      <w:r w:rsidR="00D52F1B" w:rsidRPr="00424F6F">
        <w:rPr>
          <w:rFonts w:cs="Calibri"/>
          <w:sz w:val="20"/>
          <w:szCs w:val="20"/>
        </w:rPr>
        <w:instrText xml:space="preserve"> SEQ Table \* ARABIC </w:instrText>
      </w:r>
      <w:r w:rsidR="00D52F1B" w:rsidRPr="00424F6F">
        <w:rPr>
          <w:rFonts w:cs="Calibri"/>
          <w:sz w:val="20"/>
          <w:szCs w:val="20"/>
        </w:rPr>
        <w:fldChar w:fldCharType="separate"/>
      </w:r>
      <w:r w:rsidR="002D7343">
        <w:rPr>
          <w:rFonts w:cs="Calibri"/>
          <w:noProof/>
          <w:sz w:val="20"/>
          <w:szCs w:val="20"/>
        </w:rPr>
        <w:t>8</w:t>
      </w:r>
      <w:r w:rsidR="00D52F1B" w:rsidRPr="00424F6F">
        <w:rPr>
          <w:rFonts w:cs="Calibri"/>
          <w:sz w:val="20"/>
          <w:szCs w:val="20"/>
        </w:rPr>
        <w:fldChar w:fldCharType="end"/>
      </w:r>
      <w:r w:rsidR="00D52F1B" w:rsidRPr="00424F6F">
        <w:rPr>
          <w:rFonts w:cs="Calibri"/>
          <w:sz w:val="20"/>
          <w:szCs w:val="20"/>
        </w:rPr>
        <w:t xml:space="preserve">: HSR </w:t>
      </w:r>
      <w:r w:rsidR="0000185F" w:rsidRPr="00424F6F">
        <w:rPr>
          <w:rFonts w:cs="Calibri"/>
          <w:sz w:val="20"/>
          <w:szCs w:val="20"/>
        </w:rPr>
        <w:t xml:space="preserve">and DHSR </w:t>
      </w:r>
      <w:r w:rsidR="00D52F1B" w:rsidRPr="00424F6F">
        <w:rPr>
          <w:rFonts w:cs="Calibri"/>
          <w:sz w:val="20"/>
          <w:szCs w:val="20"/>
        </w:rPr>
        <w:t>training attendance</w:t>
      </w:r>
      <w:r w:rsidR="004D3252" w:rsidRPr="00424F6F">
        <w:rPr>
          <w:rStyle w:val="EndnoteReference"/>
          <w:rFonts w:cs="Calibri"/>
          <w:sz w:val="20"/>
          <w:szCs w:val="20"/>
        </w:rPr>
        <w:endnoteReference w:id="74"/>
      </w:r>
      <w:bookmarkEnd w:id="30"/>
    </w:p>
    <w:tbl>
      <w:tblPr>
        <w:tblStyle w:val="DTFtexttable"/>
        <w:tblW w:w="5741" w:type="dxa"/>
        <w:tblInd w:w="1560" w:type="dxa"/>
        <w:tblLook w:val="04A0" w:firstRow="1" w:lastRow="0" w:firstColumn="1" w:lastColumn="0" w:noHBand="0" w:noVBand="1"/>
      </w:tblPr>
      <w:tblGrid>
        <w:gridCol w:w="1435"/>
        <w:gridCol w:w="1435"/>
        <w:gridCol w:w="1435"/>
        <w:gridCol w:w="1436"/>
      </w:tblGrid>
      <w:tr w:rsidR="00D52F1B" w:rsidRPr="00424F6F" w14:paraId="02181846" w14:textId="408D7EEB" w:rsidTr="005632F4">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100" w:firstRow="0" w:lastRow="0" w:firstColumn="1" w:lastColumn="0" w:oddVBand="0" w:evenVBand="0" w:oddHBand="0" w:evenHBand="0" w:firstRowFirstColumn="1" w:firstRowLastColumn="0" w:lastRowFirstColumn="0" w:lastRowLastColumn="0"/>
            <w:tcW w:w="1435" w:type="dxa"/>
            <w:shd w:val="clear" w:color="auto" w:fill="D1D1D1" w:themeFill="background2" w:themeFillShade="E6"/>
          </w:tcPr>
          <w:p w14:paraId="252FDC86" w14:textId="77777777" w:rsidR="00D52F1B" w:rsidRPr="00424F6F" w:rsidRDefault="00D52F1B" w:rsidP="005F0B01">
            <w:pPr>
              <w:jc w:val="center"/>
              <w:rPr>
                <w:rFonts w:cs="Calibri"/>
                <w:sz w:val="20"/>
                <w:szCs w:val="20"/>
              </w:rPr>
            </w:pPr>
            <w:r w:rsidRPr="00424F6F">
              <w:rPr>
                <w:rFonts w:eastAsia="Calibri" w:cs="Calibri"/>
                <w:sz w:val="20"/>
                <w:szCs w:val="20"/>
              </w:rPr>
              <w:t>Year</w:t>
            </w:r>
          </w:p>
        </w:tc>
        <w:tc>
          <w:tcPr>
            <w:tcW w:w="1435" w:type="dxa"/>
            <w:shd w:val="clear" w:color="auto" w:fill="D1D1D1" w:themeFill="background2" w:themeFillShade="E6"/>
          </w:tcPr>
          <w:p w14:paraId="382BC457" w14:textId="663A2CEA" w:rsidR="00D52F1B" w:rsidRPr="00424F6F" w:rsidRDefault="005632F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Total</w:t>
            </w:r>
          </w:p>
        </w:tc>
        <w:tc>
          <w:tcPr>
            <w:tcW w:w="1435" w:type="dxa"/>
            <w:shd w:val="clear" w:color="auto" w:fill="D1D1D1" w:themeFill="background2" w:themeFillShade="E6"/>
          </w:tcPr>
          <w:p w14:paraId="5F3B632E" w14:textId="3165A369" w:rsidR="00D52F1B" w:rsidRPr="00424F6F" w:rsidRDefault="00D52F1B"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Initial</w:t>
            </w:r>
          </w:p>
        </w:tc>
        <w:tc>
          <w:tcPr>
            <w:tcW w:w="1436" w:type="dxa"/>
            <w:shd w:val="clear" w:color="auto" w:fill="D1D1D1" w:themeFill="background2" w:themeFillShade="E6"/>
          </w:tcPr>
          <w:p w14:paraId="0F4AD138" w14:textId="7B5ED68B" w:rsidR="00D52F1B" w:rsidRPr="00424F6F" w:rsidRDefault="00D52F1B"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Refresher</w:t>
            </w:r>
          </w:p>
        </w:tc>
      </w:tr>
      <w:tr w:rsidR="00D52F1B" w:rsidRPr="00424F6F" w14:paraId="02344A24" w14:textId="44491A19" w:rsidTr="005632F4">
        <w:trPr>
          <w:trHeight w:val="170"/>
        </w:trPr>
        <w:tc>
          <w:tcPr>
            <w:cnfStyle w:val="001000000000" w:firstRow="0" w:lastRow="0" w:firstColumn="1" w:lastColumn="0" w:oddVBand="0" w:evenVBand="0" w:oddHBand="0" w:evenHBand="0" w:firstRowFirstColumn="0" w:firstRowLastColumn="0" w:lastRowFirstColumn="0" w:lastRowLastColumn="0"/>
            <w:tcW w:w="1435" w:type="dxa"/>
          </w:tcPr>
          <w:p w14:paraId="7167E0A9" w14:textId="77777777" w:rsidR="00D52F1B" w:rsidRPr="00424F6F" w:rsidRDefault="00D52F1B" w:rsidP="005F0B01">
            <w:pPr>
              <w:spacing w:before="0" w:after="0"/>
              <w:jc w:val="center"/>
              <w:rPr>
                <w:rFonts w:cs="Calibri"/>
                <w:b/>
                <w:bCs/>
                <w:color w:val="215E99" w:themeColor="text2" w:themeTint="BF"/>
                <w:sz w:val="20"/>
                <w:szCs w:val="20"/>
              </w:rPr>
            </w:pPr>
            <w:r w:rsidRPr="00424F6F">
              <w:rPr>
                <w:rFonts w:cs="Calibri"/>
                <w:b/>
                <w:color w:val="215E99" w:themeColor="text2" w:themeTint="BF"/>
                <w:sz w:val="20"/>
                <w:szCs w:val="20"/>
              </w:rPr>
              <w:t>2024</w:t>
            </w:r>
          </w:p>
        </w:tc>
        <w:tc>
          <w:tcPr>
            <w:tcW w:w="1435" w:type="dxa"/>
          </w:tcPr>
          <w:p w14:paraId="3922AC2F" w14:textId="1B16C438"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7,284</w:t>
            </w:r>
          </w:p>
        </w:tc>
        <w:tc>
          <w:tcPr>
            <w:tcW w:w="1435" w:type="dxa"/>
          </w:tcPr>
          <w:p w14:paraId="59CC78CF" w14:textId="537262E6"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4,552</w:t>
            </w:r>
          </w:p>
        </w:tc>
        <w:tc>
          <w:tcPr>
            <w:tcW w:w="1436" w:type="dxa"/>
          </w:tcPr>
          <w:p w14:paraId="437B193C" w14:textId="6648E120"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2,732</w:t>
            </w:r>
          </w:p>
        </w:tc>
      </w:tr>
      <w:tr w:rsidR="00D52F1B" w:rsidRPr="00424F6F" w14:paraId="3B28C988" w14:textId="6483D8B4" w:rsidTr="005632F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35" w:type="dxa"/>
          </w:tcPr>
          <w:p w14:paraId="2B0CE9FF" w14:textId="77777777" w:rsidR="00D52F1B" w:rsidRPr="00424F6F" w:rsidRDefault="00D52F1B"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2023</w:t>
            </w:r>
          </w:p>
        </w:tc>
        <w:tc>
          <w:tcPr>
            <w:tcW w:w="1435" w:type="dxa"/>
          </w:tcPr>
          <w:p w14:paraId="2979A7D8" w14:textId="108B4528"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7,410</w:t>
            </w:r>
          </w:p>
        </w:tc>
        <w:tc>
          <w:tcPr>
            <w:tcW w:w="1435" w:type="dxa"/>
          </w:tcPr>
          <w:p w14:paraId="7BA207A5" w14:textId="49E8D0CB"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5,126</w:t>
            </w:r>
          </w:p>
        </w:tc>
        <w:tc>
          <w:tcPr>
            <w:tcW w:w="1436" w:type="dxa"/>
          </w:tcPr>
          <w:p w14:paraId="311D5D4A" w14:textId="039EDD9B"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2,284</w:t>
            </w:r>
          </w:p>
        </w:tc>
      </w:tr>
      <w:tr w:rsidR="00D52F1B" w:rsidRPr="00424F6F" w14:paraId="0F209E65" w14:textId="4E90A8F0" w:rsidTr="005632F4">
        <w:trPr>
          <w:trHeight w:val="170"/>
        </w:trPr>
        <w:tc>
          <w:tcPr>
            <w:cnfStyle w:val="001000000000" w:firstRow="0" w:lastRow="0" w:firstColumn="1" w:lastColumn="0" w:oddVBand="0" w:evenVBand="0" w:oddHBand="0" w:evenHBand="0" w:firstRowFirstColumn="0" w:firstRowLastColumn="0" w:lastRowFirstColumn="0" w:lastRowLastColumn="0"/>
            <w:tcW w:w="1435" w:type="dxa"/>
          </w:tcPr>
          <w:p w14:paraId="26C84BDC" w14:textId="77777777" w:rsidR="00D52F1B" w:rsidRPr="00424F6F" w:rsidRDefault="00D52F1B"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2022</w:t>
            </w:r>
          </w:p>
        </w:tc>
        <w:tc>
          <w:tcPr>
            <w:tcW w:w="1435" w:type="dxa"/>
          </w:tcPr>
          <w:p w14:paraId="6D130E83" w14:textId="51923FF3"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7,012</w:t>
            </w:r>
          </w:p>
        </w:tc>
        <w:tc>
          <w:tcPr>
            <w:tcW w:w="1435" w:type="dxa"/>
          </w:tcPr>
          <w:p w14:paraId="7C77A62B" w14:textId="72AC1D39"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4,591</w:t>
            </w:r>
          </w:p>
        </w:tc>
        <w:tc>
          <w:tcPr>
            <w:tcW w:w="1436" w:type="dxa"/>
          </w:tcPr>
          <w:p w14:paraId="1EADDCDA" w14:textId="4FEA181B"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2,421</w:t>
            </w:r>
          </w:p>
        </w:tc>
      </w:tr>
      <w:tr w:rsidR="00D52F1B" w:rsidRPr="00424F6F" w14:paraId="53AA35FA" w14:textId="0EFE4C9F" w:rsidTr="005632F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35" w:type="dxa"/>
          </w:tcPr>
          <w:p w14:paraId="71694442" w14:textId="77777777" w:rsidR="00D52F1B" w:rsidRPr="00424F6F" w:rsidRDefault="00D52F1B"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2021</w:t>
            </w:r>
          </w:p>
        </w:tc>
        <w:tc>
          <w:tcPr>
            <w:tcW w:w="1435" w:type="dxa"/>
          </w:tcPr>
          <w:p w14:paraId="6E6C8153" w14:textId="6C923D90"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6,209</w:t>
            </w:r>
          </w:p>
        </w:tc>
        <w:tc>
          <w:tcPr>
            <w:tcW w:w="1435" w:type="dxa"/>
          </w:tcPr>
          <w:p w14:paraId="3AB053C9" w14:textId="41509C66"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4,003</w:t>
            </w:r>
          </w:p>
        </w:tc>
        <w:tc>
          <w:tcPr>
            <w:tcW w:w="1436" w:type="dxa"/>
          </w:tcPr>
          <w:p w14:paraId="4CCE36CB" w14:textId="4C8CBBDD" w:rsidR="00D52F1B" w:rsidRPr="00424F6F" w:rsidRDefault="00D52F1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2,206</w:t>
            </w:r>
          </w:p>
        </w:tc>
      </w:tr>
      <w:tr w:rsidR="00D52F1B" w:rsidRPr="00424F6F" w14:paraId="74358101" w14:textId="1E18EB15" w:rsidTr="005632F4">
        <w:trPr>
          <w:trHeight w:val="170"/>
        </w:trPr>
        <w:tc>
          <w:tcPr>
            <w:cnfStyle w:val="001000000000" w:firstRow="0" w:lastRow="0" w:firstColumn="1" w:lastColumn="0" w:oddVBand="0" w:evenVBand="0" w:oddHBand="0" w:evenHBand="0" w:firstRowFirstColumn="0" w:firstRowLastColumn="0" w:lastRowFirstColumn="0" w:lastRowLastColumn="0"/>
            <w:tcW w:w="1435" w:type="dxa"/>
          </w:tcPr>
          <w:p w14:paraId="43E59628" w14:textId="77777777" w:rsidR="00D52F1B" w:rsidRPr="00424F6F" w:rsidRDefault="00D52F1B"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2020</w:t>
            </w:r>
          </w:p>
        </w:tc>
        <w:tc>
          <w:tcPr>
            <w:tcW w:w="1435" w:type="dxa"/>
          </w:tcPr>
          <w:p w14:paraId="59BE4A4E" w14:textId="511FFF72"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5,034</w:t>
            </w:r>
          </w:p>
        </w:tc>
        <w:tc>
          <w:tcPr>
            <w:tcW w:w="1435" w:type="dxa"/>
          </w:tcPr>
          <w:p w14:paraId="090A2FD5" w14:textId="53979A92"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3,087</w:t>
            </w:r>
          </w:p>
        </w:tc>
        <w:tc>
          <w:tcPr>
            <w:tcW w:w="1436" w:type="dxa"/>
          </w:tcPr>
          <w:p w14:paraId="3CFF363B" w14:textId="7A11AAED" w:rsidR="00D52F1B" w:rsidRPr="00424F6F" w:rsidRDefault="00D52F1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1,947</w:t>
            </w:r>
          </w:p>
        </w:tc>
      </w:tr>
    </w:tbl>
    <w:p w14:paraId="549FF83C" w14:textId="253F4492" w:rsidR="005925B1" w:rsidRPr="00424F6F" w:rsidRDefault="00B76A56" w:rsidP="005F0B01">
      <w:pPr>
        <w:pStyle w:val="Numpara"/>
        <w:rPr>
          <w:rFonts w:cs="Calibri"/>
          <w:b/>
          <w:color w:val="auto"/>
          <w:szCs w:val="22"/>
        </w:rPr>
      </w:pPr>
      <w:r w:rsidRPr="00424F6F">
        <w:rPr>
          <w:rFonts w:cs="Calibri"/>
          <w:color w:val="auto"/>
          <w:szCs w:val="22"/>
        </w:rPr>
        <w:t xml:space="preserve">OHS training is not mandatory for employers, including middle managers and supervisors. </w:t>
      </w:r>
      <w:r w:rsidR="005925B1" w:rsidRPr="00424F6F">
        <w:rPr>
          <w:rFonts w:cs="Calibri"/>
          <w:color w:val="auto"/>
          <w:szCs w:val="22"/>
        </w:rPr>
        <w:t>HSR training is predominantly attended by HSRs and DHSRs</w:t>
      </w:r>
      <w:r w:rsidR="00A54943" w:rsidRPr="00424F6F">
        <w:rPr>
          <w:rFonts w:cs="Calibri"/>
          <w:color w:val="auto"/>
          <w:szCs w:val="22"/>
        </w:rPr>
        <w:t xml:space="preserve">. However, </w:t>
      </w:r>
      <w:r w:rsidR="005925B1" w:rsidRPr="00424F6F">
        <w:rPr>
          <w:rFonts w:cs="Calibri"/>
          <w:color w:val="auto"/>
          <w:szCs w:val="22"/>
        </w:rPr>
        <w:t xml:space="preserve">approximately one in eight </w:t>
      </w:r>
      <w:r w:rsidR="00A54943" w:rsidRPr="00424F6F">
        <w:rPr>
          <w:rFonts w:cs="Calibri"/>
          <w:color w:val="auto"/>
          <w:szCs w:val="22"/>
        </w:rPr>
        <w:t>attendee</w:t>
      </w:r>
      <w:r w:rsidR="005925B1" w:rsidRPr="00424F6F">
        <w:rPr>
          <w:rFonts w:cs="Calibri"/>
          <w:color w:val="auto"/>
          <w:szCs w:val="22"/>
        </w:rPr>
        <w:t xml:space="preserve">s in 2024 were categorised as </w:t>
      </w:r>
      <w:r w:rsidR="00CD7627" w:rsidRPr="00424F6F">
        <w:rPr>
          <w:rFonts w:cs="Calibri"/>
          <w:color w:val="auto"/>
          <w:szCs w:val="22"/>
        </w:rPr>
        <w:t>m</w:t>
      </w:r>
      <w:r w:rsidR="005925B1" w:rsidRPr="00424F6F">
        <w:rPr>
          <w:rFonts w:cs="Calibri"/>
          <w:color w:val="auto"/>
          <w:szCs w:val="22"/>
        </w:rPr>
        <w:t>anagers</w:t>
      </w:r>
      <w:r w:rsidR="00CD7627" w:rsidRPr="00424F6F">
        <w:rPr>
          <w:rFonts w:cs="Calibri"/>
          <w:color w:val="auto"/>
          <w:szCs w:val="22"/>
        </w:rPr>
        <w:t xml:space="preserve"> or s</w:t>
      </w:r>
      <w:r w:rsidR="005925B1" w:rsidRPr="00424F6F">
        <w:rPr>
          <w:rFonts w:cs="Calibri"/>
          <w:color w:val="auto"/>
          <w:szCs w:val="22"/>
        </w:rPr>
        <w:t xml:space="preserve">upervisors, </w:t>
      </w:r>
      <w:r w:rsidR="009B49A3" w:rsidRPr="00424F6F">
        <w:rPr>
          <w:rFonts w:cs="Calibri"/>
          <w:color w:val="auto"/>
          <w:szCs w:val="22"/>
        </w:rPr>
        <w:t>HSC</w:t>
      </w:r>
      <w:r w:rsidR="00CB36DA" w:rsidRPr="00424F6F">
        <w:rPr>
          <w:rFonts w:cs="Calibri"/>
          <w:color w:val="auto"/>
          <w:szCs w:val="22"/>
        </w:rPr>
        <w:t xml:space="preserve"> member</w:t>
      </w:r>
      <w:r w:rsidR="00870D51">
        <w:rPr>
          <w:rFonts w:cs="Calibri"/>
          <w:color w:val="auto"/>
          <w:szCs w:val="22"/>
        </w:rPr>
        <w:t>s</w:t>
      </w:r>
      <w:r w:rsidR="009B49A3" w:rsidRPr="00424F6F">
        <w:rPr>
          <w:rFonts w:cs="Calibri"/>
          <w:color w:val="auto"/>
          <w:szCs w:val="22"/>
        </w:rPr>
        <w:t>,</w:t>
      </w:r>
      <w:r w:rsidR="00CD7627" w:rsidRPr="00424F6F">
        <w:rPr>
          <w:rFonts w:cs="Calibri"/>
          <w:color w:val="auto"/>
          <w:szCs w:val="22"/>
        </w:rPr>
        <w:t xml:space="preserve"> </w:t>
      </w:r>
      <w:r w:rsidR="005925B1" w:rsidRPr="00424F6F">
        <w:rPr>
          <w:rFonts w:cs="Calibri"/>
          <w:color w:val="auto"/>
          <w:szCs w:val="22"/>
        </w:rPr>
        <w:t xml:space="preserve">and </w:t>
      </w:r>
      <w:r w:rsidR="00CD7627" w:rsidRPr="00424F6F">
        <w:rPr>
          <w:rFonts w:cs="Calibri"/>
          <w:color w:val="auto"/>
          <w:szCs w:val="22"/>
        </w:rPr>
        <w:t>o</w:t>
      </w:r>
      <w:r w:rsidR="005925B1" w:rsidRPr="00424F6F">
        <w:rPr>
          <w:rFonts w:cs="Calibri"/>
          <w:color w:val="auto"/>
          <w:szCs w:val="22"/>
        </w:rPr>
        <w:t>thers</w:t>
      </w:r>
      <w:r w:rsidR="00504316" w:rsidRPr="00424F6F">
        <w:rPr>
          <w:rFonts w:cs="Calibri"/>
          <w:bCs/>
          <w:color w:val="auto"/>
          <w:szCs w:val="22"/>
        </w:rPr>
        <w:t xml:space="preserve"> (see Table 9</w:t>
      </w:r>
      <w:r w:rsidR="0000185F" w:rsidRPr="00424F6F">
        <w:rPr>
          <w:rFonts w:cs="Calibri"/>
          <w:bCs/>
          <w:color w:val="auto"/>
          <w:szCs w:val="22"/>
        </w:rPr>
        <w:t xml:space="preserve"> for total attendance</w:t>
      </w:r>
      <w:r w:rsidR="00504316" w:rsidRPr="00424F6F">
        <w:rPr>
          <w:rFonts w:cs="Calibri"/>
          <w:bCs/>
          <w:color w:val="auto"/>
          <w:szCs w:val="22"/>
        </w:rPr>
        <w:t>)</w:t>
      </w:r>
      <w:r w:rsidR="005925B1" w:rsidRPr="00424F6F">
        <w:rPr>
          <w:rFonts w:cs="Calibri"/>
          <w:bCs/>
          <w:color w:val="auto"/>
          <w:szCs w:val="22"/>
        </w:rPr>
        <w:t>.</w:t>
      </w:r>
    </w:p>
    <w:p w14:paraId="21176CB1" w14:textId="2EDE18F3" w:rsidR="005925B1" w:rsidRPr="00424F6F" w:rsidRDefault="00905BED" w:rsidP="005F0B01">
      <w:pPr>
        <w:pStyle w:val="Caption"/>
        <w:ind w:left="720" w:firstLine="720"/>
        <w:rPr>
          <w:rFonts w:cs="Calibri"/>
          <w:sz w:val="20"/>
          <w:szCs w:val="20"/>
        </w:rPr>
      </w:pPr>
      <w:r w:rsidRPr="00424F6F">
        <w:rPr>
          <w:rFonts w:cs="Calibri"/>
          <w:sz w:val="20"/>
          <w:szCs w:val="20"/>
        </w:rPr>
        <w:t xml:space="preserve">   </w:t>
      </w:r>
      <w:bookmarkStart w:id="31" w:name="_Toc217470899"/>
      <w:r w:rsidR="005925B1" w:rsidRPr="00424F6F">
        <w:rPr>
          <w:rFonts w:cs="Calibri"/>
          <w:sz w:val="20"/>
          <w:szCs w:val="20"/>
        </w:rPr>
        <w:t xml:space="preserve">Table </w:t>
      </w:r>
      <w:r w:rsidR="005925B1" w:rsidRPr="00424F6F">
        <w:rPr>
          <w:rFonts w:cs="Calibri"/>
          <w:sz w:val="20"/>
          <w:szCs w:val="20"/>
        </w:rPr>
        <w:fldChar w:fldCharType="begin"/>
      </w:r>
      <w:r w:rsidR="005925B1" w:rsidRPr="00424F6F">
        <w:rPr>
          <w:rFonts w:cs="Calibri"/>
          <w:sz w:val="20"/>
          <w:szCs w:val="20"/>
        </w:rPr>
        <w:instrText xml:space="preserve"> SEQ Table \* ARABIC </w:instrText>
      </w:r>
      <w:r w:rsidR="005925B1" w:rsidRPr="00424F6F">
        <w:rPr>
          <w:rFonts w:cs="Calibri"/>
          <w:sz w:val="20"/>
          <w:szCs w:val="20"/>
        </w:rPr>
        <w:fldChar w:fldCharType="separate"/>
      </w:r>
      <w:r w:rsidR="002D7343">
        <w:rPr>
          <w:rFonts w:cs="Calibri"/>
          <w:noProof/>
          <w:sz w:val="20"/>
          <w:szCs w:val="20"/>
        </w:rPr>
        <w:t>9</w:t>
      </w:r>
      <w:r w:rsidR="005925B1" w:rsidRPr="00424F6F">
        <w:rPr>
          <w:rFonts w:cs="Calibri"/>
          <w:sz w:val="20"/>
          <w:szCs w:val="20"/>
        </w:rPr>
        <w:fldChar w:fldCharType="end"/>
      </w:r>
      <w:r w:rsidR="005925B1" w:rsidRPr="00424F6F">
        <w:rPr>
          <w:rFonts w:cs="Calibri"/>
          <w:sz w:val="20"/>
          <w:szCs w:val="20"/>
        </w:rPr>
        <w:t>: HSR training attendance of all participants</w:t>
      </w:r>
      <w:r w:rsidR="004D3252" w:rsidRPr="00424F6F">
        <w:rPr>
          <w:rStyle w:val="EndnoteReference"/>
          <w:rFonts w:cs="Calibri"/>
          <w:sz w:val="20"/>
          <w:szCs w:val="20"/>
        </w:rPr>
        <w:endnoteReference w:id="75"/>
      </w:r>
      <w:bookmarkEnd w:id="31"/>
    </w:p>
    <w:tbl>
      <w:tblPr>
        <w:tblStyle w:val="DTFtexttable"/>
        <w:tblW w:w="5744" w:type="dxa"/>
        <w:tblInd w:w="1559" w:type="dxa"/>
        <w:tblLook w:val="04A0" w:firstRow="1" w:lastRow="0" w:firstColumn="1" w:lastColumn="0" w:noHBand="0" w:noVBand="1"/>
      </w:tblPr>
      <w:tblGrid>
        <w:gridCol w:w="1435"/>
        <w:gridCol w:w="1437"/>
        <w:gridCol w:w="1435"/>
        <w:gridCol w:w="1437"/>
      </w:tblGrid>
      <w:tr w:rsidR="00040C83" w:rsidRPr="00424F6F" w14:paraId="428916F0" w14:textId="77777777" w:rsidTr="00E526FB">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100" w:firstRow="0" w:lastRow="0" w:firstColumn="1" w:lastColumn="0" w:oddVBand="0" w:evenVBand="0" w:oddHBand="0" w:evenHBand="0" w:firstRowFirstColumn="1" w:firstRowLastColumn="0" w:lastRowFirstColumn="0" w:lastRowLastColumn="0"/>
            <w:tcW w:w="1423" w:type="dxa"/>
            <w:shd w:val="clear" w:color="auto" w:fill="D1D1D1" w:themeFill="background2" w:themeFillShade="E6"/>
          </w:tcPr>
          <w:p w14:paraId="698A692B" w14:textId="77777777" w:rsidR="00040C83" w:rsidRPr="00424F6F" w:rsidRDefault="00040C83" w:rsidP="005F0B01">
            <w:pPr>
              <w:jc w:val="center"/>
              <w:rPr>
                <w:rFonts w:cs="Calibri"/>
                <w:sz w:val="20"/>
                <w:szCs w:val="20"/>
              </w:rPr>
            </w:pPr>
            <w:r w:rsidRPr="00424F6F">
              <w:rPr>
                <w:rFonts w:eastAsia="Calibri" w:cs="Calibri"/>
                <w:sz w:val="20"/>
                <w:szCs w:val="20"/>
              </w:rPr>
              <w:t>Year</w:t>
            </w:r>
          </w:p>
        </w:tc>
        <w:tc>
          <w:tcPr>
            <w:tcW w:w="1424" w:type="dxa"/>
            <w:shd w:val="clear" w:color="auto" w:fill="D1D1D1" w:themeFill="background2" w:themeFillShade="E6"/>
          </w:tcPr>
          <w:p w14:paraId="7DF17FAB" w14:textId="5B23252E" w:rsidR="00040C83" w:rsidRPr="00424F6F" w:rsidRDefault="00040C83"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Total</w:t>
            </w:r>
          </w:p>
        </w:tc>
        <w:tc>
          <w:tcPr>
            <w:tcW w:w="1423" w:type="dxa"/>
            <w:shd w:val="clear" w:color="auto" w:fill="D1D1D1" w:themeFill="background2" w:themeFillShade="E6"/>
          </w:tcPr>
          <w:p w14:paraId="34BBB649" w14:textId="77777777" w:rsidR="00040C83" w:rsidRPr="00424F6F" w:rsidRDefault="00040C83"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Initial</w:t>
            </w:r>
          </w:p>
        </w:tc>
        <w:tc>
          <w:tcPr>
            <w:tcW w:w="1424" w:type="dxa"/>
            <w:shd w:val="clear" w:color="auto" w:fill="D1D1D1" w:themeFill="background2" w:themeFillShade="E6"/>
          </w:tcPr>
          <w:p w14:paraId="204CEF67" w14:textId="77777777" w:rsidR="00040C83" w:rsidRPr="00424F6F" w:rsidRDefault="00040C83"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Refresher</w:t>
            </w:r>
          </w:p>
        </w:tc>
      </w:tr>
      <w:tr w:rsidR="00040C83" w:rsidRPr="00424F6F" w14:paraId="098B07C1" w14:textId="77777777" w:rsidTr="00E526FB">
        <w:trPr>
          <w:trHeight w:val="170"/>
        </w:trPr>
        <w:tc>
          <w:tcPr>
            <w:cnfStyle w:val="001000000000" w:firstRow="0" w:lastRow="0" w:firstColumn="1" w:lastColumn="0" w:oddVBand="0" w:evenVBand="0" w:oddHBand="0" w:evenHBand="0" w:firstRowFirstColumn="0" w:firstRowLastColumn="0" w:lastRowFirstColumn="0" w:lastRowLastColumn="0"/>
            <w:tcW w:w="1423" w:type="dxa"/>
          </w:tcPr>
          <w:p w14:paraId="2041CAD5" w14:textId="77777777" w:rsidR="00040C83" w:rsidRPr="00424F6F" w:rsidRDefault="00040C83" w:rsidP="005F0B01">
            <w:pPr>
              <w:spacing w:before="0" w:after="0"/>
              <w:jc w:val="center"/>
              <w:rPr>
                <w:rFonts w:cs="Calibri"/>
                <w:b/>
                <w:bCs/>
                <w:color w:val="215E99" w:themeColor="text2" w:themeTint="BF"/>
                <w:sz w:val="20"/>
                <w:szCs w:val="20"/>
              </w:rPr>
            </w:pPr>
            <w:r w:rsidRPr="00424F6F">
              <w:rPr>
                <w:rFonts w:cs="Calibri"/>
                <w:b/>
                <w:color w:val="215E99" w:themeColor="text2" w:themeTint="BF"/>
                <w:sz w:val="20"/>
                <w:szCs w:val="20"/>
              </w:rPr>
              <w:t>2024</w:t>
            </w:r>
          </w:p>
        </w:tc>
        <w:tc>
          <w:tcPr>
            <w:tcW w:w="1424" w:type="dxa"/>
          </w:tcPr>
          <w:p w14:paraId="170F1876" w14:textId="7C95F871"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8,340</w:t>
            </w:r>
          </w:p>
        </w:tc>
        <w:tc>
          <w:tcPr>
            <w:tcW w:w="1423" w:type="dxa"/>
          </w:tcPr>
          <w:p w14:paraId="392A1A7E" w14:textId="14052601"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5,264</w:t>
            </w:r>
          </w:p>
        </w:tc>
        <w:tc>
          <w:tcPr>
            <w:tcW w:w="1424" w:type="dxa"/>
          </w:tcPr>
          <w:p w14:paraId="1F473362" w14:textId="36C4CDAA"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3,076</w:t>
            </w:r>
          </w:p>
        </w:tc>
      </w:tr>
      <w:tr w:rsidR="00040C83" w:rsidRPr="00424F6F" w14:paraId="62A4E3F7" w14:textId="77777777" w:rsidTr="00E526FB">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23" w:type="dxa"/>
          </w:tcPr>
          <w:p w14:paraId="35B51FBA" w14:textId="77777777" w:rsidR="00040C83" w:rsidRPr="00424F6F" w:rsidRDefault="00040C83"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2023</w:t>
            </w:r>
          </w:p>
        </w:tc>
        <w:tc>
          <w:tcPr>
            <w:tcW w:w="1424" w:type="dxa"/>
          </w:tcPr>
          <w:p w14:paraId="008EE749" w14:textId="773FA641"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8,315</w:t>
            </w:r>
          </w:p>
        </w:tc>
        <w:tc>
          <w:tcPr>
            <w:tcW w:w="1423" w:type="dxa"/>
          </w:tcPr>
          <w:p w14:paraId="054B7E4A" w14:textId="6EB69AE6"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5,792</w:t>
            </w:r>
          </w:p>
        </w:tc>
        <w:tc>
          <w:tcPr>
            <w:tcW w:w="1424" w:type="dxa"/>
          </w:tcPr>
          <w:p w14:paraId="3C389B26" w14:textId="296271D1"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2,523</w:t>
            </w:r>
          </w:p>
        </w:tc>
      </w:tr>
      <w:tr w:rsidR="00040C83" w:rsidRPr="00424F6F" w14:paraId="7188A862" w14:textId="77777777" w:rsidTr="00E526FB">
        <w:trPr>
          <w:trHeight w:val="170"/>
        </w:trPr>
        <w:tc>
          <w:tcPr>
            <w:cnfStyle w:val="001000000000" w:firstRow="0" w:lastRow="0" w:firstColumn="1" w:lastColumn="0" w:oddVBand="0" w:evenVBand="0" w:oddHBand="0" w:evenHBand="0" w:firstRowFirstColumn="0" w:firstRowLastColumn="0" w:lastRowFirstColumn="0" w:lastRowLastColumn="0"/>
            <w:tcW w:w="1423" w:type="dxa"/>
          </w:tcPr>
          <w:p w14:paraId="6ACA6F8B" w14:textId="77777777" w:rsidR="00040C83" w:rsidRPr="00424F6F" w:rsidRDefault="00040C83"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2022</w:t>
            </w:r>
          </w:p>
        </w:tc>
        <w:tc>
          <w:tcPr>
            <w:tcW w:w="1424" w:type="dxa"/>
          </w:tcPr>
          <w:p w14:paraId="73260827" w14:textId="4B51BF41"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8,000</w:t>
            </w:r>
          </w:p>
        </w:tc>
        <w:tc>
          <w:tcPr>
            <w:tcW w:w="1423" w:type="dxa"/>
          </w:tcPr>
          <w:p w14:paraId="1513A64C" w14:textId="4B9A2327"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5,276</w:t>
            </w:r>
          </w:p>
        </w:tc>
        <w:tc>
          <w:tcPr>
            <w:tcW w:w="1424" w:type="dxa"/>
          </w:tcPr>
          <w:p w14:paraId="2DDF7B44" w14:textId="7C260323"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2,724</w:t>
            </w:r>
          </w:p>
        </w:tc>
      </w:tr>
      <w:tr w:rsidR="00040C83" w:rsidRPr="00424F6F" w14:paraId="087E4552" w14:textId="77777777" w:rsidTr="00E526FB">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23" w:type="dxa"/>
          </w:tcPr>
          <w:p w14:paraId="22B098C9" w14:textId="77777777" w:rsidR="00040C83" w:rsidRPr="00424F6F" w:rsidRDefault="00040C83"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lastRenderedPageBreak/>
              <w:t>2021</w:t>
            </w:r>
          </w:p>
        </w:tc>
        <w:tc>
          <w:tcPr>
            <w:tcW w:w="1424" w:type="dxa"/>
          </w:tcPr>
          <w:p w14:paraId="6BE2211F" w14:textId="4D8707F0"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7,103</w:t>
            </w:r>
          </w:p>
        </w:tc>
        <w:tc>
          <w:tcPr>
            <w:tcW w:w="1423" w:type="dxa"/>
          </w:tcPr>
          <w:p w14:paraId="5D1D94C0" w14:textId="745093B5"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4,575</w:t>
            </w:r>
          </w:p>
        </w:tc>
        <w:tc>
          <w:tcPr>
            <w:tcW w:w="1424" w:type="dxa"/>
          </w:tcPr>
          <w:p w14:paraId="52E07891" w14:textId="682C6DB7" w:rsidR="00040C83" w:rsidRPr="00424F6F" w:rsidRDefault="00040C83"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sz w:val="20"/>
                <w:szCs w:val="20"/>
              </w:rPr>
              <w:t>2,528</w:t>
            </w:r>
          </w:p>
        </w:tc>
      </w:tr>
      <w:tr w:rsidR="00040C83" w:rsidRPr="00424F6F" w14:paraId="44CC9D3D" w14:textId="77777777" w:rsidTr="00E526FB">
        <w:trPr>
          <w:trHeight w:val="170"/>
        </w:trPr>
        <w:tc>
          <w:tcPr>
            <w:cnfStyle w:val="001000000000" w:firstRow="0" w:lastRow="0" w:firstColumn="1" w:lastColumn="0" w:oddVBand="0" w:evenVBand="0" w:oddHBand="0" w:evenHBand="0" w:firstRowFirstColumn="0" w:firstRowLastColumn="0" w:lastRowFirstColumn="0" w:lastRowLastColumn="0"/>
            <w:tcW w:w="1423" w:type="dxa"/>
          </w:tcPr>
          <w:p w14:paraId="6F360AD1" w14:textId="77777777" w:rsidR="00040C83" w:rsidRPr="00424F6F" w:rsidRDefault="00040C83" w:rsidP="005F0B01">
            <w:pPr>
              <w:spacing w:before="0" w:after="0"/>
              <w:jc w:val="center"/>
              <w:rPr>
                <w:rFonts w:cs="Calibri"/>
                <w:b/>
                <w:color w:val="215E99" w:themeColor="text2" w:themeTint="BF"/>
                <w:sz w:val="20"/>
                <w:szCs w:val="20"/>
              </w:rPr>
            </w:pPr>
            <w:r w:rsidRPr="00424F6F">
              <w:rPr>
                <w:rFonts w:cs="Calibri"/>
                <w:b/>
                <w:color w:val="215E99" w:themeColor="text2" w:themeTint="BF"/>
                <w:sz w:val="20"/>
                <w:szCs w:val="20"/>
              </w:rPr>
              <w:t>2020</w:t>
            </w:r>
          </w:p>
        </w:tc>
        <w:tc>
          <w:tcPr>
            <w:tcW w:w="1424" w:type="dxa"/>
          </w:tcPr>
          <w:p w14:paraId="0749DE54" w14:textId="03FF1EB5"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5,741</w:t>
            </w:r>
          </w:p>
        </w:tc>
        <w:tc>
          <w:tcPr>
            <w:tcW w:w="1423" w:type="dxa"/>
          </w:tcPr>
          <w:p w14:paraId="37E2ED4B" w14:textId="175B3E1F"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3,537</w:t>
            </w:r>
          </w:p>
        </w:tc>
        <w:tc>
          <w:tcPr>
            <w:tcW w:w="1424" w:type="dxa"/>
          </w:tcPr>
          <w:p w14:paraId="17B6399B" w14:textId="7B9ECB6B" w:rsidR="00040C83" w:rsidRPr="00424F6F" w:rsidRDefault="00040C83"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2,204</w:t>
            </w:r>
          </w:p>
        </w:tc>
      </w:tr>
    </w:tbl>
    <w:p w14:paraId="78F014F2" w14:textId="6CF2E35D" w:rsidR="005925B1" w:rsidRPr="00424F6F" w:rsidRDefault="005925B1" w:rsidP="005F0B01">
      <w:pPr>
        <w:pStyle w:val="Heading4"/>
        <w:rPr>
          <w:rFonts w:cs="Calibri"/>
        </w:rPr>
      </w:pPr>
      <w:r w:rsidRPr="00424F6F">
        <w:rPr>
          <w:rFonts w:cs="Calibri"/>
        </w:rPr>
        <w:t>HSR</w:t>
      </w:r>
      <w:r w:rsidR="00D7311D" w:rsidRPr="00424F6F">
        <w:rPr>
          <w:rFonts w:cs="Calibri"/>
        </w:rPr>
        <w:t>s</w:t>
      </w:r>
      <w:r w:rsidRPr="00424F6F">
        <w:rPr>
          <w:rFonts w:cs="Calibri"/>
        </w:rPr>
        <w:t xml:space="preserve"> </w:t>
      </w:r>
      <w:r w:rsidR="00323C4D" w:rsidRPr="00424F6F">
        <w:rPr>
          <w:rFonts w:cs="Calibri"/>
        </w:rPr>
        <w:t>–</w:t>
      </w:r>
      <w:r w:rsidR="00F65A13" w:rsidRPr="00424F6F">
        <w:rPr>
          <w:rFonts w:cs="Calibri"/>
        </w:rPr>
        <w:t xml:space="preserve"> </w:t>
      </w:r>
      <w:r w:rsidRPr="00424F6F">
        <w:rPr>
          <w:rFonts w:cs="Calibri"/>
        </w:rPr>
        <w:t>training costs</w:t>
      </w:r>
    </w:p>
    <w:p w14:paraId="6212C738" w14:textId="311300E1" w:rsidR="005925B1" w:rsidRPr="00424F6F" w:rsidRDefault="005925B1" w:rsidP="005F0B01">
      <w:pPr>
        <w:pStyle w:val="Numpara"/>
        <w:rPr>
          <w:rFonts w:cs="Calibri"/>
          <w:b/>
        </w:rPr>
      </w:pPr>
      <w:r w:rsidRPr="00424F6F">
        <w:rPr>
          <w:rFonts w:cs="Calibri"/>
        </w:rPr>
        <w:t xml:space="preserve">Table </w:t>
      </w:r>
      <w:r w:rsidR="00504316" w:rsidRPr="00424F6F">
        <w:rPr>
          <w:rFonts w:cs="Calibri"/>
        </w:rPr>
        <w:t>10</w:t>
      </w:r>
      <w:r w:rsidRPr="00424F6F">
        <w:rPr>
          <w:rFonts w:cs="Calibri"/>
        </w:rPr>
        <w:t xml:space="preserve"> provide</w:t>
      </w:r>
      <w:r w:rsidR="00504316" w:rsidRPr="00424F6F">
        <w:rPr>
          <w:rFonts w:cs="Calibri"/>
        </w:rPr>
        <w:t>s</w:t>
      </w:r>
      <w:r w:rsidRPr="00424F6F">
        <w:rPr>
          <w:rFonts w:cs="Calibri"/>
        </w:rPr>
        <w:t xml:space="preserve"> an overview of the costs for HSR training courses. T</w:t>
      </w:r>
      <w:r w:rsidR="00504316" w:rsidRPr="00424F6F">
        <w:rPr>
          <w:rFonts w:cs="Calibri"/>
        </w:rPr>
        <w:t xml:space="preserve">o date, </w:t>
      </w:r>
      <w:r w:rsidR="00C95E12" w:rsidRPr="00424F6F">
        <w:rPr>
          <w:rFonts w:cs="Calibri"/>
        </w:rPr>
        <w:t xml:space="preserve">I have been </w:t>
      </w:r>
      <w:r w:rsidRPr="00424F6F">
        <w:rPr>
          <w:rFonts w:cs="Calibri"/>
        </w:rPr>
        <w:t>unable to identify any costings for the associated costs of attending these courses.</w:t>
      </w:r>
    </w:p>
    <w:p w14:paraId="482CB05F" w14:textId="0141685B" w:rsidR="003E5D38" w:rsidRPr="00424F6F" w:rsidRDefault="003E5D38" w:rsidP="005F0B01">
      <w:pPr>
        <w:pStyle w:val="Caption"/>
        <w:rPr>
          <w:rFonts w:cs="Calibri"/>
          <w:sz w:val="20"/>
          <w:szCs w:val="20"/>
        </w:rPr>
      </w:pPr>
      <w:bookmarkStart w:id="32" w:name="_Toc216183641"/>
      <w:bookmarkStart w:id="33" w:name="_Toc217470900"/>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10</w:t>
      </w:r>
      <w:r w:rsidRPr="00424F6F">
        <w:rPr>
          <w:rFonts w:cs="Calibri"/>
          <w:sz w:val="20"/>
          <w:szCs w:val="20"/>
        </w:rPr>
        <w:fldChar w:fldCharType="end"/>
      </w:r>
      <w:r w:rsidRPr="00424F6F">
        <w:rPr>
          <w:rFonts w:cs="Calibri"/>
          <w:sz w:val="20"/>
          <w:szCs w:val="20"/>
        </w:rPr>
        <w:t xml:space="preserve">: HSR training </w:t>
      </w:r>
      <w:r w:rsidR="00CF3806" w:rsidRPr="00424F6F">
        <w:rPr>
          <w:rFonts w:cs="Calibri"/>
        </w:rPr>
        <w:t>–</w:t>
      </w:r>
      <w:r w:rsidRPr="00424F6F">
        <w:rPr>
          <w:rFonts w:cs="Calibri"/>
          <w:sz w:val="20"/>
          <w:szCs w:val="20"/>
        </w:rPr>
        <w:t xml:space="preserve"> cost by selected training providers</w:t>
      </w:r>
      <w:r w:rsidRPr="00424F6F">
        <w:rPr>
          <w:rStyle w:val="FootnoteReference"/>
          <w:rFonts w:cs="Calibri"/>
          <w:sz w:val="20"/>
          <w:szCs w:val="20"/>
        </w:rPr>
        <w:footnoteReference w:id="2"/>
      </w:r>
      <w:bookmarkEnd w:id="32"/>
      <w:bookmarkEnd w:id="33"/>
    </w:p>
    <w:tbl>
      <w:tblPr>
        <w:tblStyle w:val="DTFtexttable"/>
        <w:tblW w:w="8902" w:type="dxa"/>
        <w:tblLook w:val="04A0" w:firstRow="1" w:lastRow="0" w:firstColumn="1" w:lastColumn="0" w:noHBand="0" w:noVBand="1"/>
      </w:tblPr>
      <w:tblGrid>
        <w:gridCol w:w="2552"/>
        <w:gridCol w:w="6350"/>
      </w:tblGrid>
      <w:tr w:rsidR="003E5D38" w:rsidRPr="00424F6F" w14:paraId="1AAA2C71"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552" w:type="dxa"/>
            <w:shd w:val="clear" w:color="auto" w:fill="D1D1D1" w:themeFill="background2" w:themeFillShade="E6"/>
            <w:vAlign w:val="center"/>
          </w:tcPr>
          <w:p w14:paraId="7576FD82" w14:textId="77777777" w:rsidR="003E5D38" w:rsidRPr="00424F6F" w:rsidRDefault="003E5D38" w:rsidP="005F0B01">
            <w:pPr>
              <w:jc w:val="center"/>
              <w:rPr>
                <w:rFonts w:cs="Calibri"/>
                <w:sz w:val="20"/>
                <w:szCs w:val="20"/>
              </w:rPr>
            </w:pPr>
            <w:r w:rsidRPr="00424F6F">
              <w:rPr>
                <w:rFonts w:cs="Calibri"/>
                <w:sz w:val="20"/>
                <w:szCs w:val="20"/>
              </w:rPr>
              <w:t>Training provider</w:t>
            </w:r>
          </w:p>
        </w:tc>
        <w:tc>
          <w:tcPr>
            <w:tcW w:w="6350" w:type="dxa"/>
            <w:shd w:val="clear" w:color="auto" w:fill="D1D1D1" w:themeFill="background2" w:themeFillShade="E6"/>
            <w:vAlign w:val="center"/>
          </w:tcPr>
          <w:p w14:paraId="70E84BA0" w14:textId="77777777" w:rsidR="003E5D38" w:rsidRPr="00424F6F" w:rsidRDefault="003E5D38"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Cost</w:t>
            </w:r>
          </w:p>
        </w:tc>
      </w:tr>
      <w:tr w:rsidR="003E5D38" w:rsidRPr="00424F6F" w14:paraId="3C245EAD"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0D77B383" w14:textId="5B8571E9" w:rsidR="003E5D38" w:rsidRPr="00424F6F" w:rsidRDefault="00C95E12" w:rsidP="005F0B01">
            <w:pPr>
              <w:spacing w:before="0" w:after="0"/>
              <w:rPr>
                <w:rFonts w:cs="Calibri"/>
                <w:b/>
                <w:color w:val="156082" w:themeColor="accent1"/>
                <w:sz w:val="20"/>
                <w:szCs w:val="20"/>
              </w:rPr>
            </w:pPr>
            <w:r w:rsidRPr="00424F6F">
              <w:rPr>
                <w:rFonts w:cs="Calibri"/>
                <w:b/>
                <w:color w:val="156082" w:themeColor="accent1"/>
                <w:sz w:val="20"/>
                <w:szCs w:val="20"/>
              </w:rPr>
              <w:t>VCCI</w:t>
            </w:r>
            <w:r w:rsidR="003E5D38" w:rsidRPr="00424F6F">
              <w:rPr>
                <w:rFonts w:cs="Calibri"/>
                <w:b/>
                <w:color w:val="156082" w:themeColor="accent1"/>
                <w:sz w:val="20"/>
                <w:szCs w:val="20"/>
              </w:rPr>
              <w:t xml:space="preserve"> </w:t>
            </w:r>
            <w:r w:rsidR="003A4AC3" w:rsidRPr="00424F6F">
              <w:rPr>
                <w:rFonts w:cs="Calibri"/>
                <w:b/>
                <w:bCs/>
                <w:color w:val="215E99" w:themeColor="text2" w:themeTint="BF"/>
                <w:sz w:val="20"/>
                <w:szCs w:val="20"/>
              </w:rPr>
              <w:t>–</w:t>
            </w:r>
            <w:r w:rsidR="003E5D38" w:rsidRPr="00424F6F">
              <w:rPr>
                <w:rFonts w:cs="Calibri"/>
                <w:b/>
                <w:color w:val="156082" w:themeColor="accent1"/>
                <w:sz w:val="20"/>
                <w:szCs w:val="20"/>
              </w:rPr>
              <w:t xml:space="preserve"> Melbourne and Ballarat</w:t>
            </w:r>
            <w:r w:rsidR="003E5D38" w:rsidRPr="00424F6F">
              <w:rPr>
                <w:rStyle w:val="EndnoteReference"/>
                <w:rFonts w:cs="Calibri"/>
                <w:b/>
                <w:color w:val="156082" w:themeColor="accent1"/>
                <w:sz w:val="20"/>
                <w:szCs w:val="20"/>
              </w:rPr>
              <w:endnoteReference w:id="76"/>
            </w:r>
            <w:r w:rsidR="001B5AC1" w:rsidRPr="00424F6F">
              <w:rPr>
                <w:rStyle w:val="EndnoteReference"/>
                <w:rFonts w:cs="Calibri"/>
                <w:b/>
                <w:color w:val="156082" w:themeColor="accent1"/>
                <w:sz w:val="20"/>
                <w:szCs w:val="20"/>
              </w:rPr>
              <w:endnoteReference w:id="77"/>
            </w:r>
            <w:r w:rsidR="008D1627" w:rsidRPr="00424F6F">
              <w:rPr>
                <w:rStyle w:val="EndnoteReference"/>
                <w:rFonts w:cs="Calibri"/>
                <w:b/>
                <w:color w:val="156082" w:themeColor="accent1"/>
                <w:sz w:val="20"/>
                <w:szCs w:val="20"/>
              </w:rPr>
              <w:endnoteReference w:id="78"/>
            </w:r>
            <w:r w:rsidR="008D1627" w:rsidRPr="00424F6F">
              <w:rPr>
                <w:rStyle w:val="EndnoteReference"/>
                <w:rFonts w:cs="Calibri"/>
                <w:b/>
                <w:color w:val="156082" w:themeColor="accent1"/>
                <w:sz w:val="20"/>
                <w:szCs w:val="20"/>
              </w:rPr>
              <w:endnoteReference w:id="79"/>
            </w:r>
          </w:p>
        </w:tc>
        <w:tc>
          <w:tcPr>
            <w:tcW w:w="6350" w:type="dxa"/>
          </w:tcPr>
          <w:p w14:paraId="442E4E81" w14:textId="5D23375E"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Initial training</w:t>
            </w:r>
            <w:r w:rsidRPr="00424F6F">
              <w:rPr>
                <w:rFonts w:cs="Calibri"/>
                <w:sz w:val="20"/>
                <w:szCs w:val="20"/>
              </w:rPr>
              <w:t xml:space="preserve"> </w:t>
            </w:r>
            <w:r w:rsidR="00CF3806" w:rsidRPr="00424F6F">
              <w:rPr>
                <w:rFonts w:cs="Calibri"/>
              </w:rPr>
              <w:t>–</w:t>
            </w:r>
            <w:r w:rsidRPr="00424F6F">
              <w:rPr>
                <w:rFonts w:cs="Calibri"/>
                <w:sz w:val="20"/>
                <w:szCs w:val="20"/>
              </w:rPr>
              <w:t xml:space="preserve"> $950 (GST excl.) for members and $1,450 (GST excl.) for non-members, and $199 per make-up day.</w:t>
            </w:r>
          </w:p>
          <w:p w14:paraId="3F868142" w14:textId="180735E7" w:rsidR="003E5D38" w:rsidRPr="00424F6F" w:rsidRDefault="003E5D38"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CF3806" w:rsidRPr="00424F6F">
              <w:rPr>
                <w:rFonts w:cs="Calibri"/>
              </w:rPr>
              <w:t>–</w:t>
            </w:r>
            <w:r w:rsidRPr="00424F6F">
              <w:rPr>
                <w:rFonts w:cs="Calibri"/>
                <w:sz w:val="20"/>
                <w:szCs w:val="20"/>
              </w:rPr>
              <w:t xml:space="preserve"> $395 (GST excl.) for members and $610 (for non-members), covering one of the following:</w:t>
            </w:r>
          </w:p>
          <w:p w14:paraId="26198503" w14:textId="6BEB657B"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Plant </w:t>
            </w:r>
            <w:r w:rsidR="00986A5A" w:rsidRPr="00424F6F">
              <w:rPr>
                <w:sz w:val="20"/>
                <w:szCs w:val="20"/>
              </w:rPr>
              <w:t>t</w:t>
            </w:r>
            <w:r w:rsidRPr="00424F6F">
              <w:rPr>
                <w:sz w:val="20"/>
                <w:szCs w:val="20"/>
              </w:rPr>
              <w:t>heme</w:t>
            </w:r>
          </w:p>
          <w:p w14:paraId="3C109B3B" w14:textId="007C375A"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Work-related </w:t>
            </w:r>
            <w:r w:rsidR="00986A5A" w:rsidRPr="00424F6F">
              <w:rPr>
                <w:sz w:val="20"/>
                <w:szCs w:val="20"/>
              </w:rPr>
              <w:t>s</w:t>
            </w:r>
            <w:r w:rsidRPr="00424F6F">
              <w:rPr>
                <w:sz w:val="20"/>
                <w:szCs w:val="20"/>
              </w:rPr>
              <w:t>tress</w:t>
            </w:r>
          </w:p>
          <w:p w14:paraId="642009C9" w14:textId="745AB9DB"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rPr>
                <w:b/>
              </w:rPr>
            </w:pPr>
            <w:r w:rsidRPr="00424F6F">
              <w:rPr>
                <w:sz w:val="20"/>
                <w:szCs w:val="20"/>
              </w:rPr>
              <w:t xml:space="preserve">Work-related </w:t>
            </w:r>
            <w:r w:rsidR="00986A5A" w:rsidRPr="00424F6F">
              <w:rPr>
                <w:sz w:val="20"/>
                <w:szCs w:val="20"/>
              </w:rPr>
              <w:t>v</w:t>
            </w:r>
            <w:r w:rsidRPr="00424F6F">
              <w:rPr>
                <w:sz w:val="20"/>
                <w:szCs w:val="20"/>
              </w:rPr>
              <w:t>iolence</w:t>
            </w:r>
          </w:p>
        </w:tc>
      </w:tr>
      <w:tr w:rsidR="003E5D38" w:rsidRPr="00424F6F" w14:paraId="62F96A50"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5A50F9F3" w14:textId="425CACDD"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 xml:space="preserve">Pinnacle Safety and Training </w:t>
            </w:r>
            <w:r w:rsidR="003A4AC3" w:rsidRPr="00424F6F">
              <w:rPr>
                <w:rFonts w:cs="Calibri"/>
                <w:b/>
                <w:bCs/>
                <w:color w:val="215E99" w:themeColor="text2" w:themeTint="BF"/>
                <w:sz w:val="20"/>
                <w:szCs w:val="20"/>
              </w:rPr>
              <w:t>–</w:t>
            </w:r>
            <w:r w:rsidRPr="00424F6F">
              <w:rPr>
                <w:rFonts w:cs="Calibri"/>
                <w:b/>
                <w:color w:val="156082" w:themeColor="accent1"/>
                <w:sz w:val="20"/>
                <w:szCs w:val="20"/>
              </w:rPr>
              <w:t xml:space="preserve"> Braeside and Port Melbourne</w:t>
            </w:r>
            <w:r w:rsidRPr="00424F6F">
              <w:rPr>
                <w:rStyle w:val="EndnoteReference"/>
                <w:rFonts w:cs="Calibri"/>
                <w:b/>
                <w:color w:val="156082" w:themeColor="accent1"/>
                <w:sz w:val="20"/>
                <w:szCs w:val="20"/>
              </w:rPr>
              <w:endnoteReference w:id="80"/>
            </w:r>
          </w:p>
        </w:tc>
        <w:tc>
          <w:tcPr>
            <w:tcW w:w="6350" w:type="dxa"/>
          </w:tcPr>
          <w:p w14:paraId="6EDB0270" w14:textId="0C2BC22F"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Initial training</w:t>
            </w:r>
            <w:r w:rsidRPr="00424F6F">
              <w:rPr>
                <w:rFonts w:cs="Calibri"/>
                <w:sz w:val="20"/>
                <w:szCs w:val="20"/>
              </w:rPr>
              <w:t xml:space="preserve"> </w:t>
            </w:r>
            <w:r w:rsidR="00CF3806" w:rsidRPr="00424F6F">
              <w:rPr>
                <w:rFonts w:cs="Calibri"/>
              </w:rPr>
              <w:t>–</w:t>
            </w:r>
            <w:r w:rsidRPr="00424F6F">
              <w:rPr>
                <w:rFonts w:cs="Calibri"/>
                <w:sz w:val="20"/>
                <w:szCs w:val="20"/>
              </w:rPr>
              <w:t xml:space="preserve"> $875 for public courses (quote can be arranged for group bookings)</w:t>
            </w:r>
          </w:p>
        </w:tc>
      </w:tr>
      <w:tr w:rsidR="003E5D38" w:rsidRPr="00424F6F" w14:paraId="3CCB777C"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157060FF" w14:textId="6051E164"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V</w:t>
            </w:r>
            <w:r w:rsidR="00C95E12" w:rsidRPr="00424F6F">
              <w:rPr>
                <w:rFonts w:cs="Calibri"/>
                <w:b/>
                <w:color w:val="156082" w:themeColor="accent1"/>
                <w:sz w:val="20"/>
                <w:szCs w:val="20"/>
              </w:rPr>
              <w:t>THC</w:t>
            </w:r>
            <w:r w:rsidRPr="00424F6F">
              <w:rPr>
                <w:rStyle w:val="EndnoteReference"/>
                <w:rFonts w:cs="Calibri"/>
                <w:b/>
                <w:color w:val="156082" w:themeColor="accent1"/>
                <w:sz w:val="20"/>
                <w:szCs w:val="20"/>
              </w:rPr>
              <w:endnoteReference w:id="81"/>
            </w:r>
          </w:p>
        </w:tc>
        <w:tc>
          <w:tcPr>
            <w:tcW w:w="6350" w:type="dxa"/>
          </w:tcPr>
          <w:p w14:paraId="1345D9A0" w14:textId="066DB52C"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b/>
                <w:sz w:val="20"/>
                <w:szCs w:val="20"/>
              </w:rPr>
              <w:t xml:space="preserve">Initial training </w:t>
            </w:r>
            <w:r w:rsidR="00CF3806" w:rsidRPr="00424F6F">
              <w:rPr>
                <w:rFonts w:cs="Calibri"/>
              </w:rPr>
              <w:t>–</w:t>
            </w:r>
            <w:r w:rsidRPr="00424F6F">
              <w:rPr>
                <w:rFonts w:cs="Calibri"/>
                <w:sz w:val="20"/>
                <w:szCs w:val="20"/>
              </w:rPr>
              <w:t xml:space="preserve"> $1,200 + GST for general, or $990 + GST for the education sector until 1 January 2026 (then increase</w:t>
            </w:r>
            <w:r w:rsidR="00ED0918" w:rsidRPr="00424F6F">
              <w:rPr>
                <w:rFonts w:cs="Calibri"/>
                <w:sz w:val="20"/>
                <w:szCs w:val="20"/>
              </w:rPr>
              <w:t>s</w:t>
            </w:r>
            <w:r w:rsidRPr="00424F6F">
              <w:rPr>
                <w:rFonts w:cs="Calibri"/>
                <w:sz w:val="20"/>
                <w:szCs w:val="20"/>
              </w:rPr>
              <w:t xml:space="preserve"> to $1,200 + GST)</w:t>
            </w:r>
          </w:p>
          <w:p w14:paraId="79BA916F" w14:textId="39CC0FD5" w:rsidR="003E5D38" w:rsidRPr="00424F6F" w:rsidRDefault="003E5D38"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 xml:space="preserve">Refresher training </w:t>
            </w:r>
            <w:r w:rsidR="00CF3806" w:rsidRPr="00424F6F">
              <w:rPr>
                <w:rFonts w:cs="Calibri"/>
              </w:rPr>
              <w:t>–</w:t>
            </w:r>
            <w:r w:rsidRPr="00424F6F">
              <w:rPr>
                <w:rFonts w:cs="Calibri"/>
                <w:sz w:val="20"/>
                <w:szCs w:val="20"/>
              </w:rPr>
              <w:t xml:space="preserve"> $450 + GST for general, or $380 + GST for the education sector until 1 January 2026 (then increase</w:t>
            </w:r>
            <w:r w:rsidR="00ED0918" w:rsidRPr="00424F6F">
              <w:rPr>
                <w:rFonts w:cs="Calibri"/>
                <w:sz w:val="20"/>
                <w:szCs w:val="20"/>
              </w:rPr>
              <w:t>s</w:t>
            </w:r>
            <w:r w:rsidRPr="00424F6F">
              <w:rPr>
                <w:rFonts w:cs="Calibri"/>
                <w:sz w:val="20"/>
                <w:szCs w:val="20"/>
              </w:rPr>
              <w:t xml:space="preserve"> to $450 + GST), covering one of the following</w:t>
            </w:r>
          </w:p>
          <w:p w14:paraId="056A4604" w14:textId="77777777"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OHS training</w:t>
            </w:r>
          </w:p>
          <w:p w14:paraId="590CB023" w14:textId="77777777"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work-related gendered violence, including sexual harassment</w:t>
            </w:r>
          </w:p>
          <w:p w14:paraId="56CE20C1" w14:textId="151BD5E9" w:rsidR="003E5D38" w:rsidRPr="00424F6F" w:rsidRDefault="003E5D38" w:rsidP="005F0B01">
            <w:pPr>
              <w:pStyle w:val="Numparabullet"/>
              <w:cnfStyle w:val="000000000000" w:firstRow="0" w:lastRow="0" w:firstColumn="0" w:lastColumn="0" w:oddVBand="0" w:evenVBand="0" w:oddHBand="0" w:evenHBand="0" w:firstRowFirstColumn="0" w:firstRowLastColumn="0" w:lastRowFirstColumn="0" w:lastRowLastColumn="0"/>
            </w:pPr>
            <w:r w:rsidRPr="00424F6F">
              <w:rPr>
                <w:sz w:val="20"/>
                <w:szCs w:val="20"/>
              </w:rPr>
              <w:t>education specific OHS training</w:t>
            </w:r>
            <w:r w:rsidR="00986A5A" w:rsidRPr="00424F6F">
              <w:rPr>
                <w:sz w:val="20"/>
                <w:szCs w:val="20"/>
              </w:rPr>
              <w:t>.</w:t>
            </w:r>
          </w:p>
        </w:tc>
      </w:tr>
      <w:tr w:rsidR="003E5D38" w:rsidRPr="00424F6F" w14:paraId="3FEC933F"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64B3B50C" w14:textId="419F7EE5"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 xml:space="preserve">Fire </w:t>
            </w:r>
            <w:r w:rsidR="00C95E12" w:rsidRPr="00424F6F">
              <w:rPr>
                <w:rFonts w:cs="Calibri"/>
                <w:b/>
                <w:color w:val="156082" w:themeColor="accent1"/>
                <w:sz w:val="20"/>
                <w:szCs w:val="20"/>
              </w:rPr>
              <w:t>and</w:t>
            </w:r>
            <w:r w:rsidRPr="00424F6F">
              <w:rPr>
                <w:rFonts w:cs="Calibri"/>
                <w:b/>
                <w:color w:val="156082" w:themeColor="accent1"/>
                <w:sz w:val="20"/>
                <w:szCs w:val="20"/>
              </w:rPr>
              <w:t xml:space="preserve"> Safety </w:t>
            </w:r>
            <w:r w:rsidR="00295225" w:rsidRPr="00424F6F">
              <w:rPr>
                <w:rFonts w:cs="Calibri"/>
                <w:b/>
                <w:color w:val="156082" w:themeColor="accent1"/>
                <w:sz w:val="20"/>
                <w:szCs w:val="20"/>
              </w:rPr>
              <w:t>Australia</w:t>
            </w:r>
            <w:r w:rsidRPr="00424F6F">
              <w:rPr>
                <w:rFonts w:cs="Calibri"/>
                <w:b/>
                <w:color w:val="156082" w:themeColor="accent1"/>
                <w:sz w:val="20"/>
                <w:szCs w:val="20"/>
              </w:rPr>
              <w:t xml:space="preserve"> </w:t>
            </w:r>
            <w:r w:rsidR="003A4AC3" w:rsidRPr="00424F6F">
              <w:rPr>
                <w:rFonts w:cs="Calibri"/>
                <w:b/>
                <w:bCs/>
                <w:color w:val="215E99" w:themeColor="text2" w:themeTint="BF"/>
                <w:sz w:val="20"/>
                <w:szCs w:val="20"/>
              </w:rPr>
              <w:t>–</w:t>
            </w:r>
            <w:r w:rsidRPr="00424F6F">
              <w:rPr>
                <w:rFonts w:cs="Calibri"/>
                <w:b/>
                <w:color w:val="156082" w:themeColor="accent1"/>
                <w:sz w:val="20"/>
                <w:szCs w:val="20"/>
              </w:rPr>
              <w:t xml:space="preserve"> Sunshine West and Mulgrave</w:t>
            </w:r>
            <w:r w:rsidRPr="00424F6F">
              <w:rPr>
                <w:rStyle w:val="EndnoteReference"/>
                <w:rFonts w:cs="Calibri"/>
                <w:b/>
                <w:color w:val="156082" w:themeColor="accent1"/>
                <w:sz w:val="20"/>
                <w:szCs w:val="20"/>
              </w:rPr>
              <w:endnoteReference w:id="82"/>
            </w:r>
            <w:r w:rsidR="00CA3353" w:rsidRPr="00424F6F">
              <w:rPr>
                <w:rStyle w:val="EndnoteReference"/>
                <w:rFonts w:cs="Calibri"/>
                <w:b/>
                <w:color w:val="156082" w:themeColor="accent1"/>
                <w:sz w:val="20"/>
                <w:szCs w:val="20"/>
              </w:rPr>
              <w:endnoteReference w:id="83"/>
            </w:r>
          </w:p>
        </w:tc>
        <w:tc>
          <w:tcPr>
            <w:tcW w:w="6350" w:type="dxa"/>
          </w:tcPr>
          <w:p w14:paraId="5D3587DE" w14:textId="1F6C1305"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 xml:space="preserve">Initial training </w:t>
            </w:r>
            <w:r w:rsidR="00CF3806" w:rsidRPr="00424F6F">
              <w:rPr>
                <w:rFonts w:cs="Calibri"/>
              </w:rPr>
              <w:t>–</w:t>
            </w:r>
            <w:r w:rsidRPr="00424F6F">
              <w:rPr>
                <w:rFonts w:cs="Calibri"/>
                <w:sz w:val="20"/>
                <w:szCs w:val="20"/>
              </w:rPr>
              <w:t xml:space="preserve"> $995</w:t>
            </w:r>
            <w:r w:rsidR="00CF3806" w:rsidRPr="00424F6F">
              <w:rPr>
                <w:rFonts w:cs="Calibri"/>
                <w:sz w:val="20"/>
                <w:szCs w:val="20"/>
              </w:rPr>
              <w:t xml:space="preserve"> </w:t>
            </w:r>
          </w:p>
          <w:p w14:paraId="69AA28D0" w14:textId="14361B28"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CF3806" w:rsidRPr="00424F6F">
              <w:rPr>
                <w:rFonts w:cs="Calibri"/>
              </w:rPr>
              <w:t>–</w:t>
            </w:r>
            <w:r w:rsidRPr="00424F6F">
              <w:rPr>
                <w:rFonts w:cs="Calibri"/>
                <w:sz w:val="20"/>
                <w:szCs w:val="20"/>
              </w:rPr>
              <w:t xml:space="preserve"> $395</w:t>
            </w:r>
          </w:p>
        </w:tc>
      </w:tr>
      <w:tr w:rsidR="003E5D38" w:rsidRPr="00424F6F" w14:paraId="0ABCAF72"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71D9B000" w14:textId="7584584A"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Chrisholm Institute</w:t>
            </w:r>
            <w:r w:rsidR="00C95E12" w:rsidRPr="00424F6F">
              <w:rPr>
                <w:rFonts w:cs="Calibri"/>
                <w:b/>
                <w:color w:val="156082" w:themeColor="accent1"/>
                <w:sz w:val="20"/>
                <w:szCs w:val="20"/>
              </w:rPr>
              <w:t xml:space="preserve"> </w:t>
            </w:r>
            <w:r w:rsidR="003A4AC3" w:rsidRPr="00424F6F">
              <w:rPr>
                <w:rFonts w:cs="Calibri"/>
                <w:b/>
                <w:bCs/>
                <w:color w:val="215E99" w:themeColor="text2" w:themeTint="BF"/>
                <w:sz w:val="20"/>
                <w:szCs w:val="20"/>
              </w:rPr>
              <w:t>–</w:t>
            </w:r>
            <w:r w:rsidRPr="00424F6F">
              <w:rPr>
                <w:rFonts w:cs="Calibri"/>
                <w:b/>
                <w:color w:val="156082" w:themeColor="accent1"/>
                <w:sz w:val="20"/>
                <w:szCs w:val="20"/>
              </w:rPr>
              <w:t xml:space="preserve"> Berwick, Mornington Peninsula, </w:t>
            </w:r>
            <w:r w:rsidR="009B49A3" w:rsidRPr="00424F6F">
              <w:rPr>
                <w:rFonts w:cs="Calibri"/>
                <w:b/>
                <w:color w:val="156082" w:themeColor="accent1"/>
                <w:sz w:val="20"/>
                <w:szCs w:val="20"/>
              </w:rPr>
              <w:t>Dandenong,</w:t>
            </w:r>
            <w:r w:rsidRPr="00424F6F">
              <w:rPr>
                <w:rFonts w:cs="Calibri"/>
                <w:b/>
                <w:color w:val="156082" w:themeColor="accent1"/>
                <w:sz w:val="20"/>
                <w:szCs w:val="20"/>
              </w:rPr>
              <w:t xml:space="preserve"> and Cranbourne</w:t>
            </w:r>
            <w:r w:rsidRPr="00424F6F">
              <w:rPr>
                <w:rStyle w:val="EndnoteReference"/>
                <w:rFonts w:cs="Calibri"/>
                <w:b/>
                <w:color w:val="156082" w:themeColor="accent1"/>
                <w:sz w:val="20"/>
                <w:szCs w:val="20"/>
              </w:rPr>
              <w:endnoteReference w:id="84"/>
            </w:r>
            <w:r w:rsidR="00CA3353" w:rsidRPr="00424F6F">
              <w:rPr>
                <w:rStyle w:val="EndnoteReference"/>
                <w:rFonts w:cs="Calibri"/>
                <w:b/>
                <w:color w:val="156082" w:themeColor="accent1"/>
                <w:sz w:val="20"/>
                <w:szCs w:val="20"/>
              </w:rPr>
              <w:endnoteReference w:id="85"/>
            </w:r>
          </w:p>
        </w:tc>
        <w:tc>
          <w:tcPr>
            <w:tcW w:w="6350" w:type="dxa"/>
          </w:tcPr>
          <w:p w14:paraId="4741E137" w14:textId="0BD7CE94"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 xml:space="preserve">Initial training </w:t>
            </w:r>
            <w:r w:rsidR="00CF3806" w:rsidRPr="00424F6F">
              <w:rPr>
                <w:rFonts w:cs="Calibri"/>
              </w:rPr>
              <w:t>–</w:t>
            </w:r>
            <w:r w:rsidRPr="00424F6F">
              <w:rPr>
                <w:rFonts w:cs="Calibri"/>
                <w:sz w:val="20"/>
                <w:szCs w:val="20"/>
              </w:rPr>
              <w:t xml:space="preserve"> $1,059</w:t>
            </w:r>
          </w:p>
          <w:p w14:paraId="4569E681" w14:textId="494E1580"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CF3806" w:rsidRPr="00424F6F">
              <w:rPr>
                <w:rFonts w:cs="Calibri"/>
              </w:rPr>
              <w:t>–</w:t>
            </w:r>
            <w:r w:rsidRPr="00424F6F">
              <w:rPr>
                <w:rFonts w:cs="Calibri"/>
                <w:sz w:val="20"/>
                <w:szCs w:val="20"/>
              </w:rPr>
              <w:t xml:space="preserve"> $320</w:t>
            </w:r>
          </w:p>
        </w:tc>
      </w:tr>
      <w:tr w:rsidR="003E5D38" w:rsidRPr="00424F6F" w14:paraId="0FA1E158"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03A34DF5" w14:textId="694CBDB4"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 xml:space="preserve">WAM Training </w:t>
            </w:r>
            <w:r w:rsidR="003A4AC3" w:rsidRPr="00424F6F">
              <w:rPr>
                <w:rFonts w:cs="Calibri"/>
                <w:b/>
                <w:bCs/>
                <w:color w:val="215E99" w:themeColor="text2" w:themeTint="BF"/>
                <w:sz w:val="20"/>
                <w:szCs w:val="20"/>
              </w:rPr>
              <w:t>–</w:t>
            </w:r>
            <w:r w:rsidRPr="00424F6F">
              <w:rPr>
                <w:rFonts w:cs="Calibri"/>
                <w:b/>
                <w:color w:val="156082" w:themeColor="accent1"/>
                <w:sz w:val="20"/>
                <w:szCs w:val="20"/>
              </w:rPr>
              <w:t xml:space="preserve"> Laverton</w:t>
            </w:r>
            <w:r w:rsidRPr="00424F6F">
              <w:rPr>
                <w:rStyle w:val="EndnoteReference"/>
                <w:rFonts w:cs="Calibri"/>
                <w:b/>
                <w:color w:val="156082" w:themeColor="accent1"/>
                <w:sz w:val="20"/>
                <w:szCs w:val="20"/>
              </w:rPr>
              <w:endnoteReference w:id="86"/>
            </w:r>
            <w:r w:rsidR="00CA3353" w:rsidRPr="00424F6F">
              <w:rPr>
                <w:rStyle w:val="EndnoteReference"/>
                <w:rFonts w:cs="Calibri"/>
                <w:b/>
                <w:color w:val="156082" w:themeColor="accent1"/>
                <w:sz w:val="20"/>
                <w:szCs w:val="20"/>
              </w:rPr>
              <w:endnoteReference w:id="87"/>
            </w:r>
          </w:p>
        </w:tc>
        <w:tc>
          <w:tcPr>
            <w:tcW w:w="6350" w:type="dxa"/>
          </w:tcPr>
          <w:p w14:paraId="2AF2638E" w14:textId="7A6AADF1"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 xml:space="preserve">Initial training </w:t>
            </w:r>
            <w:r w:rsidR="00CF3806" w:rsidRPr="00424F6F">
              <w:rPr>
                <w:rFonts w:cs="Calibri"/>
              </w:rPr>
              <w:t>–</w:t>
            </w:r>
            <w:r w:rsidRPr="00424F6F">
              <w:rPr>
                <w:rFonts w:cs="Calibri"/>
                <w:sz w:val="20"/>
                <w:szCs w:val="20"/>
              </w:rPr>
              <w:t xml:space="preserve"> $880</w:t>
            </w:r>
          </w:p>
          <w:p w14:paraId="2FE2173A" w14:textId="77777777"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 $297</w:t>
            </w:r>
          </w:p>
        </w:tc>
      </w:tr>
      <w:tr w:rsidR="003E5D38" w:rsidRPr="00424F6F" w14:paraId="7C4E6F7C"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504E9534" w14:textId="69CA5623"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lastRenderedPageBreak/>
              <w:t>H</w:t>
            </w:r>
            <w:r w:rsidR="00EA0C5F" w:rsidRPr="00424F6F">
              <w:rPr>
                <w:rFonts w:cs="Calibri"/>
                <w:b/>
                <w:color w:val="156082" w:themeColor="accent1"/>
                <w:sz w:val="20"/>
                <w:szCs w:val="20"/>
              </w:rPr>
              <w:t>AZCON</w:t>
            </w:r>
            <w:r w:rsidRPr="00424F6F">
              <w:rPr>
                <w:rFonts w:cs="Calibri"/>
                <w:b/>
                <w:color w:val="156082" w:themeColor="accent1"/>
                <w:sz w:val="20"/>
                <w:szCs w:val="20"/>
              </w:rPr>
              <w:t xml:space="preserve"> </w:t>
            </w:r>
            <w:r w:rsidR="003A4AC3" w:rsidRPr="00424F6F">
              <w:rPr>
                <w:rFonts w:cs="Calibri"/>
                <w:b/>
                <w:bCs/>
                <w:color w:val="215E99" w:themeColor="text2" w:themeTint="BF"/>
                <w:sz w:val="20"/>
                <w:szCs w:val="20"/>
              </w:rPr>
              <w:t>–</w:t>
            </w:r>
            <w:r w:rsidRPr="00424F6F">
              <w:rPr>
                <w:rFonts w:cs="Calibri"/>
                <w:b/>
                <w:color w:val="156082" w:themeColor="accent1"/>
                <w:sz w:val="20"/>
                <w:szCs w:val="20"/>
              </w:rPr>
              <w:t xml:space="preserve"> Notting Hill, Traralgon, Warragul, Sale, Bairnsdale, Melbourne, </w:t>
            </w:r>
            <w:r w:rsidR="009B49A3" w:rsidRPr="00424F6F">
              <w:rPr>
                <w:rFonts w:cs="Calibri"/>
                <w:b/>
                <w:color w:val="156082" w:themeColor="accent1"/>
                <w:sz w:val="20"/>
                <w:szCs w:val="20"/>
              </w:rPr>
              <w:t>Geelong,</w:t>
            </w:r>
            <w:r w:rsidRPr="00424F6F">
              <w:rPr>
                <w:rFonts w:cs="Calibri"/>
                <w:b/>
                <w:color w:val="156082" w:themeColor="accent1"/>
                <w:sz w:val="20"/>
                <w:szCs w:val="20"/>
              </w:rPr>
              <w:t xml:space="preserve"> </w:t>
            </w:r>
            <w:r w:rsidR="00295225" w:rsidRPr="00424F6F">
              <w:rPr>
                <w:rFonts w:cs="Calibri"/>
                <w:b/>
                <w:color w:val="156082" w:themeColor="accent1"/>
                <w:sz w:val="20"/>
                <w:szCs w:val="20"/>
              </w:rPr>
              <w:t xml:space="preserve">and </w:t>
            </w:r>
            <w:r w:rsidRPr="00424F6F">
              <w:rPr>
                <w:rFonts w:cs="Calibri"/>
                <w:b/>
                <w:color w:val="156082" w:themeColor="accent1"/>
                <w:sz w:val="20"/>
                <w:szCs w:val="20"/>
              </w:rPr>
              <w:t>Bendigo</w:t>
            </w:r>
            <w:r w:rsidRPr="00424F6F">
              <w:rPr>
                <w:rStyle w:val="EndnoteReference"/>
                <w:rFonts w:cs="Calibri"/>
                <w:b/>
                <w:color w:val="156082" w:themeColor="accent1"/>
                <w:sz w:val="20"/>
                <w:szCs w:val="20"/>
              </w:rPr>
              <w:endnoteReference w:id="88"/>
            </w:r>
            <w:r w:rsidR="00CA3353" w:rsidRPr="00424F6F">
              <w:rPr>
                <w:rStyle w:val="EndnoteReference"/>
                <w:rFonts w:cs="Calibri"/>
                <w:b/>
                <w:color w:val="156082" w:themeColor="accent1"/>
                <w:sz w:val="20"/>
                <w:szCs w:val="20"/>
              </w:rPr>
              <w:endnoteReference w:id="89"/>
            </w:r>
          </w:p>
        </w:tc>
        <w:tc>
          <w:tcPr>
            <w:tcW w:w="6350" w:type="dxa"/>
          </w:tcPr>
          <w:p w14:paraId="71BEDA7B" w14:textId="680F1D45"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 xml:space="preserve">Initial training </w:t>
            </w:r>
            <w:r w:rsidR="00CF3806" w:rsidRPr="00424F6F">
              <w:rPr>
                <w:rFonts w:cs="Calibri"/>
              </w:rPr>
              <w:t>–</w:t>
            </w:r>
            <w:r w:rsidRPr="00424F6F">
              <w:rPr>
                <w:rFonts w:cs="Calibri"/>
                <w:sz w:val="20"/>
                <w:szCs w:val="20"/>
              </w:rPr>
              <w:t xml:space="preserve"> $1,199 to $1,399</w:t>
            </w:r>
          </w:p>
          <w:p w14:paraId="41D0A4C8" w14:textId="6B471E17"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6816AE" w:rsidRPr="00424F6F">
              <w:rPr>
                <w:rFonts w:cs="Calibri"/>
              </w:rPr>
              <w:t>–</w:t>
            </w:r>
            <w:r w:rsidRPr="00424F6F">
              <w:rPr>
                <w:rFonts w:cs="Calibri"/>
                <w:sz w:val="20"/>
                <w:szCs w:val="20"/>
              </w:rPr>
              <w:t xml:space="preserve"> $440 to $475</w:t>
            </w:r>
          </w:p>
        </w:tc>
      </w:tr>
      <w:tr w:rsidR="003E5D38" w:rsidRPr="00424F6F" w14:paraId="16E4DD98"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6817D84A" w14:textId="3417F30D" w:rsidR="003E5D38" w:rsidRPr="00424F6F" w:rsidRDefault="003D00DB" w:rsidP="005F0B01">
            <w:pPr>
              <w:spacing w:before="0" w:after="0"/>
              <w:rPr>
                <w:rFonts w:cs="Calibri"/>
                <w:b/>
                <w:color w:val="156082" w:themeColor="accent1"/>
                <w:sz w:val="20"/>
                <w:szCs w:val="20"/>
              </w:rPr>
            </w:pPr>
            <w:proofErr w:type="spellStart"/>
            <w:r w:rsidRPr="00424F6F">
              <w:rPr>
                <w:rFonts w:cs="Calibri"/>
                <w:b/>
                <w:color w:val="156082" w:themeColor="accent1"/>
                <w:sz w:val="20"/>
                <w:szCs w:val="20"/>
              </w:rPr>
              <w:t>BeSafe</w:t>
            </w:r>
            <w:proofErr w:type="spellEnd"/>
            <w:r w:rsidR="003E5D38" w:rsidRPr="00424F6F">
              <w:rPr>
                <w:rFonts w:cs="Calibri"/>
                <w:b/>
                <w:color w:val="156082" w:themeColor="accent1"/>
                <w:sz w:val="20"/>
                <w:szCs w:val="20"/>
              </w:rPr>
              <w:t xml:space="preserve"> </w:t>
            </w:r>
            <w:r w:rsidR="003A4AC3" w:rsidRPr="00424F6F">
              <w:rPr>
                <w:rFonts w:cs="Calibri"/>
                <w:b/>
                <w:bCs/>
                <w:color w:val="215E99" w:themeColor="text2" w:themeTint="BF"/>
                <w:sz w:val="20"/>
                <w:szCs w:val="20"/>
              </w:rPr>
              <w:t>–</w:t>
            </w:r>
            <w:r w:rsidR="003E5D38" w:rsidRPr="00424F6F">
              <w:rPr>
                <w:rFonts w:cs="Calibri"/>
                <w:b/>
                <w:color w:val="156082" w:themeColor="accent1"/>
                <w:sz w:val="20"/>
                <w:szCs w:val="20"/>
              </w:rPr>
              <w:t xml:space="preserve"> Ballarat, </w:t>
            </w:r>
            <w:r w:rsidR="009B49A3" w:rsidRPr="00424F6F">
              <w:rPr>
                <w:rFonts w:cs="Calibri"/>
                <w:b/>
                <w:color w:val="156082" w:themeColor="accent1"/>
                <w:sz w:val="20"/>
                <w:szCs w:val="20"/>
              </w:rPr>
              <w:t>Portland,</w:t>
            </w:r>
            <w:r w:rsidR="003E5D38" w:rsidRPr="00424F6F">
              <w:rPr>
                <w:rFonts w:cs="Calibri"/>
                <w:b/>
                <w:color w:val="156082" w:themeColor="accent1"/>
                <w:sz w:val="20"/>
                <w:szCs w:val="20"/>
              </w:rPr>
              <w:t xml:space="preserve"> and Shepparton</w:t>
            </w:r>
            <w:r w:rsidR="003E5D38" w:rsidRPr="00424F6F">
              <w:rPr>
                <w:rStyle w:val="EndnoteReference"/>
                <w:rFonts w:cs="Calibri"/>
                <w:b/>
                <w:color w:val="156082" w:themeColor="accent1"/>
                <w:sz w:val="20"/>
                <w:szCs w:val="20"/>
              </w:rPr>
              <w:endnoteReference w:id="90"/>
            </w:r>
            <w:r w:rsidR="00CA3353" w:rsidRPr="00424F6F">
              <w:rPr>
                <w:rStyle w:val="EndnoteReference"/>
                <w:rFonts w:cs="Calibri"/>
                <w:b/>
                <w:color w:val="156082" w:themeColor="accent1"/>
                <w:sz w:val="20"/>
                <w:szCs w:val="20"/>
              </w:rPr>
              <w:endnoteReference w:id="91"/>
            </w:r>
          </w:p>
        </w:tc>
        <w:tc>
          <w:tcPr>
            <w:tcW w:w="6350" w:type="dxa"/>
          </w:tcPr>
          <w:p w14:paraId="75D16C9D" w14:textId="6433DF97"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 xml:space="preserve">Initial training </w:t>
            </w:r>
            <w:r w:rsidR="006816AE" w:rsidRPr="00424F6F">
              <w:rPr>
                <w:rFonts w:cs="Calibri"/>
              </w:rPr>
              <w:t>–</w:t>
            </w:r>
            <w:r w:rsidRPr="00424F6F">
              <w:rPr>
                <w:rFonts w:cs="Calibri"/>
                <w:sz w:val="20"/>
                <w:szCs w:val="20"/>
              </w:rPr>
              <w:t xml:space="preserve"> $990</w:t>
            </w:r>
          </w:p>
          <w:p w14:paraId="7E40CC27" w14:textId="3B2EA743" w:rsidR="003E5D38" w:rsidRPr="00424F6F" w:rsidRDefault="003E5D38" w:rsidP="005F0B01">
            <w:pPr>
              <w:spacing w:before="0"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6816AE" w:rsidRPr="00424F6F">
              <w:rPr>
                <w:rFonts w:cs="Calibri"/>
              </w:rPr>
              <w:t>–</w:t>
            </w:r>
            <w:r w:rsidRPr="00424F6F">
              <w:rPr>
                <w:rFonts w:cs="Calibri"/>
                <w:sz w:val="20"/>
                <w:szCs w:val="20"/>
              </w:rPr>
              <w:t xml:space="preserve"> $370</w:t>
            </w:r>
          </w:p>
        </w:tc>
      </w:tr>
      <w:tr w:rsidR="003E5D38" w:rsidRPr="00424F6F" w14:paraId="373E9949"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6515D992" w14:textId="4A89554A" w:rsidR="003E5D38" w:rsidRPr="00424F6F" w:rsidRDefault="003E5D38" w:rsidP="005F0B01">
            <w:pPr>
              <w:spacing w:before="0" w:after="0"/>
              <w:rPr>
                <w:rFonts w:cs="Calibri"/>
                <w:b/>
                <w:color w:val="156082" w:themeColor="accent1"/>
                <w:sz w:val="20"/>
                <w:szCs w:val="20"/>
              </w:rPr>
            </w:pPr>
            <w:r w:rsidRPr="00424F6F">
              <w:rPr>
                <w:rFonts w:cs="Calibri"/>
                <w:b/>
                <w:color w:val="156082" w:themeColor="accent1"/>
                <w:sz w:val="20"/>
                <w:szCs w:val="20"/>
              </w:rPr>
              <w:t>The Centre for U (ETU)</w:t>
            </w:r>
            <w:r w:rsidRPr="00424F6F">
              <w:rPr>
                <w:rStyle w:val="EndnoteReference"/>
                <w:rFonts w:cs="Calibri"/>
                <w:b/>
                <w:color w:val="156082" w:themeColor="accent1"/>
                <w:sz w:val="20"/>
                <w:szCs w:val="20"/>
              </w:rPr>
              <w:endnoteReference w:id="92"/>
            </w:r>
            <w:r w:rsidR="00CA3353" w:rsidRPr="00424F6F">
              <w:rPr>
                <w:rStyle w:val="EndnoteReference"/>
                <w:rFonts w:cs="Calibri"/>
                <w:b/>
                <w:color w:val="156082" w:themeColor="accent1"/>
                <w:sz w:val="20"/>
                <w:szCs w:val="20"/>
              </w:rPr>
              <w:endnoteReference w:id="93"/>
            </w:r>
          </w:p>
        </w:tc>
        <w:tc>
          <w:tcPr>
            <w:tcW w:w="6350" w:type="dxa"/>
          </w:tcPr>
          <w:p w14:paraId="1248AF93" w14:textId="07366777"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 xml:space="preserve">Initial training </w:t>
            </w:r>
            <w:r w:rsidR="006816AE" w:rsidRPr="00424F6F">
              <w:rPr>
                <w:rFonts w:cs="Calibri"/>
              </w:rPr>
              <w:t>–</w:t>
            </w:r>
            <w:r w:rsidRPr="00424F6F">
              <w:rPr>
                <w:rFonts w:cs="Calibri"/>
                <w:sz w:val="20"/>
                <w:szCs w:val="20"/>
              </w:rPr>
              <w:t xml:space="preserve"> Free for ETU member</w:t>
            </w:r>
            <w:r w:rsidR="00870D51">
              <w:rPr>
                <w:rFonts w:cs="Calibri"/>
                <w:sz w:val="20"/>
                <w:szCs w:val="20"/>
              </w:rPr>
              <w:t>s</w:t>
            </w:r>
            <w:r w:rsidRPr="00424F6F">
              <w:rPr>
                <w:rFonts w:cs="Calibri"/>
                <w:sz w:val="20"/>
                <w:szCs w:val="20"/>
              </w:rPr>
              <w:t xml:space="preserve"> or $943 for non-members</w:t>
            </w:r>
          </w:p>
          <w:p w14:paraId="098465B5" w14:textId="4D2BEC37" w:rsidR="003E5D38" w:rsidRPr="00424F6F" w:rsidRDefault="003E5D38"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b/>
                <w:sz w:val="20"/>
                <w:szCs w:val="20"/>
              </w:rPr>
              <w:t>Refresher training</w:t>
            </w:r>
            <w:r w:rsidRPr="00424F6F">
              <w:rPr>
                <w:rFonts w:cs="Calibri"/>
                <w:sz w:val="20"/>
                <w:szCs w:val="20"/>
              </w:rPr>
              <w:t xml:space="preserve"> </w:t>
            </w:r>
            <w:r w:rsidR="006816AE" w:rsidRPr="00424F6F">
              <w:rPr>
                <w:rFonts w:cs="Calibri"/>
              </w:rPr>
              <w:t>–</w:t>
            </w:r>
            <w:r w:rsidRPr="00424F6F">
              <w:rPr>
                <w:rFonts w:cs="Calibri"/>
                <w:sz w:val="20"/>
                <w:szCs w:val="20"/>
              </w:rPr>
              <w:t xml:space="preserve"> Free for ETU member</w:t>
            </w:r>
            <w:r w:rsidR="00870D51">
              <w:rPr>
                <w:rFonts w:cs="Calibri"/>
                <w:sz w:val="20"/>
                <w:szCs w:val="20"/>
              </w:rPr>
              <w:t>s</w:t>
            </w:r>
            <w:r w:rsidRPr="00424F6F">
              <w:rPr>
                <w:rFonts w:cs="Calibri"/>
                <w:sz w:val="20"/>
                <w:szCs w:val="20"/>
              </w:rPr>
              <w:t xml:space="preserve"> or $291 for non-members</w:t>
            </w:r>
          </w:p>
        </w:tc>
      </w:tr>
    </w:tbl>
    <w:p w14:paraId="1B3DF81F" w14:textId="77777777" w:rsidR="003E5D38" w:rsidRPr="00424F6F" w:rsidRDefault="003E5D38" w:rsidP="005F0B01">
      <w:pPr>
        <w:pStyle w:val="Caption"/>
        <w:rPr>
          <w:rFonts w:cs="Calibri"/>
          <w:sz w:val="22"/>
          <w:szCs w:val="22"/>
        </w:rPr>
      </w:pPr>
      <w:r w:rsidRPr="00424F6F">
        <w:rPr>
          <w:rFonts w:cs="Calibri"/>
          <w:sz w:val="22"/>
          <w:szCs w:val="22"/>
        </w:rPr>
        <w:t xml:space="preserve"> </w:t>
      </w:r>
    </w:p>
    <w:p w14:paraId="59ECD545" w14:textId="69B9124F" w:rsidR="005925B1" w:rsidRPr="00424F6F" w:rsidRDefault="005925B1" w:rsidP="005F0B01">
      <w:pPr>
        <w:rPr>
          <w:rFonts w:cs="Calibri"/>
        </w:rPr>
        <w:sectPr w:rsidR="005925B1"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1E388902" w14:textId="651DD4DD" w:rsidR="00546579" w:rsidRPr="00424F6F" w:rsidRDefault="003F5907" w:rsidP="005F0B01">
      <w:pPr>
        <w:pStyle w:val="Heading2"/>
        <w:rPr>
          <w:rFonts w:cs="Calibri"/>
        </w:rPr>
      </w:pPr>
      <w:bookmarkStart w:id="34" w:name="_Toc217468534"/>
      <w:r w:rsidRPr="00424F6F">
        <w:rPr>
          <w:rFonts w:cs="Calibri"/>
        </w:rPr>
        <w:lastRenderedPageBreak/>
        <w:t>Chapter 8: Authorised representatives of registered employee organisations</w:t>
      </w:r>
      <w:bookmarkEnd w:id="34"/>
    </w:p>
    <w:p w14:paraId="79ECCFFD" w14:textId="77777777" w:rsidR="00546579" w:rsidRPr="00424F6F" w:rsidRDefault="00546579" w:rsidP="005F0B01">
      <w:pPr>
        <w:rPr>
          <w:rFonts w:cs="Calibri"/>
        </w:rPr>
      </w:pPr>
      <w:r w:rsidRPr="00424F6F">
        <w:rPr>
          <w:rFonts w:cs="Calibri"/>
          <w:noProof/>
        </w:rPr>
        <mc:AlternateContent>
          <mc:Choice Requires="wps">
            <w:drawing>
              <wp:anchor distT="0" distB="0" distL="114300" distR="114300" simplePos="0" relativeHeight="251658248" behindDoc="0" locked="0" layoutInCell="1" allowOverlap="1" wp14:anchorId="195DFDE4" wp14:editId="45E1DDB5">
                <wp:simplePos x="0" y="0"/>
                <wp:positionH relativeFrom="column">
                  <wp:posOffset>-19050</wp:posOffset>
                </wp:positionH>
                <wp:positionV relativeFrom="paragraph">
                  <wp:posOffset>167005</wp:posOffset>
                </wp:positionV>
                <wp:extent cx="5652000" cy="0"/>
                <wp:effectExtent l="0" t="19050" r="25400" b="19050"/>
                <wp:wrapNone/>
                <wp:docPr id="847248527"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08611" id="Straight Connector 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1BD6F915" w14:textId="2A3726E3" w:rsidR="00546579" w:rsidRPr="00424F6F" w:rsidRDefault="00D20851" w:rsidP="005F0B01">
      <w:pPr>
        <w:pStyle w:val="Heading3"/>
        <w:rPr>
          <w:rFonts w:cs="Calibri"/>
        </w:rPr>
      </w:pPr>
      <w:r w:rsidRPr="00424F6F">
        <w:rPr>
          <w:rFonts w:cs="Calibri"/>
        </w:rPr>
        <w:t xml:space="preserve">ARREOs </w:t>
      </w:r>
      <w:r w:rsidR="00323C4D" w:rsidRPr="00424F6F">
        <w:rPr>
          <w:rFonts w:cs="Calibri"/>
        </w:rPr>
        <w:t>–</w:t>
      </w:r>
      <w:r w:rsidRPr="00424F6F">
        <w:rPr>
          <w:rFonts w:cs="Calibri"/>
        </w:rPr>
        <w:t xml:space="preserve"> o</w:t>
      </w:r>
      <w:r w:rsidR="003F5907" w:rsidRPr="00424F6F">
        <w:rPr>
          <w:rFonts w:cs="Calibri"/>
        </w:rPr>
        <w:t>verview</w:t>
      </w:r>
    </w:p>
    <w:p w14:paraId="6C86E8EE" w14:textId="0139BA81" w:rsidR="00F92094" w:rsidRPr="00424F6F" w:rsidRDefault="00F92094" w:rsidP="005F0B01">
      <w:pPr>
        <w:pStyle w:val="Numpara"/>
        <w:rPr>
          <w:rFonts w:cs="Calibri"/>
          <w:b/>
        </w:rPr>
      </w:pPr>
      <w:r w:rsidRPr="00424F6F">
        <w:rPr>
          <w:rFonts w:cs="Calibri"/>
        </w:rPr>
        <w:t>As noted previously, the Maxwell Review laid the foundation for significant reforms to Victoria’s OHS framework, including the introduction of</w:t>
      </w:r>
      <w:r w:rsidR="00C01F0D" w:rsidRPr="00424F6F">
        <w:rPr>
          <w:rFonts w:cs="Calibri"/>
        </w:rPr>
        <w:t xml:space="preserve"> provisions that provide </w:t>
      </w:r>
      <w:r w:rsidRPr="00424F6F">
        <w:rPr>
          <w:rFonts w:cs="Calibri"/>
        </w:rPr>
        <w:t xml:space="preserve">union officials </w:t>
      </w:r>
      <w:r w:rsidR="00C01F0D" w:rsidRPr="00424F6F">
        <w:rPr>
          <w:rFonts w:cs="Calibri"/>
        </w:rPr>
        <w:t xml:space="preserve">the right </w:t>
      </w:r>
      <w:r w:rsidRPr="00424F6F">
        <w:rPr>
          <w:rFonts w:cs="Calibri"/>
        </w:rPr>
        <w:t xml:space="preserve">to enter workplaces to investigate OHS matters. </w:t>
      </w:r>
    </w:p>
    <w:p w14:paraId="0EA2EE05" w14:textId="7E6A7450" w:rsidR="00F92094" w:rsidRPr="00424F6F" w:rsidRDefault="00F92094" w:rsidP="005F0B01">
      <w:pPr>
        <w:pStyle w:val="Numpara"/>
        <w:rPr>
          <w:rFonts w:cs="Calibri"/>
          <w:b/>
        </w:rPr>
      </w:pPr>
      <w:r w:rsidRPr="00424F6F">
        <w:rPr>
          <w:rFonts w:cs="Calibri"/>
        </w:rPr>
        <w:t xml:space="preserve">When the </w:t>
      </w:r>
      <w:proofErr w:type="gramStart"/>
      <w:r w:rsidRPr="00424F6F">
        <w:rPr>
          <w:rFonts w:cs="Calibri"/>
        </w:rPr>
        <w:t>OHS</w:t>
      </w:r>
      <w:proofErr w:type="gramEnd"/>
      <w:r w:rsidRPr="00424F6F">
        <w:rPr>
          <w:rFonts w:cs="Calibri"/>
        </w:rPr>
        <w:t xml:space="preserve"> Act was first introduced, the then Bracks Government noted that it was the government’s belief ‘that unions have a positive role to play in supporting employees and employers in resolving workplace health and safety issues and creating a cooperative and more proactive culture when it comes to risk prevention</w:t>
      </w:r>
      <w:r w:rsidR="00397AF5" w:rsidRPr="00424F6F">
        <w:rPr>
          <w:rStyle w:val="EndnoteReference"/>
          <w:rFonts w:cs="Calibri"/>
        </w:rPr>
        <w:endnoteReference w:id="94"/>
      </w:r>
      <w:r w:rsidRPr="00424F6F">
        <w:rPr>
          <w:rFonts w:cs="Calibri"/>
        </w:rPr>
        <w:t>’. The second reading speech also noted that</w:t>
      </w:r>
      <w:r w:rsidR="006A514D" w:rsidRPr="00424F6F">
        <w:rPr>
          <w:rStyle w:val="EndnoteReference"/>
          <w:rFonts w:cs="Calibri"/>
        </w:rPr>
        <w:endnoteReference w:id="95"/>
      </w:r>
      <w:r w:rsidRPr="00424F6F">
        <w:rPr>
          <w:rFonts w:cs="Calibri"/>
        </w:rPr>
        <w:t>:</w:t>
      </w:r>
    </w:p>
    <w:p w14:paraId="1B91FD86" w14:textId="0324D6D1" w:rsidR="00F92094" w:rsidRPr="00424F6F" w:rsidRDefault="00F92094" w:rsidP="005F0B01">
      <w:pPr>
        <w:pStyle w:val="Quote"/>
        <w:rPr>
          <w:rFonts w:cs="Calibri"/>
        </w:rPr>
      </w:pPr>
      <w:r w:rsidRPr="00424F6F">
        <w:rPr>
          <w:rFonts w:cs="Calibri"/>
          <w:b/>
          <w:szCs w:val="22"/>
        </w:rPr>
        <w:t xml:space="preserve"> </w:t>
      </w:r>
      <w:r w:rsidRPr="00424F6F">
        <w:rPr>
          <w:rFonts w:cs="Calibri"/>
        </w:rPr>
        <w:t>‘government’s expectation is that the need for sanctions will not arise, but in the event that any individual does not hear the message — improper use of the right of entry will not be tolerated and tough sanctions will apply</w:t>
      </w:r>
      <w:r w:rsidR="009B49A3" w:rsidRPr="00424F6F">
        <w:rPr>
          <w:rFonts w:cs="Calibri"/>
        </w:rPr>
        <w:t>.’</w:t>
      </w:r>
    </w:p>
    <w:p w14:paraId="4AB7D100" w14:textId="57A24E01" w:rsidR="00F92094" w:rsidRPr="00424F6F" w:rsidRDefault="00F92094" w:rsidP="005F0B01">
      <w:pPr>
        <w:pStyle w:val="Quote"/>
        <w:rPr>
          <w:rFonts w:cs="Calibri"/>
        </w:rPr>
      </w:pPr>
      <w:r w:rsidRPr="00424F6F">
        <w:rPr>
          <w:rFonts w:cs="Calibri"/>
        </w:rPr>
        <w:t>‘it is critical for the proper implementation of the right of entry that the powers are exercised appropriately and promote cooperation in the workplace in the interests of health and safety</w:t>
      </w:r>
      <w:r w:rsidR="009B49A3" w:rsidRPr="00424F6F">
        <w:rPr>
          <w:rFonts w:cs="Calibri"/>
        </w:rPr>
        <w:t>.’</w:t>
      </w:r>
      <w:r w:rsidRPr="00424F6F">
        <w:rPr>
          <w:rFonts w:cs="Calibri"/>
        </w:rPr>
        <w:t xml:space="preserve"> </w:t>
      </w:r>
    </w:p>
    <w:p w14:paraId="08D9C63E" w14:textId="29D98EAA" w:rsidR="00F92094" w:rsidRPr="00424F6F" w:rsidRDefault="00F92094" w:rsidP="005F0B01">
      <w:pPr>
        <w:pStyle w:val="Quote"/>
        <w:rPr>
          <w:rFonts w:cs="Calibri"/>
        </w:rPr>
      </w:pPr>
      <w:r w:rsidRPr="00424F6F">
        <w:rPr>
          <w:rFonts w:cs="Calibri"/>
        </w:rPr>
        <w:t>‘WorkSafe will be available to assist the parties in relation to the operation of these provisions</w:t>
      </w:r>
      <w:r w:rsidR="002934F2" w:rsidRPr="00424F6F">
        <w:rPr>
          <w:rFonts w:cs="Calibri"/>
        </w:rPr>
        <w:t>.’</w:t>
      </w:r>
    </w:p>
    <w:p w14:paraId="2596F8D0" w14:textId="46B06B4D" w:rsidR="00F92094" w:rsidRPr="00424F6F" w:rsidRDefault="00F92094" w:rsidP="005F0B01">
      <w:pPr>
        <w:pStyle w:val="Numpara"/>
        <w:rPr>
          <w:rFonts w:cs="Calibri"/>
          <w:b/>
        </w:rPr>
      </w:pPr>
      <w:r w:rsidRPr="00424F6F">
        <w:rPr>
          <w:rFonts w:cs="Calibri"/>
        </w:rPr>
        <w:t xml:space="preserve">Prior to the introduction of the OHS Act, union officials did not have explicit rights to enter a workplace to investigate OHS matters. </w:t>
      </w:r>
      <w:r w:rsidR="00C62259" w:rsidRPr="00424F6F">
        <w:rPr>
          <w:rFonts w:cs="Calibri"/>
        </w:rPr>
        <w:t>Under the 1985 Act, t</w:t>
      </w:r>
      <w:r w:rsidRPr="00424F6F">
        <w:rPr>
          <w:rFonts w:cs="Calibri"/>
        </w:rPr>
        <w:t>hey could</w:t>
      </w:r>
      <w:r w:rsidR="00791212" w:rsidRPr="00424F6F">
        <w:rPr>
          <w:rFonts w:cs="Calibri"/>
        </w:rPr>
        <w:t xml:space="preserve"> </w:t>
      </w:r>
      <w:r w:rsidRPr="00424F6F">
        <w:rPr>
          <w:rFonts w:cs="Calibri"/>
        </w:rPr>
        <w:t>enter the workplace to assist an HSR</w:t>
      </w:r>
      <w:r w:rsidR="00791212" w:rsidRPr="00424F6F">
        <w:rPr>
          <w:rFonts w:cs="Calibri"/>
        </w:rPr>
        <w:t>,</w:t>
      </w:r>
      <w:r w:rsidRPr="00424F6F">
        <w:rPr>
          <w:rFonts w:cs="Calibri"/>
        </w:rPr>
        <w:t xml:space="preserve"> unless the employer considered them an unsuitable person. This provision was not limited to union officials</w:t>
      </w:r>
      <w:r w:rsidR="001C4E83" w:rsidRPr="00424F6F">
        <w:rPr>
          <w:rFonts w:cs="Calibri"/>
        </w:rPr>
        <w:t xml:space="preserve"> </w:t>
      </w:r>
      <w:r w:rsidR="00C01F0D" w:rsidRPr="00424F6F">
        <w:rPr>
          <w:rFonts w:cs="Calibri"/>
        </w:rPr>
        <w:t>—</w:t>
      </w:r>
      <w:r w:rsidR="001C4E83" w:rsidRPr="00424F6F">
        <w:rPr>
          <w:rFonts w:cs="Calibri"/>
        </w:rPr>
        <w:t xml:space="preserve"> </w:t>
      </w:r>
      <w:r w:rsidRPr="00424F6F">
        <w:rPr>
          <w:rFonts w:cs="Calibri"/>
        </w:rPr>
        <w:t xml:space="preserve">it could be any person with </w:t>
      </w:r>
      <w:r w:rsidR="00791212" w:rsidRPr="00424F6F">
        <w:rPr>
          <w:rFonts w:cs="Calibri"/>
        </w:rPr>
        <w:t xml:space="preserve">OHS </w:t>
      </w:r>
      <w:r w:rsidRPr="00424F6F">
        <w:rPr>
          <w:rFonts w:cs="Calibri"/>
        </w:rPr>
        <w:t>knowledge</w:t>
      </w:r>
      <w:r w:rsidRPr="00424F6F">
        <w:rPr>
          <w:rStyle w:val="EndnoteReference"/>
          <w:rFonts w:cs="Calibri"/>
          <w:color w:val="auto"/>
          <w:szCs w:val="22"/>
        </w:rPr>
        <w:endnoteReference w:id="96"/>
      </w:r>
      <w:r w:rsidRPr="00424F6F">
        <w:rPr>
          <w:rFonts w:cs="Calibri"/>
        </w:rPr>
        <w:t>.</w:t>
      </w:r>
    </w:p>
    <w:p w14:paraId="0832C68D" w14:textId="2340829C" w:rsidR="003F5907" w:rsidRPr="00424F6F" w:rsidRDefault="003F5907" w:rsidP="005F0B01">
      <w:pPr>
        <w:pStyle w:val="Heading3"/>
        <w:rPr>
          <w:rFonts w:cs="Calibri"/>
        </w:rPr>
      </w:pPr>
      <w:r w:rsidRPr="00424F6F">
        <w:rPr>
          <w:rFonts w:cs="Calibri"/>
        </w:rPr>
        <w:t>ARREO</w:t>
      </w:r>
      <w:r w:rsidR="00D20851" w:rsidRPr="00424F6F">
        <w:rPr>
          <w:rFonts w:cs="Calibri"/>
        </w:rPr>
        <w:t>s</w:t>
      </w:r>
      <w:r w:rsidRPr="00424F6F">
        <w:rPr>
          <w:rFonts w:cs="Calibri"/>
        </w:rPr>
        <w:t xml:space="preserve"> </w:t>
      </w:r>
      <w:r w:rsidR="00323C4D" w:rsidRPr="00424F6F">
        <w:rPr>
          <w:rFonts w:cs="Calibri"/>
        </w:rPr>
        <w:t>–</w:t>
      </w:r>
      <w:r w:rsidR="00F65A13" w:rsidRPr="00424F6F">
        <w:rPr>
          <w:rFonts w:cs="Calibri"/>
        </w:rPr>
        <w:t xml:space="preserve"> </w:t>
      </w:r>
      <w:r w:rsidRPr="00424F6F">
        <w:rPr>
          <w:rFonts w:cs="Calibri"/>
        </w:rPr>
        <w:t>eligibility</w:t>
      </w:r>
    </w:p>
    <w:p w14:paraId="7CDB808C" w14:textId="080784B8" w:rsidR="00F92094" w:rsidRPr="00424F6F" w:rsidRDefault="00F92094" w:rsidP="005F0B01">
      <w:pPr>
        <w:pStyle w:val="Numpara"/>
        <w:rPr>
          <w:rFonts w:cs="Calibri"/>
          <w:b/>
        </w:rPr>
      </w:pPr>
      <w:r w:rsidRPr="00424F6F">
        <w:rPr>
          <w:rFonts w:cs="Calibri"/>
        </w:rPr>
        <w:t xml:space="preserve">A person is eligible to </w:t>
      </w:r>
      <w:r w:rsidR="00F65A13" w:rsidRPr="00424F6F">
        <w:rPr>
          <w:rFonts w:cs="Calibri"/>
        </w:rPr>
        <w:t xml:space="preserve">apply </w:t>
      </w:r>
      <w:r w:rsidR="00A913F7" w:rsidRPr="00424F6F">
        <w:rPr>
          <w:rFonts w:cs="Calibri"/>
        </w:rPr>
        <w:t xml:space="preserve">for </w:t>
      </w:r>
      <w:r w:rsidR="00F65A13" w:rsidRPr="00424F6F">
        <w:rPr>
          <w:rFonts w:cs="Calibri"/>
        </w:rPr>
        <w:t xml:space="preserve">an ARREO </w:t>
      </w:r>
      <w:r w:rsidRPr="00424F6F">
        <w:rPr>
          <w:rFonts w:cs="Calibri"/>
        </w:rPr>
        <w:t>entry permit for a period of three years if they:</w:t>
      </w:r>
    </w:p>
    <w:p w14:paraId="0BDF88A1" w14:textId="2AEAE3B6" w:rsidR="00F92094" w:rsidRPr="00424F6F" w:rsidRDefault="00F92094" w:rsidP="005F0B01">
      <w:pPr>
        <w:pStyle w:val="Numparabullet"/>
      </w:pPr>
      <w:r w:rsidRPr="00424F6F">
        <w:t xml:space="preserve">are a permanent employee or officer of a union </w:t>
      </w:r>
    </w:p>
    <w:p w14:paraId="19892F14" w14:textId="7BCE4DE0" w:rsidR="00F92094" w:rsidRPr="00424F6F" w:rsidRDefault="00F92094" w:rsidP="005F0B01">
      <w:pPr>
        <w:pStyle w:val="Numparabullet"/>
      </w:pPr>
      <w:r w:rsidRPr="00424F6F">
        <w:t xml:space="preserve">have satisfactorily completed a </w:t>
      </w:r>
      <w:r w:rsidR="00425AF9" w:rsidRPr="00424F6F">
        <w:t>WorkSafe</w:t>
      </w:r>
      <w:r w:rsidR="008E45F9" w:rsidRPr="00424F6F">
        <w:t xml:space="preserve">-approved training </w:t>
      </w:r>
      <w:r w:rsidRPr="00424F6F">
        <w:t xml:space="preserve">course </w:t>
      </w:r>
    </w:p>
    <w:p w14:paraId="3EDFDAA6" w14:textId="6D035A27" w:rsidR="00F92094" w:rsidRPr="00424F6F" w:rsidRDefault="00F92094" w:rsidP="005F0B01">
      <w:pPr>
        <w:pStyle w:val="Numparabullet"/>
      </w:pPr>
      <w:r w:rsidRPr="00424F6F">
        <w:t xml:space="preserve">are not disqualified from holding an entry permit by the Magistrates' Court.  </w:t>
      </w:r>
    </w:p>
    <w:p w14:paraId="16C5D69F" w14:textId="63C65D29" w:rsidR="00C103CF" w:rsidRPr="00424F6F" w:rsidRDefault="00C103CF" w:rsidP="005F0B01">
      <w:pPr>
        <w:pStyle w:val="Numpara"/>
        <w:rPr>
          <w:rFonts w:cs="Calibri"/>
          <w:b/>
        </w:rPr>
      </w:pPr>
      <w:r w:rsidRPr="00424F6F">
        <w:rPr>
          <w:rFonts w:cs="Calibri"/>
        </w:rPr>
        <w:t>The Magistrates' Court (Occupational Health and Safety) Rules 2025 (Court Rules) prescribe the forms for applications to the Court under sections 83 and 85 of the OHS Act (</w:t>
      </w:r>
      <w:r w:rsidR="00791212" w:rsidRPr="00424F6F">
        <w:rPr>
          <w:rFonts w:cs="Calibri"/>
        </w:rPr>
        <w:t xml:space="preserve">Issue of </w:t>
      </w:r>
      <w:r w:rsidRPr="00424F6F">
        <w:rPr>
          <w:rFonts w:cs="Calibri"/>
        </w:rPr>
        <w:t xml:space="preserve">entry permits </w:t>
      </w:r>
      <w:r w:rsidR="00791212" w:rsidRPr="00424F6F">
        <w:rPr>
          <w:rFonts w:cs="Calibri"/>
        </w:rPr>
        <w:t>and Revocation and disqualification</w:t>
      </w:r>
      <w:r w:rsidRPr="00424F6F">
        <w:rPr>
          <w:rFonts w:cs="Calibri"/>
        </w:rPr>
        <w:t xml:space="preserve">). The Court Rules are made under section 16 of the </w:t>
      </w:r>
      <w:r w:rsidRPr="00424F6F">
        <w:rPr>
          <w:rFonts w:cs="Calibri"/>
          <w:i/>
        </w:rPr>
        <w:t>Magistrates’ Court Act 1989</w:t>
      </w:r>
      <w:r w:rsidRPr="00424F6F">
        <w:rPr>
          <w:rFonts w:cs="Calibri"/>
        </w:rPr>
        <w:t xml:space="preserve">. </w:t>
      </w:r>
    </w:p>
    <w:p w14:paraId="2CD3D79D" w14:textId="37E74B61" w:rsidR="00F92094" w:rsidRPr="00424F6F" w:rsidRDefault="00F65A13" w:rsidP="005F0B01">
      <w:pPr>
        <w:pStyle w:val="Numpara"/>
        <w:rPr>
          <w:rFonts w:cs="Calibri"/>
          <w:b/>
        </w:rPr>
      </w:pPr>
      <w:r w:rsidRPr="00424F6F">
        <w:rPr>
          <w:rFonts w:cs="Calibri"/>
        </w:rPr>
        <w:t>T</w:t>
      </w:r>
      <w:r w:rsidR="00F92094" w:rsidRPr="00424F6F">
        <w:rPr>
          <w:rFonts w:cs="Calibri"/>
        </w:rPr>
        <w:t>he Magistrates’ Court considers whether the person has been convicted or found guilty of an offence against Part 8 of the OHS Act, or an indictable offence in the five years prior to the application</w:t>
      </w:r>
      <w:r w:rsidRPr="00424F6F">
        <w:rPr>
          <w:rFonts w:cs="Calibri"/>
        </w:rPr>
        <w:t>, when issuing the entry permit</w:t>
      </w:r>
      <w:r w:rsidR="00F92094" w:rsidRPr="00424F6F">
        <w:rPr>
          <w:rFonts w:cs="Calibri"/>
        </w:rPr>
        <w:t xml:space="preserve">. </w:t>
      </w:r>
    </w:p>
    <w:p w14:paraId="5ECDF0E2" w14:textId="0308D1AD" w:rsidR="00F92094" w:rsidRPr="00424F6F" w:rsidRDefault="00F92094" w:rsidP="005F0B01">
      <w:pPr>
        <w:pStyle w:val="Numpara"/>
        <w:rPr>
          <w:rFonts w:cs="Calibri"/>
          <w:b/>
        </w:rPr>
      </w:pPr>
      <w:r w:rsidRPr="00424F6F">
        <w:rPr>
          <w:rFonts w:cs="Calibri"/>
        </w:rPr>
        <w:lastRenderedPageBreak/>
        <w:t xml:space="preserve">WorkSafe issues </w:t>
      </w:r>
      <w:r w:rsidR="001025B0" w:rsidRPr="00424F6F">
        <w:rPr>
          <w:rFonts w:cs="Calibri"/>
        </w:rPr>
        <w:t xml:space="preserve">the Magistrates’ Court </w:t>
      </w:r>
      <w:r w:rsidRPr="00424F6F">
        <w:rPr>
          <w:rFonts w:cs="Calibri"/>
        </w:rPr>
        <w:t>a statement of completion certificate that is signed by the Chief Health and Safety Officer to provide evidence that a person has satisfactorily completed the training approved in accordance with s</w:t>
      </w:r>
      <w:r w:rsidR="000A2465" w:rsidRPr="00424F6F">
        <w:rPr>
          <w:rFonts w:cs="Calibri"/>
        </w:rPr>
        <w:t xml:space="preserve">ection </w:t>
      </w:r>
      <w:r w:rsidRPr="00424F6F">
        <w:rPr>
          <w:rFonts w:cs="Calibri"/>
        </w:rPr>
        <w:t xml:space="preserve">81(b) of the OHS Act. </w:t>
      </w:r>
    </w:p>
    <w:p w14:paraId="0D5A2E5D" w14:textId="77777777" w:rsidR="00CE7AD3" w:rsidRPr="00424F6F" w:rsidRDefault="00CE7AD3" w:rsidP="005F0B01">
      <w:pPr>
        <w:pStyle w:val="Numpara"/>
        <w:rPr>
          <w:rFonts w:cs="Calibri"/>
          <w:b/>
        </w:rPr>
      </w:pPr>
      <w:r w:rsidRPr="00424F6F">
        <w:rPr>
          <w:rFonts w:cs="Calibri"/>
        </w:rPr>
        <w:t xml:space="preserve">Entry permits expire three years after they are issued, or when the ARREO ceases to be a permanent employee of an REO or when the organisation ceases to be an REO. </w:t>
      </w:r>
    </w:p>
    <w:p w14:paraId="7B83DEEB" w14:textId="0290C08C" w:rsidR="00284458" w:rsidRPr="00424F6F" w:rsidRDefault="00F92094" w:rsidP="005F0B01">
      <w:pPr>
        <w:pStyle w:val="Numpara"/>
        <w:rPr>
          <w:rFonts w:cs="Calibri"/>
          <w:b/>
        </w:rPr>
      </w:pPr>
      <w:r w:rsidRPr="00424F6F">
        <w:rPr>
          <w:rFonts w:cs="Calibri"/>
        </w:rPr>
        <w:t xml:space="preserve">ARREOs </w:t>
      </w:r>
      <w:r w:rsidR="0003440F" w:rsidRPr="00424F6F">
        <w:rPr>
          <w:rFonts w:cs="Calibri"/>
        </w:rPr>
        <w:t xml:space="preserve">must also </w:t>
      </w:r>
      <w:r w:rsidR="004339EC" w:rsidRPr="00424F6F">
        <w:rPr>
          <w:rFonts w:cs="Calibri"/>
        </w:rPr>
        <w:t>have a</w:t>
      </w:r>
      <w:r w:rsidR="0003440F" w:rsidRPr="00424F6F">
        <w:rPr>
          <w:rFonts w:cs="Calibri"/>
        </w:rPr>
        <w:t xml:space="preserve"> </w:t>
      </w:r>
      <w:r w:rsidRPr="00424F6F">
        <w:rPr>
          <w:rFonts w:cs="Calibri"/>
        </w:rPr>
        <w:t xml:space="preserve">Fair Work </w:t>
      </w:r>
      <w:r w:rsidR="00CE7AD3" w:rsidRPr="00424F6F">
        <w:rPr>
          <w:rFonts w:cs="Calibri"/>
        </w:rPr>
        <w:t>e</w:t>
      </w:r>
      <w:r w:rsidRPr="00424F6F">
        <w:rPr>
          <w:rFonts w:cs="Calibri"/>
        </w:rPr>
        <w:t xml:space="preserve">ntry </w:t>
      </w:r>
      <w:r w:rsidR="00CE7AD3" w:rsidRPr="00424F6F">
        <w:rPr>
          <w:rFonts w:cs="Calibri"/>
        </w:rPr>
        <w:t>p</w:t>
      </w:r>
      <w:r w:rsidRPr="00424F6F">
        <w:rPr>
          <w:rFonts w:cs="Calibri"/>
        </w:rPr>
        <w:t>ermit</w:t>
      </w:r>
      <w:r w:rsidR="0003440F" w:rsidRPr="00424F6F">
        <w:rPr>
          <w:rFonts w:cs="Calibri"/>
        </w:rPr>
        <w:t>, which is issued by the FWC under section 512 of the FW Act</w:t>
      </w:r>
      <w:r w:rsidRPr="00424F6F">
        <w:rPr>
          <w:rFonts w:cs="Calibri"/>
        </w:rPr>
        <w:t xml:space="preserve">. </w:t>
      </w:r>
      <w:r w:rsidR="001025B0" w:rsidRPr="00424F6F">
        <w:rPr>
          <w:rFonts w:cs="Calibri"/>
        </w:rPr>
        <w:t xml:space="preserve">The FWC </w:t>
      </w:r>
      <w:r w:rsidR="0097341D" w:rsidRPr="00424F6F">
        <w:rPr>
          <w:rFonts w:cs="Calibri"/>
        </w:rPr>
        <w:t xml:space="preserve">can issue </w:t>
      </w:r>
      <w:r w:rsidR="00C20B8E" w:rsidRPr="00424F6F">
        <w:rPr>
          <w:rFonts w:cs="Calibri"/>
        </w:rPr>
        <w:t xml:space="preserve">an entry permit to an official of </w:t>
      </w:r>
      <w:r w:rsidR="0003440F" w:rsidRPr="00424F6F">
        <w:rPr>
          <w:rFonts w:cs="Calibri"/>
        </w:rPr>
        <w:t>a</w:t>
      </w:r>
      <w:r w:rsidR="00284458" w:rsidRPr="00424F6F">
        <w:rPr>
          <w:rFonts w:cs="Calibri"/>
        </w:rPr>
        <w:t>n REO</w:t>
      </w:r>
      <w:r w:rsidR="004339EC" w:rsidRPr="00424F6F">
        <w:rPr>
          <w:rFonts w:cs="Calibri"/>
        </w:rPr>
        <w:t xml:space="preserve"> if</w:t>
      </w:r>
      <w:r w:rsidR="00C20B8E" w:rsidRPr="00424F6F">
        <w:rPr>
          <w:rFonts w:cs="Calibri"/>
        </w:rPr>
        <w:t xml:space="preserve"> </w:t>
      </w:r>
      <w:r w:rsidR="00C01F0D" w:rsidRPr="00424F6F">
        <w:rPr>
          <w:rFonts w:cs="Calibri"/>
        </w:rPr>
        <w:t xml:space="preserve">the </w:t>
      </w:r>
      <w:r w:rsidR="00EC1EE2" w:rsidRPr="00424F6F">
        <w:rPr>
          <w:rFonts w:cs="Calibri"/>
        </w:rPr>
        <w:t>C</w:t>
      </w:r>
      <w:r w:rsidR="00C01F0D" w:rsidRPr="00424F6F">
        <w:rPr>
          <w:rFonts w:cs="Calibri"/>
        </w:rPr>
        <w:t>ommission</w:t>
      </w:r>
      <w:r w:rsidR="00C20B8E" w:rsidRPr="00424F6F">
        <w:rPr>
          <w:rFonts w:cs="Calibri"/>
        </w:rPr>
        <w:t xml:space="preserve"> is satisfied that the official is a fit and proper person to hold an entry permit. An official is a person who holds an office or is an employee of the </w:t>
      </w:r>
      <w:r w:rsidR="00C01F0D" w:rsidRPr="00424F6F">
        <w:rPr>
          <w:rFonts w:cs="Calibri"/>
        </w:rPr>
        <w:t>REO</w:t>
      </w:r>
      <w:r w:rsidR="00C20B8E" w:rsidRPr="00424F6F">
        <w:rPr>
          <w:rFonts w:cs="Calibri"/>
        </w:rPr>
        <w:t xml:space="preserve">. </w:t>
      </w:r>
    </w:p>
    <w:p w14:paraId="770A463F" w14:textId="2001DFBE" w:rsidR="003F5907" w:rsidRPr="00424F6F" w:rsidRDefault="003F5907" w:rsidP="005F0B01">
      <w:pPr>
        <w:pStyle w:val="Heading3"/>
        <w:rPr>
          <w:rFonts w:cs="Calibri"/>
        </w:rPr>
      </w:pPr>
      <w:r w:rsidRPr="00424F6F">
        <w:rPr>
          <w:rFonts w:cs="Calibri"/>
        </w:rPr>
        <w:t>ARREO</w:t>
      </w:r>
      <w:r w:rsidR="00E771B8" w:rsidRPr="00424F6F">
        <w:rPr>
          <w:rFonts w:cs="Calibri"/>
        </w:rPr>
        <w:t xml:space="preserve">s </w:t>
      </w:r>
      <w:r w:rsidR="00323C4D" w:rsidRPr="00424F6F">
        <w:rPr>
          <w:rFonts w:cs="Calibri"/>
        </w:rPr>
        <w:t>–</w:t>
      </w:r>
      <w:r w:rsidRPr="00424F6F">
        <w:rPr>
          <w:rFonts w:cs="Calibri"/>
        </w:rPr>
        <w:t xml:space="preserve"> entry powers</w:t>
      </w:r>
    </w:p>
    <w:p w14:paraId="379AE20E" w14:textId="65BCFDE0" w:rsidR="00F92094" w:rsidRPr="00424F6F" w:rsidRDefault="00F92094" w:rsidP="005F0B01">
      <w:pPr>
        <w:pStyle w:val="Numpara"/>
        <w:rPr>
          <w:rFonts w:cs="Calibri"/>
          <w:b/>
        </w:rPr>
      </w:pPr>
      <w:r w:rsidRPr="00424F6F">
        <w:rPr>
          <w:rFonts w:cs="Calibri"/>
        </w:rPr>
        <w:t xml:space="preserve">An ARREO can enter a workplace, during working hours, </w:t>
      </w:r>
      <w:r w:rsidR="00E02982" w:rsidRPr="00424F6F">
        <w:rPr>
          <w:rFonts w:cs="Calibri"/>
        </w:rPr>
        <w:t xml:space="preserve">to enquire into suspected contraventions of the OHS Act. They may only do so </w:t>
      </w:r>
      <w:r w:rsidRPr="00424F6F">
        <w:rPr>
          <w:rFonts w:cs="Calibri"/>
        </w:rPr>
        <w:t xml:space="preserve">if they reasonably suspect a contravention of OHS Act, which relates to, or affects a </w:t>
      </w:r>
      <w:r w:rsidR="00791212" w:rsidRPr="00424F6F">
        <w:rPr>
          <w:rFonts w:cs="Calibri"/>
        </w:rPr>
        <w:t xml:space="preserve">member or </w:t>
      </w:r>
      <w:r w:rsidRPr="00424F6F">
        <w:rPr>
          <w:rFonts w:cs="Calibri"/>
        </w:rPr>
        <w:t xml:space="preserve">person they </w:t>
      </w:r>
      <w:r w:rsidR="00791212" w:rsidRPr="00424F6F">
        <w:rPr>
          <w:rFonts w:cs="Calibri"/>
        </w:rPr>
        <w:t xml:space="preserve">are authorised to </w:t>
      </w:r>
      <w:r w:rsidRPr="00424F6F">
        <w:rPr>
          <w:rFonts w:cs="Calibri"/>
        </w:rPr>
        <w:t>represent</w:t>
      </w:r>
      <w:r w:rsidR="0052648B" w:rsidRPr="00424F6F">
        <w:rPr>
          <w:rStyle w:val="EndnoteReference"/>
          <w:rFonts w:cs="Calibri"/>
        </w:rPr>
        <w:endnoteReference w:id="97"/>
      </w:r>
      <w:r w:rsidR="0052648B" w:rsidRPr="00424F6F">
        <w:rPr>
          <w:rFonts w:cs="Calibri"/>
        </w:rPr>
        <w:t>.</w:t>
      </w:r>
      <w:r w:rsidRPr="00424F6F">
        <w:rPr>
          <w:rFonts w:cs="Calibri"/>
        </w:rPr>
        <w:t xml:space="preserve"> </w:t>
      </w:r>
    </w:p>
    <w:p w14:paraId="4B37EC70" w14:textId="77777777" w:rsidR="00065258" w:rsidRPr="00424F6F" w:rsidRDefault="00065258" w:rsidP="005F0B01">
      <w:pPr>
        <w:pStyle w:val="Numpara"/>
        <w:rPr>
          <w:rFonts w:cs="Calibri"/>
          <w:b/>
        </w:rPr>
      </w:pPr>
      <w:r w:rsidRPr="00424F6F">
        <w:rPr>
          <w:rFonts w:cs="Calibri"/>
        </w:rPr>
        <w:t>Upon entry, an ARREO must take all reasonable steps to notify the employer (or person with management and control of the work at the place) and an HSR of their entry by</w:t>
      </w:r>
      <w:r w:rsidRPr="00424F6F">
        <w:rPr>
          <w:rStyle w:val="EndnoteReference"/>
          <w:rFonts w:cs="Calibri"/>
        </w:rPr>
        <w:endnoteReference w:id="98"/>
      </w:r>
      <w:r w:rsidRPr="00424F6F">
        <w:rPr>
          <w:rFonts w:cs="Calibri"/>
        </w:rPr>
        <w:t>:</w:t>
      </w:r>
    </w:p>
    <w:p w14:paraId="3B764F51" w14:textId="4B9F2AB9" w:rsidR="00065258" w:rsidRPr="00424F6F" w:rsidRDefault="00065258" w:rsidP="005F0B01">
      <w:pPr>
        <w:pStyle w:val="Numparabullet"/>
      </w:pPr>
      <w:r w:rsidRPr="00424F6F">
        <w:t xml:space="preserve">producing their valid ARREO entry permit and Fair Work </w:t>
      </w:r>
      <w:r w:rsidR="0099286F" w:rsidRPr="00424F6F">
        <w:t>e</w:t>
      </w:r>
      <w:r w:rsidRPr="00424F6F">
        <w:t xml:space="preserve">ntry </w:t>
      </w:r>
      <w:r w:rsidR="0099286F" w:rsidRPr="00424F6F">
        <w:t>p</w:t>
      </w:r>
      <w:r w:rsidRPr="00424F6F">
        <w:t>ermit</w:t>
      </w:r>
      <w:r w:rsidRPr="00424F6F">
        <w:rPr>
          <w:rStyle w:val="EndnoteReference"/>
        </w:rPr>
        <w:endnoteReference w:id="99"/>
      </w:r>
      <w:r w:rsidRPr="00424F6F">
        <w:t xml:space="preserve"> for inspection </w:t>
      </w:r>
    </w:p>
    <w:p w14:paraId="44CDACF8" w14:textId="0775D402" w:rsidR="00065258" w:rsidRPr="00424F6F" w:rsidRDefault="00065258" w:rsidP="005F0B01">
      <w:pPr>
        <w:pStyle w:val="Numparabullet"/>
        <w:rPr>
          <w:b/>
        </w:rPr>
      </w:pPr>
      <w:r w:rsidRPr="00424F6F">
        <w:t xml:space="preserve">giving a notice </w:t>
      </w:r>
      <w:r w:rsidR="00791212" w:rsidRPr="00424F6F">
        <w:t xml:space="preserve">outlining a description </w:t>
      </w:r>
      <w:r w:rsidRPr="00424F6F">
        <w:t>of</w:t>
      </w:r>
      <w:r w:rsidR="00791212" w:rsidRPr="00424F6F">
        <w:t xml:space="preserve"> the</w:t>
      </w:r>
      <w:r w:rsidRPr="00424F6F">
        <w:t xml:space="preserve"> suspected contravention(s).</w:t>
      </w:r>
    </w:p>
    <w:p w14:paraId="21717811" w14:textId="77777777" w:rsidR="00065258" w:rsidRPr="00424F6F" w:rsidRDefault="00065258" w:rsidP="005F0B01">
      <w:pPr>
        <w:pStyle w:val="Numpara"/>
        <w:rPr>
          <w:rFonts w:cs="Calibri"/>
          <w:b/>
        </w:rPr>
      </w:pPr>
      <w:r w:rsidRPr="00424F6F">
        <w:rPr>
          <w:rFonts w:cs="Calibri"/>
        </w:rPr>
        <w:t>The ARREO must produce their entry permit for inspection if asked to do so when exercising any of their powers</w:t>
      </w:r>
      <w:r w:rsidRPr="00424F6F">
        <w:rPr>
          <w:rStyle w:val="EndnoteReference"/>
          <w:rFonts w:cs="Calibri"/>
        </w:rPr>
        <w:endnoteReference w:id="100"/>
      </w:r>
      <w:r w:rsidRPr="00424F6F">
        <w:rPr>
          <w:rFonts w:cs="Calibri"/>
        </w:rPr>
        <w:t>.</w:t>
      </w:r>
    </w:p>
    <w:p w14:paraId="4BDF0FC6" w14:textId="1D2380AF" w:rsidR="00F92094" w:rsidRPr="00424F6F" w:rsidRDefault="00F92094" w:rsidP="005F0B01">
      <w:pPr>
        <w:pStyle w:val="Numpara"/>
        <w:rPr>
          <w:rFonts w:cs="Calibri"/>
          <w:b/>
        </w:rPr>
      </w:pPr>
      <w:r w:rsidRPr="00424F6F">
        <w:rPr>
          <w:rFonts w:cs="Calibri"/>
        </w:rPr>
        <w:t xml:space="preserve">An ARREO can undertake the following actions under section 89 of the OHS Act, provided that </w:t>
      </w:r>
      <w:r w:rsidR="0099286F" w:rsidRPr="00424F6F">
        <w:rPr>
          <w:rFonts w:cs="Calibri"/>
        </w:rPr>
        <w:t xml:space="preserve">it </w:t>
      </w:r>
      <w:r w:rsidRPr="00424F6F">
        <w:rPr>
          <w:rFonts w:cs="Calibri"/>
        </w:rPr>
        <w:t>is reasonable for the purpose of enquiring into the suspected contraventions:</w:t>
      </w:r>
    </w:p>
    <w:p w14:paraId="476CECDB" w14:textId="4E530B8B" w:rsidR="00F92094" w:rsidRPr="00424F6F" w:rsidRDefault="00F92094" w:rsidP="005F0B01">
      <w:pPr>
        <w:pStyle w:val="Numparabullet"/>
      </w:pPr>
      <w:r w:rsidRPr="00424F6F">
        <w:t xml:space="preserve">inspecting any plant, substance, or other thing at the place (including a document) </w:t>
      </w:r>
    </w:p>
    <w:p w14:paraId="38C763CD" w14:textId="7CDDC6FC" w:rsidR="00F92094" w:rsidRPr="00424F6F" w:rsidRDefault="00F92094" w:rsidP="005F0B01">
      <w:pPr>
        <w:pStyle w:val="Numparabullet"/>
      </w:pPr>
      <w:r w:rsidRPr="00424F6F">
        <w:t>observing work at the place</w:t>
      </w:r>
    </w:p>
    <w:p w14:paraId="544C8BEF" w14:textId="02DE1B77" w:rsidR="00F92094" w:rsidRPr="00424F6F" w:rsidRDefault="00F92094" w:rsidP="005F0B01">
      <w:pPr>
        <w:pStyle w:val="Numparabullet"/>
      </w:pPr>
      <w:r w:rsidRPr="00424F6F">
        <w:t>taking photographs or measurements or making sketches or recordings (including audio or film)</w:t>
      </w:r>
    </w:p>
    <w:p w14:paraId="17A12F36" w14:textId="29C40AE8" w:rsidR="00F92094" w:rsidRPr="00424F6F" w:rsidRDefault="00F92094" w:rsidP="005F0B01">
      <w:pPr>
        <w:pStyle w:val="Numparabullet"/>
      </w:pPr>
      <w:r w:rsidRPr="00424F6F">
        <w:t>consulting with one or more employees (with their consent) at the place, who are members or are eligible to be members of the REO</w:t>
      </w:r>
    </w:p>
    <w:p w14:paraId="1D9CE6DD" w14:textId="77777777" w:rsidR="00F92094" w:rsidRPr="00424F6F" w:rsidRDefault="00F92094" w:rsidP="005F0B01">
      <w:pPr>
        <w:pStyle w:val="Numparabullet"/>
      </w:pPr>
      <w:r w:rsidRPr="00424F6F">
        <w:t xml:space="preserve">consulting with any employer at the place about anything relevant to the matter into which the ARREO is enquiring. </w:t>
      </w:r>
    </w:p>
    <w:p w14:paraId="0F8369A2" w14:textId="540FF5BF" w:rsidR="00FC58F6" w:rsidRPr="00424F6F" w:rsidRDefault="00FC58F6" w:rsidP="005F0B01">
      <w:pPr>
        <w:pStyle w:val="Numpara"/>
        <w:rPr>
          <w:rFonts w:cs="Calibri"/>
          <w:b/>
        </w:rPr>
      </w:pPr>
      <w:r w:rsidRPr="00424F6F">
        <w:rPr>
          <w:rFonts w:cs="Calibri"/>
        </w:rPr>
        <w:t xml:space="preserve">If an issue arises between the ARREO and the employer, or a person who has management control of the workplace, about the exercise of any of those powers, either party </w:t>
      </w:r>
      <w:r w:rsidR="00791212" w:rsidRPr="00424F6F">
        <w:rPr>
          <w:rFonts w:cs="Calibri"/>
        </w:rPr>
        <w:t>can</w:t>
      </w:r>
      <w:r w:rsidRPr="00424F6F">
        <w:rPr>
          <w:rFonts w:cs="Calibri"/>
        </w:rPr>
        <w:t xml:space="preserve"> ask WorkSafe to arrange for an inspector to attend at the place to enquire into the issue</w:t>
      </w:r>
      <w:r w:rsidRPr="00424F6F">
        <w:rPr>
          <w:rStyle w:val="EndnoteReference"/>
          <w:rFonts w:cs="Calibri"/>
        </w:rPr>
        <w:endnoteReference w:id="101"/>
      </w:r>
      <w:r w:rsidRPr="00424F6F">
        <w:rPr>
          <w:rFonts w:cs="Calibri"/>
        </w:rPr>
        <w:t xml:space="preserve">. </w:t>
      </w:r>
    </w:p>
    <w:p w14:paraId="2768F9CB" w14:textId="77777777" w:rsidR="00F92094" w:rsidRPr="00424F6F" w:rsidRDefault="00F92094" w:rsidP="005F0B01">
      <w:pPr>
        <w:pStyle w:val="Numpara"/>
        <w:rPr>
          <w:rFonts w:cs="Calibri"/>
          <w:b/>
        </w:rPr>
      </w:pPr>
      <w:r w:rsidRPr="00424F6F">
        <w:rPr>
          <w:rFonts w:cs="Calibri"/>
        </w:rPr>
        <w:t>WorkSafe must ensure that an inspector attends the place as soon as possible after the request is made and the inspector:</w:t>
      </w:r>
    </w:p>
    <w:p w14:paraId="0143B68B" w14:textId="3C35429B" w:rsidR="00F92094" w:rsidRPr="00424F6F" w:rsidRDefault="00F92094" w:rsidP="005F0B01">
      <w:pPr>
        <w:pStyle w:val="Numparabullet"/>
      </w:pPr>
      <w:r w:rsidRPr="00424F6F">
        <w:t>must as soon as possible enquire into the issue</w:t>
      </w:r>
    </w:p>
    <w:p w14:paraId="1DBEA526" w14:textId="66B51B2F" w:rsidR="00F92094" w:rsidRPr="00424F6F" w:rsidRDefault="00F92094" w:rsidP="005F0B01">
      <w:pPr>
        <w:pStyle w:val="Numparabullet"/>
      </w:pPr>
      <w:r w:rsidRPr="00424F6F">
        <w:t xml:space="preserve">may perform any of </w:t>
      </w:r>
      <w:r w:rsidR="002333E4" w:rsidRPr="00424F6F">
        <w:t xml:space="preserve">their </w:t>
      </w:r>
      <w:r w:rsidRPr="00424F6F">
        <w:t xml:space="preserve">functions or exercise any of </w:t>
      </w:r>
      <w:r w:rsidR="002333E4" w:rsidRPr="00424F6F">
        <w:t xml:space="preserve">their </w:t>
      </w:r>
      <w:r w:rsidRPr="00424F6F">
        <w:t>powers under the OHS Act that the</w:t>
      </w:r>
      <w:r w:rsidR="002D304D" w:rsidRPr="00424F6F">
        <w:t xml:space="preserve">y </w:t>
      </w:r>
      <w:r w:rsidRPr="00424F6F">
        <w:t>consider reasonably necessary in the circumstances</w:t>
      </w:r>
      <w:r w:rsidR="00AC1B8E" w:rsidRPr="00424F6F">
        <w:rPr>
          <w:rStyle w:val="EndnoteReference"/>
        </w:rPr>
        <w:endnoteReference w:id="102"/>
      </w:r>
      <w:r w:rsidRPr="00424F6F">
        <w:t>.</w:t>
      </w:r>
    </w:p>
    <w:p w14:paraId="0F66FE0B" w14:textId="7D3EAA8F" w:rsidR="00B52E3F" w:rsidRPr="00424F6F" w:rsidRDefault="00B52E3F" w:rsidP="005F0B01">
      <w:pPr>
        <w:pStyle w:val="Heading3"/>
        <w:rPr>
          <w:rFonts w:cs="Calibri"/>
        </w:rPr>
      </w:pPr>
      <w:r w:rsidRPr="00424F6F">
        <w:rPr>
          <w:rFonts w:cs="Calibri"/>
        </w:rPr>
        <w:lastRenderedPageBreak/>
        <w:t>ARREO</w:t>
      </w:r>
      <w:r w:rsidR="009968DA" w:rsidRPr="00424F6F">
        <w:rPr>
          <w:rFonts w:cs="Calibri"/>
        </w:rPr>
        <w:t xml:space="preserve">s </w:t>
      </w:r>
      <w:r w:rsidR="00323C4D" w:rsidRPr="00424F6F">
        <w:rPr>
          <w:rFonts w:cs="Calibri"/>
        </w:rPr>
        <w:t>–</w:t>
      </w:r>
      <w:r w:rsidRPr="00424F6F">
        <w:rPr>
          <w:rFonts w:cs="Calibri"/>
        </w:rPr>
        <w:t xml:space="preserve"> limitations</w:t>
      </w:r>
    </w:p>
    <w:p w14:paraId="7D2CAD55" w14:textId="7333619A" w:rsidR="00B52E3F" w:rsidRPr="00424F6F" w:rsidRDefault="00B52E3F" w:rsidP="005F0B01">
      <w:pPr>
        <w:pStyle w:val="Numpara"/>
        <w:rPr>
          <w:rFonts w:cs="Calibri"/>
          <w:b/>
        </w:rPr>
      </w:pPr>
      <w:r w:rsidRPr="00424F6F">
        <w:rPr>
          <w:rFonts w:cs="Calibri"/>
        </w:rPr>
        <w:t>ARREOs need consent to enter places used for residential purposes and cannot exercise their powers in a way that would stop work unless they have employer approval</w:t>
      </w:r>
      <w:r w:rsidR="002333E4" w:rsidRPr="00424F6F">
        <w:rPr>
          <w:rStyle w:val="EndnoteReference"/>
          <w:rFonts w:cs="Calibri"/>
        </w:rPr>
        <w:endnoteReference w:id="103"/>
      </w:r>
      <w:r w:rsidRPr="00424F6F">
        <w:rPr>
          <w:rFonts w:cs="Calibri"/>
        </w:rPr>
        <w:t xml:space="preserve">. However, ARREOs can issue </w:t>
      </w:r>
      <w:r w:rsidR="00791212" w:rsidRPr="00424F6F">
        <w:rPr>
          <w:rFonts w:cs="Calibri"/>
        </w:rPr>
        <w:t xml:space="preserve">a </w:t>
      </w:r>
      <w:r w:rsidRPr="00424F6F">
        <w:rPr>
          <w:rFonts w:cs="Calibri"/>
        </w:rPr>
        <w:t>warning</w:t>
      </w:r>
      <w:r w:rsidR="00791212" w:rsidRPr="00424F6F">
        <w:rPr>
          <w:rFonts w:cs="Calibri"/>
        </w:rPr>
        <w:t xml:space="preserve"> to employees</w:t>
      </w:r>
      <w:r w:rsidRPr="00424F6F">
        <w:rPr>
          <w:rFonts w:cs="Calibri"/>
        </w:rPr>
        <w:t xml:space="preserve"> if they reasonably believe there is an immediate and significant risk of serious injury or death. </w:t>
      </w:r>
    </w:p>
    <w:p w14:paraId="36027EB4" w14:textId="77777777" w:rsidR="00B52E3F" w:rsidRPr="00424F6F" w:rsidRDefault="00B52E3F" w:rsidP="005F0B01">
      <w:pPr>
        <w:pStyle w:val="Numpara"/>
        <w:rPr>
          <w:rFonts w:cs="Calibri"/>
          <w:b/>
        </w:rPr>
      </w:pPr>
      <w:r w:rsidRPr="00424F6F">
        <w:rPr>
          <w:rFonts w:cs="Calibri"/>
        </w:rPr>
        <w:t>ARREOs cannot seize property or copy documents.</w:t>
      </w:r>
    </w:p>
    <w:p w14:paraId="2F71B0DD" w14:textId="04199FC7" w:rsidR="00F92094" w:rsidRPr="00424F6F" w:rsidRDefault="00F92094" w:rsidP="005F0B01">
      <w:pPr>
        <w:pStyle w:val="Heading3"/>
        <w:rPr>
          <w:rFonts w:cs="Calibri"/>
        </w:rPr>
      </w:pPr>
      <w:r w:rsidRPr="00424F6F">
        <w:rPr>
          <w:rFonts w:cs="Calibri"/>
        </w:rPr>
        <w:t>ARREO</w:t>
      </w:r>
      <w:r w:rsidR="00E771B8" w:rsidRPr="00424F6F">
        <w:rPr>
          <w:rFonts w:cs="Calibri"/>
        </w:rPr>
        <w:t>s</w:t>
      </w:r>
      <w:r w:rsidR="00B52E3F" w:rsidRPr="00424F6F">
        <w:rPr>
          <w:rFonts w:cs="Calibri"/>
        </w:rPr>
        <w:t xml:space="preserve"> </w:t>
      </w:r>
      <w:r w:rsidR="00323C4D" w:rsidRPr="00424F6F">
        <w:rPr>
          <w:rFonts w:cs="Calibri"/>
        </w:rPr>
        <w:t>–</w:t>
      </w:r>
      <w:r w:rsidR="004C1453" w:rsidRPr="00424F6F">
        <w:rPr>
          <w:rFonts w:cs="Calibri"/>
        </w:rPr>
        <w:t xml:space="preserve"> </w:t>
      </w:r>
      <w:r w:rsidRPr="00424F6F">
        <w:rPr>
          <w:rFonts w:cs="Calibri"/>
        </w:rPr>
        <w:t>revocation and disqualification</w:t>
      </w:r>
    </w:p>
    <w:p w14:paraId="06B6C249" w14:textId="77777777" w:rsidR="00F92094" w:rsidRPr="00424F6F" w:rsidRDefault="00F92094" w:rsidP="005F0B01">
      <w:pPr>
        <w:pStyle w:val="Numpara"/>
        <w:rPr>
          <w:rFonts w:cs="Calibri"/>
          <w:b/>
        </w:rPr>
      </w:pPr>
      <w:r w:rsidRPr="00424F6F">
        <w:rPr>
          <w:rFonts w:cs="Calibri"/>
        </w:rPr>
        <w:t>WorkSafe or an employer may apply to the Magistrates’ Court to revoke an ARREO entry permit if they</w:t>
      </w:r>
      <w:r w:rsidRPr="00424F6F">
        <w:rPr>
          <w:rFonts w:cs="Calibri"/>
          <w:vertAlign w:val="superscript"/>
        </w:rPr>
        <w:endnoteReference w:id="104"/>
      </w:r>
      <w:r w:rsidRPr="00424F6F">
        <w:rPr>
          <w:rFonts w:cs="Calibri"/>
        </w:rPr>
        <w:t>:</w:t>
      </w:r>
    </w:p>
    <w:p w14:paraId="2C4831B4" w14:textId="0C175EED" w:rsidR="00F92094" w:rsidRPr="00424F6F" w:rsidRDefault="00F92094" w:rsidP="005F0B01">
      <w:pPr>
        <w:pStyle w:val="Numparabullet"/>
      </w:pPr>
      <w:r w:rsidRPr="00424F6F">
        <w:t xml:space="preserve">intentionally hindered or obstructed any employer or employee in exercising their power </w:t>
      </w:r>
    </w:p>
    <w:p w14:paraId="68A78F4B" w14:textId="5BCBCE15" w:rsidR="00F92094" w:rsidRPr="00424F6F" w:rsidRDefault="00F92094" w:rsidP="005F0B01">
      <w:pPr>
        <w:pStyle w:val="Numparabullet"/>
      </w:pPr>
      <w:r w:rsidRPr="00424F6F">
        <w:t xml:space="preserve">acted unreasonably or </w:t>
      </w:r>
      <w:r w:rsidR="00CB36DA" w:rsidRPr="00424F6F">
        <w:t xml:space="preserve">for a purpose </w:t>
      </w:r>
      <w:r w:rsidRPr="00424F6F">
        <w:t>other than exercising an ARREO power</w:t>
      </w:r>
    </w:p>
    <w:p w14:paraId="7F312654" w14:textId="77777777" w:rsidR="00F92094" w:rsidRPr="00424F6F" w:rsidRDefault="00F92094" w:rsidP="005F0B01">
      <w:pPr>
        <w:pStyle w:val="Numparabullet"/>
      </w:pPr>
      <w:r w:rsidRPr="00424F6F">
        <w:t xml:space="preserve">intentionally used or disclosed, for a purpose not reasonably connected with the exercise of ARREO powers, information that was acquired from any employer or employee. </w:t>
      </w:r>
    </w:p>
    <w:p w14:paraId="1B986EE9" w14:textId="3B85E201" w:rsidR="00F92094" w:rsidRPr="00424F6F" w:rsidRDefault="00F92094" w:rsidP="005F0B01">
      <w:pPr>
        <w:pStyle w:val="Numpara"/>
        <w:rPr>
          <w:rFonts w:cs="Calibri"/>
          <w:b/>
        </w:rPr>
      </w:pPr>
      <w:r w:rsidRPr="00424F6F">
        <w:rPr>
          <w:rFonts w:cs="Calibri"/>
        </w:rPr>
        <w:t xml:space="preserve">The Magistrates’ Court must find on the balance of probabilities that any of the above matters have occurred, before being able to revoke the permit. The Magistrates’ Court must consider the extent of harm, </w:t>
      </w:r>
      <w:r w:rsidR="009B49A3" w:rsidRPr="00424F6F">
        <w:rPr>
          <w:rFonts w:cs="Calibri"/>
        </w:rPr>
        <w:t>loss,</w:t>
      </w:r>
      <w:r w:rsidRPr="00424F6F">
        <w:rPr>
          <w:rFonts w:cs="Calibri"/>
        </w:rPr>
        <w:t xml:space="preserve"> or damage, and the ARREO’s past record in exercising their powers</w:t>
      </w:r>
      <w:r w:rsidRPr="00424F6F">
        <w:rPr>
          <w:rFonts w:cs="Calibri"/>
          <w:vertAlign w:val="superscript"/>
        </w:rPr>
        <w:endnoteReference w:id="105"/>
      </w:r>
      <w:r w:rsidRPr="00424F6F">
        <w:rPr>
          <w:rFonts w:cs="Calibri"/>
        </w:rPr>
        <w:t>.</w:t>
      </w:r>
    </w:p>
    <w:p w14:paraId="41E3A701" w14:textId="62D7785D" w:rsidR="00F92094" w:rsidRPr="00424F6F" w:rsidRDefault="00F92094" w:rsidP="005F0B01">
      <w:pPr>
        <w:pStyle w:val="Numpara"/>
        <w:rPr>
          <w:rFonts w:cs="Calibri"/>
          <w:b/>
        </w:rPr>
      </w:pPr>
      <w:r w:rsidRPr="00424F6F">
        <w:rPr>
          <w:rFonts w:cs="Calibri"/>
        </w:rPr>
        <w:t>The Magistrates’ Court may make an order to disqualify the ARREO from holding an entry permit for up to five years</w:t>
      </w:r>
      <w:r w:rsidR="00DB0A2A" w:rsidRPr="00424F6F">
        <w:rPr>
          <w:rStyle w:val="EndnoteReference"/>
          <w:rFonts w:cs="Calibri"/>
        </w:rPr>
        <w:endnoteReference w:id="106"/>
      </w:r>
      <w:r w:rsidRPr="00424F6F">
        <w:rPr>
          <w:rFonts w:cs="Calibri"/>
        </w:rPr>
        <w:t>.</w:t>
      </w:r>
    </w:p>
    <w:p w14:paraId="558A9A58" w14:textId="275C0DE0" w:rsidR="00F92094" w:rsidRPr="00424F6F" w:rsidRDefault="00F92094" w:rsidP="005F0B01">
      <w:pPr>
        <w:pStyle w:val="Numpara"/>
        <w:rPr>
          <w:rFonts w:cs="Calibri"/>
          <w:b/>
        </w:rPr>
      </w:pPr>
      <w:r w:rsidRPr="00424F6F">
        <w:rPr>
          <w:rFonts w:cs="Calibri"/>
        </w:rPr>
        <w:t>The FWC can impose conditions on, suspend, or revoke a F</w:t>
      </w:r>
      <w:r w:rsidR="004C1453" w:rsidRPr="00424F6F">
        <w:rPr>
          <w:rFonts w:cs="Calibri"/>
        </w:rPr>
        <w:t>air Work</w:t>
      </w:r>
      <w:r w:rsidRPr="00424F6F">
        <w:rPr>
          <w:rFonts w:cs="Calibri"/>
        </w:rPr>
        <w:t xml:space="preserve"> entry permit issued under the FW Act</w:t>
      </w:r>
      <w:r w:rsidR="00BB2486" w:rsidRPr="00424F6F">
        <w:rPr>
          <w:rStyle w:val="EndnoteReference"/>
          <w:rFonts w:cs="Calibri"/>
        </w:rPr>
        <w:endnoteReference w:id="107"/>
      </w:r>
      <w:r w:rsidR="00BB2486" w:rsidRPr="00424F6F">
        <w:rPr>
          <w:rFonts w:cs="Calibri"/>
        </w:rPr>
        <w:t>.</w:t>
      </w:r>
      <w:r w:rsidRPr="00424F6F">
        <w:rPr>
          <w:rFonts w:cs="Calibri"/>
        </w:rPr>
        <w:t xml:space="preserve"> </w:t>
      </w:r>
    </w:p>
    <w:p w14:paraId="18716643" w14:textId="77F19422" w:rsidR="006168F6" w:rsidRPr="00424F6F" w:rsidRDefault="00E771B8" w:rsidP="005F0B01">
      <w:pPr>
        <w:pStyle w:val="Heading3"/>
        <w:rPr>
          <w:rFonts w:cs="Calibri"/>
        </w:rPr>
      </w:pPr>
      <w:r w:rsidRPr="00424F6F">
        <w:rPr>
          <w:rFonts w:cs="Calibri"/>
        </w:rPr>
        <w:t xml:space="preserve">ARREOs </w:t>
      </w:r>
      <w:r w:rsidR="00323C4D" w:rsidRPr="00424F6F">
        <w:rPr>
          <w:rFonts w:cs="Calibri"/>
        </w:rPr>
        <w:t>–</w:t>
      </w:r>
      <w:r w:rsidRPr="00424F6F">
        <w:rPr>
          <w:rFonts w:cs="Calibri"/>
        </w:rPr>
        <w:t xml:space="preserve"> </w:t>
      </w:r>
      <w:r w:rsidR="006168F6" w:rsidRPr="00424F6F">
        <w:rPr>
          <w:rFonts w:cs="Calibri"/>
        </w:rPr>
        <w:t>WorkSafe</w:t>
      </w:r>
      <w:r w:rsidRPr="00424F6F">
        <w:rPr>
          <w:rFonts w:cs="Calibri"/>
        </w:rPr>
        <w:t xml:space="preserve"> support</w:t>
      </w:r>
    </w:p>
    <w:p w14:paraId="25C599ED" w14:textId="6FAC69E5" w:rsidR="00791212" w:rsidRPr="00424F6F" w:rsidRDefault="00E035B4" w:rsidP="005F0B01">
      <w:pPr>
        <w:pStyle w:val="Numpara"/>
        <w:rPr>
          <w:rFonts w:cs="Calibri"/>
          <w:b/>
        </w:rPr>
      </w:pPr>
      <w:r w:rsidRPr="00424F6F">
        <w:rPr>
          <w:rFonts w:cs="Calibri"/>
        </w:rPr>
        <w:t>ARREO s</w:t>
      </w:r>
      <w:r w:rsidR="006168F6" w:rsidRPr="00424F6F">
        <w:rPr>
          <w:rFonts w:cs="Calibri"/>
        </w:rPr>
        <w:t>upport</w:t>
      </w:r>
      <w:r w:rsidR="00043B11" w:rsidRPr="00424F6F">
        <w:rPr>
          <w:rFonts w:cs="Calibri"/>
        </w:rPr>
        <w:t xml:space="preserve"> is </w:t>
      </w:r>
      <w:r w:rsidR="006168F6" w:rsidRPr="00424F6F">
        <w:rPr>
          <w:rFonts w:cs="Calibri"/>
        </w:rPr>
        <w:t xml:space="preserve">predominantly provided by the VTHC and their unions. </w:t>
      </w:r>
    </w:p>
    <w:p w14:paraId="56D3B716" w14:textId="5A152228" w:rsidR="006168F6" w:rsidRPr="00424F6F" w:rsidRDefault="006168F6" w:rsidP="005F0B01">
      <w:pPr>
        <w:pStyle w:val="Numpara"/>
        <w:rPr>
          <w:rFonts w:cs="Calibri"/>
          <w:b/>
        </w:rPr>
      </w:pPr>
      <w:r w:rsidRPr="00424F6F">
        <w:rPr>
          <w:rFonts w:cs="Calibri"/>
        </w:rPr>
        <w:t>WorkSafe provide</w:t>
      </w:r>
      <w:r w:rsidR="00791212" w:rsidRPr="00424F6F">
        <w:rPr>
          <w:rFonts w:cs="Calibri"/>
        </w:rPr>
        <w:t>s</w:t>
      </w:r>
      <w:r w:rsidRPr="00424F6F">
        <w:rPr>
          <w:rFonts w:cs="Calibri"/>
        </w:rPr>
        <w:t xml:space="preserve"> ARREOs with guidance when a</w:t>
      </w:r>
      <w:r w:rsidR="002D304D" w:rsidRPr="00424F6F">
        <w:rPr>
          <w:rFonts w:cs="Calibri"/>
        </w:rPr>
        <w:t xml:space="preserve"> WorkSafe inspector </w:t>
      </w:r>
      <w:r w:rsidRPr="00424F6F">
        <w:rPr>
          <w:rFonts w:cs="Calibri"/>
        </w:rPr>
        <w:t xml:space="preserve">attends a workplace and a dispute arises over exercise of their powers. </w:t>
      </w:r>
      <w:r w:rsidR="00791212" w:rsidRPr="00424F6F">
        <w:rPr>
          <w:rFonts w:cs="Calibri"/>
        </w:rPr>
        <w:t>The regulator</w:t>
      </w:r>
      <w:r w:rsidRPr="00424F6F">
        <w:rPr>
          <w:rFonts w:cs="Calibri"/>
        </w:rPr>
        <w:t xml:space="preserve"> </w:t>
      </w:r>
      <w:r w:rsidR="00CE4C99" w:rsidRPr="00424F6F">
        <w:rPr>
          <w:rFonts w:cs="Calibri"/>
        </w:rPr>
        <w:t>also publishes guidance for both employers and ARREOs</w:t>
      </w:r>
      <w:r w:rsidR="00C33A80" w:rsidRPr="00424F6F">
        <w:rPr>
          <w:rFonts w:cs="Calibri"/>
        </w:rPr>
        <w:t xml:space="preserve"> about right of entry</w:t>
      </w:r>
      <w:r w:rsidR="00C01F0D" w:rsidRPr="00424F6F">
        <w:rPr>
          <w:rFonts w:cs="Calibri"/>
        </w:rPr>
        <w:t xml:space="preserve"> powers</w:t>
      </w:r>
      <w:r w:rsidR="00791212" w:rsidRPr="00424F6F">
        <w:rPr>
          <w:rFonts w:cs="Calibri"/>
        </w:rPr>
        <w:t>.</w:t>
      </w:r>
      <w:r w:rsidRPr="00424F6F">
        <w:rPr>
          <w:rFonts w:cs="Calibri"/>
        </w:rPr>
        <w:t xml:space="preserve"> </w:t>
      </w:r>
      <w:r w:rsidR="003C4251" w:rsidRPr="00424F6F">
        <w:rPr>
          <w:rFonts w:cs="Calibri"/>
        </w:rPr>
        <w:t>This guidance was updated in December 2025.</w:t>
      </w:r>
    </w:p>
    <w:p w14:paraId="6E8D7501" w14:textId="497DF30B" w:rsidR="003F5907" w:rsidRPr="00424F6F" w:rsidRDefault="003F5907" w:rsidP="005F0B01">
      <w:pPr>
        <w:pStyle w:val="Heading3"/>
        <w:rPr>
          <w:rFonts w:cs="Calibri"/>
        </w:rPr>
      </w:pPr>
      <w:r w:rsidRPr="00424F6F">
        <w:rPr>
          <w:rFonts w:cs="Calibri"/>
        </w:rPr>
        <w:t>ARREO</w:t>
      </w:r>
      <w:r w:rsidR="00E035B4" w:rsidRPr="00424F6F">
        <w:rPr>
          <w:rFonts w:cs="Calibri"/>
        </w:rPr>
        <w:t xml:space="preserve">s </w:t>
      </w:r>
      <w:r w:rsidR="00323C4D" w:rsidRPr="00424F6F">
        <w:rPr>
          <w:rFonts w:cs="Calibri"/>
        </w:rPr>
        <w:t>–</w:t>
      </w:r>
      <w:r w:rsidRPr="00424F6F">
        <w:rPr>
          <w:rFonts w:cs="Calibri"/>
        </w:rPr>
        <w:t xml:space="preserve"> training</w:t>
      </w:r>
    </w:p>
    <w:p w14:paraId="2E7E2BDC" w14:textId="7BB28738" w:rsidR="00F92094" w:rsidRPr="00424F6F" w:rsidRDefault="00F92094" w:rsidP="005F0B01">
      <w:pPr>
        <w:pStyle w:val="Numpara"/>
        <w:rPr>
          <w:rFonts w:cs="Calibri"/>
          <w:b/>
        </w:rPr>
      </w:pPr>
      <w:r w:rsidRPr="00424F6F">
        <w:rPr>
          <w:rFonts w:cs="Calibri"/>
        </w:rPr>
        <w:t>ARREOs must undertake a WorkSafe</w:t>
      </w:r>
      <w:r w:rsidR="001F6D81">
        <w:rPr>
          <w:rFonts w:cs="Calibri"/>
        </w:rPr>
        <w:t>-</w:t>
      </w:r>
      <w:r w:rsidRPr="00424F6F">
        <w:rPr>
          <w:rFonts w:cs="Calibri"/>
        </w:rPr>
        <w:t>approved training course</w:t>
      </w:r>
      <w:r w:rsidR="00304DB2" w:rsidRPr="00424F6F">
        <w:rPr>
          <w:rFonts w:cs="Calibri"/>
        </w:rPr>
        <w:t xml:space="preserve"> to be eligible to apply for </w:t>
      </w:r>
      <w:r w:rsidR="00A913F7" w:rsidRPr="00424F6F">
        <w:rPr>
          <w:rFonts w:cs="Calibri"/>
        </w:rPr>
        <w:t xml:space="preserve">an </w:t>
      </w:r>
      <w:r w:rsidR="00304DB2" w:rsidRPr="00424F6F">
        <w:rPr>
          <w:rFonts w:cs="Calibri"/>
        </w:rPr>
        <w:t>entry permit. This training c</w:t>
      </w:r>
      <w:r w:rsidRPr="00424F6F">
        <w:rPr>
          <w:rFonts w:cs="Calibri"/>
        </w:rPr>
        <w:t>overs off on</w:t>
      </w:r>
      <w:r w:rsidR="00304DB2" w:rsidRPr="00424F6F">
        <w:rPr>
          <w:rFonts w:cs="Calibri"/>
        </w:rPr>
        <w:t xml:space="preserve"> topics</w:t>
      </w:r>
      <w:r w:rsidRPr="00424F6F">
        <w:rPr>
          <w:rFonts w:cs="Calibri"/>
        </w:rPr>
        <w:t xml:space="preserve"> including basic OHS, the OHS Act and the operation of Part 8.</w:t>
      </w:r>
    </w:p>
    <w:p w14:paraId="39656E4A" w14:textId="23A276F5" w:rsidR="00F92094" w:rsidRPr="00424F6F" w:rsidRDefault="005F46A9" w:rsidP="005F0B01">
      <w:pPr>
        <w:pStyle w:val="Numpara"/>
        <w:rPr>
          <w:rFonts w:cs="Calibri"/>
          <w:b/>
        </w:rPr>
      </w:pPr>
      <w:r w:rsidRPr="00424F6F">
        <w:rPr>
          <w:rFonts w:cs="Calibri"/>
        </w:rPr>
        <w:t xml:space="preserve">The </w:t>
      </w:r>
      <w:r w:rsidR="00F92094" w:rsidRPr="00424F6F">
        <w:rPr>
          <w:rFonts w:cs="Calibri"/>
        </w:rPr>
        <w:t xml:space="preserve">VTHC is the only approved training provider for ARREOs. The VTHC’s training is delivered in two parts, with an option for attendees to </w:t>
      </w:r>
      <w:r w:rsidR="00304DB2" w:rsidRPr="00424F6F">
        <w:rPr>
          <w:rFonts w:cs="Calibri"/>
        </w:rPr>
        <w:t xml:space="preserve">have </w:t>
      </w:r>
      <w:r w:rsidR="00F92094" w:rsidRPr="00424F6F">
        <w:rPr>
          <w:rFonts w:cs="Calibri"/>
        </w:rPr>
        <w:t>prior learning</w:t>
      </w:r>
      <w:r w:rsidR="00304DB2" w:rsidRPr="00424F6F">
        <w:rPr>
          <w:rFonts w:cs="Calibri"/>
        </w:rPr>
        <w:t xml:space="preserve"> recognised</w:t>
      </w:r>
      <w:r w:rsidR="00F92094" w:rsidRPr="00424F6F">
        <w:rPr>
          <w:rFonts w:cs="Calibri"/>
        </w:rPr>
        <w:t xml:space="preserve"> and only attend Part B. As of </w:t>
      </w:r>
      <w:r w:rsidR="00A77777" w:rsidRPr="00424F6F">
        <w:rPr>
          <w:rFonts w:cs="Calibri"/>
        </w:rPr>
        <w:t>December</w:t>
      </w:r>
      <w:r w:rsidR="00F92094" w:rsidRPr="00424F6F">
        <w:rPr>
          <w:rFonts w:cs="Calibri"/>
        </w:rPr>
        <w:t xml:space="preserve"> 2025, the cost for Part A and Part B was $550 plus GST each</w:t>
      </w:r>
      <w:r w:rsidR="00791212" w:rsidRPr="00424F6F">
        <w:rPr>
          <w:rStyle w:val="EndnoteReference"/>
          <w:rFonts w:cs="Calibri"/>
        </w:rPr>
        <w:endnoteReference w:id="108"/>
      </w:r>
      <w:r w:rsidR="00F92094" w:rsidRPr="00424F6F">
        <w:rPr>
          <w:rFonts w:cs="Calibri"/>
        </w:rPr>
        <w:t>.</w:t>
      </w:r>
    </w:p>
    <w:p w14:paraId="0344DEC9" w14:textId="77777777" w:rsidR="00F92094" w:rsidRPr="00424F6F" w:rsidRDefault="00F92094" w:rsidP="005F0B01">
      <w:pPr>
        <w:pStyle w:val="Numpara"/>
        <w:rPr>
          <w:rFonts w:cs="Calibri"/>
          <w:b/>
        </w:rPr>
      </w:pPr>
      <w:r w:rsidRPr="00424F6F">
        <w:rPr>
          <w:rFonts w:cs="Calibri"/>
        </w:rPr>
        <w:t>The course materials consist of two components:</w:t>
      </w:r>
    </w:p>
    <w:p w14:paraId="04236697" w14:textId="76B73BA7" w:rsidR="00F92094" w:rsidRPr="00424F6F" w:rsidRDefault="00F92094" w:rsidP="005F0B01">
      <w:pPr>
        <w:pStyle w:val="Numparabullet"/>
      </w:pPr>
      <w:r w:rsidRPr="00424F6F">
        <w:t xml:space="preserve">Part A: outlines the OHS legal framework and contains information taken from the first two days of </w:t>
      </w:r>
      <w:r w:rsidR="00A6664F" w:rsidRPr="00424F6F">
        <w:t xml:space="preserve">the </w:t>
      </w:r>
      <w:r w:rsidRPr="00424F6F">
        <w:t xml:space="preserve">VTHC’s WorkSafe-approved </w:t>
      </w:r>
      <w:r w:rsidR="00566110" w:rsidRPr="00424F6F">
        <w:t>HSR</w:t>
      </w:r>
      <w:r w:rsidRPr="00424F6F">
        <w:t xml:space="preserve"> initial OHS training course</w:t>
      </w:r>
    </w:p>
    <w:p w14:paraId="5D2370B8" w14:textId="6EF0BF52" w:rsidR="00F92094" w:rsidRPr="00424F6F" w:rsidRDefault="00F92094" w:rsidP="005F0B01">
      <w:pPr>
        <w:pStyle w:val="Numparabullet"/>
      </w:pPr>
      <w:r w:rsidRPr="00424F6F">
        <w:lastRenderedPageBreak/>
        <w:t>Part B: a two-day program covering the legislative requirements and practical application of Part 8 of the OHS Act.</w:t>
      </w:r>
    </w:p>
    <w:p w14:paraId="33A826B7" w14:textId="3035BD67" w:rsidR="00F92094" w:rsidRPr="00424F6F" w:rsidRDefault="00F92094" w:rsidP="005F0B01">
      <w:pPr>
        <w:pStyle w:val="Numpara"/>
        <w:rPr>
          <w:rFonts w:cs="Calibri"/>
          <w:b/>
        </w:rPr>
      </w:pPr>
      <w:r w:rsidRPr="00424F6F">
        <w:rPr>
          <w:rFonts w:cs="Calibri"/>
        </w:rPr>
        <w:t>WorkSafe evaluate</w:t>
      </w:r>
      <w:r w:rsidR="00E460F0" w:rsidRPr="00424F6F">
        <w:rPr>
          <w:rFonts w:cs="Calibri"/>
        </w:rPr>
        <w:t>s</w:t>
      </w:r>
      <w:r w:rsidRPr="00424F6F">
        <w:rPr>
          <w:rFonts w:cs="Calibri"/>
        </w:rPr>
        <w:t xml:space="preserve"> the </w:t>
      </w:r>
      <w:r w:rsidR="00E460F0" w:rsidRPr="00424F6F">
        <w:rPr>
          <w:rFonts w:cs="Calibri"/>
        </w:rPr>
        <w:t xml:space="preserve">VTHC’s </w:t>
      </w:r>
      <w:r w:rsidRPr="00424F6F">
        <w:rPr>
          <w:rFonts w:cs="Calibri"/>
        </w:rPr>
        <w:t>training course material and provide</w:t>
      </w:r>
      <w:r w:rsidR="00E460F0" w:rsidRPr="00424F6F">
        <w:rPr>
          <w:rFonts w:cs="Calibri"/>
        </w:rPr>
        <w:t>s</w:t>
      </w:r>
      <w:r w:rsidRPr="00424F6F">
        <w:rPr>
          <w:rFonts w:cs="Calibri"/>
        </w:rPr>
        <w:t xml:space="preserve"> input. </w:t>
      </w:r>
      <w:r w:rsidR="00C45692" w:rsidRPr="00424F6F">
        <w:rPr>
          <w:rFonts w:cs="Calibri"/>
        </w:rPr>
        <w:t>T</w:t>
      </w:r>
      <w:r w:rsidRPr="00424F6F">
        <w:rPr>
          <w:rFonts w:cs="Calibri"/>
        </w:rPr>
        <w:t>hey also attend each course to confirm the attendance of the listed participants</w:t>
      </w:r>
      <w:r w:rsidR="00E460F0" w:rsidRPr="00424F6F">
        <w:rPr>
          <w:rFonts w:cs="Calibri"/>
        </w:rPr>
        <w:t xml:space="preserve">, which </w:t>
      </w:r>
      <w:r w:rsidRPr="00424F6F">
        <w:rPr>
          <w:rFonts w:cs="Calibri"/>
        </w:rPr>
        <w:t>forms part of the regular authorisation process</w:t>
      </w:r>
      <w:r w:rsidR="009802A9" w:rsidRPr="00424F6F">
        <w:rPr>
          <w:rStyle w:val="EndnoteReference"/>
          <w:rFonts w:cs="Calibri"/>
        </w:rPr>
        <w:endnoteReference w:id="109"/>
      </w:r>
      <w:r w:rsidRPr="00424F6F">
        <w:rPr>
          <w:rFonts w:cs="Calibri"/>
        </w:rPr>
        <w:t xml:space="preserve">. </w:t>
      </w:r>
      <w:r w:rsidR="00C45692" w:rsidRPr="00424F6F">
        <w:rPr>
          <w:rFonts w:cs="Calibri"/>
        </w:rPr>
        <w:t xml:space="preserve">In addition, </w:t>
      </w:r>
      <w:r w:rsidRPr="00424F6F">
        <w:rPr>
          <w:rFonts w:cs="Calibri"/>
        </w:rPr>
        <w:t>WorkSafe noted that:</w:t>
      </w:r>
    </w:p>
    <w:p w14:paraId="54E209E7" w14:textId="77777777" w:rsidR="00F92094" w:rsidRPr="00424F6F" w:rsidRDefault="00F92094" w:rsidP="005F0B01">
      <w:pPr>
        <w:pStyle w:val="Numparabullet"/>
      </w:pPr>
      <w:r w:rsidRPr="00424F6F">
        <w:t>the last review of the ARREO training course was carried out approximately 18 months ago (as of October 2025)</w:t>
      </w:r>
    </w:p>
    <w:p w14:paraId="7EA2D16F" w14:textId="0D60FCAD" w:rsidR="00F92094" w:rsidRPr="00424F6F" w:rsidRDefault="00F92094" w:rsidP="005F0B01">
      <w:pPr>
        <w:pStyle w:val="Numparabullet"/>
      </w:pPr>
      <w:r w:rsidRPr="00424F6F">
        <w:t>they worked collaboratively with the VTHC to review materials for this course to ensure it is fit-for-purpose and appropriate</w:t>
      </w:r>
    </w:p>
    <w:p w14:paraId="47498C74" w14:textId="57FA88AD" w:rsidR="00F92094" w:rsidRPr="00424F6F" w:rsidRDefault="00F92094" w:rsidP="005F0B01">
      <w:pPr>
        <w:pStyle w:val="Numparabullet"/>
      </w:pPr>
      <w:r w:rsidRPr="00424F6F">
        <w:t xml:space="preserve">WorkSafe’s Occupational Health </w:t>
      </w:r>
      <w:r w:rsidR="00C45692" w:rsidRPr="00424F6F">
        <w:t>and</w:t>
      </w:r>
      <w:r w:rsidRPr="00424F6F">
        <w:t xml:space="preserve"> Safety Advisory Committee, which is made up of a number of subject matter experts, union </w:t>
      </w:r>
      <w:r w:rsidR="00C45692" w:rsidRPr="00424F6F">
        <w:t>s</w:t>
      </w:r>
      <w:r w:rsidRPr="00424F6F">
        <w:t>ecretaries and employer representatives, were consulted on and reviewed updated training materials for this course in the first quarter of 2024.</w:t>
      </w:r>
    </w:p>
    <w:p w14:paraId="52F52120" w14:textId="344A34C4" w:rsidR="003F5907" w:rsidRPr="00424F6F" w:rsidRDefault="003F5907" w:rsidP="005F0B01">
      <w:pPr>
        <w:rPr>
          <w:rFonts w:cs="Calibri"/>
        </w:rPr>
        <w:sectPr w:rsidR="003F5907"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69AE4C6C" w14:textId="02DAEA23" w:rsidR="00546579" w:rsidRPr="00424F6F" w:rsidRDefault="00B05C66" w:rsidP="005F0B01">
      <w:pPr>
        <w:pStyle w:val="Heading2"/>
        <w:rPr>
          <w:rFonts w:cs="Calibri"/>
        </w:rPr>
      </w:pPr>
      <w:bookmarkStart w:id="35" w:name="_Toc217468535"/>
      <w:r w:rsidRPr="00424F6F">
        <w:rPr>
          <w:rFonts w:cs="Calibri"/>
        </w:rPr>
        <w:lastRenderedPageBreak/>
        <w:t xml:space="preserve">Chapter 9: Oversight, </w:t>
      </w:r>
      <w:r w:rsidR="009B49A3" w:rsidRPr="00424F6F">
        <w:rPr>
          <w:rFonts w:cs="Calibri"/>
        </w:rPr>
        <w:t>compliance,</w:t>
      </w:r>
      <w:r w:rsidRPr="00424F6F">
        <w:rPr>
          <w:rFonts w:cs="Calibri"/>
        </w:rPr>
        <w:t xml:space="preserve"> and enforcement</w:t>
      </w:r>
      <w:bookmarkEnd w:id="35"/>
    </w:p>
    <w:p w14:paraId="5EB6BCC0" w14:textId="77777777" w:rsidR="00546579" w:rsidRPr="00424F6F" w:rsidRDefault="00546579" w:rsidP="005F0B01">
      <w:pPr>
        <w:rPr>
          <w:rFonts w:cs="Calibri"/>
        </w:rPr>
      </w:pPr>
      <w:r w:rsidRPr="00424F6F">
        <w:rPr>
          <w:rFonts w:cs="Calibri"/>
          <w:noProof/>
        </w:rPr>
        <mc:AlternateContent>
          <mc:Choice Requires="wps">
            <w:drawing>
              <wp:anchor distT="0" distB="0" distL="114300" distR="114300" simplePos="0" relativeHeight="251658249" behindDoc="0" locked="0" layoutInCell="1" allowOverlap="1" wp14:anchorId="411572E0" wp14:editId="6EE4C973">
                <wp:simplePos x="0" y="0"/>
                <wp:positionH relativeFrom="column">
                  <wp:posOffset>-19050</wp:posOffset>
                </wp:positionH>
                <wp:positionV relativeFrom="paragraph">
                  <wp:posOffset>167005</wp:posOffset>
                </wp:positionV>
                <wp:extent cx="5652000" cy="0"/>
                <wp:effectExtent l="0" t="19050" r="25400" b="19050"/>
                <wp:wrapNone/>
                <wp:docPr id="449851582"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1F345" id="Straight Connector 5"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11D15208" w14:textId="5B5A9118" w:rsidR="00546579" w:rsidRPr="00424F6F" w:rsidRDefault="00B05C66" w:rsidP="005F0B01">
      <w:pPr>
        <w:pStyle w:val="Heading3"/>
        <w:rPr>
          <w:rFonts w:cs="Calibri"/>
        </w:rPr>
      </w:pPr>
      <w:r w:rsidRPr="00424F6F">
        <w:rPr>
          <w:rFonts w:cs="Calibri"/>
        </w:rPr>
        <w:t>Issue resolution and disputes</w:t>
      </w:r>
    </w:p>
    <w:p w14:paraId="1B07AC88" w14:textId="02C02BBF" w:rsidR="00F70EA7" w:rsidRPr="00424F6F" w:rsidRDefault="00F70EA7" w:rsidP="005F0B01">
      <w:pPr>
        <w:pStyle w:val="Numpara"/>
        <w:rPr>
          <w:rFonts w:cs="Calibri"/>
          <w:b/>
        </w:rPr>
      </w:pPr>
      <w:r w:rsidRPr="00424F6F">
        <w:rPr>
          <w:rFonts w:cs="Calibri"/>
        </w:rPr>
        <w:t>The OHS Act sets out the process for resolving an OHS issue in the workplace. Employers and employees must attempt to resolve the OHS issue by following an agreed procedure, if one has been established between themselves, or otherwise the procedure set out under the OHS Regulations</w:t>
      </w:r>
      <w:r w:rsidRPr="00424F6F">
        <w:rPr>
          <w:rFonts w:cs="Calibri"/>
          <w:vertAlign w:val="superscript"/>
        </w:rPr>
        <w:endnoteReference w:id="110"/>
      </w:r>
      <w:r w:rsidRPr="00424F6F">
        <w:rPr>
          <w:rFonts w:cs="Calibri"/>
        </w:rPr>
        <w:t xml:space="preserve">. Figure </w:t>
      </w:r>
      <w:r w:rsidR="00522857" w:rsidRPr="00424F6F">
        <w:rPr>
          <w:rFonts w:cs="Calibri"/>
        </w:rPr>
        <w:t>3</w:t>
      </w:r>
      <w:r w:rsidRPr="00424F6F">
        <w:rPr>
          <w:rFonts w:cs="Calibri"/>
        </w:rPr>
        <w:t xml:space="preserve"> sets out the issue resolution process for both situations. </w:t>
      </w:r>
    </w:p>
    <w:p w14:paraId="4D1A13BF" w14:textId="5507DD27" w:rsidR="00F70EA7" w:rsidRPr="00424F6F" w:rsidRDefault="00F70EA7" w:rsidP="005F0B01">
      <w:pPr>
        <w:pStyle w:val="Caption"/>
        <w:rPr>
          <w:rFonts w:cs="Calibri"/>
          <w:color w:val="215E99" w:themeColor="text2" w:themeTint="BF"/>
          <w:sz w:val="22"/>
          <w:szCs w:val="22"/>
        </w:rPr>
      </w:pPr>
      <w:bookmarkStart w:id="36" w:name="_Toc217467892"/>
      <w:r w:rsidRPr="00424F6F">
        <w:rPr>
          <w:rFonts w:cs="Calibri"/>
          <w:color w:val="215E99" w:themeColor="text2" w:themeTint="BF"/>
          <w:sz w:val="22"/>
          <w:szCs w:val="22"/>
        </w:rPr>
        <w:t xml:space="preserve">Figure </w:t>
      </w:r>
      <w:r w:rsidRPr="00424F6F">
        <w:rPr>
          <w:rFonts w:cs="Calibri"/>
          <w:color w:val="215E99" w:themeColor="text2" w:themeTint="BF"/>
          <w:sz w:val="22"/>
          <w:szCs w:val="22"/>
        </w:rPr>
        <w:fldChar w:fldCharType="begin"/>
      </w:r>
      <w:r w:rsidRPr="00424F6F">
        <w:rPr>
          <w:rFonts w:cs="Calibri"/>
          <w:color w:val="215E99" w:themeColor="text2" w:themeTint="BF"/>
          <w:sz w:val="22"/>
          <w:szCs w:val="22"/>
        </w:rPr>
        <w:instrText xml:space="preserve"> SEQ Figure \* ARABIC </w:instrText>
      </w:r>
      <w:r w:rsidRPr="00424F6F">
        <w:rPr>
          <w:rFonts w:cs="Calibri"/>
          <w:color w:val="215E99" w:themeColor="text2" w:themeTint="BF"/>
          <w:sz w:val="22"/>
          <w:szCs w:val="22"/>
        </w:rPr>
        <w:fldChar w:fldCharType="separate"/>
      </w:r>
      <w:r w:rsidR="002D7343">
        <w:rPr>
          <w:rFonts w:cs="Calibri"/>
          <w:noProof/>
          <w:color w:val="215E99" w:themeColor="text2" w:themeTint="BF"/>
          <w:sz w:val="22"/>
          <w:szCs w:val="22"/>
        </w:rPr>
        <w:t>3</w:t>
      </w:r>
      <w:r w:rsidRPr="00424F6F">
        <w:rPr>
          <w:rFonts w:cs="Calibri"/>
          <w:color w:val="215E99" w:themeColor="text2" w:themeTint="BF"/>
          <w:sz w:val="22"/>
          <w:szCs w:val="22"/>
        </w:rPr>
        <w:fldChar w:fldCharType="end"/>
      </w:r>
      <w:r w:rsidRPr="00424F6F">
        <w:rPr>
          <w:rFonts w:cs="Calibri"/>
          <w:color w:val="215E99" w:themeColor="text2" w:themeTint="BF"/>
          <w:sz w:val="22"/>
          <w:szCs w:val="22"/>
        </w:rPr>
        <w:t>: Issue resolution procedure flowchart</w:t>
      </w:r>
      <w:r w:rsidRPr="00424F6F">
        <w:rPr>
          <w:rStyle w:val="EndnoteReference"/>
          <w:rFonts w:cs="Calibri"/>
          <w:b w:val="0"/>
          <w:color w:val="215E99" w:themeColor="text2" w:themeTint="BF"/>
          <w:sz w:val="22"/>
          <w:szCs w:val="22"/>
        </w:rPr>
        <w:endnoteReference w:id="111"/>
      </w:r>
      <w:bookmarkEnd w:id="36"/>
    </w:p>
    <w:p w14:paraId="3A528CEF" w14:textId="05E61F60" w:rsidR="00F70EA7" w:rsidRPr="00424F6F" w:rsidRDefault="0092755F" w:rsidP="005F0B01">
      <w:pPr>
        <w:rPr>
          <w:rFonts w:cs="Calibri"/>
          <w:lang w:eastAsia="en-AU"/>
        </w:rPr>
      </w:pPr>
      <w:r w:rsidRPr="00424F6F">
        <w:rPr>
          <w:rFonts w:cs="Calibri"/>
          <w:noProof/>
        </w:rPr>
        <mc:AlternateContent>
          <mc:Choice Requires="wpg">
            <w:drawing>
              <wp:inline distT="0" distB="0" distL="0" distR="0" wp14:anchorId="684E4DA9" wp14:editId="359FD0B2">
                <wp:extent cx="5331655" cy="6483766"/>
                <wp:effectExtent l="0" t="0" r="21590" b="12700"/>
                <wp:docPr id="2090325331" name="Group 17"/>
                <wp:cNvGraphicFramePr/>
                <a:graphic xmlns:a="http://schemas.openxmlformats.org/drawingml/2006/main">
                  <a:graphicData uri="http://schemas.microsoft.com/office/word/2010/wordprocessingGroup">
                    <wpg:wgp>
                      <wpg:cNvGrpSpPr/>
                      <wpg:grpSpPr>
                        <a:xfrm>
                          <a:off x="0" y="0"/>
                          <a:ext cx="5331655" cy="6483766"/>
                          <a:chOff x="0" y="0"/>
                          <a:chExt cx="6790055" cy="7465297"/>
                        </a:xfrm>
                      </wpg:grpSpPr>
                      <wps:wsp>
                        <wps:cNvPr id="1273243498" name="Straight Arrow Connector 14"/>
                        <wps:cNvCnPr/>
                        <wps:spPr>
                          <a:xfrm rot="5400000">
                            <a:off x="2142538" y="4925498"/>
                            <a:ext cx="0" cy="71945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755636404" name="Straight Arrow Connector 14"/>
                        <wps:cNvCnPr/>
                        <wps:spPr>
                          <a:xfrm>
                            <a:off x="3406181" y="5388603"/>
                            <a:ext cx="0" cy="468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347850411" name="Straight Arrow Connector 14"/>
                        <wps:cNvCnPr/>
                        <wps:spPr>
                          <a:xfrm>
                            <a:off x="3406181" y="4963187"/>
                            <a:ext cx="0" cy="1913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535182073" name="Straight Arrow Connector 14"/>
                        <wps:cNvCnPr/>
                        <wps:spPr>
                          <a:xfrm>
                            <a:off x="5899998" y="4899619"/>
                            <a:ext cx="0" cy="66319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536656956" name="Straight Arrow Connector 14"/>
                        <wps:cNvCnPr/>
                        <wps:spPr>
                          <a:xfrm>
                            <a:off x="5899998" y="5995085"/>
                            <a:ext cx="0" cy="1911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509604011" name="Straight Arrow Connector 14"/>
                        <wps:cNvCnPr/>
                        <wps:spPr>
                          <a:xfrm rot="5400000">
                            <a:off x="4641246" y="6196856"/>
                            <a:ext cx="0" cy="71945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248474382" name="Straight Arrow Connector 14"/>
                        <wps:cNvCnPr/>
                        <wps:spPr>
                          <a:xfrm>
                            <a:off x="5909779" y="6688489"/>
                            <a:ext cx="0" cy="53884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grpSp>
                        <wpg:cNvPr id="968120926" name="Group 16"/>
                        <wpg:cNvGrpSpPr/>
                        <wpg:grpSpPr>
                          <a:xfrm>
                            <a:off x="0" y="0"/>
                            <a:ext cx="6790055" cy="7465297"/>
                            <a:chOff x="0" y="0"/>
                            <a:chExt cx="6790055" cy="7465297"/>
                          </a:xfrm>
                        </wpg:grpSpPr>
                        <wps:wsp>
                          <wps:cNvPr id="2409069" name="Straight Arrow Connector 14"/>
                          <wps:cNvCnPr/>
                          <wps:spPr>
                            <a:xfrm rot="5400000" flipH="1" flipV="1">
                              <a:off x="4642041" y="1749292"/>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372069740" name="Straight Arrow Connector 14"/>
                          <wps:cNvCnPr/>
                          <wps:spPr>
                            <a:xfrm rot="5400000">
                              <a:off x="2147428" y="1742212"/>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543061487" name="Straight Arrow Connector 14"/>
                          <wps:cNvCnPr/>
                          <wps:spPr>
                            <a:xfrm>
                              <a:off x="5895110" y="3271302"/>
                              <a:ext cx="0" cy="19113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896428700" name="Straight Arrow Connector 14"/>
                          <wps:cNvCnPr/>
                          <wps:spPr>
                            <a:xfrm rot="5400000">
                              <a:off x="4646136" y="3233613"/>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198679063" name="Straight Arrow Connector 14"/>
                          <wps:cNvCnPr/>
                          <wps:spPr>
                            <a:xfrm rot="5400000" flipH="1" flipV="1">
                              <a:off x="2148223" y="3240693"/>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007306873" name="Straight Arrow Connector 14"/>
                          <wps:cNvCnPr/>
                          <wps:spPr>
                            <a:xfrm>
                              <a:off x="892804" y="3706498"/>
                              <a:ext cx="0" cy="46799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101702015" name="Straight Arrow Connector 14"/>
                          <wps:cNvCnPr/>
                          <wps:spPr>
                            <a:xfrm>
                              <a:off x="892804" y="2748090"/>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845106957" name="Straight Arrow Connector 14"/>
                          <wps:cNvCnPr/>
                          <wps:spPr>
                            <a:xfrm>
                              <a:off x="5904889" y="3711388"/>
                              <a:ext cx="0" cy="95377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138740939" name="Straight Arrow Connector 14"/>
                          <wps:cNvCnPr/>
                          <wps:spPr>
                            <a:xfrm rot="5400000">
                              <a:off x="4641246" y="4431624"/>
                              <a:ext cx="0" cy="71945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grpSp>
                          <wpg:cNvPr id="252804796" name="Group 15"/>
                          <wpg:cNvGrpSpPr/>
                          <wpg:grpSpPr>
                            <a:xfrm>
                              <a:off x="0" y="0"/>
                              <a:ext cx="6790055" cy="7465297"/>
                              <a:chOff x="0" y="0"/>
                              <a:chExt cx="6790055" cy="7465297"/>
                            </a:xfrm>
                          </wpg:grpSpPr>
                          <wps:wsp>
                            <wps:cNvPr id="727366444" name="Straight Arrow Connector 14"/>
                            <wps:cNvCnPr/>
                            <wps:spPr>
                              <a:xfrm>
                                <a:off x="3393807" y="1077076"/>
                                <a:ext cx="0" cy="468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969854291" name="Straight Arrow Connector 14"/>
                            <wps:cNvCnPr/>
                            <wps:spPr>
                              <a:xfrm>
                                <a:off x="3396402" y="567503"/>
                                <a:ext cx="0" cy="191367"/>
                              </a:xfrm>
                              <a:prstGeom prst="straightConnector1">
                                <a:avLst/>
                              </a:prstGeom>
                              <a:ln>
                                <a:solidFill>
                                  <a:schemeClr val="accent1"/>
                                </a:solidFill>
                                <a:tailEnd type="triangle"/>
                              </a:ln>
                            </wps:spPr>
                            <wps:style>
                              <a:lnRef idx="3">
                                <a:schemeClr val="accent1"/>
                              </a:lnRef>
                              <a:fillRef idx="0">
                                <a:schemeClr val="accent1"/>
                              </a:fillRef>
                              <a:effectRef idx="2">
                                <a:schemeClr val="accent1"/>
                              </a:effectRef>
                              <a:fontRef idx="minor">
                                <a:schemeClr val="tx1"/>
                              </a:fontRef>
                            </wps:style>
                            <wps:bodyPr/>
                          </wps:wsp>
                          <wps:wsp>
                            <wps:cNvPr id="1078381259" name="Straight Arrow Connector 14"/>
                            <wps:cNvCnPr/>
                            <wps:spPr>
                              <a:xfrm>
                                <a:off x="3396277" y="1784569"/>
                                <a:ext cx="9778" cy="19146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1490521303" name="Straight Arrow Connector 14"/>
                            <wps:cNvCnPr/>
                            <wps:spPr>
                              <a:xfrm rot="5400000" flipH="1" flipV="1">
                                <a:off x="4651820" y="522225"/>
                                <a:ext cx="0" cy="7200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grpSp>
                            <wpg:cNvPr id="688146956" name="Group 5"/>
                            <wpg:cNvGrpSpPr/>
                            <wpg:grpSpPr>
                              <a:xfrm>
                                <a:off x="0" y="0"/>
                                <a:ext cx="6790055" cy="7465297"/>
                                <a:chOff x="0" y="0"/>
                                <a:chExt cx="5325102" cy="5938393"/>
                              </a:xfrm>
                              <a:solidFill>
                                <a:schemeClr val="bg1">
                                  <a:lumMod val="95000"/>
                                </a:schemeClr>
                              </a:solidFill>
                            </wpg:grpSpPr>
                            <wps:wsp>
                              <wps:cNvPr id="1519086607" name="Rectangle: Rounded Corners 1"/>
                              <wps:cNvSpPr/>
                              <wps:spPr>
                                <a:xfrm>
                                  <a:off x="4530291" y="3229336"/>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7C99E8"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0C29092A"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073509040" name="Group 4"/>
                              <wpg:cNvGrpSpPr/>
                              <wpg:grpSpPr>
                                <a:xfrm>
                                  <a:off x="0" y="0"/>
                                  <a:ext cx="5325102" cy="5938393"/>
                                  <a:chOff x="0" y="0"/>
                                  <a:chExt cx="5325102" cy="5938393"/>
                                </a:xfrm>
                                <a:grpFill/>
                              </wpg:grpSpPr>
                              <wps:wsp>
                                <wps:cNvPr id="644044540" name="Rectangle: Rounded Corners 1"/>
                                <wps:cNvSpPr/>
                                <wps:spPr>
                                  <a:xfrm>
                                    <a:off x="1964584" y="4098912"/>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04F07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p w14:paraId="228901A9"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2638316" name="Rectangle: Rounded Corners 1"/>
                                <wps:cNvSpPr/>
                                <wps:spPr>
                                  <a:xfrm>
                                    <a:off x="1964584" y="4663793"/>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6AB119" w14:textId="72F61CB0" w:rsidR="0092755F" w:rsidRPr="0058644F" w:rsidRDefault="0092755F" w:rsidP="0092755F">
                                      <w:pPr>
                                        <w:spacing w:before="0" w:after="0"/>
                                        <w:jc w:val="center"/>
                                        <w:rPr>
                                          <w:sz w:val="18"/>
                                          <w:szCs w:val="18"/>
                                        </w:rPr>
                                      </w:pPr>
                                      <w:r w:rsidRPr="0058644F">
                                        <w:rPr>
                                          <w:rFonts w:cs="Calibri"/>
                                          <w:color w:val="000000" w:themeColor="text1"/>
                                          <w:sz w:val="18"/>
                                          <w:szCs w:val="18"/>
                                        </w:rPr>
                                        <w:t>Call WorkSafe</w:t>
                                      </w:r>
                                    </w:p>
                                    <w:p w14:paraId="5B18DFED"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3410381" name="Rectangle: Rounded Corners 1"/>
                                <wps:cNvSpPr/>
                                <wps:spPr>
                                  <a:xfrm>
                                    <a:off x="1964584" y="5101575"/>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337E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Resolve issue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0408636" name="Rectangle: Rounded Corners 1"/>
                                <wps:cNvSpPr/>
                                <wps:spPr>
                                  <a:xfrm>
                                    <a:off x="1964584" y="5320466"/>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66AAD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p w14:paraId="0EB537FA"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4689108" name="Rectangle: Rounded Corners 1"/>
                                <wps:cNvSpPr/>
                                <wps:spPr>
                                  <a:xfrm>
                                    <a:off x="1964584" y="5539357"/>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D3EB"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p w14:paraId="20B6AE06"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7587502" name="Rectangle: Rounded Corners 1"/>
                                <wps:cNvSpPr/>
                                <wps:spPr>
                                  <a:xfrm>
                                    <a:off x="3922009" y="4425032"/>
                                    <a:ext cx="1398905" cy="362691"/>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2CCC24" w14:textId="77777777" w:rsidR="0092755F" w:rsidRPr="004656E8" w:rsidRDefault="0092755F" w:rsidP="0092755F">
                                      <w:pPr>
                                        <w:spacing w:before="0" w:after="0"/>
                                        <w:jc w:val="center"/>
                                        <w:rPr>
                                          <w:sz w:val="18"/>
                                          <w:szCs w:val="18"/>
                                        </w:rPr>
                                      </w:pPr>
                                      <w:r w:rsidRPr="004656E8">
                                        <w:rPr>
                                          <w:rFonts w:cs="Calibri"/>
                                          <w:color w:val="000000" w:themeColor="text1"/>
                                          <w:sz w:val="18"/>
                                          <w:szCs w:val="18"/>
                                        </w:rPr>
                                        <w:t>Stop-work direction by HSR and/or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0786523" name="Rectangle: Rounded Corners 1"/>
                                <wps:cNvSpPr/>
                                <wps:spPr>
                                  <a:xfrm>
                                    <a:off x="3925714" y="5747893"/>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EC029B" w14:textId="75E22920" w:rsidR="0092755F" w:rsidRPr="0058644F" w:rsidRDefault="0092755F" w:rsidP="0092755F">
                                      <w:pPr>
                                        <w:spacing w:before="0" w:after="0"/>
                                        <w:jc w:val="center"/>
                                        <w:rPr>
                                          <w:sz w:val="18"/>
                                          <w:szCs w:val="18"/>
                                        </w:rPr>
                                      </w:pPr>
                                      <w:r w:rsidRPr="0058644F">
                                        <w:rPr>
                                          <w:rFonts w:cs="Calibri"/>
                                          <w:color w:val="000000" w:themeColor="text1"/>
                                          <w:sz w:val="18"/>
                                          <w:szCs w:val="18"/>
                                        </w:rPr>
                                        <w:t>Call WorkSafe</w:t>
                                      </w:r>
                                    </w:p>
                                    <w:p w14:paraId="4A2C9BB8"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4687335" name="Rectangle: Rounded Corners 1"/>
                                <wps:cNvSpPr/>
                                <wps:spPr>
                                  <a:xfrm>
                                    <a:off x="3926197" y="4933673"/>
                                    <a:ext cx="1398905" cy="362691"/>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72164B" w14:textId="77777777" w:rsidR="0092755F" w:rsidRPr="004656E8" w:rsidRDefault="0092755F" w:rsidP="0092755F">
                                      <w:pPr>
                                        <w:spacing w:before="0" w:after="0"/>
                                        <w:jc w:val="center"/>
                                        <w:rPr>
                                          <w:sz w:val="18"/>
                                          <w:szCs w:val="18"/>
                                        </w:rPr>
                                      </w:pPr>
                                      <w:r w:rsidRPr="004656E8">
                                        <w:rPr>
                                          <w:rFonts w:cs="Calibri"/>
                                          <w:color w:val="000000" w:themeColor="text1"/>
                                          <w:sz w:val="18"/>
                                          <w:szCs w:val="18"/>
                                        </w:rPr>
                                        <w:t>Is stop-work direction disputed by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9980703" name="Rectangle: Rounded Corners 1"/>
                                <wps:cNvSpPr/>
                                <wps:spPr>
                                  <a:xfrm>
                                    <a:off x="355" y="4316530"/>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C3B66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5291779" name="Rectangle: Rounded Corners 1"/>
                                <wps:cNvSpPr/>
                                <wps:spPr>
                                  <a:xfrm>
                                    <a:off x="355" y="4102443"/>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E2E202"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85086828" name="Rectangle: Rounded Corners 1"/>
                                <wps:cNvSpPr/>
                                <wps:spPr>
                                  <a:xfrm>
                                    <a:off x="2568580" y="4360169"/>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265C6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9B30148"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6530888" name="Rectangle: Rounded Corners 1"/>
                                <wps:cNvSpPr/>
                                <wps:spPr>
                                  <a:xfrm>
                                    <a:off x="4529633" y="4004090"/>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500A5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17A8CED9"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6767018" name="Rectangle: Rounded Corners 1"/>
                                <wps:cNvSpPr/>
                                <wps:spPr>
                                  <a:xfrm>
                                    <a:off x="4529633" y="5395856"/>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3375D7"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2C3C68B0"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2904904" name="Rectangle: Rounded Corners 1"/>
                                <wps:cNvSpPr/>
                                <wps:spPr>
                                  <a:xfrm>
                                    <a:off x="3546883" y="5112167"/>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4D4C8C"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377E77F8"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9983079" name="Rectangle: Rounded Corners 1"/>
                                <wps:cNvSpPr/>
                                <wps:spPr>
                                  <a:xfrm>
                                    <a:off x="1583290" y="4102443"/>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8A4FD0"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3B24AAC4"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63575182" name="Group 3"/>
                                <wpg:cNvGrpSpPr/>
                                <wpg:grpSpPr>
                                  <a:xfrm>
                                    <a:off x="0" y="0"/>
                                    <a:ext cx="5325101" cy="3952579"/>
                                    <a:chOff x="0" y="0"/>
                                    <a:chExt cx="5325101" cy="3952579"/>
                                  </a:xfrm>
                                  <a:grpFill/>
                                </wpg:grpSpPr>
                                <wps:wsp>
                                  <wps:cNvPr id="1605979816" name="Rectangle: Rounded Corners 1"/>
                                  <wps:cNvSpPr/>
                                  <wps:spPr>
                                    <a:xfrm>
                                      <a:off x="1963314" y="2753792"/>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9718A6"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p w14:paraId="269948B6"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4921638" name="Rectangle: Rounded Corners 1"/>
                                  <wps:cNvSpPr/>
                                  <wps:spPr>
                                    <a:xfrm>
                                      <a:off x="1964584" y="2971409"/>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14BF64"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p w14:paraId="28FF1E32"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4420897" name="Rectangle: Rounded Corners 1"/>
                                  <wps:cNvSpPr/>
                                  <wps:spPr>
                                    <a:xfrm>
                                      <a:off x="3926121" y="2757323"/>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7D45F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3547163" name="Rectangle: Rounded Corners 1"/>
                                  <wps:cNvSpPr/>
                                  <wps:spPr>
                                    <a:xfrm>
                                      <a:off x="355" y="3315141"/>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7069E8" w14:textId="77777777" w:rsidR="007A30A0" w:rsidRDefault="0092755F" w:rsidP="0092755F">
                                        <w:pPr>
                                          <w:spacing w:before="0" w:after="0"/>
                                          <w:jc w:val="center"/>
                                          <w:rPr>
                                            <w:rFonts w:cs="Calibri"/>
                                            <w:color w:val="000000" w:themeColor="text1"/>
                                            <w:sz w:val="18"/>
                                            <w:szCs w:val="18"/>
                                          </w:rPr>
                                        </w:pPr>
                                        <w:r w:rsidRPr="0058644F">
                                          <w:rPr>
                                            <w:rFonts w:cs="Calibri"/>
                                            <w:color w:val="000000" w:themeColor="text1"/>
                                            <w:sz w:val="18"/>
                                            <w:szCs w:val="18"/>
                                          </w:rPr>
                                          <w:t xml:space="preserve">Call WorkSafe </w:t>
                                        </w:r>
                                      </w:p>
                                      <w:p w14:paraId="39636AF7" w14:textId="6E773D1D" w:rsidR="0092755F" w:rsidRPr="0058644F" w:rsidRDefault="0092755F" w:rsidP="0092755F">
                                        <w:pPr>
                                          <w:spacing w:before="0" w:after="0"/>
                                          <w:jc w:val="center"/>
                                          <w:rPr>
                                            <w:sz w:val="18"/>
                                            <w:szCs w:val="18"/>
                                          </w:rPr>
                                        </w:pPr>
                                        <w:r w:rsidRPr="0058644F">
                                          <w:rPr>
                                            <w:rFonts w:cs="Calibri"/>
                                            <w:color w:val="000000" w:themeColor="text1"/>
                                            <w:sz w:val="18"/>
                                            <w:szCs w:val="18"/>
                                          </w:rPr>
                                          <w:t xml:space="preserve">Call WorkSafe VictoriaCall WorkSafe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1268779" name="Rectangle: Rounded Corners 1"/>
                                  <wps:cNvSpPr/>
                                  <wps:spPr>
                                    <a:xfrm>
                                      <a:off x="355" y="2753792"/>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5B55D6"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9002624" name="Rectangle: Rounded Corners 1"/>
                                  <wps:cNvSpPr/>
                                  <wps:spPr>
                                    <a:xfrm>
                                      <a:off x="3546884" y="2750262"/>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19D93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37B03B86"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8275690" name="Rectangle: Rounded Corners 1"/>
                                  <wps:cNvSpPr/>
                                  <wps:spPr>
                                    <a:xfrm>
                                      <a:off x="3546605" y="3710558"/>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5B3D5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B4D6576"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6584995" name="Rectangle: Rounded Corners 1"/>
                                  <wps:cNvSpPr/>
                                  <wps:spPr>
                                    <a:xfrm>
                                      <a:off x="1583214" y="2757323"/>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54E27C"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4881BAB7"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111409" name="Rectangle: Rounded Corners 1"/>
                                  <wps:cNvSpPr/>
                                  <wps:spPr>
                                    <a:xfrm>
                                      <a:off x="600185" y="3011519"/>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DEAF65"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7BFB96DF"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4669157" name="Rectangle: Rounded Corners 1"/>
                                  <wps:cNvSpPr/>
                                  <wps:spPr>
                                    <a:xfrm>
                                      <a:off x="1964584" y="3654070"/>
                                      <a:ext cx="1398905" cy="298509"/>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BF0FE2" w14:textId="27C8456D" w:rsidR="0092755F" w:rsidRPr="0058644F" w:rsidRDefault="0092755F" w:rsidP="0092755F">
                                        <w:pPr>
                                          <w:spacing w:before="0" w:after="0"/>
                                          <w:jc w:val="center"/>
                                          <w:rPr>
                                            <w:sz w:val="18"/>
                                            <w:szCs w:val="18"/>
                                          </w:rPr>
                                        </w:pPr>
                                        <w:r w:rsidRPr="0058644F">
                                          <w:rPr>
                                            <w:rFonts w:cs="Calibri"/>
                                            <w:color w:val="000000" w:themeColor="text1"/>
                                            <w:sz w:val="18"/>
                                            <w:szCs w:val="18"/>
                                          </w:rPr>
                                          <w:t>HSR issues PIN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844787501" name="Group 2"/>
                                  <wpg:cNvGrpSpPr/>
                                  <wpg:grpSpPr>
                                    <a:xfrm>
                                      <a:off x="0" y="0"/>
                                      <a:ext cx="5325101" cy="2604557"/>
                                      <a:chOff x="0" y="0"/>
                                      <a:chExt cx="5325101" cy="2604557"/>
                                    </a:xfrm>
                                    <a:grpFill/>
                                  </wpg:grpSpPr>
                                  <wps:wsp>
                                    <wps:cNvPr id="1952930915" name="Rectangle: Rounded Corners 1"/>
                                    <wps:cNvSpPr/>
                                    <wps:spPr>
                                      <a:xfrm>
                                        <a:off x="1196840" y="0"/>
                                        <a:ext cx="2933952" cy="190752"/>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9C40DA" w14:textId="77777777" w:rsidR="0092755F" w:rsidRPr="0058644F" w:rsidRDefault="0092755F" w:rsidP="0092755F">
                                          <w:pPr>
                                            <w:spacing w:before="0" w:after="0"/>
                                            <w:jc w:val="center"/>
                                            <w:rPr>
                                              <w:rFonts w:cs="Calibri"/>
                                              <w:b/>
                                              <w:bCs/>
                                              <w:color w:val="000000" w:themeColor="text1"/>
                                              <w:sz w:val="18"/>
                                              <w:szCs w:val="18"/>
                                            </w:rPr>
                                          </w:pPr>
                                          <w:r w:rsidRPr="0058644F">
                                            <w:rPr>
                                              <w:rFonts w:cs="Calibri"/>
                                              <w:b/>
                                              <w:bCs/>
                                              <w:color w:val="000000" w:themeColor="text1"/>
                                              <w:sz w:val="18"/>
                                              <w:szCs w:val="18"/>
                                            </w:rPr>
                                            <w:t>Nominate employer representative and inform employees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9155939" name="Rectangle: Rounded Corners 1"/>
                                    <wps:cNvSpPr/>
                                    <wps:spPr>
                                      <a:xfrm>
                                        <a:off x="1964584" y="243826"/>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EF8638" w14:textId="77777777" w:rsidR="0092755F" w:rsidRPr="0058644F" w:rsidRDefault="0092755F" w:rsidP="0092755F">
                                          <w:pPr>
                                            <w:spacing w:before="0" w:after="0"/>
                                            <w:jc w:val="center"/>
                                            <w:rPr>
                                              <w:rFonts w:cs="Calibri"/>
                                              <w:color w:val="000000" w:themeColor="text1"/>
                                              <w:sz w:val="18"/>
                                              <w:szCs w:val="18"/>
                                            </w:rPr>
                                          </w:pPr>
                                          <w:r w:rsidRPr="0058644F">
                                            <w:rPr>
                                              <w:rFonts w:cs="Calibri"/>
                                              <w:color w:val="000000" w:themeColor="text1"/>
                                              <w:sz w:val="18"/>
                                              <w:szCs w:val="18"/>
                                            </w:rPr>
                                            <w:t>Issue arises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4872515" name="Rectangle: Rounded Corners 1"/>
                                    <wps:cNvSpPr/>
                                    <wps:spPr>
                                      <a:xfrm>
                                        <a:off x="1731508" y="600927"/>
                                        <a:ext cx="1631795" cy="280261"/>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03DB04" w14:textId="77777777" w:rsidR="0092755F" w:rsidRPr="0099213C" w:rsidRDefault="0092755F" w:rsidP="0092755F">
                                          <w:pPr>
                                            <w:spacing w:before="0" w:after="0"/>
                                            <w:jc w:val="center"/>
                                            <w:rPr>
                                              <w:sz w:val="18"/>
                                              <w:szCs w:val="18"/>
                                            </w:rPr>
                                          </w:pPr>
                                          <w:r w:rsidRPr="0099213C">
                                            <w:rPr>
                                              <w:rFonts w:cs="Calibri"/>
                                              <w:color w:val="000000" w:themeColor="text1"/>
                                              <w:sz w:val="18"/>
                                              <w:szCs w:val="18"/>
                                            </w:rPr>
                                            <w:t>Is there an agreed procedure?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7114686" name="Rectangle: Rounded Corners 1"/>
                                    <wps:cNvSpPr/>
                                    <wps:spPr>
                                      <a:xfrm>
                                        <a:off x="1773576" y="1228902"/>
                                        <a:ext cx="190861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608ACA" w14:textId="491C4023" w:rsidR="0092755F" w:rsidRPr="00CD1793" w:rsidRDefault="0092755F" w:rsidP="0092755F">
                                          <w:pPr>
                                            <w:spacing w:before="0" w:after="0"/>
                                            <w:jc w:val="center"/>
                                            <w:rPr>
                                              <w:sz w:val="18"/>
                                              <w:szCs w:val="18"/>
                                            </w:rPr>
                                          </w:pPr>
                                          <w:r w:rsidRPr="00CD1793">
                                            <w:rPr>
                                              <w:rFonts w:cs="Calibri"/>
                                              <w:color w:val="000000" w:themeColor="text1"/>
                                              <w:sz w:val="18"/>
                                              <w:szCs w:val="18"/>
                                            </w:rPr>
                                            <w:t>Follow issue resolution regulations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0982829" name="Rectangle: Rounded Corners 1"/>
                                    <wps:cNvSpPr/>
                                    <wps:spPr>
                                      <a:xfrm>
                                        <a:off x="1963314" y="1574604"/>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0BDE4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Is there an HSR?</w:t>
                                          </w:r>
                                        </w:p>
                                        <w:p w14:paraId="7C5C6E45"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7234396" name="Rectangle: Rounded Corners 1"/>
                                    <wps:cNvSpPr/>
                                    <wps:spPr>
                                      <a:xfrm>
                                        <a:off x="0" y="1419655"/>
                                        <a:ext cx="1398905" cy="341816"/>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CE9E0F" w14:textId="09FCAAF5" w:rsidR="0092755F" w:rsidRPr="00EB71B9" w:rsidRDefault="0092755F" w:rsidP="0092755F">
                                          <w:pPr>
                                            <w:spacing w:before="0" w:after="0"/>
                                            <w:jc w:val="center"/>
                                            <w:rPr>
                                              <w:sz w:val="18"/>
                                              <w:szCs w:val="18"/>
                                            </w:rPr>
                                          </w:pPr>
                                          <w:r w:rsidRPr="00EB71B9">
                                            <w:rPr>
                                              <w:rFonts w:cs="Calibri"/>
                                              <w:color w:val="000000" w:themeColor="text1"/>
                                              <w:sz w:val="18"/>
                                              <w:szCs w:val="18"/>
                                            </w:rPr>
                                            <w:t>Employees nominate</w:t>
                                          </w:r>
                                          <w:r w:rsidR="00EB71B9" w:rsidRPr="00EB71B9">
                                            <w:rPr>
                                              <w:rFonts w:cs="Calibri"/>
                                              <w:color w:val="000000" w:themeColor="text1"/>
                                              <w:sz w:val="18"/>
                                              <w:szCs w:val="18"/>
                                            </w:rPr>
                                            <w:t xml:space="preserve"> </w:t>
                                          </w:r>
                                          <w:r w:rsidRPr="00EB71B9">
                                            <w:rPr>
                                              <w:rFonts w:cs="Calibri"/>
                                              <w:color w:val="000000" w:themeColor="text1"/>
                                              <w:sz w:val="18"/>
                                              <w:szCs w:val="18"/>
                                            </w:rPr>
                                            <w:t>representative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4088716" name="Rectangle: Rounded Corners 1"/>
                                    <wps:cNvSpPr/>
                                    <wps:spPr>
                                      <a:xfrm>
                                        <a:off x="3925918" y="601005"/>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E150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Follow agreed procedure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5067587" name="Rectangle: Rounded Corners 1"/>
                                    <wps:cNvSpPr/>
                                    <wps:spPr>
                                      <a:xfrm>
                                        <a:off x="3925918" y="1567542"/>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F536A5"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Employee informs HSR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8248540" name="Rectangle: Rounded Corners 1"/>
                                    <wps:cNvSpPr/>
                                    <wps:spPr>
                                      <a:xfrm>
                                        <a:off x="3925638" y="2248732"/>
                                        <a:ext cx="1398905" cy="16486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F1985D"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Identify relevant parties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239400" name="Rectangle: Rounded Corners 1"/>
                                    <wps:cNvSpPr/>
                                    <wps:spPr>
                                      <a:xfrm>
                                        <a:off x="3926196" y="2439697"/>
                                        <a:ext cx="1398905" cy="16486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BE09E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Discuss issue</w:t>
                                          </w:r>
                                        </w:p>
                                        <w:p w14:paraId="268E2853" w14:textId="77777777" w:rsidR="0092755F" w:rsidRPr="0058644F" w:rsidRDefault="0092755F" w:rsidP="0092755F">
                                          <w:pPr>
                                            <w:spacing w:before="0" w:after="0"/>
                                            <w:jc w:val="center"/>
                                            <w:rPr>
                                              <w:sz w:val="18"/>
                                              <w:szCs w:val="18"/>
                                            </w:rPr>
                                          </w:pPr>
                                          <w:r w:rsidRPr="0058644F">
                                            <w:rPr>
                                              <w:sz w:val="18"/>
                                              <w:szCs w:val="18"/>
                                            </w:rPr>
                                            <w:t>Disc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3423654" name="Rectangle: Rounded Corners 1"/>
                                    <wps:cNvSpPr/>
                                    <wps:spPr>
                                      <a:xfrm>
                                        <a:off x="355" y="1780998"/>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1E91C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Identify relevant parties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4160322" name="Rectangle: Rounded Corners 1"/>
                                    <wps:cNvSpPr/>
                                    <wps:spPr>
                                      <a:xfrm>
                                        <a:off x="431" y="1994100"/>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6BE119" w14:textId="20891B47" w:rsidR="0092755F" w:rsidRPr="0058644F" w:rsidRDefault="0092755F" w:rsidP="0092755F">
                                          <w:pPr>
                                            <w:spacing w:before="0" w:after="0"/>
                                            <w:jc w:val="center"/>
                                            <w:rPr>
                                              <w:sz w:val="18"/>
                                              <w:szCs w:val="18"/>
                                            </w:rPr>
                                          </w:pPr>
                                          <w:r w:rsidRPr="0058644F">
                                            <w:rPr>
                                              <w:rFonts w:cs="Calibri"/>
                                              <w:color w:val="000000" w:themeColor="text1"/>
                                              <w:sz w:val="18"/>
                                              <w:szCs w:val="18"/>
                                            </w:rPr>
                                            <w:t>Discuss issue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7769590" name="Rectangle: Rounded Corners 1"/>
                                    <wps:cNvSpPr/>
                                    <wps:spPr>
                                      <a:xfrm>
                                        <a:off x="2568580" y="944951"/>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582537"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A9866A7"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0839657" name="Rectangle: Rounded Corners 1"/>
                                    <wps:cNvSpPr/>
                                    <wps:spPr>
                                      <a:xfrm>
                                        <a:off x="3546173" y="601005"/>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DC659E"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215458" name="Rectangle: Rounded Corners 1"/>
                                    <wps:cNvSpPr/>
                                    <wps:spPr>
                                      <a:xfrm>
                                        <a:off x="3925638" y="1788059"/>
                                        <a:ext cx="1398905" cy="428635"/>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A8DFE2" w14:textId="77777777" w:rsidR="0092755F" w:rsidRPr="00923F98" w:rsidRDefault="0092755F" w:rsidP="0092755F">
                                          <w:pPr>
                                            <w:spacing w:before="0" w:after="0"/>
                                            <w:jc w:val="center"/>
                                            <w:rPr>
                                              <w:sz w:val="14"/>
                                              <w:szCs w:val="14"/>
                                            </w:rPr>
                                          </w:pPr>
                                          <w:r w:rsidRPr="00923F98">
                                            <w:rPr>
                                              <w:rFonts w:cs="Calibri"/>
                                              <w:color w:val="000000" w:themeColor="text1"/>
                                              <w:sz w:val="14"/>
                                              <w:szCs w:val="14"/>
                                            </w:rPr>
                                            <w:t>HSR informs management or management informs HSR where management identifies issues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5882676" name="Rectangle: Rounded Corners 1"/>
                                    <wps:cNvSpPr/>
                                    <wps:spPr>
                                      <a:xfrm>
                                        <a:off x="1583645" y="1564012"/>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06BE5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6353396" name="Rectangle: Rounded Corners 1"/>
                                    <wps:cNvSpPr/>
                                    <wps:spPr>
                                      <a:xfrm>
                                        <a:off x="3546529" y="1564012"/>
                                        <a:ext cx="190428"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F2ACB0"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6CD79A6D" w14:textId="77777777" w:rsidR="0092755F" w:rsidRPr="0058644F" w:rsidRDefault="0092755F" w:rsidP="0092755F">
                                          <w:pPr>
                                            <w:spacing w:before="0" w:after="0"/>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43748790" name="Rectangle: Rounded Corners 1"/>
                                  <wps:cNvSpPr/>
                                  <wps:spPr>
                                    <a:xfrm>
                                      <a:off x="3925638" y="3714089"/>
                                      <a:ext cx="1398905" cy="190500"/>
                                    </a:xfrm>
                                    <a:prstGeom prst="roundRect">
                                      <a:avLst/>
                                    </a:prstGeom>
                                    <a:grp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7A371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Immediate threat?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grpSp>
                      </wpg:grpSp>
                    </wpg:wgp>
                  </a:graphicData>
                </a:graphic>
              </wp:inline>
            </w:drawing>
          </mc:Choice>
          <mc:Fallback>
            <w:pict>
              <v:group w14:anchorId="684E4DA9" id="Group 17" o:spid="_x0000_s1026" style="width:419.8pt;height:510.55pt;mso-position-horizontal-relative:char;mso-position-vertical-relative:line" coordsize="67900,7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">
                <v:shapetype id="_x0000_t32" coordsize="21600,21600" o:spt="32" o:oned="t" path="m,l21600,21600e" filled="f">
                  <v:path arrowok="t" fillok="f" o:connecttype="none"/>
                  <o:lock v:ext="edit" shapetype="t"/>
                </v:shapetype>
                <v:shape id="Straight Arrow Connector 14" o:spid="_x0000_s1027" type="#_x0000_t32" style="position:absolute;left:21425;top:49255;width:0;height:719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" strokecolor="#156082 [3204]" strokeweight="1.5pt">
                  <v:stroke endarrow="block" joinstyle="miter"/>
                </v:shape>
                <v:shape id="Straight Arrow Connector 14" o:spid="_x0000_s1028" type="#_x0000_t32" style="position:absolute;left:34061;top:53886;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" strokecolor="#156082 [3204]" strokeweight="1.5pt">
                  <v:stroke endarrow="block" joinstyle="miter"/>
                </v:shape>
                <v:shape id="Straight Arrow Connector 14" o:spid="_x0000_s1029" type="#_x0000_t32" style="position:absolute;left:34061;top:49631;width:0;height:1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" strokecolor="#156082 [3204]" strokeweight="1.5pt">
                  <v:stroke endarrow="block" joinstyle="miter"/>
                </v:shape>
                <v:shape id="Straight Arrow Connector 14" o:spid="_x0000_s1030" type="#_x0000_t32" style="position:absolute;left:58999;top:48996;width:0;height:6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" strokecolor="#156082 [3204]" strokeweight="1.5pt">
                  <v:stroke endarrow="block" joinstyle="miter"/>
                </v:shape>
                <v:shape id="Straight Arrow Connector 14" o:spid="_x0000_s1031" type="#_x0000_t32" style="position:absolute;left:58999;top:59950;width:0;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" strokecolor="#156082 [3204]" strokeweight="1.5pt">
                  <v:stroke endarrow="block" joinstyle="miter"/>
                </v:shape>
                <v:shape id="Straight Arrow Connector 14" o:spid="_x0000_s1032" type="#_x0000_t32" style="position:absolute;left:46412;top:61968;width:0;height:719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" strokecolor="#156082 [3204]" strokeweight="1.5pt">
                  <v:stroke endarrow="block" joinstyle="miter"/>
                </v:shape>
                <v:shape id="Straight Arrow Connector 14" o:spid="_x0000_s1033" type="#_x0000_t32" style="position:absolute;left:59097;top:66884;width:0;height:5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" strokecolor="#156082 [3204]" strokeweight="1.5pt">
                  <v:stroke endarrow="block" joinstyle="miter"/>
                </v:shape>
                <v:group id="Group 16" o:spid="_x0000_s1034" style="position:absolute;width:67900;height:74652" coordsize="67900,7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">
                  <v:shape id="Straight Arrow Connector 14" o:spid="_x0000_s1035" type="#_x0000_t32" style="position:absolute;left:46420;top:17492;width:0;height:720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" strokecolor="#156082 [3204]" strokeweight="1.5pt">
                    <v:stroke endarrow="block" joinstyle="miter"/>
                  </v:shape>
                  <v:shape id="Straight Arrow Connector 14" o:spid="_x0000_s1036" type="#_x0000_t32" style="position:absolute;left:21474;top:17422;width:0;height:720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" strokecolor="#156082 [3204]" strokeweight="1.5pt">
                    <v:stroke endarrow="block" joinstyle="miter"/>
                  </v:shape>
                  <v:shape id="Straight Arrow Connector 14" o:spid="_x0000_s1037" type="#_x0000_t32" style="position:absolute;left:58951;top:32713;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" strokecolor="#156082 [3204]" strokeweight="1.5pt">
                    <v:stroke endarrow="block" joinstyle="miter"/>
                  </v:shape>
                  <v:shape id="Straight Arrow Connector 14" o:spid="_x0000_s1038" type="#_x0000_t32" style="position:absolute;left:46461;top:32336;width:0;height:720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" strokecolor="#156082 [3204]" strokeweight="1.5pt">
                    <v:stroke endarrow="block" joinstyle="miter"/>
                  </v:shape>
                  <v:shape id="Straight Arrow Connector 14" o:spid="_x0000_s1039" type="#_x0000_t32" style="position:absolute;left:21482;top:32406;width:0;height:720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" strokecolor="#156082 [3204]" strokeweight="1.5pt">
                    <v:stroke endarrow="block" joinstyle="miter"/>
                  </v:shape>
                  <v:shape id="Straight Arrow Connector 14" o:spid="_x0000_s1040" type="#_x0000_t32" style="position:absolute;left:8928;top:37064;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" strokecolor="#156082 [3204]" strokeweight="1.5pt">
                    <v:stroke endarrow="block" joinstyle="miter"/>
                  </v:shape>
                  <v:shape id="Straight Arrow Connector 14" o:spid="_x0000_s1041" type="#_x0000_t32" style="position:absolute;left:8928;top:27480;width:0;height: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" strokecolor="#156082 [3204]" strokeweight="1.5pt">
                    <v:stroke endarrow="block" joinstyle="miter"/>
                  </v:shape>
                  <v:shape id="Straight Arrow Connector 14" o:spid="_x0000_s1042" type="#_x0000_t32" style="position:absolute;left:59048;top:37113;width:0;height:9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" strokecolor="#156082 [3204]" strokeweight="1.5pt">
                    <v:stroke endarrow="block" joinstyle="miter"/>
                  </v:shape>
                  <v:shape id="Straight Arrow Connector 14" o:spid="_x0000_s1043" type="#_x0000_t32" style="position:absolute;left:46412;top:44316;width:0;height:719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" strokecolor="#156082 [3204]" strokeweight="1.5pt">
                    <v:stroke endarrow="block" joinstyle="miter"/>
                  </v:shape>
                  <v:group id="Group 15" o:spid="_x0000_s1044" style="position:absolute;width:67900;height:74652" coordsize="67900,7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">
                    <v:shape id="Straight Arrow Connector 14" o:spid="_x0000_s1045" type="#_x0000_t32" style="position:absolute;left:33938;top:10770;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" strokecolor="#156082 [3204]" strokeweight="1.5pt">
                      <v:stroke endarrow="block" joinstyle="miter"/>
                    </v:shape>
                    <v:shape id="Straight Arrow Connector 14" o:spid="_x0000_s1046" type="#_x0000_t32" style="position:absolute;left:33964;top:5675;width:0;height:1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" strokecolor="#156082 [3204]" strokeweight="1.5pt">
                      <v:stroke endarrow="block" joinstyle="miter"/>
                    </v:shape>
                    <v:shape id="Straight Arrow Connector 14" o:spid="_x0000_s1047" type="#_x0000_t32" style="position:absolute;left:33962;top:17845;width:98;height:1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" strokecolor="#156082 [3204]" strokeweight="1.5pt">
                      <v:stroke endarrow="block" joinstyle="miter"/>
                    </v:shape>
                    <v:shape id="Straight Arrow Connector 14" o:spid="_x0000_s1048" type="#_x0000_t32" style="position:absolute;left:46518;top:5222;width:0;height:720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" strokecolor="#156082 [3204]" strokeweight="1.5pt">
                      <v:stroke endarrow="block" joinstyle="miter"/>
                    </v:shape>
                    <v:group id="Group 5" o:spid="_x0000_s1049" style="position:absolute;width:67900;height:74652" coordsize="53251,5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">
                      <v:roundrect id="Rectangle: Rounded Corners 1" o:spid="_x0000_s1050" style="position:absolute;left:45302;top:32293;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" filled="f" strokecolor="#156082 [3204]" strokeweight="1pt">
                        <v:stroke joinstyle="miter"/>
                        <v:textbox inset="0,0,0,0">
                          <w:txbxContent>
                            <w:p w14:paraId="097C99E8"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0C29092A" w14:textId="77777777" w:rsidR="0092755F" w:rsidRPr="0058644F" w:rsidRDefault="0092755F" w:rsidP="0092755F">
                              <w:pPr>
                                <w:spacing w:before="0" w:after="0"/>
                                <w:jc w:val="center"/>
                                <w:rPr>
                                  <w:sz w:val="18"/>
                                  <w:szCs w:val="18"/>
                                </w:rPr>
                              </w:pPr>
                            </w:p>
                          </w:txbxContent>
                        </v:textbox>
                      </v:roundrect>
                      <v:group id="Group 4" o:spid="_x0000_s1051" style="position:absolute;width:53251;height:59383" coordsize="53251,5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">
                        <v:roundrect id="Rectangle: Rounded Corners 1" o:spid="_x0000_s1052" style="position:absolute;left:19645;top:40989;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" filled="f" strokecolor="#156082 [3204]" strokeweight="1pt">
                          <v:stroke joinstyle="miter"/>
                          <v:textbox inset="0,0,0,0">
                            <w:txbxContent>
                              <w:p w14:paraId="5204F07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p w14:paraId="228901A9" w14:textId="77777777" w:rsidR="0092755F" w:rsidRPr="0058644F" w:rsidRDefault="0092755F" w:rsidP="0092755F">
                                <w:pPr>
                                  <w:spacing w:before="0" w:after="0"/>
                                  <w:jc w:val="center"/>
                                  <w:rPr>
                                    <w:sz w:val="18"/>
                                    <w:szCs w:val="18"/>
                                  </w:rPr>
                                </w:pPr>
                              </w:p>
                            </w:txbxContent>
                          </v:textbox>
                        </v:roundrect>
                        <v:roundrect id="Rectangle: Rounded Corners 1" o:spid="_x0000_s1053" style="position:absolute;left:19645;top:46637;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" filled="f" strokecolor="#156082 [3204]" strokeweight="1pt">
                          <v:stroke joinstyle="miter"/>
                          <v:textbox inset="0,0,0,0">
                            <w:txbxContent>
                              <w:p w14:paraId="1F6AB119" w14:textId="72F61CB0" w:rsidR="0092755F" w:rsidRPr="0058644F" w:rsidRDefault="0092755F" w:rsidP="0092755F">
                                <w:pPr>
                                  <w:spacing w:before="0" w:after="0"/>
                                  <w:jc w:val="center"/>
                                  <w:rPr>
                                    <w:sz w:val="18"/>
                                    <w:szCs w:val="18"/>
                                  </w:rPr>
                                </w:pPr>
                                <w:r w:rsidRPr="0058644F">
                                  <w:rPr>
                                    <w:rFonts w:cs="Calibri"/>
                                    <w:color w:val="000000" w:themeColor="text1"/>
                                    <w:sz w:val="18"/>
                                    <w:szCs w:val="18"/>
                                  </w:rPr>
                                  <w:t>Call WorkSafe</w:t>
                                </w:r>
                              </w:p>
                              <w:p w14:paraId="5B18DFED" w14:textId="77777777" w:rsidR="0092755F" w:rsidRPr="0058644F" w:rsidRDefault="0092755F" w:rsidP="0092755F">
                                <w:pPr>
                                  <w:spacing w:before="0" w:after="0"/>
                                  <w:jc w:val="center"/>
                                  <w:rPr>
                                    <w:sz w:val="18"/>
                                    <w:szCs w:val="18"/>
                                  </w:rPr>
                                </w:pPr>
                              </w:p>
                            </w:txbxContent>
                          </v:textbox>
                        </v:roundrect>
                        <v:roundrect id="Rectangle: Rounded Corners 1" o:spid="_x0000_s1054" style="position:absolute;left:19645;top:51015;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" filled="f" strokecolor="#156082 [3204]" strokeweight="1pt">
                          <v:stroke joinstyle="miter"/>
                          <v:textbox inset="0,0,0,0">
                            <w:txbxContent>
                              <w:p w14:paraId="6F3337E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Resolve issue</w:t>
                                </w:r>
                              </w:p>
                            </w:txbxContent>
                          </v:textbox>
                        </v:roundrect>
                        <v:roundrect id="Rectangle: Rounded Corners 1" o:spid="_x0000_s1055" style="position:absolute;left:19645;top:53204;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" filled="f" strokecolor="#156082 [3204]" strokeweight="1pt">
                          <v:stroke joinstyle="miter"/>
                          <v:textbox inset="0,0,0,0">
                            <w:txbxContent>
                              <w:p w14:paraId="4566AAD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p w14:paraId="0EB537FA" w14:textId="77777777" w:rsidR="0092755F" w:rsidRPr="0058644F" w:rsidRDefault="0092755F" w:rsidP="0092755F">
                                <w:pPr>
                                  <w:spacing w:before="0" w:after="0"/>
                                  <w:jc w:val="center"/>
                                  <w:rPr>
                                    <w:sz w:val="18"/>
                                    <w:szCs w:val="18"/>
                                  </w:rPr>
                                </w:pPr>
                              </w:p>
                            </w:txbxContent>
                          </v:textbox>
                        </v:roundrect>
                        <v:roundrect id="Rectangle: Rounded Corners 1" o:spid="_x0000_s1056" style="position:absolute;left:19645;top:55393;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" filled="f" strokecolor="#156082 [3204]" strokeweight="1pt">
                          <v:stroke joinstyle="miter"/>
                          <v:textbox inset="0,0,0,0">
                            <w:txbxContent>
                              <w:p w14:paraId="4F08D3EB"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p w14:paraId="20B6AE06" w14:textId="77777777" w:rsidR="0092755F" w:rsidRPr="0058644F" w:rsidRDefault="0092755F" w:rsidP="0092755F">
                                <w:pPr>
                                  <w:spacing w:before="0" w:after="0"/>
                                  <w:jc w:val="center"/>
                                  <w:rPr>
                                    <w:sz w:val="18"/>
                                    <w:szCs w:val="18"/>
                                  </w:rPr>
                                </w:pPr>
                              </w:p>
                            </w:txbxContent>
                          </v:textbox>
                        </v:roundrect>
                        <v:roundrect id="Rectangle: Rounded Corners 1" o:spid="_x0000_s1057" style="position:absolute;left:39220;top:44250;width:13989;height:3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" filled="f" strokecolor="#156082 [3204]" strokeweight="1pt">
                          <v:stroke joinstyle="miter"/>
                          <v:textbox inset="0,0,0,0">
                            <w:txbxContent>
                              <w:p w14:paraId="542CCC24" w14:textId="77777777" w:rsidR="0092755F" w:rsidRPr="004656E8" w:rsidRDefault="0092755F" w:rsidP="0092755F">
                                <w:pPr>
                                  <w:spacing w:before="0" w:after="0"/>
                                  <w:jc w:val="center"/>
                                  <w:rPr>
                                    <w:sz w:val="18"/>
                                    <w:szCs w:val="18"/>
                                  </w:rPr>
                                </w:pPr>
                                <w:r w:rsidRPr="004656E8">
                                  <w:rPr>
                                    <w:rFonts w:cs="Calibri"/>
                                    <w:color w:val="000000" w:themeColor="text1"/>
                                    <w:sz w:val="18"/>
                                    <w:szCs w:val="18"/>
                                  </w:rPr>
                                  <w:t>Stop-work direction by HSR and/or management</w:t>
                                </w:r>
                              </w:p>
                            </w:txbxContent>
                          </v:textbox>
                        </v:roundrect>
                        <v:roundrect id="Rectangle: Rounded Corners 1" o:spid="_x0000_s1058" style="position:absolute;left:39257;top:57478;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" filled="f" strokecolor="#156082 [3204]" strokeweight="1pt">
                          <v:stroke joinstyle="miter"/>
                          <v:textbox inset="0,0,0,0">
                            <w:txbxContent>
                              <w:p w14:paraId="05EC029B" w14:textId="75E22920" w:rsidR="0092755F" w:rsidRPr="0058644F" w:rsidRDefault="0092755F" w:rsidP="0092755F">
                                <w:pPr>
                                  <w:spacing w:before="0" w:after="0"/>
                                  <w:jc w:val="center"/>
                                  <w:rPr>
                                    <w:sz w:val="18"/>
                                    <w:szCs w:val="18"/>
                                  </w:rPr>
                                </w:pPr>
                                <w:r w:rsidRPr="0058644F">
                                  <w:rPr>
                                    <w:rFonts w:cs="Calibri"/>
                                    <w:color w:val="000000" w:themeColor="text1"/>
                                    <w:sz w:val="18"/>
                                    <w:szCs w:val="18"/>
                                  </w:rPr>
                                  <w:t>Call WorkSafe</w:t>
                                </w:r>
                              </w:p>
                              <w:p w14:paraId="4A2C9BB8" w14:textId="77777777" w:rsidR="0092755F" w:rsidRPr="0058644F" w:rsidRDefault="0092755F" w:rsidP="0092755F">
                                <w:pPr>
                                  <w:spacing w:before="0" w:after="0"/>
                                  <w:jc w:val="center"/>
                                  <w:rPr>
                                    <w:sz w:val="18"/>
                                    <w:szCs w:val="18"/>
                                  </w:rPr>
                                </w:pPr>
                              </w:p>
                            </w:txbxContent>
                          </v:textbox>
                        </v:roundrect>
                        <v:roundrect id="Rectangle: Rounded Corners 1" o:spid="_x0000_s1059" style="position:absolute;left:39261;top:49336;width:13990;height:3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" filled="f" strokecolor="#156082 [3204]" strokeweight="1pt">
                          <v:stroke joinstyle="miter"/>
                          <v:textbox inset="0,0,0,0">
                            <w:txbxContent>
                              <w:p w14:paraId="4C72164B" w14:textId="77777777" w:rsidR="0092755F" w:rsidRPr="004656E8" w:rsidRDefault="0092755F" w:rsidP="0092755F">
                                <w:pPr>
                                  <w:spacing w:before="0" w:after="0"/>
                                  <w:jc w:val="center"/>
                                  <w:rPr>
                                    <w:sz w:val="18"/>
                                    <w:szCs w:val="18"/>
                                  </w:rPr>
                                </w:pPr>
                                <w:r w:rsidRPr="004656E8">
                                  <w:rPr>
                                    <w:rFonts w:cs="Calibri"/>
                                    <w:color w:val="000000" w:themeColor="text1"/>
                                    <w:sz w:val="18"/>
                                    <w:szCs w:val="18"/>
                                  </w:rPr>
                                  <w:t>Is stop-work direction disputed by management?</w:t>
                                </w:r>
                              </w:p>
                            </w:txbxContent>
                          </v:textbox>
                        </v:roundrect>
                        <v:roundrect id="Rectangle: Rounded Corners 1" o:spid="_x0000_s1060" style="position:absolute;left:3;top:43165;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" filled="f" strokecolor="#156082 [3204]" strokeweight="1pt">
                          <v:stroke joinstyle="miter"/>
                          <v:textbox inset="0,0,0,0">
                            <w:txbxContent>
                              <w:p w14:paraId="30C3B66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txbxContent>
                          </v:textbox>
                        </v:roundrect>
                        <v:roundrect id="Rectangle: Rounded Corners 1" o:spid="_x0000_s1061" style="position:absolute;left:3;top:41024;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" filled="f" strokecolor="#156082 [3204]" strokeweight="1pt">
                          <v:stroke joinstyle="miter"/>
                          <v:textbox inset="0,0,0,0">
                            <w:txbxContent>
                              <w:p w14:paraId="21E2E202"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txbxContent>
                          </v:textbox>
                        </v:roundrect>
                        <v:roundrect id="Rectangle: Rounded Corners 1" o:spid="_x0000_s1062" style="position:absolute;left:25685;top:43601;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" filled="f" strokecolor="#156082 [3204]" strokeweight="1pt">
                          <v:stroke joinstyle="miter"/>
                          <v:textbox inset="0,0,0,0">
                            <w:txbxContent>
                              <w:p w14:paraId="1B265C6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9B30148" w14:textId="77777777" w:rsidR="0092755F" w:rsidRPr="0058644F" w:rsidRDefault="0092755F" w:rsidP="0092755F">
                                <w:pPr>
                                  <w:spacing w:before="0" w:after="0"/>
                                  <w:jc w:val="center"/>
                                  <w:rPr>
                                    <w:sz w:val="18"/>
                                    <w:szCs w:val="18"/>
                                  </w:rPr>
                                </w:pPr>
                              </w:p>
                            </w:txbxContent>
                          </v:textbox>
                        </v:roundrect>
                        <v:roundrect id="Rectangle: Rounded Corners 1" o:spid="_x0000_s1063" style="position:absolute;left:45296;top:40040;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" filled="f" strokecolor="#156082 [3204]" strokeweight="1pt">
                          <v:stroke joinstyle="miter"/>
                          <v:textbox inset="0,0,0,0">
                            <w:txbxContent>
                              <w:p w14:paraId="16500A5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17A8CED9" w14:textId="77777777" w:rsidR="0092755F" w:rsidRPr="0058644F" w:rsidRDefault="0092755F" w:rsidP="0092755F">
                                <w:pPr>
                                  <w:spacing w:before="0" w:after="0"/>
                                  <w:jc w:val="center"/>
                                  <w:rPr>
                                    <w:sz w:val="18"/>
                                    <w:szCs w:val="18"/>
                                  </w:rPr>
                                </w:pPr>
                              </w:p>
                            </w:txbxContent>
                          </v:textbox>
                        </v:roundrect>
                        <v:roundrect id="Rectangle: Rounded Corners 1" o:spid="_x0000_s1064" style="position:absolute;left:45296;top:53958;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" filled="f" strokecolor="#156082 [3204]" strokeweight="1pt">
                          <v:stroke joinstyle="miter"/>
                          <v:textbox inset="0,0,0,0">
                            <w:txbxContent>
                              <w:p w14:paraId="173375D7"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2C3C68B0" w14:textId="77777777" w:rsidR="0092755F" w:rsidRPr="0058644F" w:rsidRDefault="0092755F" w:rsidP="0092755F">
                                <w:pPr>
                                  <w:spacing w:before="0" w:after="0"/>
                                  <w:jc w:val="center"/>
                                  <w:rPr>
                                    <w:sz w:val="18"/>
                                    <w:szCs w:val="18"/>
                                  </w:rPr>
                                </w:pPr>
                              </w:p>
                            </w:txbxContent>
                          </v:textbox>
                        </v:roundrect>
                        <v:roundrect id="Rectangle: Rounded Corners 1" o:spid="_x0000_s1065" style="position:absolute;left:35468;top:51121;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" filled="f" strokecolor="#156082 [3204]" strokeweight="1pt">
                          <v:stroke joinstyle="miter"/>
                          <v:textbox inset="0,0,0,0">
                            <w:txbxContent>
                              <w:p w14:paraId="334D4C8C"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377E77F8" w14:textId="77777777" w:rsidR="0092755F" w:rsidRPr="0058644F" w:rsidRDefault="0092755F" w:rsidP="0092755F">
                                <w:pPr>
                                  <w:spacing w:before="0" w:after="0"/>
                                  <w:jc w:val="center"/>
                                  <w:rPr>
                                    <w:sz w:val="18"/>
                                    <w:szCs w:val="18"/>
                                  </w:rPr>
                                </w:pPr>
                              </w:p>
                            </w:txbxContent>
                          </v:textbox>
                        </v:roundrect>
                        <v:roundrect id="Rectangle: Rounded Corners 1" o:spid="_x0000_s1066" style="position:absolute;left:15832;top:41024;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" filled="f" strokecolor="#156082 [3204]" strokeweight="1pt">
                          <v:stroke joinstyle="miter"/>
                          <v:textbox inset="0,0,0,0">
                            <w:txbxContent>
                              <w:p w14:paraId="1E8A4FD0"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3B24AAC4" w14:textId="77777777" w:rsidR="0092755F" w:rsidRPr="0058644F" w:rsidRDefault="0092755F" w:rsidP="0092755F">
                                <w:pPr>
                                  <w:spacing w:before="0" w:after="0"/>
                                  <w:jc w:val="center"/>
                                  <w:rPr>
                                    <w:sz w:val="18"/>
                                    <w:szCs w:val="18"/>
                                  </w:rPr>
                                </w:pPr>
                              </w:p>
                            </w:txbxContent>
                          </v:textbox>
                        </v:roundrect>
                        <v:group id="Group 3" o:spid="_x0000_s1067" style="position:absolute;width:53251;height:39525" coordsize="53251,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">
                          <v:roundrect id="Rectangle: Rounded Corners 1" o:spid="_x0000_s1068" style="position:absolute;left:19633;top:27537;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" filled="f" strokecolor="#156082 [3204]" strokeweight="1pt">
                            <v:stroke joinstyle="miter"/>
                            <v:textbox inset="0,0,0,0">
                              <w:txbxContent>
                                <w:p w14:paraId="139718A6"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Record resolution</w:t>
                                  </w:r>
                                </w:p>
                                <w:p w14:paraId="269948B6" w14:textId="77777777" w:rsidR="0092755F" w:rsidRPr="0058644F" w:rsidRDefault="0092755F" w:rsidP="0092755F">
                                  <w:pPr>
                                    <w:spacing w:before="0" w:after="0"/>
                                    <w:jc w:val="center"/>
                                    <w:rPr>
                                      <w:sz w:val="18"/>
                                      <w:szCs w:val="18"/>
                                    </w:rPr>
                                  </w:pPr>
                                </w:p>
                              </w:txbxContent>
                            </v:textbox>
                          </v:roundrect>
                          <v:roundrect id="Rectangle: Rounded Corners 1" o:spid="_x0000_s1069" style="position:absolute;left:19645;top:29714;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" filled="f" strokecolor="#156082 [3204]" strokeweight="1pt">
                            <v:stroke joinstyle="miter"/>
                            <v:textbox inset="0,0,0,0">
                              <w:txbxContent>
                                <w:p w14:paraId="1A14BF64"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Report to HSC</w:t>
                                  </w:r>
                                </w:p>
                                <w:p w14:paraId="28FF1E32" w14:textId="77777777" w:rsidR="0092755F" w:rsidRPr="0058644F" w:rsidRDefault="0092755F" w:rsidP="0092755F">
                                  <w:pPr>
                                    <w:spacing w:before="0" w:after="0"/>
                                    <w:jc w:val="center"/>
                                    <w:rPr>
                                      <w:sz w:val="18"/>
                                      <w:szCs w:val="18"/>
                                    </w:rPr>
                                  </w:pPr>
                                </w:p>
                              </w:txbxContent>
                            </v:textbox>
                          </v:roundrect>
                          <v:roundrect id="Rectangle: Rounded Corners 1" o:spid="_x0000_s1070" style="position:absolute;left:39261;top:27573;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" filled="f" strokecolor="#156082 [3204]" strokeweight="1pt">
                            <v:stroke joinstyle="miter"/>
                            <v:textbox inset="0,0,0,0">
                              <w:txbxContent>
                                <w:p w14:paraId="5E7D45F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txbxContent>
                            </v:textbox>
                          </v:roundrect>
                          <v:roundrect id="Rectangle: Rounded Corners 1" o:spid="_x0000_s1071" style="position:absolute;left:3;top:33151;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" filled="f" strokecolor="#156082 [3204]" strokeweight="1pt">
                            <v:stroke joinstyle="miter"/>
                            <v:textbox inset="0,0,0,0">
                              <w:txbxContent>
                                <w:p w14:paraId="6F7069E8" w14:textId="77777777" w:rsidR="007A30A0" w:rsidRDefault="0092755F" w:rsidP="0092755F">
                                  <w:pPr>
                                    <w:spacing w:before="0" w:after="0"/>
                                    <w:jc w:val="center"/>
                                    <w:rPr>
                                      <w:rFonts w:cs="Calibri"/>
                                      <w:color w:val="000000" w:themeColor="text1"/>
                                      <w:sz w:val="18"/>
                                      <w:szCs w:val="18"/>
                                    </w:rPr>
                                  </w:pPr>
                                  <w:r w:rsidRPr="0058644F">
                                    <w:rPr>
                                      <w:rFonts w:cs="Calibri"/>
                                      <w:color w:val="000000" w:themeColor="text1"/>
                                      <w:sz w:val="18"/>
                                      <w:szCs w:val="18"/>
                                    </w:rPr>
                                    <w:t xml:space="preserve">Call WorkSafe </w:t>
                                  </w:r>
                                </w:p>
                                <w:p w14:paraId="39636AF7" w14:textId="6E773D1D" w:rsidR="0092755F" w:rsidRPr="0058644F" w:rsidRDefault="0092755F" w:rsidP="0092755F">
                                  <w:pPr>
                                    <w:spacing w:before="0" w:after="0"/>
                                    <w:jc w:val="center"/>
                                    <w:rPr>
                                      <w:sz w:val="18"/>
                                      <w:szCs w:val="18"/>
                                    </w:rPr>
                                  </w:pPr>
                                  <w:r w:rsidRPr="0058644F">
                                    <w:rPr>
                                      <w:rFonts w:cs="Calibri"/>
                                      <w:color w:val="000000" w:themeColor="text1"/>
                                      <w:sz w:val="18"/>
                                      <w:szCs w:val="18"/>
                                    </w:rPr>
                                    <w:t xml:space="preserve">Call WorkSafe VictoriaCall WorkSafe </w:t>
                                  </w:r>
                                </w:p>
                              </w:txbxContent>
                            </v:textbox>
                          </v:roundrect>
                          <v:roundrect id="Rectangle: Rounded Corners 1" o:spid="_x0000_s1072" style="position:absolute;left:3;top:27537;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" filled="f" strokecolor="#156082 [3204]" strokeweight="1pt">
                            <v:stroke joinstyle="miter"/>
                            <v:textbox inset="0,0,0,0">
                              <w:txbxContent>
                                <w:p w14:paraId="6D5B55D6"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Resolution?</w:t>
                                  </w:r>
                                </w:p>
                              </w:txbxContent>
                            </v:textbox>
                          </v:roundrect>
                          <v:roundrect id="Rectangle: Rounded Corners 1" o:spid="_x0000_s1073" style="position:absolute;left:35468;top:27502;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" filled="f" strokecolor="#156082 [3204]" strokeweight="1pt">
                            <v:stroke joinstyle="miter"/>
                            <v:textbox inset="0,0,0,0">
                              <w:txbxContent>
                                <w:p w14:paraId="6119D93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37B03B86" w14:textId="77777777" w:rsidR="0092755F" w:rsidRPr="0058644F" w:rsidRDefault="0092755F" w:rsidP="0092755F">
                                  <w:pPr>
                                    <w:spacing w:before="0" w:after="0"/>
                                    <w:jc w:val="center"/>
                                    <w:rPr>
                                      <w:sz w:val="18"/>
                                      <w:szCs w:val="18"/>
                                    </w:rPr>
                                  </w:pPr>
                                </w:p>
                              </w:txbxContent>
                            </v:textbox>
                          </v:roundrect>
                          <v:roundrect id="Rectangle: Rounded Corners 1" o:spid="_x0000_s1074" style="position:absolute;left:35466;top:37105;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" filled="f" strokecolor="#156082 [3204]" strokeweight="1pt">
                            <v:stroke joinstyle="miter"/>
                            <v:textbox inset="0,0,0,0">
                              <w:txbxContent>
                                <w:p w14:paraId="345B3D5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B4D6576" w14:textId="77777777" w:rsidR="0092755F" w:rsidRPr="0058644F" w:rsidRDefault="0092755F" w:rsidP="0092755F">
                                  <w:pPr>
                                    <w:spacing w:before="0" w:after="0"/>
                                    <w:jc w:val="center"/>
                                    <w:rPr>
                                      <w:sz w:val="18"/>
                                      <w:szCs w:val="18"/>
                                    </w:rPr>
                                  </w:pPr>
                                </w:p>
                              </w:txbxContent>
                            </v:textbox>
                          </v:roundrect>
                          <v:roundrect id="Rectangle: Rounded Corners 1" o:spid="_x0000_s1075" style="position:absolute;left:15832;top:27573;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" filled="f" strokecolor="#156082 [3204]" strokeweight="1pt">
                            <v:stroke joinstyle="miter"/>
                            <v:textbox inset="0,0,0,0">
                              <w:txbxContent>
                                <w:p w14:paraId="7954E27C"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4881BAB7" w14:textId="77777777" w:rsidR="0092755F" w:rsidRPr="0058644F" w:rsidRDefault="0092755F" w:rsidP="0092755F">
                                  <w:pPr>
                                    <w:spacing w:before="0" w:after="0"/>
                                    <w:jc w:val="center"/>
                                    <w:rPr>
                                      <w:sz w:val="18"/>
                                      <w:szCs w:val="18"/>
                                    </w:rPr>
                                  </w:pPr>
                                </w:p>
                              </w:txbxContent>
                            </v:textbox>
                          </v:roundrect>
                          <v:roundrect id="Rectangle: Rounded Corners 1" o:spid="_x0000_s1076" style="position:absolute;left:6001;top:30115;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" filled="f" strokecolor="#156082 [3204]" strokeweight="1pt">
                            <v:stroke joinstyle="miter"/>
                            <v:textbox inset="0,0,0,0">
                              <w:txbxContent>
                                <w:p w14:paraId="6ADEAF65"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7BFB96DF" w14:textId="77777777" w:rsidR="0092755F" w:rsidRPr="0058644F" w:rsidRDefault="0092755F" w:rsidP="0092755F">
                                  <w:pPr>
                                    <w:spacing w:before="0" w:after="0"/>
                                    <w:jc w:val="center"/>
                                    <w:rPr>
                                      <w:sz w:val="18"/>
                                      <w:szCs w:val="18"/>
                                    </w:rPr>
                                  </w:pPr>
                                </w:p>
                              </w:txbxContent>
                            </v:textbox>
                          </v:roundrect>
                          <v:roundrect id="Rectangle: Rounded Corners 1" o:spid="_x0000_s1077" style="position:absolute;left:19645;top:36540;width:13989;height: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" filled="f" strokecolor="#156082 [3204]" strokeweight="1pt">
                            <v:stroke joinstyle="miter"/>
                            <v:textbox inset="0,0,0,0">
                              <w:txbxContent>
                                <w:p w14:paraId="5CBF0FE2" w14:textId="27C8456D" w:rsidR="0092755F" w:rsidRPr="0058644F" w:rsidRDefault="0092755F" w:rsidP="0092755F">
                                  <w:pPr>
                                    <w:spacing w:before="0" w:after="0"/>
                                    <w:jc w:val="center"/>
                                    <w:rPr>
                                      <w:sz w:val="18"/>
                                      <w:szCs w:val="18"/>
                                    </w:rPr>
                                  </w:pPr>
                                  <w:r w:rsidRPr="0058644F">
                                    <w:rPr>
                                      <w:rFonts w:cs="Calibri"/>
                                      <w:color w:val="000000" w:themeColor="text1"/>
                                      <w:sz w:val="18"/>
                                      <w:szCs w:val="18"/>
                                    </w:rPr>
                                    <w:t>HSR issues PIN</w:t>
                                  </w:r>
                                </w:p>
                              </w:txbxContent>
                            </v:textbox>
                          </v:roundrect>
                          <v:group id="Group 2" o:spid="_x0000_s1078" style="position:absolute;width:53251;height:26045" coordsize="53251,2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">
                            <v:roundrect id="Rectangle: Rounded Corners 1" o:spid="_x0000_s1079" style="position:absolute;left:11968;width:29339;height:1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" filled="f" strokecolor="#156082 [3204]" strokeweight="1pt">
                              <v:stroke joinstyle="miter"/>
                              <v:textbox inset="0,0,0,0">
                                <w:txbxContent>
                                  <w:p w14:paraId="7F9C40DA" w14:textId="77777777" w:rsidR="0092755F" w:rsidRPr="0058644F" w:rsidRDefault="0092755F" w:rsidP="0092755F">
                                    <w:pPr>
                                      <w:spacing w:before="0" w:after="0"/>
                                      <w:jc w:val="center"/>
                                      <w:rPr>
                                        <w:rFonts w:cs="Calibri"/>
                                        <w:b/>
                                        <w:bCs/>
                                        <w:color w:val="000000" w:themeColor="text1"/>
                                        <w:sz w:val="18"/>
                                        <w:szCs w:val="18"/>
                                      </w:rPr>
                                    </w:pPr>
                                    <w:r w:rsidRPr="0058644F">
                                      <w:rPr>
                                        <w:rFonts w:cs="Calibri"/>
                                        <w:b/>
                                        <w:bCs/>
                                        <w:color w:val="000000" w:themeColor="text1"/>
                                        <w:sz w:val="18"/>
                                        <w:szCs w:val="18"/>
                                      </w:rPr>
                                      <w:t>Nominate employer representative and inform employees</w:t>
                                    </w:r>
                                  </w:p>
                                </w:txbxContent>
                              </v:textbox>
                            </v:roundrect>
                            <v:roundrect id="Rectangle: Rounded Corners 1" o:spid="_x0000_s1080" style="position:absolute;left:19645;top:2438;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" filled="f" strokecolor="#156082 [3204]" strokeweight="1pt">
                              <v:stroke joinstyle="miter"/>
                              <v:textbox inset="0,0,0,0">
                                <w:txbxContent>
                                  <w:p w14:paraId="0DEF8638" w14:textId="77777777" w:rsidR="0092755F" w:rsidRPr="0058644F" w:rsidRDefault="0092755F" w:rsidP="0092755F">
                                    <w:pPr>
                                      <w:spacing w:before="0" w:after="0"/>
                                      <w:jc w:val="center"/>
                                      <w:rPr>
                                        <w:rFonts w:cs="Calibri"/>
                                        <w:color w:val="000000" w:themeColor="text1"/>
                                        <w:sz w:val="18"/>
                                        <w:szCs w:val="18"/>
                                      </w:rPr>
                                    </w:pPr>
                                    <w:r w:rsidRPr="0058644F">
                                      <w:rPr>
                                        <w:rFonts w:cs="Calibri"/>
                                        <w:color w:val="000000" w:themeColor="text1"/>
                                        <w:sz w:val="18"/>
                                        <w:szCs w:val="18"/>
                                      </w:rPr>
                                      <w:t>Issue arises</w:t>
                                    </w:r>
                                  </w:p>
                                </w:txbxContent>
                              </v:textbox>
                            </v:roundrect>
                            <v:roundrect id="Rectangle: Rounded Corners 1" o:spid="_x0000_s1081" style="position:absolute;left:17315;top:6009;width:16318;height:2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" filled="f" strokecolor="#156082 [3204]" strokeweight="1pt">
                              <v:stroke joinstyle="miter"/>
                              <v:textbox inset="0,0,0,0">
                                <w:txbxContent>
                                  <w:p w14:paraId="5703DB04" w14:textId="77777777" w:rsidR="0092755F" w:rsidRPr="0099213C" w:rsidRDefault="0092755F" w:rsidP="0092755F">
                                    <w:pPr>
                                      <w:spacing w:before="0" w:after="0"/>
                                      <w:jc w:val="center"/>
                                      <w:rPr>
                                        <w:sz w:val="18"/>
                                        <w:szCs w:val="18"/>
                                      </w:rPr>
                                    </w:pPr>
                                    <w:r w:rsidRPr="0099213C">
                                      <w:rPr>
                                        <w:rFonts w:cs="Calibri"/>
                                        <w:color w:val="000000" w:themeColor="text1"/>
                                        <w:sz w:val="18"/>
                                        <w:szCs w:val="18"/>
                                      </w:rPr>
                                      <w:t>Is there an agreed procedure?</w:t>
                                    </w:r>
                                  </w:p>
                                </w:txbxContent>
                              </v:textbox>
                            </v:roundrect>
                            <v:roundrect id="Rectangle: Rounded Corners 1" o:spid="_x0000_s1082" style="position:absolute;left:17735;top:12289;width:19086;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" filled="f" strokecolor="#156082 [3204]" strokeweight="1pt">
                              <v:stroke joinstyle="miter"/>
                              <v:textbox inset="0,0,0,0">
                                <w:txbxContent>
                                  <w:p w14:paraId="00608ACA" w14:textId="491C4023" w:rsidR="0092755F" w:rsidRPr="00CD1793" w:rsidRDefault="0092755F" w:rsidP="0092755F">
                                    <w:pPr>
                                      <w:spacing w:before="0" w:after="0"/>
                                      <w:jc w:val="center"/>
                                      <w:rPr>
                                        <w:sz w:val="18"/>
                                        <w:szCs w:val="18"/>
                                      </w:rPr>
                                    </w:pPr>
                                    <w:r w:rsidRPr="00CD1793">
                                      <w:rPr>
                                        <w:rFonts w:cs="Calibri"/>
                                        <w:color w:val="000000" w:themeColor="text1"/>
                                        <w:sz w:val="18"/>
                                        <w:szCs w:val="18"/>
                                      </w:rPr>
                                      <w:t>Follow issue resolution regulations</w:t>
                                    </w:r>
                                  </w:p>
                                </w:txbxContent>
                              </v:textbox>
                            </v:roundrect>
                            <v:roundrect id="Rectangle: Rounded Corners 1" o:spid="_x0000_s1083" style="position:absolute;left:19633;top:15746;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" filled="f" strokecolor="#156082 [3204]" strokeweight="1pt">
                              <v:stroke joinstyle="miter"/>
                              <v:textbox inset="0,0,0,0">
                                <w:txbxContent>
                                  <w:p w14:paraId="620BDE4F"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Is there an HSR?</w:t>
                                    </w:r>
                                  </w:p>
                                  <w:p w14:paraId="7C5C6E45" w14:textId="77777777" w:rsidR="0092755F" w:rsidRPr="0058644F" w:rsidRDefault="0092755F" w:rsidP="0092755F">
                                    <w:pPr>
                                      <w:spacing w:before="0" w:after="0"/>
                                      <w:jc w:val="center"/>
                                      <w:rPr>
                                        <w:sz w:val="18"/>
                                        <w:szCs w:val="18"/>
                                      </w:rPr>
                                    </w:pPr>
                                  </w:p>
                                </w:txbxContent>
                              </v:textbox>
                            </v:roundrect>
                            <v:roundrect id="Rectangle: Rounded Corners 1" o:spid="_x0000_s1084" style="position:absolute;top:14196;width:13989;height:34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" filled="f" strokecolor="#156082 [3204]" strokeweight="1pt">
                              <v:stroke joinstyle="miter"/>
                              <v:textbox inset="0,0,0,0">
                                <w:txbxContent>
                                  <w:p w14:paraId="5ACE9E0F" w14:textId="09FCAAF5" w:rsidR="0092755F" w:rsidRPr="00EB71B9" w:rsidRDefault="0092755F" w:rsidP="0092755F">
                                    <w:pPr>
                                      <w:spacing w:before="0" w:after="0"/>
                                      <w:jc w:val="center"/>
                                      <w:rPr>
                                        <w:sz w:val="18"/>
                                        <w:szCs w:val="18"/>
                                      </w:rPr>
                                    </w:pPr>
                                    <w:r w:rsidRPr="00EB71B9">
                                      <w:rPr>
                                        <w:rFonts w:cs="Calibri"/>
                                        <w:color w:val="000000" w:themeColor="text1"/>
                                        <w:sz w:val="18"/>
                                        <w:szCs w:val="18"/>
                                      </w:rPr>
                                      <w:t>Employees nominate</w:t>
                                    </w:r>
                                    <w:r w:rsidR="00EB71B9" w:rsidRPr="00EB71B9">
                                      <w:rPr>
                                        <w:rFonts w:cs="Calibri"/>
                                        <w:color w:val="000000" w:themeColor="text1"/>
                                        <w:sz w:val="18"/>
                                        <w:szCs w:val="18"/>
                                      </w:rPr>
                                      <w:t xml:space="preserve"> </w:t>
                                    </w:r>
                                    <w:r w:rsidRPr="00EB71B9">
                                      <w:rPr>
                                        <w:rFonts w:cs="Calibri"/>
                                        <w:color w:val="000000" w:themeColor="text1"/>
                                        <w:sz w:val="18"/>
                                        <w:szCs w:val="18"/>
                                      </w:rPr>
                                      <w:t>representative</w:t>
                                    </w:r>
                                  </w:p>
                                </w:txbxContent>
                              </v:textbox>
                            </v:roundrect>
                            <v:roundrect id="Rectangle: Rounded Corners 1" o:spid="_x0000_s1085" style="position:absolute;left:39259;top:6010;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" filled="f" strokecolor="#156082 [3204]" strokeweight="1pt">
                              <v:stroke joinstyle="miter"/>
                              <v:textbox inset="0,0,0,0">
                                <w:txbxContent>
                                  <w:p w14:paraId="691E150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Follow agreed procedure</w:t>
                                    </w:r>
                                  </w:p>
                                </w:txbxContent>
                              </v:textbox>
                            </v:roundrect>
                            <v:roundrect id="Rectangle: Rounded Corners 1" o:spid="_x0000_s1086" style="position:absolute;left:39259;top:15675;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" filled="f" strokecolor="#156082 [3204]" strokeweight="1pt">
                              <v:stroke joinstyle="miter"/>
                              <v:textbox inset="0,0,0,0">
                                <w:txbxContent>
                                  <w:p w14:paraId="48F536A5"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Employee informs HSR</w:t>
                                    </w:r>
                                  </w:p>
                                </w:txbxContent>
                              </v:textbox>
                            </v:roundrect>
                            <v:roundrect id="Rectangle: Rounded Corners 1" o:spid="_x0000_s1087" style="position:absolute;left:39256;top:22487;width:13989;height:1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" filled="f" strokecolor="#156082 [3204]" strokeweight="1pt">
                              <v:stroke joinstyle="miter"/>
                              <v:textbox inset="0,0,0,0">
                                <w:txbxContent>
                                  <w:p w14:paraId="26F1985D"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Identify relevant parties</w:t>
                                    </w:r>
                                  </w:p>
                                </w:txbxContent>
                              </v:textbox>
                            </v:roundrect>
                            <v:roundrect id="Rectangle: Rounded Corners 1" o:spid="_x0000_s1088" style="position:absolute;left:39261;top:24396;width:13990;height:1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" filled="f" strokecolor="#156082 [3204]" strokeweight="1pt">
                              <v:stroke joinstyle="miter"/>
                              <v:textbox inset="0,0,0,0">
                                <w:txbxContent>
                                  <w:p w14:paraId="45BE09E3"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Discuss issue</w:t>
                                    </w:r>
                                  </w:p>
                                  <w:p w14:paraId="268E2853" w14:textId="77777777" w:rsidR="0092755F" w:rsidRPr="0058644F" w:rsidRDefault="0092755F" w:rsidP="0092755F">
                                    <w:pPr>
                                      <w:spacing w:before="0" w:after="0"/>
                                      <w:jc w:val="center"/>
                                      <w:rPr>
                                        <w:sz w:val="18"/>
                                        <w:szCs w:val="18"/>
                                      </w:rPr>
                                    </w:pPr>
                                    <w:r w:rsidRPr="0058644F">
                                      <w:rPr>
                                        <w:sz w:val="18"/>
                                        <w:szCs w:val="18"/>
                                      </w:rPr>
                                      <w:t>Disc</w:t>
                                    </w:r>
                                  </w:p>
                                </w:txbxContent>
                              </v:textbox>
                            </v:roundrect>
                            <v:roundrect id="Rectangle: Rounded Corners 1" o:spid="_x0000_s1089" style="position:absolute;left:3;top:17809;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" filled="f" strokecolor="#156082 [3204]" strokeweight="1pt">
                              <v:stroke joinstyle="miter"/>
                              <v:textbox inset="0,0,0,0">
                                <w:txbxContent>
                                  <w:p w14:paraId="451E91C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Identify relevant parties</w:t>
                                    </w:r>
                                  </w:p>
                                </w:txbxContent>
                              </v:textbox>
                            </v:roundrect>
                            <v:roundrect id="Rectangle: Rounded Corners 1" o:spid="_x0000_s1090" style="position:absolute;left:4;top:19941;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" filled="f" strokecolor="#156082 [3204]" strokeweight="1pt">
                              <v:stroke joinstyle="miter"/>
                              <v:textbox inset="0,0,0,0">
                                <w:txbxContent>
                                  <w:p w14:paraId="676BE119" w14:textId="20891B47" w:rsidR="0092755F" w:rsidRPr="0058644F" w:rsidRDefault="0092755F" w:rsidP="0092755F">
                                    <w:pPr>
                                      <w:spacing w:before="0" w:after="0"/>
                                      <w:jc w:val="center"/>
                                      <w:rPr>
                                        <w:sz w:val="18"/>
                                        <w:szCs w:val="18"/>
                                      </w:rPr>
                                    </w:pPr>
                                    <w:r w:rsidRPr="0058644F">
                                      <w:rPr>
                                        <w:rFonts w:cs="Calibri"/>
                                        <w:color w:val="000000" w:themeColor="text1"/>
                                        <w:sz w:val="18"/>
                                        <w:szCs w:val="18"/>
                                      </w:rPr>
                                      <w:t>Discuss issue</w:t>
                                    </w:r>
                                  </w:p>
                                </w:txbxContent>
                              </v:textbox>
                            </v:roundrect>
                            <v:roundrect id="Rectangle: Rounded Corners 1" o:spid="_x0000_s1091" style="position:absolute;left:25685;top:9449;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" filled="f" strokecolor="#156082 [3204]" strokeweight="1pt">
                              <v:stroke joinstyle="miter"/>
                              <v:textbox inset="0,0,0,0">
                                <w:txbxContent>
                                  <w:p w14:paraId="22582537"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p w14:paraId="2A9866A7" w14:textId="77777777" w:rsidR="0092755F" w:rsidRPr="0058644F" w:rsidRDefault="0092755F" w:rsidP="0092755F">
                                    <w:pPr>
                                      <w:spacing w:before="0" w:after="0"/>
                                      <w:jc w:val="center"/>
                                      <w:rPr>
                                        <w:sz w:val="18"/>
                                        <w:szCs w:val="18"/>
                                      </w:rPr>
                                    </w:pPr>
                                  </w:p>
                                </w:txbxContent>
                              </v:textbox>
                            </v:roundrect>
                            <v:roundrect id="Rectangle: Rounded Corners 1" o:spid="_x0000_s1092" style="position:absolute;left:35461;top:6010;width:190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" filled="f" strokecolor="#156082 [3204]" strokeweight="1pt">
                              <v:stroke joinstyle="miter"/>
                              <v:textbox inset="0,0,0,0">
                                <w:txbxContent>
                                  <w:p w14:paraId="25DC659E"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txbxContent>
                              </v:textbox>
                            </v:roundrect>
                            <v:roundrect id="Rectangle: Rounded Corners 1" o:spid="_x0000_s1093" style="position:absolute;left:39256;top:17880;width:13989;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" filled="f" strokecolor="#156082 [3204]" strokeweight="1pt">
                              <v:stroke joinstyle="miter"/>
                              <v:textbox inset="0,0,0,0">
                                <w:txbxContent>
                                  <w:p w14:paraId="2AA8DFE2" w14:textId="77777777" w:rsidR="0092755F" w:rsidRPr="00923F98" w:rsidRDefault="0092755F" w:rsidP="0092755F">
                                    <w:pPr>
                                      <w:spacing w:before="0" w:after="0"/>
                                      <w:jc w:val="center"/>
                                      <w:rPr>
                                        <w:sz w:val="14"/>
                                        <w:szCs w:val="14"/>
                                      </w:rPr>
                                    </w:pPr>
                                    <w:r w:rsidRPr="00923F98">
                                      <w:rPr>
                                        <w:rFonts w:cs="Calibri"/>
                                        <w:color w:val="000000" w:themeColor="text1"/>
                                        <w:sz w:val="14"/>
                                        <w:szCs w:val="14"/>
                                      </w:rPr>
                                      <w:t>HSR informs management or management informs HSR where management identifies issues</w:t>
                                    </w:r>
                                  </w:p>
                                </w:txbxContent>
                              </v:textbox>
                            </v:roundrect>
                            <v:roundrect id="Rectangle: Rounded Corners 1" o:spid="_x0000_s1094" style="position:absolute;left:15836;top:15640;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" filled="f" strokecolor="#156082 [3204]" strokeweight="1pt">
                              <v:stroke joinstyle="miter"/>
                              <v:textbox inset="0,0,0,0">
                                <w:txbxContent>
                                  <w:p w14:paraId="7406BE51"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No</w:t>
                                    </w:r>
                                  </w:p>
                                </w:txbxContent>
                              </v:textbox>
                            </v:roundrect>
                            <v:roundrect id="Rectangle: Rounded Corners 1" o:spid="_x0000_s1095" style="position:absolute;left:35465;top:15640;width:190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" filled="f" strokecolor="#156082 [3204]" strokeweight="1pt">
                              <v:stroke joinstyle="miter"/>
                              <v:textbox inset="0,0,0,0">
                                <w:txbxContent>
                                  <w:p w14:paraId="04F2ACB0"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Yes</w:t>
                                    </w:r>
                                  </w:p>
                                  <w:p w14:paraId="6CD79A6D" w14:textId="77777777" w:rsidR="0092755F" w:rsidRPr="0058644F" w:rsidRDefault="0092755F" w:rsidP="0092755F">
                                    <w:pPr>
                                      <w:spacing w:before="0" w:after="0"/>
                                      <w:jc w:val="center"/>
                                      <w:rPr>
                                        <w:sz w:val="18"/>
                                        <w:szCs w:val="18"/>
                                      </w:rPr>
                                    </w:pPr>
                                  </w:p>
                                </w:txbxContent>
                              </v:textbox>
                            </v:roundrect>
                          </v:group>
                          <v:roundrect id="Rectangle: Rounded Corners 1" o:spid="_x0000_s1096" style="position:absolute;left:39256;top:37140;width:13989;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" filled="f" strokecolor="#156082 [3204]" strokeweight="1pt">
                            <v:stroke joinstyle="miter"/>
                            <v:textbox inset="0,0,0,0">
                              <w:txbxContent>
                                <w:p w14:paraId="547A371A" w14:textId="77777777" w:rsidR="0092755F" w:rsidRPr="0058644F" w:rsidRDefault="0092755F" w:rsidP="0092755F">
                                  <w:pPr>
                                    <w:spacing w:before="0" w:after="0"/>
                                    <w:jc w:val="center"/>
                                    <w:rPr>
                                      <w:sz w:val="18"/>
                                      <w:szCs w:val="18"/>
                                    </w:rPr>
                                  </w:pPr>
                                  <w:r w:rsidRPr="0058644F">
                                    <w:rPr>
                                      <w:rFonts w:cs="Calibri"/>
                                      <w:color w:val="000000" w:themeColor="text1"/>
                                      <w:sz w:val="18"/>
                                      <w:szCs w:val="18"/>
                                    </w:rPr>
                                    <w:t>Immediate threat?</w:t>
                                  </w:r>
                                </w:p>
                              </w:txbxContent>
                            </v:textbox>
                          </v:roundrect>
                        </v:group>
                      </v:group>
                    </v:group>
                  </v:group>
                </v:group>
                <w10:anchorlock/>
              </v:group>
            </w:pict>
          </mc:Fallback>
        </mc:AlternateContent>
      </w:r>
    </w:p>
    <w:p w14:paraId="633978F5" w14:textId="257FBC73" w:rsidR="00F70EA7" w:rsidRPr="00424F6F" w:rsidRDefault="00F70EA7" w:rsidP="005F0B01">
      <w:pPr>
        <w:pStyle w:val="Numpara"/>
        <w:rPr>
          <w:rFonts w:cs="Calibri"/>
          <w:b/>
        </w:rPr>
      </w:pPr>
      <w:r w:rsidRPr="00424F6F">
        <w:rPr>
          <w:rFonts w:cs="Calibri"/>
        </w:rPr>
        <w:lastRenderedPageBreak/>
        <w:t xml:space="preserve">The issue resolution process must involve the employer or a representative who has appropriate seniority and is sufficiently competent to act on </w:t>
      </w:r>
      <w:r w:rsidR="00A913F7" w:rsidRPr="00424F6F">
        <w:rPr>
          <w:rFonts w:cs="Calibri"/>
        </w:rPr>
        <w:t>an employer’s</w:t>
      </w:r>
      <w:r w:rsidRPr="00424F6F">
        <w:rPr>
          <w:rFonts w:cs="Calibri"/>
        </w:rPr>
        <w:t xml:space="preserve"> behalf, </w:t>
      </w:r>
      <w:r w:rsidR="00522857" w:rsidRPr="00424F6F">
        <w:rPr>
          <w:rFonts w:cs="Calibri"/>
        </w:rPr>
        <w:t xml:space="preserve">and </w:t>
      </w:r>
      <w:r w:rsidRPr="00424F6F">
        <w:rPr>
          <w:rFonts w:cs="Calibri"/>
        </w:rPr>
        <w:t xml:space="preserve">employees affected by the issue or their HSR. These parties can also ask for other parties to be involved, such </w:t>
      </w:r>
      <w:r w:rsidR="001F6D81">
        <w:rPr>
          <w:rFonts w:cs="Calibri"/>
        </w:rPr>
        <w:t xml:space="preserve">as </w:t>
      </w:r>
      <w:r w:rsidRPr="00424F6F">
        <w:rPr>
          <w:rFonts w:cs="Calibri"/>
        </w:rPr>
        <w:t>an employer association or an ARREO</w:t>
      </w:r>
      <w:r w:rsidR="00CE47E7" w:rsidRPr="00424F6F">
        <w:rPr>
          <w:rStyle w:val="EndnoteReference"/>
          <w:rFonts w:cs="Calibri"/>
        </w:rPr>
        <w:endnoteReference w:id="112"/>
      </w:r>
      <w:r w:rsidRPr="00424F6F">
        <w:rPr>
          <w:rFonts w:cs="Calibri"/>
        </w:rPr>
        <w:t>.</w:t>
      </w:r>
    </w:p>
    <w:p w14:paraId="3A7E5C01" w14:textId="78DBFE7F" w:rsidR="00F70EA7" w:rsidRPr="00424F6F" w:rsidRDefault="00F70EA7" w:rsidP="005F0B01">
      <w:pPr>
        <w:pStyle w:val="Numpara"/>
        <w:rPr>
          <w:rFonts w:cs="Calibri"/>
          <w:b/>
        </w:rPr>
      </w:pPr>
      <w:r w:rsidRPr="00424F6F">
        <w:rPr>
          <w:rFonts w:cs="Calibri"/>
        </w:rPr>
        <w:t xml:space="preserve">WorkSafe has guidance on the OHS issue resolution process on </w:t>
      </w:r>
      <w:r w:rsidR="00B4024F" w:rsidRPr="00424F6F">
        <w:rPr>
          <w:rFonts w:cs="Calibri"/>
        </w:rPr>
        <w:t>its</w:t>
      </w:r>
      <w:r w:rsidRPr="00424F6F">
        <w:rPr>
          <w:rFonts w:cs="Calibri"/>
        </w:rPr>
        <w:t xml:space="preserve"> website</w:t>
      </w:r>
      <w:r w:rsidR="00B4024F" w:rsidRPr="00424F6F">
        <w:rPr>
          <w:rStyle w:val="EndnoteReference"/>
          <w:rFonts w:cs="Calibri"/>
        </w:rPr>
        <w:endnoteReference w:id="113"/>
      </w:r>
      <w:r w:rsidRPr="00424F6F">
        <w:rPr>
          <w:rFonts w:cs="Calibri"/>
        </w:rPr>
        <w:t>. The</w:t>
      </w:r>
      <w:r w:rsidR="00B4024F" w:rsidRPr="00424F6F">
        <w:rPr>
          <w:rFonts w:cs="Calibri"/>
        </w:rPr>
        <w:t xml:space="preserve"> guidance explains that </w:t>
      </w:r>
      <w:r w:rsidRPr="00424F6F">
        <w:rPr>
          <w:rFonts w:cs="Calibri"/>
        </w:rPr>
        <w:t>OHS issues can cover any number of matters, such as the detection of a potential workplace hazard</w:t>
      </w:r>
      <w:r w:rsidR="00D53BF0" w:rsidRPr="00424F6F">
        <w:rPr>
          <w:rFonts w:cs="Calibri"/>
        </w:rPr>
        <w:t xml:space="preserve"> </w:t>
      </w:r>
      <w:r w:rsidRPr="00424F6F">
        <w:rPr>
          <w:rFonts w:cs="Calibri"/>
        </w:rPr>
        <w:t xml:space="preserve">or the proposed introduction of new plant, </w:t>
      </w:r>
      <w:r w:rsidR="009B49A3" w:rsidRPr="00424F6F">
        <w:rPr>
          <w:rFonts w:cs="Calibri"/>
        </w:rPr>
        <w:t>equipment,</w:t>
      </w:r>
      <w:r w:rsidRPr="00424F6F">
        <w:rPr>
          <w:rFonts w:cs="Calibri"/>
        </w:rPr>
        <w:t xml:space="preserve"> or work processes. </w:t>
      </w:r>
    </w:p>
    <w:p w14:paraId="1C9C6DA1" w14:textId="29D0C909" w:rsidR="00F70EA7" w:rsidRPr="00424F6F" w:rsidRDefault="00F70EA7" w:rsidP="005F0B01">
      <w:pPr>
        <w:pStyle w:val="Numpara"/>
        <w:rPr>
          <w:rFonts w:cs="Calibri"/>
          <w:b/>
        </w:rPr>
      </w:pPr>
      <w:r w:rsidRPr="00424F6F">
        <w:rPr>
          <w:rFonts w:cs="Calibri"/>
        </w:rPr>
        <w:t xml:space="preserve">This guidance also explains how WorkSafe applies the legislation in practice. WorkSafe considers </w:t>
      </w:r>
      <w:r w:rsidR="00C72C8F" w:rsidRPr="00424F6F">
        <w:rPr>
          <w:rFonts w:cs="Calibri"/>
        </w:rPr>
        <w:t>an</w:t>
      </w:r>
      <w:r w:rsidRPr="00424F6F">
        <w:rPr>
          <w:rFonts w:cs="Calibri"/>
        </w:rPr>
        <w:t xml:space="preserve"> agreed procedure must</w:t>
      </w:r>
      <w:r w:rsidR="002D3BE1" w:rsidRPr="00424F6F">
        <w:rPr>
          <w:rStyle w:val="EndnoteReference"/>
          <w:rFonts w:cs="Calibri"/>
        </w:rPr>
        <w:endnoteReference w:id="114"/>
      </w:r>
      <w:r w:rsidRPr="00424F6F">
        <w:rPr>
          <w:rFonts w:cs="Calibri"/>
        </w:rPr>
        <w:t>:</w:t>
      </w:r>
    </w:p>
    <w:p w14:paraId="3826761B" w14:textId="007C97C9" w:rsidR="00F70EA7" w:rsidRPr="00424F6F" w:rsidRDefault="00F70EA7" w:rsidP="005F0B01">
      <w:pPr>
        <w:pStyle w:val="Numparabullet"/>
      </w:pPr>
      <w:r w:rsidRPr="00424F6F">
        <w:t>be genuinely agreed between the employer, HSRs and employees</w:t>
      </w:r>
    </w:p>
    <w:p w14:paraId="368DC1A0" w14:textId="490AF739" w:rsidR="00F70EA7" w:rsidRPr="00424F6F" w:rsidRDefault="00F70EA7" w:rsidP="005F0B01">
      <w:pPr>
        <w:pStyle w:val="Numparabullet"/>
      </w:pPr>
      <w:r w:rsidRPr="00424F6F">
        <w:t>describe a process</w:t>
      </w:r>
      <w:r w:rsidR="00A23182" w:rsidRPr="00424F6F">
        <w:t xml:space="preserve"> or steps</w:t>
      </w:r>
      <w:r w:rsidRPr="00424F6F">
        <w:t xml:space="preserve"> to follow to resolve issues</w:t>
      </w:r>
    </w:p>
    <w:p w14:paraId="7749EC77" w14:textId="72CA1A52" w:rsidR="00F70EA7" w:rsidRPr="00424F6F" w:rsidRDefault="00F70EA7" w:rsidP="005F0B01">
      <w:pPr>
        <w:pStyle w:val="Numparabullet"/>
      </w:pPr>
      <w:r w:rsidRPr="00424F6F">
        <w:t xml:space="preserve">include a way to facilitate the resolution of issues and not </w:t>
      </w:r>
      <w:r w:rsidR="000160FB" w:rsidRPr="00424F6F">
        <w:t>only</w:t>
      </w:r>
      <w:r w:rsidRPr="00424F6F">
        <w:t xml:space="preserve"> set out a process to notify an HSR or supervisor of the issue</w:t>
      </w:r>
    </w:p>
    <w:p w14:paraId="5A57084A" w14:textId="77777777" w:rsidR="00A23182" w:rsidRPr="00424F6F" w:rsidRDefault="00F70EA7" w:rsidP="005F0B01">
      <w:pPr>
        <w:pStyle w:val="Numparabullet"/>
      </w:pPr>
      <w:r w:rsidRPr="00424F6F">
        <w:t xml:space="preserve">be in place for the purpose of resolving </w:t>
      </w:r>
      <w:r w:rsidR="000160FB" w:rsidRPr="00424F6F">
        <w:t>OHS</w:t>
      </w:r>
      <w:r w:rsidRPr="00424F6F">
        <w:t xml:space="preserve"> issues</w:t>
      </w:r>
    </w:p>
    <w:p w14:paraId="6A018D29" w14:textId="67E3627D" w:rsidR="00F70EA7" w:rsidRPr="00424F6F" w:rsidRDefault="00A23182" w:rsidP="005F0B01">
      <w:pPr>
        <w:pStyle w:val="Numparabullet"/>
      </w:pPr>
      <w:r w:rsidRPr="00424F6F">
        <w:t>be consistent with the OHS Act</w:t>
      </w:r>
      <w:r w:rsidR="00F70EA7" w:rsidRPr="00424F6F">
        <w:t>.</w:t>
      </w:r>
    </w:p>
    <w:p w14:paraId="54DFC2FE" w14:textId="382AF0E7" w:rsidR="00F70EA7" w:rsidRPr="00424F6F" w:rsidRDefault="00F70EA7" w:rsidP="005F0B01">
      <w:pPr>
        <w:pStyle w:val="Numpara"/>
        <w:rPr>
          <w:rFonts w:cs="Calibri"/>
          <w:b/>
        </w:rPr>
      </w:pPr>
      <w:bookmarkStart w:id="37" w:name="_Hlk215045139"/>
      <w:r w:rsidRPr="00424F6F">
        <w:rPr>
          <w:rFonts w:cs="Calibri"/>
        </w:rPr>
        <w:t xml:space="preserve">If the agreed procedure does not meet the </w:t>
      </w:r>
      <w:r w:rsidR="000160FB" w:rsidRPr="00424F6F">
        <w:rPr>
          <w:rFonts w:cs="Calibri"/>
        </w:rPr>
        <w:t xml:space="preserve">above </w:t>
      </w:r>
      <w:r w:rsidRPr="00424F6F">
        <w:rPr>
          <w:rFonts w:cs="Calibri"/>
        </w:rPr>
        <w:t>criteria</w:t>
      </w:r>
      <w:r w:rsidR="000160FB" w:rsidRPr="00424F6F">
        <w:rPr>
          <w:rFonts w:cs="Calibri"/>
        </w:rPr>
        <w:t xml:space="preserve">, </w:t>
      </w:r>
      <w:r w:rsidRPr="00424F6F">
        <w:rPr>
          <w:rFonts w:cs="Calibri"/>
        </w:rPr>
        <w:t>the procedure under the OHS Regulations applies. Part 2.2 of the OHS Regulations provides for a default OHS issue resolution procedure</w:t>
      </w:r>
      <w:r w:rsidR="005E2264" w:rsidRPr="00424F6F">
        <w:rPr>
          <w:rFonts w:cs="Calibri"/>
        </w:rPr>
        <w:t xml:space="preserve"> (see Figure 3) and </w:t>
      </w:r>
      <w:r w:rsidRPr="00424F6F">
        <w:rPr>
          <w:rFonts w:cs="Calibri"/>
        </w:rPr>
        <w:t xml:space="preserve">requires </w:t>
      </w:r>
      <w:r w:rsidR="00CA0CCF" w:rsidRPr="00424F6F">
        <w:rPr>
          <w:rFonts w:cs="Calibri"/>
        </w:rPr>
        <w:t xml:space="preserve">the </w:t>
      </w:r>
      <w:r w:rsidRPr="00424F6F">
        <w:rPr>
          <w:rFonts w:cs="Calibri"/>
        </w:rPr>
        <w:t xml:space="preserve">details of an agreement </w:t>
      </w:r>
      <w:r w:rsidR="00C72C8F" w:rsidRPr="00424F6F">
        <w:rPr>
          <w:rFonts w:cs="Calibri"/>
        </w:rPr>
        <w:t xml:space="preserve">or resolution </w:t>
      </w:r>
      <w:r w:rsidRPr="00424F6F">
        <w:rPr>
          <w:rFonts w:cs="Calibri"/>
        </w:rPr>
        <w:t xml:space="preserve">to be reported to </w:t>
      </w:r>
      <w:r w:rsidR="00F43332" w:rsidRPr="00424F6F">
        <w:rPr>
          <w:rFonts w:cs="Calibri"/>
        </w:rPr>
        <w:t>the</w:t>
      </w:r>
      <w:r w:rsidRPr="00424F6F">
        <w:rPr>
          <w:rFonts w:cs="Calibri"/>
        </w:rPr>
        <w:t xml:space="preserve"> HSC</w:t>
      </w:r>
      <w:r w:rsidR="002927F3" w:rsidRPr="00424F6F">
        <w:rPr>
          <w:rFonts w:cs="Calibri"/>
        </w:rPr>
        <w:t xml:space="preserve"> (if one exists)</w:t>
      </w:r>
      <w:r w:rsidR="00C21C4F" w:rsidRPr="00424F6F">
        <w:rPr>
          <w:rFonts w:cs="Calibri"/>
        </w:rPr>
        <w:t xml:space="preserve">. </w:t>
      </w:r>
      <w:r w:rsidR="00261F6C" w:rsidRPr="00424F6F">
        <w:rPr>
          <w:rFonts w:cs="Calibri"/>
        </w:rPr>
        <w:t xml:space="preserve">HSRs may issue a PIN </w:t>
      </w:r>
      <w:r w:rsidR="00A23182" w:rsidRPr="00424F6F">
        <w:rPr>
          <w:rFonts w:cs="Calibri"/>
        </w:rPr>
        <w:t xml:space="preserve">or </w:t>
      </w:r>
      <w:r w:rsidR="005A5FFE" w:rsidRPr="00424F6F">
        <w:rPr>
          <w:rFonts w:cs="Calibri"/>
        </w:rPr>
        <w:t xml:space="preserve">direction to </w:t>
      </w:r>
      <w:r w:rsidR="00A23182" w:rsidRPr="00424F6F">
        <w:rPr>
          <w:rFonts w:cs="Calibri"/>
        </w:rPr>
        <w:t xml:space="preserve">cease work </w:t>
      </w:r>
      <w:r w:rsidR="00261F6C" w:rsidRPr="00424F6F">
        <w:rPr>
          <w:rFonts w:cs="Calibri"/>
        </w:rPr>
        <w:t xml:space="preserve">when an agreement is not reached. </w:t>
      </w:r>
    </w:p>
    <w:bookmarkEnd w:id="37"/>
    <w:p w14:paraId="1156CFFC" w14:textId="1211C2E0" w:rsidR="00DC1272" w:rsidRPr="00424F6F" w:rsidRDefault="00EE6ADF" w:rsidP="005F0B01">
      <w:pPr>
        <w:pStyle w:val="Heading3"/>
        <w:rPr>
          <w:rFonts w:cs="Calibri"/>
          <w:szCs w:val="22"/>
        </w:rPr>
      </w:pPr>
      <w:r w:rsidRPr="00424F6F">
        <w:rPr>
          <w:rFonts w:cs="Calibri"/>
          <w:szCs w:val="22"/>
        </w:rPr>
        <w:t xml:space="preserve">WorkSafe </w:t>
      </w:r>
      <w:r w:rsidR="00323C4D" w:rsidRPr="00424F6F">
        <w:rPr>
          <w:rFonts w:cs="Calibri"/>
        </w:rPr>
        <w:t>–</w:t>
      </w:r>
      <w:r w:rsidRPr="00424F6F">
        <w:rPr>
          <w:rFonts w:cs="Calibri"/>
          <w:szCs w:val="22"/>
        </w:rPr>
        <w:t xml:space="preserve"> workplace visits </w:t>
      </w:r>
    </w:p>
    <w:p w14:paraId="0E46E660" w14:textId="70A4D010" w:rsidR="00CE0D8E" w:rsidRPr="00424F6F" w:rsidRDefault="00AF0C30" w:rsidP="005F0B01">
      <w:pPr>
        <w:pStyle w:val="Numpara"/>
        <w:rPr>
          <w:rFonts w:cs="Calibri"/>
        </w:rPr>
      </w:pPr>
      <w:r w:rsidRPr="00424F6F">
        <w:rPr>
          <w:rFonts w:cs="Calibri"/>
        </w:rPr>
        <w:t xml:space="preserve">Table 11 below provides an overview of the </w:t>
      </w:r>
      <w:r w:rsidR="008F6A47" w:rsidRPr="00424F6F">
        <w:rPr>
          <w:rFonts w:cs="Calibri"/>
        </w:rPr>
        <w:t xml:space="preserve">total workplace visits WorkSafe made in relation to DWGs, HSRs and ARREOs in 2024/25. The top three reasons for a visit </w:t>
      </w:r>
      <w:r w:rsidR="003C144D" w:rsidRPr="00424F6F">
        <w:rPr>
          <w:rFonts w:cs="Calibri"/>
        </w:rPr>
        <w:t xml:space="preserve">was a disputed </w:t>
      </w:r>
      <w:r w:rsidR="007C7E9B" w:rsidRPr="00424F6F">
        <w:rPr>
          <w:rFonts w:cs="Calibri"/>
        </w:rPr>
        <w:t>PIN</w:t>
      </w:r>
      <w:r w:rsidR="003C144D" w:rsidRPr="00424F6F">
        <w:rPr>
          <w:rFonts w:cs="Calibri"/>
        </w:rPr>
        <w:t xml:space="preserve">, </w:t>
      </w:r>
      <w:r w:rsidR="00747C72" w:rsidRPr="00424F6F">
        <w:rPr>
          <w:rFonts w:cs="Calibri"/>
        </w:rPr>
        <w:t xml:space="preserve">alleged section 76 </w:t>
      </w:r>
      <w:r w:rsidR="009B49A3" w:rsidRPr="00424F6F">
        <w:rPr>
          <w:rFonts w:cs="Calibri"/>
        </w:rPr>
        <w:t>discrimination,</w:t>
      </w:r>
      <w:r w:rsidR="00747C72" w:rsidRPr="00424F6F">
        <w:rPr>
          <w:rFonts w:cs="Calibri"/>
        </w:rPr>
        <w:t xml:space="preserve"> and </w:t>
      </w:r>
      <w:r w:rsidR="00D81346" w:rsidRPr="00424F6F">
        <w:rPr>
          <w:rFonts w:cs="Calibri"/>
        </w:rPr>
        <w:t>non-complied PIN</w:t>
      </w:r>
      <w:r w:rsidR="00747C72" w:rsidRPr="00424F6F">
        <w:rPr>
          <w:rFonts w:cs="Calibri"/>
        </w:rPr>
        <w:t xml:space="preserve">. </w:t>
      </w:r>
    </w:p>
    <w:p w14:paraId="1B523058" w14:textId="0EB67B90" w:rsidR="00D21EC4" w:rsidRPr="00424F6F" w:rsidRDefault="00CE0D8E" w:rsidP="005F0B01">
      <w:pPr>
        <w:pStyle w:val="Caption"/>
        <w:rPr>
          <w:rFonts w:cs="Calibri"/>
        </w:rPr>
      </w:pPr>
      <w:r w:rsidRPr="00424F6F">
        <w:rPr>
          <w:rFonts w:cs="Calibri"/>
        </w:rPr>
        <w:t xml:space="preserve">           </w:t>
      </w:r>
      <w:r w:rsidR="002F0AA3" w:rsidRPr="00424F6F">
        <w:rPr>
          <w:rFonts w:cs="Calibri"/>
        </w:rPr>
        <w:t xml:space="preserve">              </w:t>
      </w:r>
      <w:bookmarkStart w:id="38" w:name="_Toc217470901"/>
      <w:r w:rsidR="00D21EC4" w:rsidRPr="00424F6F">
        <w:rPr>
          <w:rFonts w:cs="Calibri"/>
        </w:rPr>
        <w:t xml:space="preserve">Table </w:t>
      </w:r>
      <w:r w:rsidR="00D21EC4" w:rsidRPr="00424F6F">
        <w:rPr>
          <w:rFonts w:cs="Calibri"/>
        </w:rPr>
        <w:fldChar w:fldCharType="begin"/>
      </w:r>
      <w:r w:rsidR="00D21EC4" w:rsidRPr="00424F6F">
        <w:rPr>
          <w:rFonts w:cs="Calibri"/>
        </w:rPr>
        <w:instrText xml:space="preserve"> SEQ Table \* ARABIC </w:instrText>
      </w:r>
      <w:r w:rsidR="00D21EC4" w:rsidRPr="00424F6F">
        <w:rPr>
          <w:rFonts w:cs="Calibri"/>
        </w:rPr>
        <w:fldChar w:fldCharType="separate"/>
      </w:r>
      <w:r w:rsidR="002D7343">
        <w:rPr>
          <w:rFonts w:cs="Calibri"/>
          <w:noProof/>
        </w:rPr>
        <w:t>11</w:t>
      </w:r>
      <w:r w:rsidR="00D21EC4" w:rsidRPr="00424F6F">
        <w:rPr>
          <w:rFonts w:cs="Calibri"/>
        </w:rPr>
        <w:fldChar w:fldCharType="end"/>
      </w:r>
      <w:r w:rsidR="00D21EC4" w:rsidRPr="00424F6F">
        <w:rPr>
          <w:rFonts w:cs="Calibri"/>
        </w:rPr>
        <w:t>: WorkSafe visits by reason</w:t>
      </w:r>
      <w:r w:rsidR="00BC1418" w:rsidRPr="00424F6F">
        <w:rPr>
          <w:rFonts w:cs="Calibri"/>
        </w:rPr>
        <w:t xml:space="preserve">, </w:t>
      </w:r>
      <w:r w:rsidR="00E60F95" w:rsidRPr="00424F6F">
        <w:rPr>
          <w:rFonts w:cs="Calibri"/>
        </w:rPr>
        <w:t>2024/25</w:t>
      </w:r>
      <w:bookmarkEnd w:id="38"/>
    </w:p>
    <w:tbl>
      <w:tblPr>
        <w:tblStyle w:val="DTFtexttableindent"/>
        <w:tblW w:w="6889" w:type="dxa"/>
        <w:jc w:val="center"/>
        <w:tblInd w:w="0" w:type="dxa"/>
        <w:tblLayout w:type="fixed"/>
        <w:tblLook w:val="04A0" w:firstRow="1" w:lastRow="0" w:firstColumn="1" w:lastColumn="0" w:noHBand="0" w:noVBand="1"/>
      </w:tblPr>
      <w:tblGrid>
        <w:gridCol w:w="2977"/>
        <w:gridCol w:w="1304"/>
        <w:gridCol w:w="1304"/>
        <w:gridCol w:w="1304"/>
      </w:tblGrid>
      <w:tr w:rsidR="00BF7441" w:rsidRPr="00424F6F" w14:paraId="7721ACE9" w14:textId="77777777" w:rsidTr="00BF7441">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100" w:firstRow="0" w:lastRow="0" w:firstColumn="1" w:lastColumn="0" w:oddVBand="0" w:evenVBand="0" w:oddHBand="0" w:evenHBand="0" w:firstRowFirstColumn="1" w:firstRowLastColumn="0" w:lastRowFirstColumn="0" w:lastRowLastColumn="0"/>
            <w:tcW w:w="2977" w:type="dxa"/>
            <w:vAlign w:val="center"/>
            <w:hideMark/>
          </w:tcPr>
          <w:p w14:paraId="688F8996" w14:textId="77777777" w:rsidR="00BF7441" w:rsidRPr="00424F6F" w:rsidRDefault="00BF7441" w:rsidP="005F0B01">
            <w:pPr>
              <w:spacing w:before="0" w:after="0" w:line="240" w:lineRule="auto"/>
              <w:jc w:val="center"/>
              <w:rPr>
                <w:rFonts w:eastAsia="Times New Roman" w:cs="Calibri"/>
                <w:bCs/>
                <w:color w:val="215E99" w:themeColor="text2" w:themeTint="BF"/>
                <w:sz w:val="20"/>
                <w:szCs w:val="20"/>
                <w:lang w:eastAsia="en-AU"/>
              </w:rPr>
            </w:pPr>
            <w:r w:rsidRPr="00424F6F">
              <w:rPr>
                <w:rFonts w:eastAsia="Times New Roman" w:cs="Calibri"/>
                <w:bCs/>
                <w:sz w:val="20"/>
                <w:szCs w:val="20"/>
                <w:lang w:eastAsia="en-AU"/>
              </w:rPr>
              <w:t>Visit Reason</w:t>
            </w:r>
          </w:p>
        </w:tc>
        <w:tc>
          <w:tcPr>
            <w:tcW w:w="1304" w:type="dxa"/>
            <w:vAlign w:val="center"/>
            <w:hideMark/>
          </w:tcPr>
          <w:p w14:paraId="659E1F79" w14:textId="77777777" w:rsidR="00BF7441" w:rsidRPr="00424F6F" w:rsidRDefault="00BF7441" w:rsidP="005F0B0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000000"/>
                <w:sz w:val="20"/>
                <w:szCs w:val="20"/>
                <w:lang w:eastAsia="en-AU"/>
              </w:rPr>
            </w:pPr>
            <w:r w:rsidRPr="00424F6F">
              <w:rPr>
                <w:rFonts w:eastAsia="Times New Roman" w:cs="Calibri"/>
                <w:bCs/>
                <w:color w:val="000000"/>
                <w:sz w:val="20"/>
                <w:szCs w:val="20"/>
                <w:lang w:eastAsia="en-AU"/>
              </w:rPr>
              <w:t>Total Visits</w:t>
            </w:r>
          </w:p>
        </w:tc>
        <w:tc>
          <w:tcPr>
            <w:tcW w:w="1304" w:type="dxa"/>
            <w:vAlign w:val="center"/>
            <w:hideMark/>
          </w:tcPr>
          <w:p w14:paraId="7E2A58F1" w14:textId="77777777" w:rsidR="00BF7441" w:rsidRPr="00424F6F" w:rsidRDefault="00BF7441" w:rsidP="005F0B0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000000"/>
                <w:sz w:val="20"/>
                <w:szCs w:val="20"/>
                <w:lang w:eastAsia="en-AU"/>
              </w:rPr>
            </w:pPr>
            <w:r w:rsidRPr="00424F6F">
              <w:rPr>
                <w:rFonts w:eastAsia="Times New Roman" w:cs="Calibri"/>
                <w:bCs/>
                <w:color w:val="000000"/>
                <w:sz w:val="20"/>
                <w:szCs w:val="20"/>
                <w:lang w:eastAsia="en-AU"/>
              </w:rPr>
              <w:t>Total Notices</w:t>
            </w:r>
          </w:p>
        </w:tc>
        <w:tc>
          <w:tcPr>
            <w:tcW w:w="1304" w:type="dxa"/>
            <w:vAlign w:val="center"/>
            <w:hideMark/>
          </w:tcPr>
          <w:p w14:paraId="39A31CA6" w14:textId="77777777" w:rsidR="00BF7441" w:rsidRPr="00424F6F" w:rsidRDefault="00BF7441" w:rsidP="005F0B0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000000"/>
                <w:sz w:val="20"/>
                <w:szCs w:val="20"/>
                <w:lang w:eastAsia="en-AU"/>
              </w:rPr>
            </w:pPr>
            <w:r w:rsidRPr="00424F6F">
              <w:rPr>
                <w:rFonts w:eastAsia="Times New Roman" w:cs="Calibri"/>
                <w:bCs/>
                <w:color w:val="000000"/>
                <w:sz w:val="20"/>
                <w:szCs w:val="20"/>
                <w:lang w:eastAsia="en-AU"/>
              </w:rPr>
              <w:t>Total Improvement Notices</w:t>
            </w:r>
          </w:p>
        </w:tc>
      </w:tr>
      <w:tr w:rsidR="00BF7441" w:rsidRPr="00424F6F" w14:paraId="585B9CED"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1F36E6A" w14:textId="77777777"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ARREO power of entry dispute</w:t>
            </w:r>
          </w:p>
        </w:tc>
        <w:tc>
          <w:tcPr>
            <w:tcW w:w="1304" w:type="dxa"/>
            <w:noWrap/>
            <w:hideMark/>
          </w:tcPr>
          <w:p w14:paraId="52DFB771"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45</w:t>
            </w:r>
          </w:p>
        </w:tc>
        <w:tc>
          <w:tcPr>
            <w:tcW w:w="1304" w:type="dxa"/>
            <w:noWrap/>
            <w:hideMark/>
          </w:tcPr>
          <w:p w14:paraId="6B8D4935"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9</w:t>
            </w:r>
          </w:p>
        </w:tc>
        <w:tc>
          <w:tcPr>
            <w:tcW w:w="1304" w:type="dxa"/>
            <w:noWrap/>
            <w:hideMark/>
          </w:tcPr>
          <w:p w14:paraId="263E6A52"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8</w:t>
            </w:r>
          </w:p>
        </w:tc>
      </w:tr>
      <w:tr w:rsidR="00BF7441" w:rsidRPr="00424F6F" w14:paraId="2488694F" w14:textId="77777777" w:rsidTr="00BF744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DA01DA4" w14:textId="508D6884"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Alleged section 76 discrimination</w:t>
            </w:r>
          </w:p>
        </w:tc>
        <w:tc>
          <w:tcPr>
            <w:tcW w:w="1304" w:type="dxa"/>
            <w:noWrap/>
            <w:hideMark/>
          </w:tcPr>
          <w:p w14:paraId="129E0BDA"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128</w:t>
            </w:r>
          </w:p>
        </w:tc>
        <w:tc>
          <w:tcPr>
            <w:tcW w:w="1304" w:type="dxa"/>
            <w:noWrap/>
            <w:hideMark/>
          </w:tcPr>
          <w:p w14:paraId="5439538E"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12</w:t>
            </w:r>
          </w:p>
        </w:tc>
        <w:tc>
          <w:tcPr>
            <w:tcW w:w="1304" w:type="dxa"/>
            <w:noWrap/>
            <w:hideMark/>
          </w:tcPr>
          <w:p w14:paraId="3647529E"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10</w:t>
            </w:r>
          </w:p>
        </w:tc>
      </w:tr>
      <w:tr w:rsidR="00BF7441" w:rsidRPr="00424F6F" w14:paraId="089EBF62"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03CB4DF" w14:textId="77777777"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DWG unresolved particulars</w:t>
            </w:r>
          </w:p>
        </w:tc>
        <w:tc>
          <w:tcPr>
            <w:tcW w:w="1304" w:type="dxa"/>
            <w:noWrap/>
            <w:hideMark/>
          </w:tcPr>
          <w:p w14:paraId="53F39931"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43</w:t>
            </w:r>
          </w:p>
        </w:tc>
        <w:tc>
          <w:tcPr>
            <w:tcW w:w="1304" w:type="dxa"/>
            <w:noWrap/>
            <w:hideMark/>
          </w:tcPr>
          <w:p w14:paraId="4348BFE5"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2</w:t>
            </w:r>
          </w:p>
        </w:tc>
        <w:tc>
          <w:tcPr>
            <w:tcW w:w="1304" w:type="dxa"/>
            <w:noWrap/>
            <w:hideMark/>
          </w:tcPr>
          <w:p w14:paraId="58F69EE3"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w:t>
            </w:r>
          </w:p>
        </w:tc>
      </w:tr>
      <w:tr w:rsidR="00BF7441" w:rsidRPr="00424F6F" w14:paraId="6A0F0A68" w14:textId="77777777" w:rsidTr="00BF744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D20C541" w14:textId="77777777"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Disputed PIN</w:t>
            </w:r>
          </w:p>
        </w:tc>
        <w:tc>
          <w:tcPr>
            <w:tcW w:w="1304" w:type="dxa"/>
            <w:noWrap/>
            <w:hideMark/>
          </w:tcPr>
          <w:p w14:paraId="7D3C205B"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328</w:t>
            </w:r>
          </w:p>
        </w:tc>
        <w:tc>
          <w:tcPr>
            <w:tcW w:w="1304" w:type="dxa"/>
            <w:noWrap/>
            <w:hideMark/>
          </w:tcPr>
          <w:p w14:paraId="06B249C9"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51</w:t>
            </w:r>
          </w:p>
        </w:tc>
        <w:tc>
          <w:tcPr>
            <w:tcW w:w="1304" w:type="dxa"/>
            <w:noWrap/>
            <w:hideMark/>
          </w:tcPr>
          <w:p w14:paraId="00C547EA"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8</w:t>
            </w:r>
          </w:p>
        </w:tc>
      </w:tr>
      <w:tr w:rsidR="00BF7441" w:rsidRPr="00424F6F" w14:paraId="66AD3944"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E0F15BD" w14:textId="0BCD3895"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Employee consultation dispute</w:t>
            </w:r>
          </w:p>
        </w:tc>
        <w:tc>
          <w:tcPr>
            <w:tcW w:w="1304" w:type="dxa"/>
            <w:noWrap/>
            <w:hideMark/>
          </w:tcPr>
          <w:p w14:paraId="03C1EB53"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21</w:t>
            </w:r>
          </w:p>
        </w:tc>
        <w:tc>
          <w:tcPr>
            <w:tcW w:w="1304" w:type="dxa"/>
            <w:noWrap/>
            <w:hideMark/>
          </w:tcPr>
          <w:p w14:paraId="416D85B3"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w:t>
            </w:r>
          </w:p>
        </w:tc>
        <w:tc>
          <w:tcPr>
            <w:tcW w:w="1304" w:type="dxa"/>
            <w:noWrap/>
            <w:hideMark/>
          </w:tcPr>
          <w:p w14:paraId="21AF06DC"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w:t>
            </w:r>
          </w:p>
        </w:tc>
      </w:tr>
      <w:tr w:rsidR="00BF7441" w:rsidRPr="00424F6F" w14:paraId="1644DDA2" w14:textId="77777777" w:rsidTr="00BF744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E7AD739" w14:textId="6A2F8100"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HSR election dispute</w:t>
            </w:r>
          </w:p>
        </w:tc>
        <w:tc>
          <w:tcPr>
            <w:tcW w:w="1304" w:type="dxa"/>
            <w:noWrap/>
            <w:hideMark/>
          </w:tcPr>
          <w:p w14:paraId="699F604C"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54</w:t>
            </w:r>
          </w:p>
        </w:tc>
        <w:tc>
          <w:tcPr>
            <w:tcW w:w="1304" w:type="dxa"/>
            <w:noWrap/>
            <w:hideMark/>
          </w:tcPr>
          <w:p w14:paraId="223E4576"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c>
          <w:tcPr>
            <w:tcW w:w="1304" w:type="dxa"/>
            <w:noWrap/>
            <w:hideMark/>
          </w:tcPr>
          <w:p w14:paraId="49FB9164"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r>
      <w:tr w:rsidR="00BF7441" w:rsidRPr="00424F6F" w14:paraId="359164C3"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AF73C82" w14:textId="0882DD2D"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HSR training</w:t>
            </w:r>
          </w:p>
        </w:tc>
        <w:tc>
          <w:tcPr>
            <w:tcW w:w="1304" w:type="dxa"/>
            <w:noWrap/>
            <w:hideMark/>
          </w:tcPr>
          <w:p w14:paraId="29D92AF5"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2</w:t>
            </w:r>
          </w:p>
        </w:tc>
        <w:tc>
          <w:tcPr>
            <w:tcW w:w="1304" w:type="dxa"/>
            <w:noWrap/>
            <w:hideMark/>
          </w:tcPr>
          <w:p w14:paraId="0B51C9DB"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c>
          <w:tcPr>
            <w:tcW w:w="1304" w:type="dxa"/>
            <w:noWrap/>
            <w:hideMark/>
          </w:tcPr>
          <w:p w14:paraId="5BB989A9"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r>
      <w:tr w:rsidR="00BF7441" w:rsidRPr="00424F6F" w14:paraId="3A1AB67F" w14:textId="77777777" w:rsidTr="00BF744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5D36A34" w14:textId="5A8FC2A3"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HSC dispute</w:t>
            </w:r>
          </w:p>
        </w:tc>
        <w:tc>
          <w:tcPr>
            <w:tcW w:w="1304" w:type="dxa"/>
            <w:noWrap/>
            <w:hideMark/>
          </w:tcPr>
          <w:p w14:paraId="3A9E0CCE"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6</w:t>
            </w:r>
          </w:p>
        </w:tc>
        <w:tc>
          <w:tcPr>
            <w:tcW w:w="1304" w:type="dxa"/>
            <w:noWrap/>
            <w:hideMark/>
          </w:tcPr>
          <w:p w14:paraId="5C5E125A"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c>
          <w:tcPr>
            <w:tcW w:w="1304" w:type="dxa"/>
            <w:noWrap/>
            <w:hideMark/>
          </w:tcPr>
          <w:p w14:paraId="1FF2E688"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r>
      <w:tr w:rsidR="00BF7441" w:rsidRPr="00424F6F" w14:paraId="02C73E86"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DD80B11" w14:textId="5CE1C466"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Issue resolution (general)</w:t>
            </w:r>
          </w:p>
        </w:tc>
        <w:tc>
          <w:tcPr>
            <w:tcW w:w="1304" w:type="dxa"/>
            <w:noWrap/>
            <w:hideMark/>
          </w:tcPr>
          <w:p w14:paraId="542D585A"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9</w:t>
            </w:r>
          </w:p>
        </w:tc>
        <w:tc>
          <w:tcPr>
            <w:tcW w:w="1304" w:type="dxa"/>
            <w:noWrap/>
            <w:hideMark/>
          </w:tcPr>
          <w:p w14:paraId="6AA351FB"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c>
          <w:tcPr>
            <w:tcW w:w="1304" w:type="dxa"/>
            <w:noWrap/>
            <w:hideMark/>
          </w:tcPr>
          <w:p w14:paraId="168CE97F"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0</w:t>
            </w:r>
          </w:p>
        </w:tc>
      </w:tr>
      <w:tr w:rsidR="00BF7441" w:rsidRPr="00424F6F" w14:paraId="26F52B08" w14:textId="77777777" w:rsidTr="00BF744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0B64B89" w14:textId="5E47258F"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Non-complied PIN</w:t>
            </w:r>
          </w:p>
        </w:tc>
        <w:tc>
          <w:tcPr>
            <w:tcW w:w="1304" w:type="dxa"/>
            <w:noWrap/>
            <w:hideMark/>
          </w:tcPr>
          <w:p w14:paraId="5C7C8ABB"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73</w:t>
            </w:r>
          </w:p>
        </w:tc>
        <w:tc>
          <w:tcPr>
            <w:tcW w:w="1304" w:type="dxa"/>
            <w:noWrap/>
            <w:hideMark/>
          </w:tcPr>
          <w:p w14:paraId="30E30F1C"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19</w:t>
            </w:r>
          </w:p>
        </w:tc>
        <w:tc>
          <w:tcPr>
            <w:tcW w:w="1304" w:type="dxa"/>
            <w:noWrap/>
            <w:hideMark/>
          </w:tcPr>
          <w:p w14:paraId="11C78396" w14:textId="77777777" w:rsidR="00BF7441" w:rsidRPr="00424F6F" w:rsidRDefault="00BF7441" w:rsidP="005F0B01">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19</w:t>
            </w:r>
          </w:p>
        </w:tc>
      </w:tr>
      <w:tr w:rsidR="00BF7441" w:rsidRPr="00424F6F" w14:paraId="6B0A7170" w14:textId="77777777" w:rsidTr="00BF7441">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68086A8" w14:textId="21692057" w:rsidR="00BF7441" w:rsidRPr="00424F6F" w:rsidRDefault="00BF7441"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Work cessation dispute</w:t>
            </w:r>
          </w:p>
        </w:tc>
        <w:tc>
          <w:tcPr>
            <w:tcW w:w="1304" w:type="dxa"/>
            <w:noWrap/>
            <w:hideMark/>
          </w:tcPr>
          <w:p w14:paraId="2BBAB014"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42</w:t>
            </w:r>
          </w:p>
        </w:tc>
        <w:tc>
          <w:tcPr>
            <w:tcW w:w="1304" w:type="dxa"/>
            <w:noWrap/>
            <w:hideMark/>
          </w:tcPr>
          <w:p w14:paraId="3401A8F6"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5</w:t>
            </w:r>
          </w:p>
        </w:tc>
        <w:tc>
          <w:tcPr>
            <w:tcW w:w="1304" w:type="dxa"/>
            <w:noWrap/>
            <w:hideMark/>
          </w:tcPr>
          <w:p w14:paraId="3EBBB9F6" w14:textId="77777777" w:rsidR="00BF7441" w:rsidRPr="00424F6F" w:rsidRDefault="00BF7441" w:rsidP="005F0B0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5</w:t>
            </w:r>
          </w:p>
        </w:tc>
      </w:tr>
    </w:tbl>
    <w:p w14:paraId="347FAF67" w14:textId="6613E246" w:rsidR="001C61ED" w:rsidRPr="00424F6F" w:rsidRDefault="0006601E" w:rsidP="005F0B01">
      <w:pPr>
        <w:pStyle w:val="Heading3"/>
        <w:rPr>
          <w:rFonts w:cs="Calibri"/>
          <w:szCs w:val="22"/>
        </w:rPr>
      </w:pPr>
      <w:r w:rsidRPr="00424F6F">
        <w:rPr>
          <w:rFonts w:cs="Calibri"/>
          <w:szCs w:val="22"/>
        </w:rPr>
        <w:lastRenderedPageBreak/>
        <w:t xml:space="preserve">WorkSafe </w:t>
      </w:r>
      <w:r w:rsidR="00323C4D" w:rsidRPr="00424F6F">
        <w:rPr>
          <w:rFonts w:cs="Calibri"/>
        </w:rPr>
        <w:t>–</w:t>
      </w:r>
      <w:r w:rsidRPr="00424F6F">
        <w:rPr>
          <w:rFonts w:cs="Calibri"/>
          <w:szCs w:val="22"/>
        </w:rPr>
        <w:t xml:space="preserve"> incident </w:t>
      </w:r>
      <w:r w:rsidR="00C9324D" w:rsidRPr="00424F6F">
        <w:rPr>
          <w:rFonts w:cs="Calibri"/>
          <w:szCs w:val="22"/>
        </w:rPr>
        <w:t>response framework</w:t>
      </w:r>
    </w:p>
    <w:p w14:paraId="2364E235" w14:textId="71BA777E" w:rsidR="00D21EF1" w:rsidRPr="00424F6F" w:rsidRDefault="005019FE" w:rsidP="005F0B01">
      <w:pPr>
        <w:pStyle w:val="Numpara"/>
        <w:rPr>
          <w:rFonts w:cs="Calibri"/>
        </w:rPr>
      </w:pPr>
      <w:r w:rsidRPr="00424F6F">
        <w:rPr>
          <w:rFonts w:cs="Calibri"/>
        </w:rPr>
        <w:t>WorkSafe’s Incident Response Framework articulate</w:t>
      </w:r>
      <w:r w:rsidR="00BB3A30" w:rsidRPr="00424F6F">
        <w:rPr>
          <w:rFonts w:cs="Calibri"/>
        </w:rPr>
        <w:t>s</w:t>
      </w:r>
      <w:r w:rsidRPr="00424F6F">
        <w:rPr>
          <w:rFonts w:cs="Calibri"/>
        </w:rPr>
        <w:t xml:space="preserve"> all notification types and system response levels. </w:t>
      </w:r>
      <w:r w:rsidR="007E7923" w:rsidRPr="00424F6F">
        <w:rPr>
          <w:rFonts w:cs="Calibri"/>
        </w:rPr>
        <w:t xml:space="preserve">When </w:t>
      </w:r>
      <w:r w:rsidR="00CF04A7" w:rsidRPr="00424F6F">
        <w:rPr>
          <w:rFonts w:cs="Calibri"/>
        </w:rPr>
        <w:t xml:space="preserve">WorkSafe receives a </w:t>
      </w:r>
      <w:r w:rsidR="00374689" w:rsidRPr="00424F6F">
        <w:rPr>
          <w:rFonts w:cs="Calibri"/>
        </w:rPr>
        <w:t>notification,</w:t>
      </w:r>
      <w:r w:rsidR="00CF04A7" w:rsidRPr="00424F6F">
        <w:rPr>
          <w:rFonts w:cs="Calibri"/>
        </w:rPr>
        <w:t xml:space="preserve"> </w:t>
      </w:r>
      <w:r w:rsidR="00A01DDC" w:rsidRPr="00424F6F">
        <w:rPr>
          <w:rFonts w:cs="Calibri"/>
        </w:rPr>
        <w:t>an assessment is made based on the injury level, highest potential injury level, current risk level, the loca</w:t>
      </w:r>
      <w:r w:rsidR="001F6D81">
        <w:rPr>
          <w:rFonts w:cs="Calibri"/>
        </w:rPr>
        <w:t>tion</w:t>
      </w:r>
      <w:r w:rsidR="00A01DDC" w:rsidRPr="00424F6F">
        <w:rPr>
          <w:rFonts w:cs="Calibri"/>
        </w:rPr>
        <w:t xml:space="preserve"> and type of risks.</w:t>
      </w:r>
      <w:r w:rsidR="00374689" w:rsidRPr="00424F6F">
        <w:rPr>
          <w:rFonts w:cs="Calibri"/>
        </w:rPr>
        <w:t xml:space="preserve"> </w:t>
      </w:r>
      <w:r w:rsidRPr="00424F6F">
        <w:rPr>
          <w:rFonts w:cs="Calibri"/>
        </w:rPr>
        <w:t xml:space="preserve">System response levels are indicated from numbers </w:t>
      </w:r>
      <w:r w:rsidR="00CB36DA" w:rsidRPr="00424F6F">
        <w:rPr>
          <w:rFonts w:cs="Calibri"/>
        </w:rPr>
        <w:t>one to eleven</w:t>
      </w:r>
      <w:r w:rsidR="00BB3A30" w:rsidRPr="00424F6F">
        <w:rPr>
          <w:rFonts w:cs="Calibri"/>
        </w:rPr>
        <w:t xml:space="preserve">, with </w:t>
      </w:r>
      <w:r w:rsidR="00350819" w:rsidRPr="00424F6F">
        <w:rPr>
          <w:rFonts w:cs="Calibri"/>
        </w:rPr>
        <w:t>one</w:t>
      </w:r>
      <w:r w:rsidR="00F25374" w:rsidRPr="00424F6F">
        <w:rPr>
          <w:rFonts w:cs="Calibri"/>
        </w:rPr>
        <w:t xml:space="preserve"> being the highest response level. </w:t>
      </w:r>
    </w:p>
    <w:p w14:paraId="43F80749" w14:textId="0CE072C5" w:rsidR="005019FE" w:rsidRPr="00424F6F" w:rsidRDefault="00B65A6F" w:rsidP="005F0B01">
      <w:pPr>
        <w:pStyle w:val="Numpara"/>
        <w:rPr>
          <w:rFonts w:cs="Calibri"/>
        </w:rPr>
      </w:pPr>
      <w:r w:rsidRPr="00424F6F">
        <w:rPr>
          <w:rFonts w:cs="Calibri"/>
        </w:rPr>
        <w:t xml:space="preserve">An example of a </w:t>
      </w:r>
      <w:r w:rsidR="00954142" w:rsidRPr="00424F6F">
        <w:rPr>
          <w:rFonts w:cs="Calibri"/>
        </w:rPr>
        <w:t>Response Level 1</w:t>
      </w:r>
      <w:r w:rsidRPr="00424F6F">
        <w:rPr>
          <w:rFonts w:cs="Calibri"/>
        </w:rPr>
        <w:t xml:space="preserve"> is </w:t>
      </w:r>
      <w:r w:rsidR="005B699D" w:rsidRPr="00424F6F">
        <w:rPr>
          <w:rFonts w:cs="Calibri"/>
        </w:rPr>
        <w:t>‘a significant incident has occurred resulting in multiple serious</w:t>
      </w:r>
      <w:r w:rsidR="000951BD" w:rsidRPr="00424F6F">
        <w:rPr>
          <w:rFonts w:cs="Calibri"/>
        </w:rPr>
        <w:t xml:space="preserve"> or life-threatening</w:t>
      </w:r>
      <w:r w:rsidR="005B699D" w:rsidRPr="00424F6F">
        <w:rPr>
          <w:rFonts w:cs="Calibri"/>
        </w:rPr>
        <w:t xml:space="preserve"> injury/s and</w:t>
      </w:r>
      <w:r w:rsidR="00CD2EF0" w:rsidRPr="00424F6F">
        <w:rPr>
          <w:rFonts w:cs="Calibri"/>
        </w:rPr>
        <w:t xml:space="preserve"> </w:t>
      </w:r>
      <w:r w:rsidR="005B699D" w:rsidRPr="00424F6F">
        <w:rPr>
          <w:rFonts w:cs="Calibri"/>
        </w:rPr>
        <w:t>or deaths with residual risk</w:t>
      </w:r>
      <w:r w:rsidR="00E96F7F" w:rsidRPr="00424F6F">
        <w:rPr>
          <w:rFonts w:cs="Calibri"/>
        </w:rPr>
        <w:t>’</w:t>
      </w:r>
      <w:r w:rsidR="00195B02" w:rsidRPr="00424F6F">
        <w:rPr>
          <w:rFonts w:cs="Calibri"/>
        </w:rPr>
        <w:t>.</w:t>
      </w:r>
      <w:r w:rsidR="008A3BFF" w:rsidRPr="00424F6F">
        <w:rPr>
          <w:rFonts w:cs="Calibri"/>
        </w:rPr>
        <w:t xml:space="preserve"> Under this classification an inspector, investigator and others </w:t>
      </w:r>
      <w:r w:rsidR="00D21EF1" w:rsidRPr="00424F6F">
        <w:rPr>
          <w:rFonts w:cs="Calibri"/>
        </w:rPr>
        <w:t>as required would attend with</w:t>
      </w:r>
      <w:r w:rsidR="000951BD" w:rsidRPr="00424F6F">
        <w:rPr>
          <w:rFonts w:cs="Calibri"/>
        </w:rPr>
        <w:t>in</w:t>
      </w:r>
      <w:r w:rsidR="00D21EF1" w:rsidRPr="00424F6F">
        <w:rPr>
          <w:rFonts w:cs="Calibri"/>
        </w:rPr>
        <w:t xml:space="preserve"> two hours for metropolitan Melbourne and four hours for </w:t>
      </w:r>
      <w:r w:rsidR="003E32E1" w:rsidRPr="00424F6F">
        <w:rPr>
          <w:rFonts w:cs="Calibri"/>
        </w:rPr>
        <w:t>r</w:t>
      </w:r>
      <w:r w:rsidR="00D21EF1" w:rsidRPr="00424F6F">
        <w:rPr>
          <w:rFonts w:cs="Calibri"/>
        </w:rPr>
        <w:t>egional Victoria</w:t>
      </w:r>
      <w:r w:rsidR="00B51B33" w:rsidRPr="00424F6F">
        <w:rPr>
          <w:rFonts w:cs="Calibri"/>
        </w:rPr>
        <w:t>.</w:t>
      </w:r>
      <w:r w:rsidR="00E02C0E" w:rsidRPr="00424F6F">
        <w:rPr>
          <w:rFonts w:cs="Calibri"/>
        </w:rPr>
        <w:t xml:space="preserve"> </w:t>
      </w:r>
    </w:p>
    <w:p w14:paraId="1B45C97E" w14:textId="086CD2B9" w:rsidR="00E02C0E" w:rsidRPr="00424F6F" w:rsidRDefault="00E02C0E" w:rsidP="005F0B01">
      <w:pPr>
        <w:pStyle w:val="Numpara"/>
        <w:rPr>
          <w:rFonts w:cs="Calibri"/>
        </w:rPr>
      </w:pPr>
      <w:r w:rsidRPr="00424F6F">
        <w:rPr>
          <w:rFonts w:cs="Calibri"/>
        </w:rPr>
        <w:t xml:space="preserve">In July 2025, WorkSafe introduced a new process to provide a consistent compliance and enforcement approach </w:t>
      </w:r>
      <w:r w:rsidR="00C01F0D" w:rsidRPr="00424F6F">
        <w:rPr>
          <w:rFonts w:cs="Calibri"/>
        </w:rPr>
        <w:t>to</w:t>
      </w:r>
      <w:r w:rsidRPr="00424F6F">
        <w:rPr>
          <w:rFonts w:cs="Calibri"/>
        </w:rPr>
        <w:t xml:space="preserve"> </w:t>
      </w:r>
      <w:r w:rsidR="00012753" w:rsidRPr="00424F6F">
        <w:rPr>
          <w:rFonts w:cs="Calibri"/>
        </w:rPr>
        <w:t xml:space="preserve">HSR and ARREO </w:t>
      </w:r>
      <w:r w:rsidRPr="00424F6F">
        <w:rPr>
          <w:rFonts w:cs="Calibri"/>
        </w:rPr>
        <w:t xml:space="preserve">matters. After an HSR </w:t>
      </w:r>
      <w:r w:rsidR="003E32E1" w:rsidRPr="00424F6F">
        <w:rPr>
          <w:rFonts w:cs="Calibri"/>
        </w:rPr>
        <w:t xml:space="preserve">or </w:t>
      </w:r>
      <w:r w:rsidRPr="00424F6F">
        <w:rPr>
          <w:rFonts w:cs="Calibri"/>
        </w:rPr>
        <w:t xml:space="preserve">ARREO issue has been given a response level, it is then allocated to the </w:t>
      </w:r>
      <w:r w:rsidR="0074068D" w:rsidRPr="00424F6F">
        <w:rPr>
          <w:rFonts w:cs="Calibri"/>
        </w:rPr>
        <w:t>r</w:t>
      </w:r>
      <w:r w:rsidRPr="00424F6F">
        <w:rPr>
          <w:rFonts w:cs="Calibri"/>
        </w:rPr>
        <w:t>epresentati</w:t>
      </w:r>
      <w:r w:rsidR="006508FB" w:rsidRPr="00424F6F">
        <w:rPr>
          <w:rFonts w:cs="Calibri"/>
        </w:rPr>
        <w:t>on</w:t>
      </w:r>
      <w:r w:rsidRPr="00424F6F">
        <w:rPr>
          <w:rFonts w:cs="Calibri"/>
        </w:rPr>
        <w:t xml:space="preserve"> </w:t>
      </w:r>
      <w:r w:rsidR="0074068D" w:rsidRPr="00424F6F">
        <w:rPr>
          <w:rFonts w:cs="Calibri"/>
        </w:rPr>
        <w:t>s</w:t>
      </w:r>
      <w:r w:rsidRPr="00424F6F">
        <w:rPr>
          <w:rFonts w:cs="Calibri"/>
        </w:rPr>
        <w:t xml:space="preserve">upport </w:t>
      </w:r>
      <w:r w:rsidR="0074068D" w:rsidRPr="00424F6F">
        <w:rPr>
          <w:rFonts w:cs="Calibri"/>
        </w:rPr>
        <w:t>t</w:t>
      </w:r>
      <w:r w:rsidRPr="00424F6F">
        <w:rPr>
          <w:rFonts w:cs="Calibri"/>
        </w:rPr>
        <w:t xml:space="preserve">eam </w:t>
      </w:r>
      <w:r w:rsidR="004F573C" w:rsidRPr="00424F6F">
        <w:rPr>
          <w:rFonts w:cs="Calibri"/>
        </w:rPr>
        <w:t xml:space="preserve">(RST) </w:t>
      </w:r>
      <w:r w:rsidRPr="00424F6F">
        <w:rPr>
          <w:rFonts w:cs="Calibri"/>
        </w:rPr>
        <w:t>for triaging and action. Prior to this time, cases w</w:t>
      </w:r>
      <w:r w:rsidR="004F573C" w:rsidRPr="00424F6F">
        <w:rPr>
          <w:rFonts w:cs="Calibri"/>
        </w:rPr>
        <w:t>ere</w:t>
      </w:r>
      <w:r w:rsidRPr="00424F6F">
        <w:rPr>
          <w:rFonts w:cs="Calibri"/>
        </w:rPr>
        <w:t xml:space="preserve"> directed to the local </w:t>
      </w:r>
      <w:r w:rsidR="003E32E1" w:rsidRPr="00424F6F">
        <w:rPr>
          <w:rFonts w:cs="Calibri"/>
        </w:rPr>
        <w:t>m</w:t>
      </w:r>
      <w:r w:rsidRPr="00424F6F">
        <w:rPr>
          <w:rFonts w:cs="Calibri"/>
        </w:rPr>
        <w:t xml:space="preserve">ultidisciplinary team. </w:t>
      </w:r>
    </w:p>
    <w:p w14:paraId="5F4F9D2B" w14:textId="357E59EB" w:rsidR="00E02C0E" w:rsidRPr="00424F6F" w:rsidRDefault="00E02C0E" w:rsidP="005F0B01">
      <w:pPr>
        <w:pStyle w:val="Numpara"/>
        <w:rPr>
          <w:rFonts w:cs="Calibri"/>
        </w:rPr>
      </w:pPr>
      <w:r w:rsidRPr="00424F6F">
        <w:rPr>
          <w:rFonts w:cs="Calibri"/>
        </w:rPr>
        <w:t xml:space="preserve">WorkSafe has implemented a Service Level Agreement which outlines the required </w:t>
      </w:r>
      <w:r w:rsidR="00386E7E" w:rsidRPr="00424F6F">
        <w:rPr>
          <w:rFonts w:cs="Calibri"/>
        </w:rPr>
        <w:t>times</w:t>
      </w:r>
      <w:r w:rsidRPr="00424F6F">
        <w:rPr>
          <w:rFonts w:cs="Calibri"/>
        </w:rPr>
        <w:t xml:space="preserve"> for responding to HSR</w:t>
      </w:r>
      <w:r w:rsidR="00E57A50" w:rsidRPr="00424F6F">
        <w:rPr>
          <w:rFonts w:cs="Calibri"/>
        </w:rPr>
        <w:t xml:space="preserve"> and </w:t>
      </w:r>
      <w:r w:rsidRPr="00424F6F">
        <w:rPr>
          <w:rFonts w:cs="Calibri"/>
        </w:rPr>
        <w:t>ARREO matters</w:t>
      </w:r>
      <w:r w:rsidR="00CB36DA" w:rsidRPr="00424F6F">
        <w:rPr>
          <w:rFonts w:cs="Calibri"/>
        </w:rPr>
        <w:t xml:space="preserve"> (see Table 12)</w:t>
      </w:r>
      <w:r w:rsidRPr="00424F6F">
        <w:rPr>
          <w:rFonts w:cs="Calibri"/>
        </w:rPr>
        <w:t xml:space="preserve">. </w:t>
      </w:r>
    </w:p>
    <w:p w14:paraId="658D14E4" w14:textId="02831B31" w:rsidR="00E57A50" w:rsidRPr="00424F6F" w:rsidRDefault="00411B2C" w:rsidP="005F0B01">
      <w:pPr>
        <w:pStyle w:val="Caption"/>
        <w:rPr>
          <w:rFonts w:cs="Calibri"/>
        </w:rPr>
      </w:pPr>
      <w:bookmarkStart w:id="39" w:name="_Toc217470902"/>
      <w:r w:rsidRPr="00424F6F">
        <w:rPr>
          <w:rFonts w:cs="Calibri"/>
        </w:rPr>
        <w:t xml:space="preserve">Table </w:t>
      </w:r>
      <w:r w:rsidRPr="00424F6F">
        <w:rPr>
          <w:rFonts w:cs="Calibri"/>
        </w:rPr>
        <w:fldChar w:fldCharType="begin"/>
      </w:r>
      <w:r w:rsidRPr="00424F6F">
        <w:rPr>
          <w:rFonts w:cs="Calibri"/>
        </w:rPr>
        <w:instrText xml:space="preserve"> SEQ Table \* ARABIC </w:instrText>
      </w:r>
      <w:r w:rsidRPr="00424F6F">
        <w:rPr>
          <w:rFonts w:cs="Calibri"/>
        </w:rPr>
        <w:fldChar w:fldCharType="separate"/>
      </w:r>
      <w:r w:rsidR="002D7343">
        <w:rPr>
          <w:rFonts w:cs="Calibri"/>
          <w:noProof/>
        </w:rPr>
        <w:t>12</w:t>
      </w:r>
      <w:r w:rsidRPr="00424F6F">
        <w:rPr>
          <w:rFonts w:cs="Calibri"/>
        </w:rPr>
        <w:fldChar w:fldCharType="end"/>
      </w:r>
      <w:r w:rsidRPr="00424F6F">
        <w:rPr>
          <w:rFonts w:cs="Calibri"/>
        </w:rPr>
        <w:t xml:space="preserve">: HSR and ARREO </w:t>
      </w:r>
      <w:r w:rsidR="00EB71B9" w:rsidRPr="00424F6F">
        <w:rPr>
          <w:rFonts w:cs="Calibri"/>
        </w:rPr>
        <w:t xml:space="preserve">incident response </w:t>
      </w:r>
      <w:r w:rsidR="00386E7E" w:rsidRPr="00424F6F">
        <w:rPr>
          <w:rFonts w:cs="Calibri"/>
        </w:rPr>
        <w:t>times</w:t>
      </w:r>
      <w:bookmarkEnd w:id="39"/>
    </w:p>
    <w:tbl>
      <w:tblPr>
        <w:tblStyle w:val="DTFtexttable"/>
        <w:tblW w:w="0" w:type="auto"/>
        <w:tblLook w:val="04A0" w:firstRow="1" w:lastRow="0" w:firstColumn="1" w:lastColumn="0" w:noHBand="0" w:noVBand="1"/>
      </w:tblPr>
      <w:tblGrid>
        <w:gridCol w:w="3544"/>
        <w:gridCol w:w="5338"/>
      </w:tblGrid>
      <w:tr w:rsidR="00E02C0E" w:rsidRPr="00424F6F" w14:paraId="069D76C3" w14:textId="77777777" w:rsidTr="00987539">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3544" w:type="dxa"/>
            <w:vAlign w:val="center"/>
            <w:hideMark/>
          </w:tcPr>
          <w:p w14:paraId="0C4D75E2" w14:textId="6CA61A55" w:rsidR="00E02C0E" w:rsidRPr="00424F6F" w:rsidRDefault="00E02C0E" w:rsidP="005F0B01">
            <w:pPr>
              <w:jc w:val="center"/>
              <w:rPr>
                <w:rFonts w:cs="Calibri"/>
                <w:bCs/>
                <w:color w:val="215E99" w:themeColor="text2" w:themeTint="BF"/>
                <w:sz w:val="20"/>
                <w:szCs w:val="20"/>
              </w:rPr>
            </w:pPr>
            <w:r w:rsidRPr="00424F6F">
              <w:rPr>
                <w:rFonts w:cs="Calibri"/>
                <w:bCs/>
                <w:sz w:val="20"/>
                <w:szCs w:val="20"/>
              </w:rPr>
              <w:t xml:space="preserve">Case </w:t>
            </w:r>
            <w:r w:rsidR="001F6D81">
              <w:rPr>
                <w:rFonts w:cs="Calibri"/>
                <w:bCs/>
                <w:sz w:val="20"/>
                <w:szCs w:val="20"/>
              </w:rPr>
              <w:t>t</w:t>
            </w:r>
            <w:r w:rsidRPr="00424F6F">
              <w:rPr>
                <w:rFonts w:cs="Calibri"/>
                <w:bCs/>
                <w:sz w:val="20"/>
                <w:szCs w:val="20"/>
              </w:rPr>
              <w:t>ype</w:t>
            </w:r>
          </w:p>
        </w:tc>
        <w:tc>
          <w:tcPr>
            <w:tcW w:w="5338" w:type="dxa"/>
            <w:vAlign w:val="center"/>
            <w:hideMark/>
          </w:tcPr>
          <w:p w14:paraId="12B00ADD" w14:textId="76828892" w:rsidR="00E02C0E" w:rsidRPr="00424F6F" w:rsidRDefault="0066787F" w:rsidP="005F0B01">
            <w:pPr>
              <w:jc w:val="center"/>
              <w:cnfStyle w:val="100000000000" w:firstRow="1" w:lastRow="0" w:firstColumn="0" w:lastColumn="0" w:oddVBand="0" w:evenVBand="0" w:oddHBand="0" w:evenHBand="0" w:firstRowFirstColumn="0" w:firstRowLastColumn="0" w:lastRowFirstColumn="0" w:lastRowLastColumn="0"/>
              <w:rPr>
                <w:rFonts w:cs="Calibri"/>
                <w:b w:val="0"/>
                <w:bCs/>
                <w:sz w:val="20"/>
                <w:szCs w:val="20"/>
              </w:rPr>
            </w:pPr>
            <w:r w:rsidRPr="00424F6F">
              <w:rPr>
                <w:rFonts w:cs="Calibri"/>
                <w:bCs/>
                <w:sz w:val="20"/>
                <w:szCs w:val="20"/>
              </w:rPr>
              <w:t>WorkSafe r</w:t>
            </w:r>
            <w:r w:rsidR="00E02C0E" w:rsidRPr="00424F6F">
              <w:rPr>
                <w:rFonts w:cs="Calibri"/>
                <w:bCs/>
                <w:sz w:val="20"/>
                <w:szCs w:val="20"/>
              </w:rPr>
              <w:t xml:space="preserve">esponse </w:t>
            </w:r>
            <w:r w:rsidR="00386E7E" w:rsidRPr="00424F6F">
              <w:rPr>
                <w:rFonts w:cs="Calibri"/>
                <w:bCs/>
                <w:sz w:val="20"/>
                <w:szCs w:val="20"/>
              </w:rPr>
              <w:t>time</w:t>
            </w:r>
          </w:p>
        </w:tc>
      </w:tr>
      <w:tr w:rsidR="00E02C0E" w:rsidRPr="00424F6F" w14:paraId="0B565E86" w14:textId="77777777" w:rsidTr="00E60F95">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61E1CC56" w14:textId="77777777"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ARREO power dispute</w:t>
            </w:r>
          </w:p>
        </w:tc>
        <w:tc>
          <w:tcPr>
            <w:tcW w:w="5338" w:type="dxa"/>
            <w:hideMark/>
          </w:tcPr>
          <w:p w14:paraId="2E68F39B" w14:textId="7CBB65CF" w:rsidR="00E02C0E" w:rsidRPr="00424F6F" w:rsidRDefault="00350819"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Two</w:t>
            </w:r>
            <w:r w:rsidR="00E02C0E" w:rsidRPr="00424F6F">
              <w:rPr>
                <w:rFonts w:eastAsia="Times New Roman" w:cs="Calibri"/>
                <w:color w:val="000000"/>
                <w:sz w:val="20"/>
                <w:szCs w:val="20"/>
                <w:lang w:eastAsia="en-AU"/>
              </w:rPr>
              <w:t xml:space="preserve"> hours (</w:t>
            </w:r>
            <w:r w:rsidRPr="00424F6F">
              <w:rPr>
                <w:rFonts w:eastAsia="Times New Roman" w:cs="Calibri"/>
                <w:color w:val="000000"/>
                <w:sz w:val="20"/>
                <w:szCs w:val="20"/>
                <w:lang w:eastAsia="en-AU"/>
              </w:rPr>
              <w:t>four</w:t>
            </w:r>
            <w:r w:rsidR="00E02C0E" w:rsidRPr="00424F6F">
              <w:rPr>
                <w:rFonts w:eastAsia="Times New Roman" w:cs="Calibri"/>
                <w:color w:val="000000"/>
                <w:sz w:val="20"/>
                <w:szCs w:val="20"/>
                <w:lang w:eastAsia="en-AU"/>
              </w:rPr>
              <w:t xml:space="preserve"> hours regional) </w:t>
            </w:r>
            <w:r w:rsidR="006816AE" w:rsidRPr="00424F6F">
              <w:rPr>
                <w:rFonts w:cs="Calibri"/>
              </w:rPr>
              <w:t>–</w:t>
            </w:r>
            <w:r w:rsidR="00E02C0E" w:rsidRPr="00424F6F">
              <w:rPr>
                <w:rFonts w:eastAsia="Times New Roman" w:cs="Calibri"/>
                <w:color w:val="000000"/>
                <w:sz w:val="20"/>
                <w:szCs w:val="20"/>
                <w:lang w:eastAsia="en-AU"/>
              </w:rPr>
              <w:t xml:space="preserve"> </w:t>
            </w:r>
            <w:r w:rsidR="00E62224" w:rsidRPr="00424F6F">
              <w:rPr>
                <w:rFonts w:eastAsia="Times New Roman" w:cs="Calibri"/>
                <w:color w:val="000000"/>
                <w:sz w:val="20"/>
                <w:szCs w:val="20"/>
                <w:lang w:eastAsia="en-AU"/>
              </w:rPr>
              <w:t>p</w:t>
            </w:r>
            <w:r w:rsidR="00E02C0E" w:rsidRPr="00424F6F">
              <w:rPr>
                <w:rFonts w:eastAsia="Times New Roman" w:cs="Calibri"/>
                <w:color w:val="000000"/>
                <w:sz w:val="20"/>
                <w:szCs w:val="20"/>
                <w:lang w:eastAsia="en-AU"/>
              </w:rPr>
              <w:t xml:space="preserve">hone contact within </w:t>
            </w:r>
            <w:r w:rsidR="009B49A3" w:rsidRPr="00424F6F">
              <w:rPr>
                <w:rFonts w:eastAsia="Times New Roman" w:cs="Calibri"/>
                <w:color w:val="000000"/>
                <w:sz w:val="20"/>
                <w:szCs w:val="20"/>
                <w:lang w:eastAsia="en-AU"/>
              </w:rPr>
              <w:t>fifteen</w:t>
            </w:r>
            <w:r w:rsidR="00E02C0E" w:rsidRPr="00424F6F">
              <w:rPr>
                <w:rFonts w:eastAsia="Times New Roman" w:cs="Calibri"/>
                <w:color w:val="000000"/>
                <w:sz w:val="20"/>
                <w:szCs w:val="20"/>
                <w:lang w:eastAsia="en-AU"/>
              </w:rPr>
              <w:t xml:space="preserve"> minutes</w:t>
            </w:r>
          </w:p>
        </w:tc>
      </w:tr>
      <w:tr w:rsidR="00E02C0E" w:rsidRPr="00424F6F" w14:paraId="02CECC79" w14:textId="77777777" w:rsidTr="00E60F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0B74ECA9" w14:textId="160C4451"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 xml:space="preserve">Alleged </w:t>
            </w:r>
            <w:r w:rsidR="001F6D81">
              <w:rPr>
                <w:rFonts w:eastAsia="Times New Roman" w:cs="Calibri"/>
                <w:b/>
                <w:bCs/>
                <w:color w:val="215E99" w:themeColor="text2" w:themeTint="BF"/>
                <w:sz w:val="20"/>
                <w:szCs w:val="20"/>
                <w:lang w:eastAsia="en-AU"/>
              </w:rPr>
              <w:t>s</w:t>
            </w:r>
            <w:r w:rsidRPr="00424F6F">
              <w:rPr>
                <w:rFonts w:eastAsia="Times New Roman" w:cs="Calibri"/>
                <w:b/>
                <w:bCs/>
                <w:color w:val="215E99" w:themeColor="text2" w:themeTint="BF"/>
                <w:sz w:val="20"/>
                <w:szCs w:val="20"/>
                <w:lang w:eastAsia="en-AU"/>
              </w:rPr>
              <w:t>76 discrimination</w:t>
            </w:r>
          </w:p>
        </w:tc>
        <w:tc>
          <w:tcPr>
            <w:tcW w:w="5338" w:type="dxa"/>
            <w:hideMark/>
          </w:tcPr>
          <w:p w14:paraId="1FA7C8CB" w14:textId="5E7C6BFD" w:rsidR="00E02C0E" w:rsidRPr="00424F6F" w:rsidRDefault="00350819"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One</w:t>
            </w:r>
            <w:r w:rsidR="00E02C0E" w:rsidRPr="00424F6F">
              <w:rPr>
                <w:rFonts w:eastAsia="Times New Roman" w:cs="Calibri"/>
                <w:color w:val="000000"/>
                <w:sz w:val="20"/>
                <w:szCs w:val="20"/>
                <w:lang w:eastAsia="en-AU"/>
              </w:rPr>
              <w:t xml:space="preserve"> working day (phone contact)</w:t>
            </w:r>
          </w:p>
        </w:tc>
      </w:tr>
      <w:tr w:rsidR="00E02C0E" w:rsidRPr="00424F6F" w14:paraId="36B4ACE9" w14:textId="77777777" w:rsidTr="00E60F95">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5286DE53" w14:textId="77777777"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DWG unresolved particulars</w:t>
            </w:r>
          </w:p>
        </w:tc>
        <w:tc>
          <w:tcPr>
            <w:tcW w:w="5338" w:type="dxa"/>
            <w:hideMark/>
          </w:tcPr>
          <w:p w14:paraId="1B0C01FB" w14:textId="4EF59718" w:rsidR="00E02C0E" w:rsidRPr="00424F6F" w:rsidRDefault="00350819"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Ten</w:t>
            </w:r>
            <w:r w:rsidR="00E02C0E" w:rsidRPr="00424F6F">
              <w:rPr>
                <w:rFonts w:eastAsia="Times New Roman" w:cs="Calibri"/>
                <w:color w:val="000000"/>
                <w:sz w:val="20"/>
                <w:szCs w:val="20"/>
                <w:lang w:eastAsia="en-AU"/>
              </w:rPr>
              <w:t xml:space="preserve"> working days</w:t>
            </w:r>
          </w:p>
        </w:tc>
      </w:tr>
      <w:tr w:rsidR="00E02C0E" w:rsidRPr="00424F6F" w14:paraId="7CB085DF" w14:textId="77777777" w:rsidTr="00E60F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4C5A3F5C" w14:textId="77777777"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Disputed PIN</w:t>
            </w:r>
          </w:p>
        </w:tc>
        <w:tc>
          <w:tcPr>
            <w:tcW w:w="5338" w:type="dxa"/>
            <w:hideMark/>
          </w:tcPr>
          <w:p w14:paraId="3D3D88A9" w14:textId="5E312269" w:rsidR="00E02C0E" w:rsidRPr="00424F6F" w:rsidRDefault="00E02C0E"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Prior to </w:t>
            </w:r>
            <w:r w:rsidR="003508E9" w:rsidRPr="00424F6F">
              <w:rPr>
                <w:rFonts w:eastAsia="Times New Roman" w:cs="Calibri"/>
                <w:color w:val="000000"/>
                <w:sz w:val="20"/>
                <w:szCs w:val="20"/>
                <w:lang w:eastAsia="en-AU"/>
              </w:rPr>
              <w:t>c</w:t>
            </w:r>
            <w:r w:rsidRPr="00424F6F">
              <w:rPr>
                <w:rFonts w:eastAsia="Times New Roman" w:cs="Calibri"/>
                <w:color w:val="000000"/>
                <w:sz w:val="20"/>
                <w:szCs w:val="20"/>
                <w:lang w:eastAsia="en-AU"/>
              </w:rPr>
              <w:t xml:space="preserve">ompliance </w:t>
            </w:r>
            <w:r w:rsidR="003508E9" w:rsidRPr="00424F6F">
              <w:rPr>
                <w:rFonts w:eastAsia="Times New Roman" w:cs="Calibri"/>
                <w:color w:val="000000"/>
                <w:sz w:val="20"/>
                <w:szCs w:val="20"/>
                <w:lang w:eastAsia="en-AU"/>
              </w:rPr>
              <w:t>d</w:t>
            </w:r>
            <w:r w:rsidRPr="00424F6F">
              <w:rPr>
                <w:rFonts w:eastAsia="Times New Roman" w:cs="Calibri"/>
                <w:color w:val="000000"/>
                <w:sz w:val="20"/>
                <w:szCs w:val="20"/>
                <w:lang w:eastAsia="en-AU"/>
              </w:rPr>
              <w:t>ate </w:t>
            </w:r>
          </w:p>
        </w:tc>
      </w:tr>
      <w:tr w:rsidR="00350819" w:rsidRPr="00424F6F" w14:paraId="6691AC13" w14:textId="77777777" w:rsidTr="00E60F95">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1B0CAAFC" w14:textId="746D70DF" w:rsidR="00350819" w:rsidRPr="00424F6F" w:rsidRDefault="00350819"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Employee consultation dispute</w:t>
            </w:r>
          </w:p>
        </w:tc>
        <w:tc>
          <w:tcPr>
            <w:tcW w:w="5338" w:type="dxa"/>
            <w:hideMark/>
          </w:tcPr>
          <w:p w14:paraId="50083979" w14:textId="26738010" w:rsidR="00350819" w:rsidRPr="00424F6F" w:rsidRDefault="00350819"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Ten working days</w:t>
            </w:r>
          </w:p>
        </w:tc>
      </w:tr>
      <w:tr w:rsidR="00350819" w:rsidRPr="00424F6F" w14:paraId="218152F6" w14:textId="77777777" w:rsidTr="00E60F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7D833BED" w14:textId="73AC04D6" w:rsidR="00350819" w:rsidRPr="00424F6F" w:rsidRDefault="00350819"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HSR election dispute</w:t>
            </w:r>
          </w:p>
        </w:tc>
        <w:tc>
          <w:tcPr>
            <w:tcW w:w="5338" w:type="dxa"/>
            <w:hideMark/>
          </w:tcPr>
          <w:p w14:paraId="2E9EE9EF" w14:textId="23C9F9F0" w:rsidR="00350819" w:rsidRPr="00424F6F" w:rsidRDefault="00350819"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Ten working days</w:t>
            </w:r>
          </w:p>
        </w:tc>
      </w:tr>
      <w:tr w:rsidR="00350819" w:rsidRPr="00424F6F" w14:paraId="362C62EB" w14:textId="77777777" w:rsidTr="00E60F95">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795878BC" w14:textId="3E809E10" w:rsidR="00350819" w:rsidRPr="00424F6F" w:rsidRDefault="00350819"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 xml:space="preserve">HSR </w:t>
            </w:r>
            <w:r w:rsidR="001F6D81">
              <w:rPr>
                <w:rFonts w:eastAsia="Times New Roman" w:cs="Calibri"/>
                <w:b/>
                <w:bCs/>
                <w:color w:val="215E99" w:themeColor="text2" w:themeTint="BF"/>
                <w:sz w:val="20"/>
                <w:szCs w:val="20"/>
                <w:lang w:eastAsia="en-AU"/>
              </w:rPr>
              <w:t>t</w:t>
            </w:r>
            <w:r w:rsidRPr="00424F6F">
              <w:rPr>
                <w:rFonts w:eastAsia="Times New Roman" w:cs="Calibri"/>
                <w:b/>
                <w:bCs/>
                <w:color w:val="215E99" w:themeColor="text2" w:themeTint="BF"/>
                <w:sz w:val="20"/>
                <w:szCs w:val="20"/>
                <w:lang w:eastAsia="en-AU"/>
              </w:rPr>
              <w:t>raining</w:t>
            </w:r>
          </w:p>
        </w:tc>
        <w:tc>
          <w:tcPr>
            <w:tcW w:w="5338" w:type="dxa"/>
            <w:hideMark/>
          </w:tcPr>
          <w:p w14:paraId="521CCE8A" w14:textId="325CCFB9" w:rsidR="00350819" w:rsidRPr="00424F6F" w:rsidRDefault="00350819"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Ten working days</w:t>
            </w:r>
          </w:p>
        </w:tc>
      </w:tr>
      <w:tr w:rsidR="00350819" w:rsidRPr="00424F6F" w14:paraId="085D46DA" w14:textId="77777777" w:rsidTr="00E60F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5FDBA297" w14:textId="48B90B6B" w:rsidR="00350819" w:rsidRPr="00424F6F" w:rsidRDefault="00350819"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HSC dispute</w:t>
            </w:r>
          </w:p>
        </w:tc>
        <w:tc>
          <w:tcPr>
            <w:tcW w:w="5338" w:type="dxa"/>
            <w:hideMark/>
          </w:tcPr>
          <w:p w14:paraId="07F9772A" w14:textId="7FAB87E4" w:rsidR="00350819" w:rsidRPr="00424F6F" w:rsidRDefault="00350819"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Ten working days</w:t>
            </w:r>
          </w:p>
        </w:tc>
      </w:tr>
      <w:tr w:rsidR="00E02C0E" w:rsidRPr="00424F6F" w14:paraId="341E4EC2" w14:textId="77777777" w:rsidTr="00EB71B9">
        <w:tc>
          <w:tcPr>
            <w:cnfStyle w:val="001000000000" w:firstRow="0" w:lastRow="0" w:firstColumn="1" w:lastColumn="0" w:oddVBand="0" w:evenVBand="0" w:oddHBand="0" w:evenHBand="0" w:firstRowFirstColumn="0" w:firstRowLastColumn="0" w:lastRowFirstColumn="0" w:lastRowLastColumn="0"/>
            <w:tcW w:w="3544" w:type="dxa"/>
            <w:hideMark/>
          </w:tcPr>
          <w:p w14:paraId="7D73BC55" w14:textId="4E79C486"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 xml:space="preserve">Issue </w:t>
            </w:r>
            <w:r w:rsidR="00716370" w:rsidRPr="00424F6F">
              <w:rPr>
                <w:rFonts w:eastAsia="Times New Roman" w:cs="Calibri"/>
                <w:b/>
                <w:bCs/>
                <w:color w:val="215E99" w:themeColor="text2" w:themeTint="BF"/>
                <w:sz w:val="20"/>
                <w:szCs w:val="20"/>
                <w:lang w:eastAsia="en-AU"/>
              </w:rPr>
              <w:t>r</w:t>
            </w:r>
            <w:r w:rsidRPr="00424F6F">
              <w:rPr>
                <w:rFonts w:eastAsia="Times New Roman" w:cs="Calibri"/>
                <w:b/>
                <w:bCs/>
                <w:color w:val="215E99" w:themeColor="text2" w:themeTint="BF"/>
                <w:sz w:val="20"/>
                <w:szCs w:val="20"/>
                <w:lang w:eastAsia="en-AU"/>
              </w:rPr>
              <w:t xml:space="preserve">esolution </w:t>
            </w:r>
            <w:r w:rsidR="003508E9" w:rsidRPr="00424F6F">
              <w:rPr>
                <w:rFonts w:eastAsia="Times New Roman" w:cs="Calibri"/>
                <w:b/>
                <w:bCs/>
                <w:color w:val="215E99" w:themeColor="text2" w:themeTint="BF"/>
                <w:sz w:val="20"/>
                <w:szCs w:val="20"/>
                <w:lang w:eastAsia="en-AU"/>
              </w:rPr>
              <w:t>(</w:t>
            </w:r>
            <w:r w:rsidR="00716370" w:rsidRPr="00424F6F">
              <w:rPr>
                <w:rFonts w:eastAsia="Times New Roman" w:cs="Calibri"/>
                <w:b/>
                <w:bCs/>
                <w:color w:val="215E99" w:themeColor="text2" w:themeTint="BF"/>
                <w:sz w:val="20"/>
                <w:szCs w:val="20"/>
                <w:lang w:eastAsia="en-AU"/>
              </w:rPr>
              <w:t>g</w:t>
            </w:r>
            <w:r w:rsidRPr="00424F6F">
              <w:rPr>
                <w:rFonts w:eastAsia="Times New Roman" w:cs="Calibri"/>
                <w:b/>
                <w:bCs/>
                <w:color w:val="215E99" w:themeColor="text2" w:themeTint="BF"/>
                <w:sz w:val="20"/>
                <w:szCs w:val="20"/>
                <w:lang w:eastAsia="en-AU"/>
              </w:rPr>
              <w:t>eneral</w:t>
            </w:r>
            <w:r w:rsidR="003508E9" w:rsidRPr="00424F6F">
              <w:rPr>
                <w:rFonts w:eastAsia="Times New Roman" w:cs="Calibri"/>
                <w:b/>
                <w:bCs/>
                <w:color w:val="215E99" w:themeColor="text2" w:themeTint="BF"/>
                <w:sz w:val="20"/>
                <w:szCs w:val="20"/>
                <w:lang w:eastAsia="en-AU"/>
              </w:rPr>
              <w:t>)</w:t>
            </w:r>
          </w:p>
        </w:tc>
        <w:tc>
          <w:tcPr>
            <w:tcW w:w="5338" w:type="dxa"/>
            <w:hideMark/>
          </w:tcPr>
          <w:p w14:paraId="5C0D1059" w14:textId="5F627708" w:rsidR="00E02C0E" w:rsidRPr="00424F6F" w:rsidRDefault="00E02C0E"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Immediate risk </w:t>
            </w:r>
            <w:r w:rsidR="006816AE" w:rsidRPr="00424F6F">
              <w:rPr>
                <w:rFonts w:cs="Calibri"/>
              </w:rPr>
              <w:t>–</w:t>
            </w:r>
            <w:r w:rsidRPr="00424F6F">
              <w:rPr>
                <w:rFonts w:eastAsia="Times New Roman" w:cs="Calibri"/>
                <w:color w:val="000000"/>
                <w:sz w:val="20"/>
                <w:szCs w:val="20"/>
                <w:lang w:eastAsia="en-AU"/>
              </w:rPr>
              <w:t xml:space="preserve"> </w:t>
            </w:r>
            <w:r w:rsidR="00350819" w:rsidRPr="00424F6F">
              <w:rPr>
                <w:rFonts w:eastAsia="Times New Roman" w:cs="Calibri"/>
                <w:color w:val="000000"/>
                <w:sz w:val="20"/>
                <w:szCs w:val="20"/>
                <w:lang w:eastAsia="en-AU"/>
              </w:rPr>
              <w:t>two</w:t>
            </w:r>
            <w:r w:rsidRPr="00424F6F">
              <w:rPr>
                <w:rFonts w:eastAsia="Times New Roman" w:cs="Calibri"/>
                <w:color w:val="000000"/>
                <w:sz w:val="20"/>
                <w:szCs w:val="20"/>
                <w:lang w:eastAsia="en-AU"/>
              </w:rPr>
              <w:t xml:space="preserve"> hours (</w:t>
            </w:r>
            <w:r w:rsidR="00350819" w:rsidRPr="00424F6F">
              <w:rPr>
                <w:rFonts w:eastAsia="Times New Roman" w:cs="Calibri"/>
                <w:color w:val="000000"/>
                <w:sz w:val="20"/>
                <w:szCs w:val="20"/>
                <w:lang w:eastAsia="en-AU"/>
              </w:rPr>
              <w:t>four</w:t>
            </w:r>
            <w:r w:rsidRPr="00424F6F">
              <w:rPr>
                <w:rFonts w:eastAsia="Times New Roman" w:cs="Calibri"/>
                <w:color w:val="000000"/>
                <w:sz w:val="20"/>
                <w:szCs w:val="20"/>
                <w:lang w:eastAsia="en-AU"/>
              </w:rPr>
              <w:t xml:space="preserve"> hours regional)</w:t>
            </w:r>
          </w:p>
          <w:p w14:paraId="7C390FC1" w14:textId="3972BF13" w:rsidR="00E02C0E" w:rsidRPr="00424F6F" w:rsidRDefault="00E02C0E"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Non-immediate risk </w:t>
            </w:r>
            <w:r w:rsidR="00F425B4" w:rsidRPr="00424F6F">
              <w:rPr>
                <w:rFonts w:cs="Calibri"/>
              </w:rPr>
              <w:t>–</w:t>
            </w:r>
            <w:r w:rsidRPr="00424F6F">
              <w:rPr>
                <w:rFonts w:eastAsia="Times New Roman" w:cs="Calibri"/>
                <w:color w:val="000000"/>
                <w:sz w:val="20"/>
                <w:szCs w:val="20"/>
                <w:lang w:eastAsia="en-AU"/>
              </w:rPr>
              <w:t xml:space="preserve"> </w:t>
            </w:r>
            <w:r w:rsidR="009B49A3" w:rsidRPr="00424F6F">
              <w:rPr>
                <w:rFonts w:eastAsia="Times New Roman" w:cs="Calibri"/>
                <w:color w:val="000000"/>
                <w:sz w:val="20"/>
                <w:szCs w:val="20"/>
                <w:lang w:eastAsia="en-AU"/>
              </w:rPr>
              <w:t>ten working days</w:t>
            </w:r>
          </w:p>
        </w:tc>
      </w:tr>
      <w:tr w:rsidR="00E02C0E" w:rsidRPr="00424F6F" w14:paraId="5DD86AAF" w14:textId="77777777" w:rsidTr="00EB71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hideMark/>
          </w:tcPr>
          <w:p w14:paraId="09C034D5" w14:textId="60EF8261"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Non-</w:t>
            </w:r>
            <w:r w:rsidR="00716370" w:rsidRPr="00424F6F">
              <w:rPr>
                <w:rFonts w:eastAsia="Times New Roman" w:cs="Calibri"/>
                <w:b/>
                <w:bCs/>
                <w:color w:val="215E99" w:themeColor="text2" w:themeTint="BF"/>
                <w:sz w:val="20"/>
                <w:szCs w:val="20"/>
                <w:lang w:eastAsia="en-AU"/>
              </w:rPr>
              <w:t>c</w:t>
            </w:r>
            <w:r w:rsidRPr="00424F6F">
              <w:rPr>
                <w:rFonts w:eastAsia="Times New Roman" w:cs="Calibri"/>
                <w:b/>
                <w:bCs/>
                <w:color w:val="215E99" w:themeColor="text2" w:themeTint="BF"/>
                <w:sz w:val="20"/>
                <w:szCs w:val="20"/>
                <w:lang w:eastAsia="en-AU"/>
              </w:rPr>
              <w:t>omplied PIN</w:t>
            </w:r>
          </w:p>
        </w:tc>
        <w:tc>
          <w:tcPr>
            <w:tcW w:w="5338" w:type="dxa"/>
            <w:hideMark/>
          </w:tcPr>
          <w:p w14:paraId="2DB78661" w14:textId="421BCEE4" w:rsidR="00E02C0E" w:rsidRPr="00424F6F" w:rsidRDefault="00E02C0E"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Immediate risk </w:t>
            </w:r>
            <w:r w:rsidR="00F425B4" w:rsidRPr="00424F6F">
              <w:rPr>
                <w:rFonts w:cs="Calibri"/>
              </w:rPr>
              <w:t>–</w:t>
            </w:r>
            <w:r w:rsidRPr="00424F6F">
              <w:rPr>
                <w:rFonts w:eastAsia="Times New Roman" w:cs="Calibri"/>
                <w:color w:val="000000"/>
                <w:sz w:val="20"/>
                <w:szCs w:val="20"/>
                <w:lang w:eastAsia="en-AU"/>
              </w:rPr>
              <w:t xml:space="preserve"> </w:t>
            </w:r>
            <w:r w:rsidR="009B49A3" w:rsidRPr="00424F6F">
              <w:rPr>
                <w:rFonts w:eastAsia="Times New Roman" w:cs="Calibri"/>
                <w:color w:val="000000"/>
                <w:sz w:val="20"/>
                <w:szCs w:val="20"/>
                <w:lang w:eastAsia="en-AU"/>
              </w:rPr>
              <w:t>two</w:t>
            </w:r>
            <w:r w:rsidRPr="00424F6F">
              <w:rPr>
                <w:rFonts w:eastAsia="Times New Roman" w:cs="Calibri"/>
                <w:color w:val="000000"/>
                <w:sz w:val="20"/>
                <w:szCs w:val="20"/>
                <w:lang w:eastAsia="en-AU"/>
              </w:rPr>
              <w:t xml:space="preserve"> hours (</w:t>
            </w:r>
            <w:r w:rsidR="009B49A3" w:rsidRPr="00424F6F">
              <w:rPr>
                <w:rFonts w:eastAsia="Times New Roman" w:cs="Calibri"/>
                <w:color w:val="000000"/>
                <w:sz w:val="20"/>
                <w:szCs w:val="20"/>
                <w:lang w:eastAsia="en-AU"/>
              </w:rPr>
              <w:t>four</w:t>
            </w:r>
            <w:r w:rsidRPr="00424F6F">
              <w:rPr>
                <w:rFonts w:eastAsia="Times New Roman" w:cs="Calibri"/>
                <w:color w:val="000000"/>
                <w:sz w:val="20"/>
                <w:szCs w:val="20"/>
                <w:lang w:eastAsia="en-AU"/>
              </w:rPr>
              <w:t xml:space="preserve"> hours regional)</w:t>
            </w:r>
          </w:p>
          <w:p w14:paraId="74AAF726" w14:textId="2345698C" w:rsidR="00E02C0E" w:rsidRPr="00424F6F" w:rsidRDefault="00E02C0E"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Non-immediate risk </w:t>
            </w:r>
            <w:r w:rsidR="00F425B4" w:rsidRPr="00424F6F">
              <w:rPr>
                <w:rFonts w:cs="Calibri"/>
              </w:rPr>
              <w:t>–</w:t>
            </w:r>
            <w:r w:rsidRPr="00424F6F">
              <w:rPr>
                <w:rFonts w:eastAsia="Times New Roman" w:cs="Calibri"/>
                <w:color w:val="000000"/>
                <w:sz w:val="20"/>
                <w:szCs w:val="20"/>
                <w:lang w:eastAsia="en-AU"/>
              </w:rPr>
              <w:t xml:space="preserve"> </w:t>
            </w:r>
            <w:r w:rsidR="009B49A3" w:rsidRPr="00424F6F">
              <w:rPr>
                <w:rFonts w:eastAsia="Times New Roman" w:cs="Calibri"/>
                <w:color w:val="000000"/>
                <w:sz w:val="20"/>
                <w:szCs w:val="20"/>
                <w:lang w:eastAsia="en-AU"/>
              </w:rPr>
              <w:t>ten working days</w:t>
            </w:r>
          </w:p>
        </w:tc>
      </w:tr>
      <w:tr w:rsidR="00E02C0E" w:rsidRPr="00424F6F" w14:paraId="4AF9365A" w14:textId="77777777" w:rsidTr="00EB71B9">
        <w:tc>
          <w:tcPr>
            <w:cnfStyle w:val="001000000000" w:firstRow="0" w:lastRow="0" w:firstColumn="1" w:lastColumn="0" w:oddVBand="0" w:evenVBand="0" w:oddHBand="0" w:evenHBand="0" w:firstRowFirstColumn="0" w:firstRowLastColumn="0" w:lastRowFirstColumn="0" w:lastRowLastColumn="0"/>
            <w:tcW w:w="3544" w:type="dxa"/>
            <w:hideMark/>
          </w:tcPr>
          <w:p w14:paraId="52819B68" w14:textId="6AFD8D46"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 xml:space="preserve">Work </w:t>
            </w:r>
            <w:r w:rsidR="00716370" w:rsidRPr="00424F6F">
              <w:rPr>
                <w:rFonts w:eastAsia="Times New Roman" w:cs="Calibri"/>
                <w:b/>
                <w:bCs/>
                <w:color w:val="215E99" w:themeColor="text2" w:themeTint="BF"/>
                <w:sz w:val="20"/>
                <w:szCs w:val="20"/>
                <w:lang w:eastAsia="en-AU"/>
              </w:rPr>
              <w:t>c</w:t>
            </w:r>
            <w:r w:rsidRPr="00424F6F">
              <w:rPr>
                <w:rFonts w:eastAsia="Times New Roman" w:cs="Calibri"/>
                <w:b/>
                <w:bCs/>
                <w:color w:val="215E99" w:themeColor="text2" w:themeTint="BF"/>
                <w:sz w:val="20"/>
                <w:szCs w:val="20"/>
                <w:lang w:eastAsia="en-AU"/>
              </w:rPr>
              <w:t xml:space="preserve">essation </w:t>
            </w:r>
            <w:r w:rsidR="00716370" w:rsidRPr="00424F6F">
              <w:rPr>
                <w:rFonts w:eastAsia="Times New Roman" w:cs="Calibri"/>
                <w:b/>
                <w:bCs/>
                <w:color w:val="215E99" w:themeColor="text2" w:themeTint="BF"/>
                <w:sz w:val="20"/>
                <w:szCs w:val="20"/>
                <w:lang w:eastAsia="en-AU"/>
              </w:rPr>
              <w:t>d</w:t>
            </w:r>
            <w:r w:rsidRPr="00424F6F">
              <w:rPr>
                <w:rFonts w:eastAsia="Times New Roman" w:cs="Calibri"/>
                <w:b/>
                <w:bCs/>
                <w:color w:val="215E99" w:themeColor="text2" w:themeTint="BF"/>
                <w:sz w:val="20"/>
                <w:szCs w:val="20"/>
                <w:lang w:eastAsia="en-AU"/>
              </w:rPr>
              <w:t>ispute</w:t>
            </w:r>
          </w:p>
        </w:tc>
        <w:tc>
          <w:tcPr>
            <w:tcW w:w="5338" w:type="dxa"/>
            <w:hideMark/>
          </w:tcPr>
          <w:p w14:paraId="5133CAD5" w14:textId="3C7A9971" w:rsidR="00E02C0E" w:rsidRPr="00424F6F" w:rsidRDefault="009B49A3"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Two hours (four hours regional)</w:t>
            </w:r>
          </w:p>
        </w:tc>
      </w:tr>
      <w:tr w:rsidR="00E02C0E" w:rsidRPr="00424F6F" w14:paraId="3F932EF3" w14:textId="77777777" w:rsidTr="00EB71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hideMark/>
          </w:tcPr>
          <w:p w14:paraId="03C03DC3" w14:textId="6579653F"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Incident injury</w:t>
            </w:r>
            <w:r w:rsidR="00E62224" w:rsidRPr="00424F6F">
              <w:rPr>
                <w:rFonts w:eastAsia="Times New Roman" w:cs="Calibri"/>
                <w:b/>
                <w:bCs/>
                <w:color w:val="215E99" w:themeColor="text2" w:themeTint="BF"/>
                <w:sz w:val="20"/>
                <w:szCs w:val="20"/>
                <w:lang w:eastAsia="en-AU"/>
              </w:rPr>
              <w:t xml:space="preserve"> </w:t>
            </w:r>
            <w:r w:rsidRPr="00424F6F">
              <w:rPr>
                <w:rFonts w:eastAsia="Times New Roman" w:cs="Calibri"/>
                <w:b/>
                <w:bCs/>
                <w:color w:val="215E99" w:themeColor="text2" w:themeTint="BF"/>
                <w:sz w:val="20"/>
                <w:szCs w:val="20"/>
                <w:lang w:eastAsia="en-AU"/>
              </w:rPr>
              <w:t>(</w:t>
            </w:r>
            <w:r w:rsidRPr="00424F6F">
              <w:rPr>
                <w:rFonts w:eastAsia="Times New Roman" w:cs="Calibri"/>
                <w:b/>
                <w:bCs/>
                <w:i/>
                <w:iCs/>
                <w:color w:val="215E99" w:themeColor="text2" w:themeTint="BF"/>
                <w:sz w:val="20"/>
                <w:szCs w:val="20"/>
                <w:lang w:eastAsia="en-AU"/>
              </w:rPr>
              <w:t>for comparison</w:t>
            </w:r>
            <w:r w:rsidRPr="00424F6F">
              <w:rPr>
                <w:rFonts w:eastAsia="Times New Roman" w:cs="Calibri"/>
                <w:b/>
                <w:bCs/>
                <w:color w:val="215E99" w:themeColor="text2" w:themeTint="BF"/>
                <w:sz w:val="20"/>
                <w:szCs w:val="20"/>
                <w:lang w:eastAsia="en-AU"/>
              </w:rPr>
              <w:t>)</w:t>
            </w:r>
          </w:p>
        </w:tc>
        <w:tc>
          <w:tcPr>
            <w:tcW w:w="5338" w:type="dxa"/>
            <w:hideMark/>
          </w:tcPr>
          <w:p w14:paraId="465D6B74" w14:textId="7C597719" w:rsidR="009B49A3" w:rsidRPr="00424F6F" w:rsidRDefault="009B49A3"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Two hours (four hours regional)</w:t>
            </w:r>
          </w:p>
          <w:p w14:paraId="126ECBF5" w14:textId="7AF3D077" w:rsidR="00E02C0E" w:rsidRPr="00424F6F" w:rsidRDefault="009B49A3"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Five</w:t>
            </w:r>
            <w:r w:rsidR="00E02C0E" w:rsidRPr="00424F6F">
              <w:rPr>
                <w:rFonts w:eastAsia="Times New Roman" w:cs="Calibri"/>
                <w:color w:val="000000"/>
                <w:sz w:val="20"/>
                <w:szCs w:val="20"/>
                <w:lang w:eastAsia="en-AU"/>
              </w:rPr>
              <w:t xml:space="preserve"> working days if no potential for further risk / injury to person/s</w:t>
            </w:r>
          </w:p>
        </w:tc>
      </w:tr>
      <w:tr w:rsidR="00E02C0E" w:rsidRPr="00424F6F" w14:paraId="17EA0F4A" w14:textId="77777777" w:rsidTr="00EB71B9">
        <w:tc>
          <w:tcPr>
            <w:cnfStyle w:val="001000000000" w:firstRow="0" w:lastRow="0" w:firstColumn="1" w:lastColumn="0" w:oddVBand="0" w:evenVBand="0" w:oddHBand="0" w:evenHBand="0" w:firstRowFirstColumn="0" w:firstRowLastColumn="0" w:lastRowFirstColumn="0" w:lastRowLastColumn="0"/>
            <w:tcW w:w="3544" w:type="dxa"/>
            <w:hideMark/>
          </w:tcPr>
          <w:p w14:paraId="33925BA7" w14:textId="1886023B" w:rsidR="00E02C0E" w:rsidRPr="00424F6F" w:rsidRDefault="00E02C0E" w:rsidP="005F0B01">
            <w:pPr>
              <w:spacing w:before="0" w:after="0" w:line="240" w:lineRule="auto"/>
              <w:rPr>
                <w:rFonts w:eastAsia="Times New Roman" w:cs="Calibri"/>
                <w:b/>
                <w:bCs/>
                <w:color w:val="215E99" w:themeColor="text2" w:themeTint="BF"/>
                <w:sz w:val="20"/>
                <w:szCs w:val="20"/>
                <w:lang w:eastAsia="en-AU"/>
              </w:rPr>
            </w:pPr>
            <w:r w:rsidRPr="00424F6F">
              <w:rPr>
                <w:rFonts w:eastAsia="Times New Roman" w:cs="Calibri"/>
                <w:b/>
                <w:bCs/>
                <w:color w:val="215E99" w:themeColor="text2" w:themeTint="BF"/>
                <w:sz w:val="20"/>
                <w:szCs w:val="20"/>
                <w:lang w:eastAsia="en-AU"/>
              </w:rPr>
              <w:t xml:space="preserve">Health and </w:t>
            </w:r>
            <w:r w:rsidR="0066787F" w:rsidRPr="00424F6F">
              <w:rPr>
                <w:rFonts w:eastAsia="Times New Roman" w:cs="Calibri"/>
                <w:b/>
                <w:bCs/>
                <w:color w:val="215E99" w:themeColor="text2" w:themeTint="BF"/>
                <w:sz w:val="20"/>
                <w:szCs w:val="20"/>
                <w:lang w:eastAsia="en-AU"/>
              </w:rPr>
              <w:t>s</w:t>
            </w:r>
            <w:r w:rsidRPr="00424F6F">
              <w:rPr>
                <w:rFonts w:eastAsia="Times New Roman" w:cs="Calibri"/>
                <w:b/>
                <w:bCs/>
                <w:color w:val="215E99" w:themeColor="text2" w:themeTint="BF"/>
                <w:sz w:val="20"/>
                <w:szCs w:val="20"/>
                <w:lang w:eastAsia="en-AU"/>
              </w:rPr>
              <w:t xml:space="preserve">afety </w:t>
            </w:r>
            <w:r w:rsidR="0066787F" w:rsidRPr="00424F6F">
              <w:rPr>
                <w:rFonts w:eastAsia="Times New Roman" w:cs="Calibri"/>
                <w:b/>
                <w:bCs/>
                <w:color w:val="215E99" w:themeColor="text2" w:themeTint="BF"/>
                <w:sz w:val="20"/>
                <w:szCs w:val="20"/>
                <w:lang w:eastAsia="en-AU"/>
              </w:rPr>
              <w:t>c</w:t>
            </w:r>
            <w:r w:rsidRPr="00424F6F">
              <w:rPr>
                <w:rFonts w:eastAsia="Times New Roman" w:cs="Calibri"/>
                <w:b/>
                <w:bCs/>
                <w:color w:val="215E99" w:themeColor="text2" w:themeTint="BF"/>
                <w:sz w:val="20"/>
                <w:szCs w:val="20"/>
                <w:lang w:eastAsia="en-AU"/>
              </w:rPr>
              <w:t>oncern</w:t>
            </w:r>
            <w:r w:rsidR="00E62224" w:rsidRPr="00424F6F">
              <w:rPr>
                <w:rFonts w:eastAsia="Times New Roman" w:cs="Calibri"/>
                <w:b/>
                <w:bCs/>
                <w:color w:val="215E99" w:themeColor="text2" w:themeTint="BF"/>
                <w:sz w:val="20"/>
                <w:szCs w:val="20"/>
                <w:lang w:eastAsia="en-AU"/>
              </w:rPr>
              <w:t xml:space="preserve"> </w:t>
            </w:r>
            <w:r w:rsidRPr="00424F6F">
              <w:rPr>
                <w:rFonts w:eastAsia="Times New Roman" w:cs="Calibri"/>
                <w:b/>
                <w:bCs/>
                <w:i/>
                <w:iCs/>
                <w:color w:val="215E99" w:themeColor="text2" w:themeTint="BF"/>
                <w:sz w:val="20"/>
                <w:szCs w:val="20"/>
                <w:lang w:eastAsia="en-AU"/>
              </w:rPr>
              <w:t>(for comparison</w:t>
            </w:r>
            <w:r w:rsidRPr="00424F6F">
              <w:rPr>
                <w:rFonts w:eastAsia="Times New Roman" w:cs="Calibri"/>
                <w:b/>
                <w:bCs/>
                <w:color w:val="215E99" w:themeColor="text2" w:themeTint="BF"/>
                <w:sz w:val="20"/>
                <w:szCs w:val="20"/>
                <w:lang w:eastAsia="en-AU"/>
              </w:rPr>
              <w:t>)</w:t>
            </w:r>
          </w:p>
        </w:tc>
        <w:tc>
          <w:tcPr>
            <w:tcW w:w="5338" w:type="dxa"/>
            <w:hideMark/>
          </w:tcPr>
          <w:p w14:paraId="10D2EFF6" w14:textId="67A0BDF2" w:rsidR="00E02C0E" w:rsidRPr="00424F6F" w:rsidRDefault="00E02C0E"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Immediate risk </w:t>
            </w:r>
            <w:r w:rsidR="00F425B4" w:rsidRPr="00424F6F">
              <w:rPr>
                <w:rFonts w:cs="Calibri"/>
              </w:rPr>
              <w:t>–</w:t>
            </w:r>
            <w:r w:rsidRPr="00424F6F">
              <w:rPr>
                <w:rFonts w:eastAsia="Times New Roman" w:cs="Calibri"/>
                <w:color w:val="000000"/>
                <w:sz w:val="20"/>
                <w:szCs w:val="20"/>
                <w:lang w:eastAsia="en-AU"/>
              </w:rPr>
              <w:t xml:space="preserve"> </w:t>
            </w:r>
            <w:r w:rsidR="009B49A3" w:rsidRPr="00424F6F">
              <w:rPr>
                <w:rFonts w:eastAsia="Times New Roman" w:cs="Calibri"/>
                <w:color w:val="000000"/>
                <w:sz w:val="20"/>
                <w:szCs w:val="20"/>
                <w:lang w:eastAsia="en-AU"/>
              </w:rPr>
              <w:t>two</w:t>
            </w:r>
            <w:r w:rsidRPr="00424F6F">
              <w:rPr>
                <w:rFonts w:eastAsia="Times New Roman" w:cs="Calibri"/>
                <w:color w:val="000000"/>
                <w:sz w:val="20"/>
                <w:szCs w:val="20"/>
                <w:lang w:eastAsia="en-AU"/>
              </w:rPr>
              <w:t xml:space="preserve"> hours (</w:t>
            </w:r>
            <w:r w:rsidR="009B49A3" w:rsidRPr="00424F6F">
              <w:rPr>
                <w:rFonts w:eastAsia="Times New Roman" w:cs="Calibri"/>
                <w:color w:val="000000"/>
                <w:sz w:val="20"/>
                <w:szCs w:val="20"/>
                <w:lang w:eastAsia="en-AU"/>
              </w:rPr>
              <w:t>four</w:t>
            </w:r>
            <w:r w:rsidRPr="00424F6F">
              <w:rPr>
                <w:rFonts w:eastAsia="Times New Roman" w:cs="Calibri"/>
                <w:color w:val="000000"/>
                <w:sz w:val="20"/>
                <w:szCs w:val="20"/>
                <w:lang w:eastAsia="en-AU"/>
              </w:rPr>
              <w:t xml:space="preserve"> hours regional)</w:t>
            </w:r>
          </w:p>
          <w:p w14:paraId="074C5F20" w14:textId="61860CBF" w:rsidR="00E02C0E" w:rsidRPr="00424F6F" w:rsidRDefault="00E02C0E"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Non-immediate risk </w:t>
            </w:r>
            <w:r w:rsidR="00F425B4" w:rsidRPr="00424F6F">
              <w:rPr>
                <w:rFonts w:cs="Calibri"/>
              </w:rPr>
              <w:t>–</w:t>
            </w:r>
            <w:r w:rsidRPr="00424F6F">
              <w:rPr>
                <w:rFonts w:eastAsia="Times New Roman" w:cs="Calibri"/>
                <w:color w:val="000000"/>
                <w:sz w:val="20"/>
                <w:szCs w:val="20"/>
                <w:lang w:eastAsia="en-AU"/>
              </w:rPr>
              <w:t xml:space="preserve"> </w:t>
            </w:r>
            <w:r w:rsidR="009B49A3" w:rsidRPr="00424F6F">
              <w:rPr>
                <w:rFonts w:eastAsia="Times New Roman" w:cs="Calibri"/>
                <w:color w:val="000000"/>
                <w:sz w:val="20"/>
                <w:szCs w:val="20"/>
                <w:lang w:eastAsia="en-AU"/>
              </w:rPr>
              <w:t xml:space="preserve">ten working days </w:t>
            </w:r>
            <w:r w:rsidRPr="00424F6F">
              <w:rPr>
                <w:rFonts w:eastAsia="Times New Roman" w:cs="Calibri"/>
                <w:color w:val="000000"/>
                <w:sz w:val="20"/>
                <w:szCs w:val="20"/>
                <w:lang w:eastAsia="en-AU"/>
              </w:rPr>
              <w:t>(optional response)</w:t>
            </w:r>
          </w:p>
        </w:tc>
      </w:tr>
    </w:tbl>
    <w:p w14:paraId="1A8C3ED4" w14:textId="33DDB933" w:rsidR="0006601E" w:rsidRPr="00424F6F" w:rsidRDefault="00BA7862" w:rsidP="005F0B01">
      <w:pPr>
        <w:pStyle w:val="Numpara"/>
        <w:rPr>
          <w:rFonts w:cs="Calibri"/>
        </w:rPr>
      </w:pPr>
      <w:r w:rsidRPr="00424F6F">
        <w:rPr>
          <w:rFonts w:cs="Calibri"/>
        </w:rPr>
        <w:t>O</w:t>
      </w:r>
      <w:r w:rsidR="00E02C0E" w:rsidRPr="00424F6F">
        <w:rPr>
          <w:rFonts w:cs="Calibri"/>
        </w:rPr>
        <w:t>verflow response work is allocated to local teams with support available from</w:t>
      </w:r>
      <w:r w:rsidR="00545FC3" w:rsidRPr="00424F6F">
        <w:rPr>
          <w:rFonts w:cs="Calibri"/>
        </w:rPr>
        <w:t xml:space="preserve"> the</w:t>
      </w:r>
      <w:r w:rsidR="00E02C0E" w:rsidRPr="00424F6F">
        <w:rPr>
          <w:rFonts w:cs="Calibri"/>
        </w:rPr>
        <w:t xml:space="preserve"> R</w:t>
      </w:r>
      <w:r w:rsidR="004F573C" w:rsidRPr="00424F6F">
        <w:rPr>
          <w:rFonts w:cs="Calibri"/>
        </w:rPr>
        <w:t>ST</w:t>
      </w:r>
      <w:r w:rsidR="00E279C2" w:rsidRPr="00424F6F">
        <w:rPr>
          <w:rFonts w:cs="Calibri"/>
        </w:rPr>
        <w:t xml:space="preserve"> </w:t>
      </w:r>
      <w:r w:rsidR="00E02C0E" w:rsidRPr="00424F6F">
        <w:rPr>
          <w:rFonts w:cs="Calibri"/>
        </w:rPr>
        <w:t xml:space="preserve">for guidance and attendance at visits and interviews. Since the new triage model commenced in July 2025, one ARREO dispute has been directed to the local multidisciplinary team </w:t>
      </w:r>
      <w:r w:rsidRPr="00424F6F">
        <w:rPr>
          <w:rFonts w:cs="Calibri"/>
        </w:rPr>
        <w:t xml:space="preserve">(as </w:t>
      </w:r>
      <w:r w:rsidR="004F573C" w:rsidRPr="00424F6F">
        <w:rPr>
          <w:rFonts w:cs="Calibri"/>
        </w:rPr>
        <w:t>of</w:t>
      </w:r>
      <w:r w:rsidRPr="00424F6F">
        <w:rPr>
          <w:rFonts w:cs="Calibri"/>
        </w:rPr>
        <w:t xml:space="preserve"> 17 December 2025)</w:t>
      </w:r>
      <w:r w:rsidR="00E02C0E" w:rsidRPr="00424F6F">
        <w:rPr>
          <w:rFonts w:cs="Calibri"/>
        </w:rPr>
        <w:t>.</w:t>
      </w:r>
    </w:p>
    <w:p w14:paraId="2644C7E9" w14:textId="603938F4" w:rsidR="00546579" w:rsidRPr="00424F6F" w:rsidRDefault="00B05C66" w:rsidP="005F0B01">
      <w:pPr>
        <w:pStyle w:val="Heading3"/>
        <w:rPr>
          <w:rFonts w:cs="Calibri"/>
          <w:szCs w:val="22"/>
        </w:rPr>
      </w:pPr>
      <w:r w:rsidRPr="00424F6F">
        <w:rPr>
          <w:rFonts w:cs="Calibri"/>
          <w:szCs w:val="22"/>
        </w:rPr>
        <w:lastRenderedPageBreak/>
        <w:t xml:space="preserve">WorkSafe’s </w:t>
      </w:r>
      <w:r w:rsidR="00323C4D" w:rsidRPr="00424F6F">
        <w:rPr>
          <w:rFonts w:cs="Calibri"/>
        </w:rPr>
        <w:t>–</w:t>
      </w:r>
      <w:r w:rsidR="00493900" w:rsidRPr="00424F6F">
        <w:rPr>
          <w:rFonts w:cs="Calibri"/>
          <w:szCs w:val="22"/>
        </w:rPr>
        <w:t xml:space="preserve"> </w:t>
      </w:r>
      <w:r w:rsidR="009968DA" w:rsidRPr="00424F6F">
        <w:rPr>
          <w:rFonts w:cs="Calibri"/>
          <w:szCs w:val="22"/>
        </w:rPr>
        <w:t>issue re</w:t>
      </w:r>
      <w:r w:rsidR="00F70EA7" w:rsidRPr="00424F6F">
        <w:rPr>
          <w:rFonts w:cs="Calibri"/>
          <w:szCs w:val="22"/>
        </w:rPr>
        <w:t>solution and disputes</w:t>
      </w:r>
    </w:p>
    <w:p w14:paraId="04936ED7" w14:textId="744E525B" w:rsidR="00916864" w:rsidRPr="00424F6F" w:rsidRDefault="005D0019" w:rsidP="005F0B01">
      <w:pPr>
        <w:pStyle w:val="Numpara"/>
        <w:rPr>
          <w:rFonts w:cs="Calibri"/>
          <w:b/>
        </w:rPr>
      </w:pPr>
      <w:r w:rsidRPr="00424F6F">
        <w:rPr>
          <w:rFonts w:cs="Calibri"/>
        </w:rPr>
        <w:t>WorkSafe can</w:t>
      </w:r>
      <w:r w:rsidR="00E01CA7" w:rsidRPr="00424F6F">
        <w:rPr>
          <w:rFonts w:cs="Calibri"/>
        </w:rPr>
        <w:t xml:space="preserve"> assist</w:t>
      </w:r>
      <w:r w:rsidRPr="00424F6F">
        <w:rPr>
          <w:rFonts w:cs="Calibri"/>
        </w:rPr>
        <w:t xml:space="preserve"> </w:t>
      </w:r>
      <w:r w:rsidR="00E01CA7" w:rsidRPr="00424F6F">
        <w:rPr>
          <w:rFonts w:cs="Calibri"/>
        </w:rPr>
        <w:t xml:space="preserve">when an </w:t>
      </w:r>
      <w:r w:rsidR="00916864" w:rsidRPr="00424F6F">
        <w:rPr>
          <w:rFonts w:cs="Calibri"/>
        </w:rPr>
        <w:t xml:space="preserve">OHS issue is not resolved within a reasonable time or is the subject of a </w:t>
      </w:r>
      <w:r w:rsidR="005A5FFE" w:rsidRPr="00424F6F">
        <w:rPr>
          <w:rFonts w:cs="Calibri"/>
        </w:rPr>
        <w:t xml:space="preserve">direction to </w:t>
      </w:r>
      <w:r w:rsidR="00916864" w:rsidRPr="00424F6F">
        <w:rPr>
          <w:rFonts w:cs="Calibri"/>
        </w:rPr>
        <w:t>cease work</w:t>
      </w:r>
      <w:r w:rsidR="00E01CA7" w:rsidRPr="00424F6F">
        <w:rPr>
          <w:rFonts w:cs="Calibri"/>
        </w:rPr>
        <w:t>. A</w:t>
      </w:r>
      <w:r w:rsidR="002D304D" w:rsidRPr="00424F6F">
        <w:rPr>
          <w:rFonts w:cs="Calibri"/>
        </w:rPr>
        <w:t xml:space="preserve"> WorkSafe inspector </w:t>
      </w:r>
      <w:r w:rsidR="00E01CA7" w:rsidRPr="00424F6F">
        <w:rPr>
          <w:rFonts w:cs="Calibri"/>
        </w:rPr>
        <w:t>may visit the workplace to investigate the issue</w:t>
      </w:r>
      <w:r w:rsidR="00916864" w:rsidRPr="00424F6F">
        <w:rPr>
          <w:rStyle w:val="EndnoteReference"/>
          <w:rFonts w:cs="Calibri"/>
          <w:color w:val="auto"/>
          <w:szCs w:val="22"/>
        </w:rPr>
        <w:endnoteReference w:id="115"/>
      </w:r>
      <w:r w:rsidR="00916864" w:rsidRPr="00424F6F">
        <w:rPr>
          <w:rFonts w:cs="Calibri"/>
        </w:rPr>
        <w:t xml:space="preserve">. WorkSafe’s guidance notes that ‘reasonable time’ will vary depending on the circumstances. They recommend that </w:t>
      </w:r>
      <w:r w:rsidR="00350819" w:rsidRPr="00424F6F">
        <w:rPr>
          <w:rFonts w:cs="Calibri"/>
        </w:rPr>
        <w:t>minor</w:t>
      </w:r>
      <w:r w:rsidR="00916864" w:rsidRPr="00424F6F">
        <w:rPr>
          <w:rFonts w:cs="Calibri"/>
        </w:rPr>
        <w:t xml:space="preserve"> matters should be resolved within one week, and for complex matters, two to three weeks</w:t>
      </w:r>
      <w:r w:rsidR="00916864" w:rsidRPr="00424F6F">
        <w:rPr>
          <w:rStyle w:val="EndnoteReference"/>
          <w:rFonts w:cs="Calibri"/>
          <w:color w:val="auto"/>
          <w:szCs w:val="22"/>
        </w:rPr>
        <w:endnoteReference w:id="116"/>
      </w:r>
      <w:r w:rsidR="00916864" w:rsidRPr="00424F6F">
        <w:rPr>
          <w:rFonts w:cs="Calibri"/>
        </w:rPr>
        <w:t xml:space="preserve">. </w:t>
      </w:r>
    </w:p>
    <w:p w14:paraId="270FD033" w14:textId="44C62EA9" w:rsidR="00916864" w:rsidRPr="00424F6F" w:rsidRDefault="00916864" w:rsidP="005F0B01">
      <w:pPr>
        <w:pStyle w:val="Numpara"/>
        <w:rPr>
          <w:rFonts w:cs="Calibri"/>
          <w:b/>
        </w:rPr>
      </w:pPr>
      <w:r w:rsidRPr="00424F6F">
        <w:rPr>
          <w:rFonts w:cs="Calibri"/>
        </w:rPr>
        <w:t>A</w:t>
      </w:r>
      <w:r w:rsidR="002D304D" w:rsidRPr="00424F6F">
        <w:rPr>
          <w:rFonts w:cs="Calibri"/>
        </w:rPr>
        <w:t xml:space="preserve"> WorkSafe inspector </w:t>
      </w:r>
      <w:r w:rsidRPr="00424F6F">
        <w:rPr>
          <w:rFonts w:cs="Calibri"/>
        </w:rPr>
        <w:t>must attend a workplace as soon as possible after either party makes a request</w:t>
      </w:r>
      <w:r w:rsidR="008F4C9F" w:rsidRPr="00424F6F">
        <w:rPr>
          <w:rStyle w:val="EndnoteReference"/>
          <w:rFonts w:cs="Calibri"/>
          <w:color w:val="auto"/>
          <w:szCs w:val="22"/>
        </w:rPr>
        <w:endnoteReference w:id="117"/>
      </w:r>
      <w:r w:rsidRPr="00424F6F">
        <w:rPr>
          <w:rFonts w:cs="Calibri"/>
        </w:rPr>
        <w:t xml:space="preserve">. </w:t>
      </w:r>
      <w:r w:rsidR="002D304D" w:rsidRPr="00424F6F">
        <w:rPr>
          <w:rFonts w:cs="Calibri"/>
        </w:rPr>
        <w:t xml:space="preserve">They </w:t>
      </w:r>
      <w:r w:rsidRPr="00424F6F">
        <w:rPr>
          <w:rFonts w:cs="Calibri"/>
        </w:rPr>
        <w:t>have dedicated powers and functions and can take remedial action for a suspected breach of the OHS Act through issuing enforcement instruments</w:t>
      </w:r>
      <w:r w:rsidR="001826F7" w:rsidRPr="00424F6F">
        <w:rPr>
          <w:rFonts w:cs="Calibri"/>
        </w:rPr>
        <w:t xml:space="preserve">. Table </w:t>
      </w:r>
      <w:r w:rsidR="00946879" w:rsidRPr="00424F6F">
        <w:rPr>
          <w:rFonts w:cs="Calibri"/>
        </w:rPr>
        <w:t xml:space="preserve">13 </w:t>
      </w:r>
      <w:r w:rsidR="001826F7" w:rsidRPr="00424F6F">
        <w:rPr>
          <w:rFonts w:cs="Calibri"/>
        </w:rPr>
        <w:t>provide</w:t>
      </w:r>
      <w:r w:rsidR="007C7E9B" w:rsidRPr="00424F6F">
        <w:rPr>
          <w:rFonts w:cs="Calibri"/>
        </w:rPr>
        <w:t>s</w:t>
      </w:r>
      <w:r w:rsidR="001826F7" w:rsidRPr="00424F6F">
        <w:rPr>
          <w:rFonts w:cs="Calibri"/>
        </w:rPr>
        <w:t xml:space="preserve"> an overview of these enforcement instruments</w:t>
      </w:r>
      <w:r w:rsidR="0066656F" w:rsidRPr="00424F6F">
        <w:rPr>
          <w:rFonts w:cs="Calibri"/>
          <w:vertAlign w:val="superscript"/>
        </w:rPr>
        <w:endnoteReference w:id="118"/>
      </w:r>
      <w:r w:rsidRPr="00424F6F">
        <w:rPr>
          <w:rFonts w:cs="Calibri"/>
        </w:rPr>
        <w:t>:</w:t>
      </w:r>
      <w:r w:rsidR="002D304D" w:rsidRPr="00424F6F">
        <w:rPr>
          <w:rFonts w:cs="Calibri"/>
        </w:rPr>
        <w:t xml:space="preserve"> </w:t>
      </w:r>
    </w:p>
    <w:p w14:paraId="164ACFB0" w14:textId="088572C5" w:rsidR="00916864" w:rsidRPr="00424F6F" w:rsidRDefault="00916864" w:rsidP="005F0B01">
      <w:pPr>
        <w:pStyle w:val="Caption"/>
        <w:rPr>
          <w:rFonts w:cs="Calibri"/>
          <w:sz w:val="20"/>
          <w:szCs w:val="20"/>
        </w:rPr>
      </w:pPr>
      <w:bookmarkStart w:id="40" w:name="_Toc217470903"/>
      <w:r w:rsidRPr="00424F6F">
        <w:rPr>
          <w:rFonts w:cs="Calibri"/>
          <w:sz w:val="20"/>
          <w:szCs w:val="20"/>
        </w:rPr>
        <w:t>Table</w:t>
      </w:r>
      <w:r w:rsidR="00740E6B" w:rsidRPr="00424F6F">
        <w:rPr>
          <w:rFonts w:cs="Calibri"/>
          <w:sz w:val="20"/>
          <w:szCs w:val="20"/>
        </w:rPr>
        <w:t xml:space="preserv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13</w:t>
      </w:r>
      <w:r w:rsidRPr="00424F6F">
        <w:rPr>
          <w:rFonts w:cs="Calibri"/>
          <w:sz w:val="20"/>
          <w:szCs w:val="20"/>
        </w:rPr>
        <w:fldChar w:fldCharType="end"/>
      </w:r>
      <w:r w:rsidRPr="00424F6F">
        <w:rPr>
          <w:rFonts w:cs="Calibri"/>
          <w:sz w:val="20"/>
          <w:szCs w:val="20"/>
        </w:rPr>
        <w:t>: Summary of enforcement measures</w:t>
      </w:r>
      <w:bookmarkEnd w:id="40"/>
    </w:p>
    <w:tbl>
      <w:tblPr>
        <w:tblStyle w:val="DTFtexttable"/>
        <w:tblW w:w="9044" w:type="dxa"/>
        <w:tblLook w:val="04A0" w:firstRow="1" w:lastRow="0" w:firstColumn="1" w:lastColumn="0" w:noHBand="0" w:noVBand="1"/>
      </w:tblPr>
      <w:tblGrid>
        <w:gridCol w:w="2694"/>
        <w:gridCol w:w="6350"/>
      </w:tblGrid>
      <w:tr w:rsidR="00916864" w:rsidRPr="00424F6F" w14:paraId="66337A56"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tcPr>
          <w:p w14:paraId="0E259BE1" w14:textId="710DA44C" w:rsidR="00916864" w:rsidRPr="00424F6F" w:rsidRDefault="00916864" w:rsidP="005F0B01">
            <w:pPr>
              <w:jc w:val="center"/>
              <w:rPr>
                <w:rFonts w:cs="Calibri"/>
                <w:sz w:val="20"/>
                <w:szCs w:val="20"/>
              </w:rPr>
            </w:pPr>
            <w:r w:rsidRPr="00424F6F">
              <w:rPr>
                <w:rFonts w:cs="Calibri"/>
                <w:sz w:val="20"/>
                <w:szCs w:val="20"/>
              </w:rPr>
              <w:t>Enforcement measure</w:t>
            </w:r>
          </w:p>
        </w:tc>
        <w:tc>
          <w:tcPr>
            <w:tcW w:w="6350" w:type="dxa"/>
            <w:shd w:val="clear" w:color="auto" w:fill="D1D1D1" w:themeFill="background2" w:themeFillShade="E6"/>
          </w:tcPr>
          <w:p w14:paraId="53D9D0FE" w14:textId="4255E5F7"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Summary</w:t>
            </w:r>
          </w:p>
        </w:tc>
      </w:tr>
      <w:tr w:rsidR="00916864" w:rsidRPr="00424F6F" w14:paraId="186136C7"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FE91BD1" w14:textId="6F947F5B" w:rsidR="00916864" w:rsidRPr="00424F6F" w:rsidRDefault="00916864" w:rsidP="005F0B01">
            <w:pPr>
              <w:rPr>
                <w:rFonts w:cs="Calibri"/>
                <w:b/>
                <w:color w:val="215E99" w:themeColor="text2" w:themeTint="BF"/>
                <w:sz w:val="20"/>
                <w:szCs w:val="20"/>
              </w:rPr>
            </w:pPr>
            <w:r w:rsidRPr="00424F6F">
              <w:rPr>
                <w:rFonts w:cs="Calibri"/>
                <w:b/>
                <w:color w:val="215E99" w:themeColor="text2" w:themeTint="BF"/>
                <w:sz w:val="20"/>
                <w:szCs w:val="20"/>
              </w:rPr>
              <w:t>Non</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disturbance notice</w:t>
            </w:r>
          </w:p>
        </w:tc>
        <w:tc>
          <w:tcPr>
            <w:tcW w:w="6350" w:type="dxa"/>
          </w:tcPr>
          <w:p w14:paraId="1E13FAAC" w14:textId="26479A5A" w:rsidR="00916864" w:rsidRPr="00424F6F" w:rsidRDefault="00916864"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Issued to ensure that an incident site is preserved for investigation.</w:t>
            </w:r>
            <w:r w:rsidR="00103665" w:rsidRPr="00424F6F">
              <w:rPr>
                <w:rFonts w:cs="Calibri"/>
                <w:sz w:val="20"/>
                <w:szCs w:val="20"/>
              </w:rPr>
              <w:t xml:space="preserve"> This notice requires the occupier to stop the use or movement of, and prevent interference with, specified plant, </w:t>
            </w:r>
            <w:r w:rsidR="009B49A3" w:rsidRPr="00424F6F">
              <w:rPr>
                <w:rFonts w:cs="Calibri"/>
                <w:sz w:val="20"/>
                <w:szCs w:val="20"/>
              </w:rPr>
              <w:t>substances,</w:t>
            </w:r>
            <w:r w:rsidR="00103665" w:rsidRPr="00424F6F">
              <w:rPr>
                <w:rFonts w:cs="Calibri"/>
                <w:sz w:val="20"/>
                <w:szCs w:val="20"/>
              </w:rPr>
              <w:t xml:space="preserve"> or other things.</w:t>
            </w:r>
          </w:p>
          <w:p w14:paraId="0CDD1452" w14:textId="7AAF43DF" w:rsidR="00103665"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24F6F">
              <w:rPr>
                <w:rFonts w:cs="Calibri"/>
                <w:bCs/>
                <w:sz w:val="20"/>
                <w:szCs w:val="20"/>
              </w:rPr>
              <w:t>A</w:t>
            </w:r>
            <w:r w:rsidR="002D304D" w:rsidRPr="00424F6F">
              <w:rPr>
                <w:rFonts w:cs="Calibri"/>
                <w:bCs/>
                <w:sz w:val="20"/>
                <w:szCs w:val="20"/>
              </w:rPr>
              <w:t xml:space="preserve"> WorkSafe inspector </w:t>
            </w:r>
            <w:r w:rsidRPr="00424F6F">
              <w:rPr>
                <w:rFonts w:cs="Calibri"/>
                <w:bCs/>
                <w:sz w:val="20"/>
                <w:szCs w:val="20"/>
              </w:rPr>
              <w:t>may decide that further inspection is necessary to determine whether a prohibition notice should be issued and/or that a comprehensive investigation should be undertaken to determine whether a contravention that may warrant prosecution has occurred.</w:t>
            </w:r>
          </w:p>
        </w:tc>
      </w:tr>
      <w:tr w:rsidR="00916864" w:rsidRPr="00424F6F" w14:paraId="44C25CA4"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3078BF0D" w14:textId="77777777" w:rsidR="00916864" w:rsidRPr="00424F6F" w:rsidRDefault="00916864" w:rsidP="005F0B01">
            <w:pPr>
              <w:rPr>
                <w:rFonts w:cs="Calibri"/>
                <w:b/>
                <w:color w:val="215E99" w:themeColor="text2" w:themeTint="BF"/>
                <w:sz w:val="20"/>
                <w:szCs w:val="20"/>
              </w:rPr>
            </w:pPr>
            <w:r w:rsidRPr="00424F6F">
              <w:rPr>
                <w:rFonts w:cs="Calibri"/>
                <w:b/>
                <w:color w:val="215E99" w:themeColor="text2" w:themeTint="BF"/>
                <w:sz w:val="20"/>
                <w:szCs w:val="20"/>
              </w:rPr>
              <w:t>Improvement notice</w:t>
            </w:r>
          </w:p>
          <w:p w14:paraId="639EBA21" w14:textId="77777777" w:rsidR="00916864" w:rsidRPr="00424F6F" w:rsidRDefault="00916864" w:rsidP="005F0B01">
            <w:pPr>
              <w:rPr>
                <w:rFonts w:cs="Calibri"/>
                <w:b/>
                <w:color w:val="215E99" w:themeColor="text2" w:themeTint="BF"/>
                <w:sz w:val="20"/>
                <w:szCs w:val="20"/>
              </w:rPr>
            </w:pPr>
          </w:p>
        </w:tc>
        <w:tc>
          <w:tcPr>
            <w:tcW w:w="6350" w:type="dxa"/>
          </w:tcPr>
          <w:p w14:paraId="5093927E" w14:textId="389A0520" w:rsidR="00D6279C" w:rsidRPr="00424F6F" w:rsidRDefault="00916864"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An improvement notice </w:t>
            </w:r>
            <w:r w:rsidR="00E547DE" w:rsidRPr="00424F6F">
              <w:rPr>
                <w:rFonts w:cs="Calibri"/>
                <w:sz w:val="20"/>
                <w:szCs w:val="20"/>
              </w:rPr>
              <w:t>is</w:t>
            </w:r>
            <w:r w:rsidR="00E242AD" w:rsidRPr="00424F6F">
              <w:rPr>
                <w:rFonts w:cs="Calibri"/>
                <w:sz w:val="20"/>
                <w:szCs w:val="20"/>
              </w:rPr>
              <w:t xml:space="preserve"> </w:t>
            </w:r>
            <w:r w:rsidR="00350819" w:rsidRPr="00424F6F">
              <w:rPr>
                <w:rFonts w:cs="Calibri"/>
                <w:sz w:val="20"/>
                <w:szCs w:val="20"/>
              </w:rPr>
              <w:t>appropriate</w:t>
            </w:r>
            <w:r w:rsidRPr="00424F6F">
              <w:rPr>
                <w:rFonts w:cs="Calibri"/>
                <w:sz w:val="20"/>
                <w:szCs w:val="20"/>
              </w:rPr>
              <w:t xml:space="preserve"> whe</w:t>
            </w:r>
            <w:r w:rsidR="00E242AD" w:rsidRPr="00424F6F">
              <w:rPr>
                <w:rFonts w:cs="Calibri"/>
                <w:sz w:val="20"/>
                <w:szCs w:val="20"/>
              </w:rPr>
              <w:t>n</w:t>
            </w:r>
            <w:r w:rsidRPr="00424F6F">
              <w:rPr>
                <w:rFonts w:cs="Calibri"/>
                <w:sz w:val="20"/>
                <w:szCs w:val="20"/>
              </w:rPr>
              <w:t xml:space="preserve"> a</w:t>
            </w:r>
            <w:r w:rsidR="002D304D" w:rsidRPr="00424F6F">
              <w:rPr>
                <w:rFonts w:cs="Calibri"/>
                <w:sz w:val="20"/>
                <w:szCs w:val="20"/>
              </w:rPr>
              <w:t xml:space="preserve"> WorkSafe inspector </w:t>
            </w:r>
            <w:r w:rsidRPr="00424F6F">
              <w:rPr>
                <w:rFonts w:cs="Calibri"/>
                <w:sz w:val="20"/>
                <w:szCs w:val="20"/>
              </w:rPr>
              <w:t xml:space="preserve">considers </w:t>
            </w:r>
            <w:r w:rsidR="00E242AD" w:rsidRPr="00424F6F">
              <w:rPr>
                <w:rFonts w:cs="Calibri"/>
                <w:sz w:val="20"/>
                <w:szCs w:val="20"/>
              </w:rPr>
              <w:t xml:space="preserve">that </w:t>
            </w:r>
            <w:r w:rsidRPr="00424F6F">
              <w:rPr>
                <w:rFonts w:cs="Calibri"/>
                <w:sz w:val="20"/>
                <w:szCs w:val="20"/>
              </w:rPr>
              <w:t>an activity does not involve an immediate risk but requires corrective steps to comply with OHS laws.</w:t>
            </w:r>
          </w:p>
          <w:p w14:paraId="5B577222" w14:textId="69B303F5" w:rsidR="00103665" w:rsidRPr="00424F6F" w:rsidRDefault="00103665"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If the duty holder does not comply with the improvement notice by the specified date, a comprehensive investigation</w:t>
            </w:r>
            <w:r w:rsidR="00CB36DA" w:rsidRPr="00424F6F">
              <w:rPr>
                <w:rFonts w:cs="Calibri"/>
                <w:sz w:val="20"/>
                <w:szCs w:val="20"/>
              </w:rPr>
              <w:t xml:space="preserve"> (see WorkSafe – investigations)</w:t>
            </w:r>
            <w:r w:rsidRPr="00424F6F">
              <w:rPr>
                <w:rFonts w:cs="Calibri"/>
                <w:sz w:val="20"/>
                <w:szCs w:val="20"/>
              </w:rPr>
              <w:t xml:space="preserve"> can commence</w:t>
            </w:r>
            <w:r w:rsidR="00A222AD" w:rsidRPr="00424F6F">
              <w:rPr>
                <w:rFonts w:cs="Calibri"/>
                <w:sz w:val="20"/>
                <w:szCs w:val="20"/>
              </w:rPr>
              <w:t xml:space="preserve"> and </w:t>
            </w:r>
            <w:r w:rsidR="001E75F8" w:rsidRPr="00424F6F">
              <w:rPr>
                <w:rFonts w:cs="Calibri"/>
                <w:sz w:val="20"/>
                <w:szCs w:val="20"/>
              </w:rPr>
              <w:t>m</w:t>
            </w:r>
            <w:r w:rsidRPr="00424F6F">
              <w:rPr>
                <w:rFonts w:cs="Calibri"/>
                <w:sz w:val="20"/>
                <w:szCs w:val="20"/>
              </w:rPr>
              <w:t xml:space="preserve">ay lead to </w:t>
            </w:r>
            <w:r w:rsidR="00CB36DA" w:rsidRPr="00424F6F">
              <w:rPr>
                <w:rFonts w:cs="Calibri"/>
                <w:sz w:val="20"/>
                <w:szCs w:val="20"/>
              </w:rPr>
              <w:t xml:space="preserve">a </w:t>
            </w:r>
            <w:r w:rsidRPr="00424F6F">
              <w:rPr>
                <w:rFonts w:cs="Calibri"/>
                <w:sz w:val="20"/>
                <w:szCs w:val="20"/>
              </w:rPr>
              <w:t>prosecution for failure to comply and/or the alleged contravention for which the improvement notice was originally issued.</w:t>
            </w:r>
          </w:p>
        </w:tc>
      </w:tr>
      <w:tr w:rsidR="00916864" w:rsidRPr="00424F6F" w14:paraId="7BF945B2"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44DF80E5" w14:textId="77777777" w:rsidR="00916864" w:rsidRPr="00424F6F" w:rsidRDefault="00916864" w:rsidP="005F0B01">
            <w:pPr>
              <w:rPr>
                <w:rFonts w:cs="Calibri"/>
                <w:b/>
                <w:color w:val="215E99" w:themeColor="text2" w:themeTint="BF"/>
                <w:sz w:val="20"/>
                <w:szCs w:val="20"/>
              </w:rPr>
            </w:pPr>
            <w:r w:rsidRPr="00424F6F">
              <w:rPr>
                <w:rFonts w:cs="Calibri"/>
                <w:b/>
                <w:color w:val="215E99" w:themeColor="text2" w:themeTint="BF"/>
                <w:sz w:val="20"/>
                <w:szCs w:val="20"/>
              </w:rPr>
              <w:t>Prohibition notice</w:t>
            </w:r>
          </w:p>
          <w:p w14:paraId="622C31D9" w14:textId="77777777" w:rsidR="00916864" w:rsidRPr="00424F6F" w:rsidRDefault="00916864" w:rsidP="005F0B01">
            <w:pPr>
              <w:rPr>
                <w:rFonts w:cs="Calibri"/>
                <w:b/>
                <w:color w:val="215E99" w:themeColor="text2" w:themeTint="BF"/>
                <w:sz w:val="20"/>
                <w:szCs w:val="20"/>
              </w:rPr>
            </w:pPr>
          </w:p>
        </w:tc>
        <w:tc>
          <w:tcPr>
            <w:tcW w:w="6350" w:type="dxa"/>
          </w:tcPr>
          <w:p w14:paraId="16EAC83B" w14:textId="351190F1" w:rsidR="00916864"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A prohibition notice is </w:t>
            </w:r>
            <w:r w:rsidR="001E75F8" w:rsidRPr="00424F6F">
              <w:rPr>
                <w:rFonts w:cs="Calibri"/>
                <w:sz w:val="20"/>
                <w:szCs w:val="20"/>
              </w:rPr>
              <w:t>i</w:t>
            </w:r>
            <w:r w:rsidR="00916864" w:rsidRPr="00424F6F">
              <w:rPr>
                <w:rFonts w:cs="Calibri"/>
                <w:sz w:val="20"/>
                <w:szCs w:val="20"/>
              </w:rPr>
              <w:t xml:space="preserve">ssued when there </w:t>
            </w:r>
            <w:r w:rsidR="00CB36DA" w:rsidRPr="00424F6F">
              <w:rPr>
                <w:rFonts w:cs="Calibri"/>
                <w:sz w:val="20"/>
                <w:szCs w:val="20"/>
              </w:rPr>
              <w:t xml:space="preserve">is </w:t>
            </w:r>
            <w:r w:rsidR="00916864" w:rsidRPr="00424F6F">
              <w:rPr>
                <w:rFonts w:cs="Calibri"/>
                <w:sz w:val="20"/>
                <w:szCs w:val="20"/>
              </w:rPr>
              <w:t>a reasonable belief that there is</w:t>
            </w:r>
            <w:r w:rsidR="00CB36DA" w:rsidRPr="00424F6F">
              <w:rPr>
                <w:rFonts w:cs="Calibri"/>
                <w:sz w:val="20"/>
                <w:szCs w:val="20"/>
              </w:rPr>
              <w:t xml:space="preserve"> an</w:t>
            </w:r>
            <w:r w:rsidR="00916864" w:rsidRPr="00424F6F">
              <w:rPr>
                <w:rFonts w:cs="Calibri"/>
                <w:sz w:val="20"/>
                <w:szCs w:val="20"/>
              </w:rPr>
              <w:t xml:space="preserve"> immediate risk to health and safety, and </w:t>
            </w:r>
            <w:r w:rsidRPr="00424F6F">
              <w:rPr>
                <w:rFonts w:cs="Calibri"/>
                <w:sz w:val="20"/>
                <w:szCs w:val="20"/>
              </w:rPr>
              <w:t>a</w:t>
            </w:r>
            <w:r w:rsidR="002D304D" w:rsidRPr="00424F6F">
              <w:rPr>
                <w:rFonts w:cs="Calibri"/>
                <w:sz w:val="20"/>
                <w:szCs w:val="20"/>
              </w:rPr>
              <w:t xml:space="preserve"> WorkSafe inspector </w:t>
            </w:r>
            <w:r w:rsidR="00916864" w:rsidRPr="00424F6F">
              <w:rPr>
                <w:rFonts w:cs="Calibri"/>
                <w:sz w:val="20"/>
                <w:szCs w:val="20"/>
              </w:rPr>
              <w:t>determine</w:t>
            </w:r>
            <w:r w:rsidRPr="00424F6F">
              <w:rPr>
                <w:rFonts w:cs="Calibri"/>
                <w:sz w:val="20"/>
                <w:szCs w:val="20"/>
              </w:rPr>
              <w:t>s</w:t>
            </w:r>
            <w:r w:rsidR="00916864" w:rsidRPr="00424F6F">
              <w:rPr>
                <w:rFonts w:cs="Calibri"/>
                <w:sz w:val="20"/>
                <w:szCs w:val="20"/>
              </w:rPr>
              <w:t xml:space="preserve"> that the activity must stop until the risk is removed. </w:t>
            </w:r>
          </w:p>
          <w:p w14:paraId="6070DCD5" w14:textId="77777777" w:rsidR="00103665"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 prohibition notice requires that the activity cease (or cease occurring in the specified way) until the risk has been remedied.</w:t>
            </w:r>
          </w:p>
          <w:p w14:paraId="124FC26D" w14:textId="413765E1" w:rsidR="00103665"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If the prohibition notice is not complied with, a</w:t>
            </w:r>
            <w:r w:rsidR="007C7E9B" w:rsidRPr="00424F6F">
              <w:rPr>
                <w:rFonts w:cs="Calibri"/>
                <w:sz w:val="20"/>
                <w:szCs w:val="20"/>
              </w:rPr>
              <w:t>n</w:t>
            </w:r>
            <w:r w:rsidRPr="00424F6F">
              <w:rPr>
                <w:rFonts w:cs="Calibri"/>
                <w:sz w:val="20"/>
                <w:szCs w:val="20"/>
              </w:rPr>
              <w:t xml:space="preserve"> investigation will usually commence with a view to prosecut</w:t>
            </w:r>
            <w:r w:rsidR="00217B98" w:rsidRPr="00424F6F">
              <w:rPr>
                <w:rFonts w:cs="Calibri"/>
                <w:sz w:val="20"/>
                <w:szCs w:val="20"/>
              </w:rPr>
              <w:t>e</w:t>
            </w:r>
            <w:r w:rsidRPr="00424F6F">
              <w:rPr>
                <w:rFonts w:cs="Calibri"/>
                <w:sz w:val="20"/>
                <w:szCs w:val="20"/>
              </w:rPr>
              <w:t xml:space="preserve"> for failure to comply with the prohibition notice and/or any alleged contravention of OHS laws that resulted in the immediate risk. </w:t>
            </w:r>
          </w:p>
          <w:p w14:paraId="548135C9" w14:textId="0BFA099F" w:rsidR="00103665"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WorkSafe also has the power to apply to the Supreme Court for an order compelling a person to comply with a prohibition notice.</w:t>
            </w:r>
          </w:p>
        </w:tc>
      </w:tr>
      <w:tr w:rsidR="00916864" w:rsidRPr="00424F6F" w14:paraId="083960E6"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35CC340" w14:textId="18E282C7" w:rsidR="00916864" w:rsidRPr="00424F6F" w:rsidRDefault="00916864" w:rsidP="005F0B01">
            <w:pPr>
              <w:rPr>
                <w:rFonts w:cs="Calibri"/>
                <w:b/>
                <w:color w:val="215E99" w:themeColor="text2" w:themeTint="BF"/>
                <w:sz w:val="20"/>
                <w:szCs w:val="20"/>
              </w:rPr>
            </w:pPr>
            <w:r w:rsidRPr="00424F6F">
              <w:rPr>
                <w:rFonts w:cs="Calibri"/>
                <w:b/>
                <w:color w:val="215E99" w:themeColor="text2" w:themeTint="BF"/>
                <w:sz w:val="20"/>
                <w:szCs w:val="20"/>
              </w:rPr>
              <w:lastRenderedPageBreak/>
              <w:t>Direction</w:t>
            </w:r>
            <w:r w:rsidR="00103665" w:rsidRPr="00424F6F">
              <w:rPr>
                <w:rFonts w:cs="Calibri"/>
                <w:b/>
                <w:color w:val="215E99" w:themeColor="text2" w:themeTint="BF"/>
                <w:sz w:val="20"/>
                <w:szCs w:val="20"/>
              </w:rPr>
              <w:t>s</w:t>
            </w:r>
          </w:p>
          <w:p w14:paraId="00ACBCF0" w14:textId="77777777" w:rsidR="00916864" w:rsidRPr="00424F6F" w:rsidRDefault="00916864" w:rsidP="005F0B01">
            <w:pPr>
              <w:rPr>
                <w:rFonts w:cs="Calibri"/>
                <w:b/>
                <w:color w:val="215E99" w:themeColor="text2" w:themeTint="BF"/>
                <w:sz w:val="20"/>
                <w:szCs w:val="20"/>
              </w:rPr>
            </w:pPr>
          </w:p>
        </w:tc>
        <w:tc>
          <w:tcPr>
            <w:tcW w:w="6350" w:type="dxa"/>
          </w:tcPr>
          <w:p w14:paraId="7DD8FB9B" w14:textId="0E5516B5" w:rsidR="00916864" w:rsidRPr="00424F6F" w:rsidRDefault="00103665"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A</w:t>
            </w:r>
            <w:r w:rsidR="002D304D" w:rsidRPr="00424F6F">
              <w:rPr>
                <w:rFonts w:cs="Calibri"/>
                <w:sz w:val="20"/>
                <w:szCs w:val="20"/>
              </w:rPr>
              <w:t xml:space="preserve"> WorkSafe inspector </w:t>
            </w:r>
            <w:r w:rsidRPr="00424F6F">
              <w:rPr>
                <w:rFonts w:cs="Calibri"/>
                <w:sz w:val="20"/>
                <w:szCs w:val="20"/>
              </w:rPr>
              <w:t>may give directions (either orally or in writing) to a person at a workplace if they reasonably believe that it is necessary because of an immediate risk to the health or safety of any person. It is an offence to refuse or fail to comply with these directions without having a reasonable excuse. If a direction is not complied with, a comprehensive investigation will usually commence with a view to prosecut</w:t>
            </w:r>
            <w:r w:rsidR="00BB43D7" w:rsidRPr="00424F6F">
              <w:rPr>
                <w:rFonts w:cs="Calibri"/>
                <w:sz w:val="20"/>
                <w:szCs w:val="20"/>
              </w:rPr>
              <w:t>e</w:t>
            </w:r>
            <w:r w:rsidRPr="00424F6F">
              <w:rPr>
                <w:rFonts w:cs="Calibri"/>
                <w:sz w:val="20"/>
                <w:szCs w:val="20"/>
              </w:rPr>
              <w:t xml:space="preserve"> for failure to comply with the direction.</w:t>
            </w:r>
          </w:p>
        </w:tc>
      </w:tr>
      <w:tr w:rsidR="00103665" w:rsidRPr="00424F6F" w14:paraId="3969304E"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8886376" w14:textId="488A2A90" w:rsidR="00103665" w:rsidRPr="00424F6F" w:rsidRDefault="00103665" w:rsidP="005F0B01">
            <w:pPr>
              <w:rPr>
                <w:rFonts w:cs="Calibri"/>
                <w:b/>
                <w:color w:val="215E99" w:themeColor="text2" w:themeTint="BF"/>
                <w:sz w:val="20"/>
                <w:szCs w:val="20"/>
              </w:rPr>
            </w:pPr>
            <w:r w:rsidRPr="00424F6F">
              <w:rPr>
                <w:rFonts w:cs="Calibri"/>
                <w:b/>
                <w:color w:val="215E99" w:themeColor="text2" w:themeTint="BF"/>
                <w:sz w:val="20"/>
                <w:szCs w:val="20"/>
              </w:rPr>
              <w:t xml:space="preserve">Affirm, </w:t>
            </w:r>
            <w:r w:rsidR="009B49A3" w:rsidRPr="00424F6F">
              <w:rPr>
                <w:rFonts w:cs="Calibri"/>
                <w:b/>
                <w:color w:val="215E99" w:themeColor="text2" w:themeTint="BF"/>
                <w:sz w:val="20"/>
                <w:szCs w:val="20"/>
              </w:rPr>
              <w:t>modify,</w:t>
            </w:r>
            <w:r w:rsidRPr="00424F6F">
              <w:rPr>
                <w:rFonts w:cs="Calibri"/>
                <w:b/>
                <w:color w:val="215E99" w:themeColor="text2" w:themeTint="BF"/>
                <w:sz w:val="20"/>
                <w:szCs w:val="20"/>
              </w:rPr>
              <w:t xml:space="preserve"> or cancel a PIN</w:t>
            </w:r>
          </w:p>
        </w:tc>
        <w:tc>
          <w:tcPr>
            <w:tcW w:w="6350" w:type="dxa"/>
          </w:tcPr>
          <w:p w14:paraId="51A8D764" w14:textId="40009D12" w:rsidR="00103665" w:rsidRPr="00424F6F" w:rsidRDefault="002D304D"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 WorkSafe</w:t>
            </w:r>
            <w:r w:rsidR="00103665" w:rsidRPr="00424F6F">
              <w:rPr>
                <w:rFonts w:cs="Calibri"/>
                <w:sz w:val="20"/>
                <w:szCs w:val="20"/>
              </w:rPr>
              <w:t xml:space="preserve"> inspector will either affirm (with or without modification) or cancel the PIN. Prior to determining the appropriate action, an inspector should endeavour to discuss a PIN with the </w:t>
            </w:r>
            <w:r w:rsidR="00BB43D7" w:rsidRPr="00424F6F">
              <w:rPr>
                <w:rFonts w:cs="Calibri"/>
                <w:sz w:val="20"/>
                <w:szCs w:val="20"/>
              </w:rPr>
              <w:t>HSR</w:t>
            </w:r>
            <w:r w:rsidR="00103665" w:rsidRPr="00424F6F">
              <w:rPr>
                <w:rFonts w:cs="Calibri"/>
                <w:sz w:val="20"/>
                <w:szCs w:val="20"/>
              </w:rPr>
              <w:t xml:space="preserve"> who issued it.</w:t>
            </w:r>
          </w:p>
          <w:p w14:paraId="30677C90" w14:textId="11DE9AF9" w:rsidR="00CB36DA" w:rsidRPr="00424F6F" w:rsidRDefault="00CB36DA"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Within seven days of the PIN being issued, the person who was issued the PIN (or their employer) may request for an inspector to review the notice. The WorkSafe inspector must decide to affirm with or without changes, or cancel the PIN, as soon as possible following an enquiry</w:t>
            </w:r>
            <w:r w:rsidRPr="00424F6F">
              <w:rPr>
                <w:rFonts w:cs="Calibri"/>
                <w:vertAlign w:val="superscript"/>
              </w:rPr>
              <w:endnoteReference w:id="119"/>
            </w:r>
            <w:r w:rsidRPr="00424F6F">
              <w:rPr>
                <w:rFonts w:cs="Calibri"/>
                <w:sz w:val="20"/>
                <w:szCs w:val="20"/>
              </w:rPr>
              <w:t>.</w:t>
            </w:r>
          </w:p>
          <w:p w14:paraId="735C5D03" w14:textId="4CA35101" w:rsidR="00103665" w:rsidRPr="00424F6F" w:rsidRDefault="00103665"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Alleged non-compliance with a PIN will generally be investigated by WorkSafe in the same manner as non-compliance with a notice issued by an inspector.</w:t>
            </w:r>
          </w:p>
        </w:tc>
      </w:tr>
    </w:tbl>
    <w:p w14:paraId="6F724749" w14:textId="42D22465" w:rsidR="00916864" w:rsidRPr="00424F6F" w:rsidRDefault="0075717C" w:rsidP="005F0B01">
      <w:pPr>
        <w:pStyle w:val="Numpara"/>
        <w:rPr>
          <w:rFonts w:cs="Calibri"/>
          <w:b/>
        </w:rPr>
      </w:pPr>
      <w:r w:rsidRPr="00424F6F">
        <w:rPr>
          <w:rFonts w:cs="Calibri"/>
        </w:rPr>
        <w:t>WorkSafe inspector</w:t>
      </w:r>
      <w:r w:rsidR="008E0283" w:rsidRPr="00424F6F">
        <w:rPr>
          <w:rFonts w:cs="Calibri"/>
        </w:rPr>
        <w:t>s</w:t>
      </w:r>
      <w:r w:rsidRPr="00424F6F">
        <w:rPr>
          <w:rFonts w:cs="Calibri"/>
        </w:rPr>
        <w:t xml:space="preserve"> </w:t>
      </w:r>
      <w:r w:rsidR="00BA2C75" w:rsidRPr="00424F6F">
        <w:rPr>
          <w:rFonts w:cs="Calibri"/>
        </w:rPr>
        <w:t xml:space="preserve">can also attend a workplace when a dispute occurs between an </w:t>
      </w:r>
      <w:r w:rsidR="00916864" w:rsidRPr="00424F6F">
        <w:rPr>
          <w:rFonts w:cs="Calibri"/>
        </w:rPr>
        <w:t>ARREO and the employer or their management representative</w:t>
      </w:r>
      <w:r w:rsidR="00BA2C75" w:rsidRPr="00424F6F">
        <w:rPr>
          <w:rFonts w:cs="Calibri"/>
        </w:rPr>
        <w:t xml:space="preserve">. </w:t>
      </w:r>
      <w:r w:rsidR="00916864" w:rsidRPr="00424F6F">
        <w:rPr>
          <w:rFonts w:cs="Calibri"/>
        </w:rPr>
        <w:t>The</w:t>
      </w:r>
      <w:r w:rsidRPr="00424F6F">
        <w:rPr>
          <w:rFonts w:cs="Calibri"/>
        </w:rPr>
        <w:t xml:space="preserve">y </w:t>
      </w:r>
      <w:r w:rsidR="00916864" w:rsidRPr="00424F6F">
        <w:rPr>
          <w:rFonts w:cs="Calibri"/>
        </w:rPr>
        <w:t>must enquire into the issue and may use any of their powers as reasonably necessary</w:t>
      </w:r>
      <w:r w:rsidR="00630FE7" w:rsidRPr="00424F6F">
        <w:rPr>
          <w:rStyle w:val="EndnoteReference"/>
          <w:rFonts w:cs="Calibri"/>
        </w:rPr>
        <w:endnoteReference w:id="120"/>
      </w:r>
      <w:r w:rsidR="00916864" w:rsidRPr="00424F6F">
        <w:rPr>
          <w:rFonts w:cs="Calibri"/>
        </w:rPr>
        <w:t>.</w:t>
      </w:r>
    </w:p>
    <w:p w14:paraId="75C26284" w14:textId="67F3993F" w:rsidR="00103665" w:rsidRPr="00424F6F" w:rsidRDefault="00103665" w:rsidP="005F0B01">
      <w:pPr>
        <w:pStyle w:val="Heading3"/>
        <w:rPr>
          <w:rFonts w:cs="Calibri"/>
          <w:szCs w:val="22"/>
        </w:rPr>
      </w:pPr>
      <w:r w:rsidRPr="00424F6F">
        <w:rPr>
          <w:rFonts w:cs="Calibri"/>
          <w:szCs w:val="22"/>
        </w:rPr>
        <w:t xml:space="preserve">WorkSafe </w:t>
      </w:r>
      <w:r w:rsidR="00323C4D" w:rsidRPr="00424F6F">
        <w:rPr>
          <w:rFonts w:cs="Calibri"/>
        </w:rPr>
        <w:t>–</w:t>
      </w:r>
      <w:r w:rsidR="003C4251" w:rsidRPr="00424F6F">
        <w:rPr>
          <w:rFonts w:cs="Calibri"/>
          <w:szCs w:val="22"/>
        </w:rPr>
        <w:t xml:space="preserve"> </w:t>
      </w:r>
      <w:r w:rsidRPr="00424F6F">
        <w:rPr>
          <w:rFonts w:cs="Calibri"/>
          <w:szCs w:val="22"/>
        </w:rPr>
        <w:t>investigations</w:t>
      </w:r>
    </w:p>
    <w:p w14:paraId="3D4A5FC2" w14:textId="3F35FA77" w:rsidR="00103665" w:rsidRPr="00424F6F" w:rsidRDefault="00103665" w:rsidP="005F0B01">
      <w:pPr>
        <w:pStyle w:val="Numpara"/>
        <w:rPr>
          <w:rFonts w:cs="Calibri"/>
          <w:b/>
        </w:rPr>
      </w:pPr>
      <w:r w:rsidRPr="00424F6F">
        <w:rPr>
          <w:rFonts w:cs="Calibri"/>
        </w:rPr>
        <w:t>WorkSafe uses a risk-based compliance strategy, weighing the likelihood and impact of non-compliance. WorkSafe’s compliance strategy incorporates a constructive compliance approach which recognises the importance of providing information and education about OHS duties and responsibilities</w:t>
      </w:r>
      <w:r w:rsidRPr="00424F6F">
        <w:rPr>
          <w:rFonts w:cs="Calibri"/>
          <w:vertAlign w:val="superscript"/>
        </w:rPr>
        <w:endnoteReference w:id="121"/>
      </w:r>
      <w:r w:rsidRPr="00424F6F">
        <w:rPr>
          <w:rFonts w:cs="Calibri"/>
        </w:rPr>
        <w:t>.</w:t>
      </w:r>
    </w:p>
    <w:p w14:paraId="69486E6A" w14:textId="255D6147" w:rsidR="00103665" w:rsidRPr="00424F6F" w:rsidRDefault="00103665" w:rsidP="005F0B01">
      <w:pPr>
        <w:pStyle w:val="Numpara"/>
        <w:rPr>
          <w:rFonts w:cs="Calibri"/>
          <w:b/>
        </w:rPr>
      </w:pPr>
      <w:r w:rsidRPr="00424F6F">
        <w:rPr>
          <w:rFonts w:cs="Calibri"/>
        </w:rPr>
        <w:t>WorkSafe conducts investigations</w:t>
      </w:r>
      <w:r w:rsidR="00847C3F" w:rsidRPr="00424F6F">
        <w:rPr>
          <w:rFonts w:cs="Calibri"/>
        </w:rPr>
        <w:t xml:space="preserve"> (</w:t>
      </w:r>
      <w:r w:rsidR="003C4251" w:rsidRPr="00424F6F">
        <w:rPr>
          <w:rFonts w:cs="Calibri"/>
        </w:rPr>
        <w:t xml:space="preserve">which WorkSafe calls </w:t>
      </w:r>
      <w:r w:rsidR="00847C3F" w:rsidRPr="00424F6F">
        <w:rPr>
          <w:rFonts w:cs="Calibri"/>
        </w:rPr>
        <w:t>‘comprehensive investigations’)</w:t>
      </w:r>
      <w:r w:rsidRPr="00424F6F">
        <w:rPr>
          <w:rFonts w:cs="Calibri"/>
        </w:rPr>
        <w:t xml:space="preserve"> before deciding to prosecute. They </w:t>
      </w:r>
      <w:r w:rsidR="00847C3F" w:rsidRPr="00424F6F">
        <w:rPr>
          <w:rFonts w:cs="Calibri"/>
        </w:rPr>
        <w:t xml:space="preserve">conduct </w:t>
      </w:r>
      <w:r w:rsidR="006730A2" w:rsidRPr="00424F6F">
        <w:rPr>
          <w:rFonts w:cs="Calibri"/>
        </w:rPr>
        <w:t xml:space="preserve">these </w:t>
      </w:r>
      <w:r w:rsidRPr="00424F6F">
        <w:rPr>
          <w:rFonts w:cs="Calibri"/>
        </w:rPr>
        <w:t>investigation</w:t>
      </w:r>
      <w:r w:rsidR="003C4251" w:rsidRPr="00424F6F">
        <w:rPr>
          <w:rFonts w:cs="Calibri"/>
        </w:rPr>
        <w:t>s</w:t>
      </w:r>
      <w:r w:rsidRPr="00424F6F">
        <w:rPr>
          <w:rFonts w:cs="Calibri"/>
        </w:rPr>
        <w:t xml:space="preserve"> to determine whether a contravention of the OHS Act has occurred and to gather information that can assist in preventing future OHS contraventions.</w:t>
      </w:r>
    </w:p>
    <w:p w14:paraId="1AC0C9A7" w14:textId="0DEC5391" w:rsidR="00103665" w:rsidRPr="00424F6F" w:rsidRDefault="00103665" w:rsidP="005F0B01">
      <w:pPr>
        <w:pStyle w:val="Numpara"/>
        <w:rPr>
          <w:rFonts w:cs="Calibri"/>
          <w:b/>
        </w:rPr>
      </w:pPr>
      <w:r w:rsidRPr="00424F6F">
        <w:rPr>
          <w:rFonts w:cs="Calibri"/>
        </w:rPr>
        <w:t xml:space="preserve"> WorkSafe applies specific enforcement criteria </w:t>
      </w:r>
      <w:r w:rsidR="00D665B9" w:rsidRPr="00424F6F">
        <w:rPr>
          <w:rFonts w:cs="Calibri"/>
        </w:rPr>
        <w:t>–</w:t>
      </w:r>
      <w:r w:rsidRPr="00424F6F">
        <w:rPr>
          <w:rFonts w:cs="Calibri"/>
        </w:rPr>
        <w:t xml:space="preserve"> strategic value, risk level, and offender culpability </w:t>
      </w:r>
      <w:r w:rsidR="00D665B9" w:rsidRPr="00424F6F">
        <w:rPr>
          <w:rFonts w:cs="Calibri"/>
        </w:rPr>
        <w:t>–</w:t>
      </w:r>
      <w:r w:rsidRPr="00424F6F">
        <w:rPr>
          <w:rFonts w:cs="Calibri"/>
        </w:rPr>
        <w:t xml:space="preserve"> to determine the course of its comprehensive investigations</w:t>
      </w:r>
      <w:r w:rsidR="00CB36DA" w:rsidRPr="00424F6F">
        <w:rPr>
          <w:rFonts w:cs="Calibri"/>
        </w:rPr>
        <w:t xml:space="preserve">, which </w:t>
      </w:r>
      <w:r w:rsidRPr="00424F6F">
        <w:rPr>
          <w:rFonts w:cs="Calibri"/>
        </w:rPr>
        <w:t>typically apply in high-risk or strategically significant cases, including:</w:t>
      </w:r>
    </w:p>
    <w:p w14:paraId="7104C9C8" w14:textId="77777777" w:rsidR="00103665" w:rsidRPr="00424F6F" w:rsidRDefault="00103665" w:rsidP="005F0B01">
      <w:pPr>
        <w:pStyle w:val="Numparabullet"/>
      </w:pPr>
      <w:r w:rsidRPr="00424F6F">
        <w:t>non-compliance with a notice or direction</w:t>
      </w:r>
    </w:p>
    <w:p w14:paraId="5FBDEDBF" w14:textId="5BF8A8BF" w:rsidR="00103665" w:rsidRPr="00424F6F" w:rsidRDefault="00103665" w:rsidP="005F0B01">
      <w:pPr>
        <w:pStyle w:val="Numparabullet"/>
      </w:pPr>
      <w:r w:rsidRPr="00424F6F">
        <w:t xml:space="preserve">offence against a </w:t>
      </w:r>
      <w:r w:rsidR="0075717C" w:rsidRPr="00424F6F">
        <w:t>WorkSafe inspector</w:t>
      </w:r>
    </w:p>
    <w:p w14:paraId="1456AE67" w14:textId="77777777" w:rsidR="00103665" w:rsidRPr="00424F6F" w:rsidRDefault="00103665" w:rsidP="005F0B01">
      <w:pPr>
        <w:pStyle w:val="Numparabullet"/>
      </w:pPr>
      <w:r w:rsidRPr="00424F6F">
        <w:t>offence against an HSR or HSC</w:t>
      </w:r>
    </w:p>
    <w:p w14:paraId="5C6D5C1D" w14:textId="77777777" w:rsidR="00103665" w:rsidRPr="00424F6F" w:rsidRDefault="00103665" w:rsidP="005F0B01">
      <w:pPr>
        <w:pStyle w:val="Numparabullet"/>
      </w:pPr>
      <w:r w:rsidRPr="00424F6F">
        <w:t>offence against an ARREO</w:t>
      </w:r>
    </w:p>
    <w:p w14:paraId="6A73B54D" w14:textId="77777777" w:rsidR="00103665" w:rsidRPr="00424F6F" w:rsidRDefault="00103665" w:rsidP="005F0B01">
      <w:pPr>
        <w:pStyle w:val="Numparabullet"/>
      </w:pPr>
      <w:r w:rsidRPr="00424F6F">
        <w:t>discrimination</w:t>
      </w:r>
    </w:p>
    <w:p w14:paraId="73FF32F8" w14:textId="77777777" w:rsidR="00103665" w:rsidRPr="00424F6F" w:rsidRDefault="00103665" w:rsidP="005F0B01">
      <w:pPr>
        <w:pStyle w:val="Numparabullet"/>
      </w:pPr>
      <w:r w:rsidRPr="00424F6F">
        <w:t>coercion</w:t>
      </w:r>
    </w:p>
    <w:p w14:paraId="205358CB" w14:textId="77777777" w:rsidR="00103665" w:rsidRPr="00424F6F" w:rsidRDefault="00103665" w:rsidP="005F0B01">
      <w:pPr>
        <w:pStyle w:val="Numparabullet"/>
      </w:pPr>
      <w:r w:rsidRPr="00424F6F">
        <w:t>incident notification and site preservation.</w:t>
      </w:r>
    </w:p>
    <w:p w14:paraId="19A64B38" w14:textId="4CAE70B8" w:rsidR="0071207A" w:rsidRPr="00424F6F" w:rsidRDefault="0071207A" w:rsidP="005F0B01">
      <w:pPr>
        <w:pStyle w:val="Numpara"/>
        <w:rPr>
          <w:rFonts w:cs="Calibri"/>
        </w:rPr>
      </w:pPr>
      <w:r w:rsidRPr="00424F6F">
        <w:rPr>
          <w:rFonts w:cs="Calibri"/>
        </w:rPr>
        <w:lastRenderedPageBreak/>
        <w:t xml:space="preserve">After a comprehensive investigation there </w:t>
      </w:r>
      <w:r w:rsidR="00F215B8">
        <w:rPr>
          <w:rFonts w:cs="Calibri"/>
        </w:rPr>
        <w:t>is</w:t>
      </w:r>
      <w:r w:rsidR="007C7E9B" w:rsidRPr="00424F6F">
        <w:rPr>
          <w:rFonts w:cs="Calibri"/>
        </w:rPr>
        <w:t xml:space="preserve"> </w:t>
      </w:r>
      <w:r w:rsidRPr="00424F6F">
        <w:rPr>
          <w:rFonts w:cs="Calibri"/>
        </w:rPr>
        <w:t xml:space="preserve">a range of options available to WorkSafe, including: initiating prosecution proceedings, taking no further action, issuing a letter of warning or caution, </w:t>
      </w:r>
      <w:r w:rsidR="00AC2CC7" w:rsidRPr="00424F6F">
        <w:rPr>
          <w:rFonts w:cs="Calibri"/>
        </w:rPr>
        <w:t xml:space="preserve">and </w:t>
      </w:r>
      <w:r w:rsidRPr="00424F6F">
        <w:rPr>
          <w:rFonts w:cs="Calibri"/>
        </w:rPr>
        <w:t xml:space="preserve">accepting an offer to enter into an enforcement undertaking or undertake a criminal justice diversion program. </w:t>
      </w:r>
    </w:p>
    <w:p w14:paraId="615780B9" w14:textId="13D6F041" w:rsidR="0071207A" w:rsidRPr="00424F6F" w:rsidRDefault="0071207A" w:rsidP="005F0B01">
      <w:pPr>
        <w:pStyle w:val="Numpara"/>
        <w:rPr>
          <w:rFonts w:cs="Calibri"/>
        </w:rPr>
      </w:pPr>
      <w:r w:rsidRPr="00424F6F">
        <w:rPr>
          <w:rFonts w:cs="Calibri"/>
        </w:rPr>
        <w:t xml:space="preserve">Any person may request that WorkSafe commence a prosecution if they consider that an offence under the OHS Act has occurred, and the regulator has not commenced a prosecution within six months of the alleged offence. Within three months of receiving a valid request, </w:t>
      </w:r>
      <w:r w:rsidR="00C644D4" w:rsidRPr="00424F6F">
        <w:rPr>
          <w:rFonts w:cs="Calibri"/>
        </w:rPr>
        <w:t xml:space="preserve">WorkSafe </w:t>
      </w:r>
      <w:r w:rsidRPr="00424F6F">
        <w:rPr>
          <w:rFonts w:cs="Calibri"/>
        </w:rPr>
        <w:t xml:space="preserve">will investigate the matter. </w:t>
      </w:r>
    </w:p>
    <w:p w14:paraId="476B1756" w14:textId="5B2A7A6E" w:rsidR="00B05C66" w:rsidRPr="00424F6F" w:rsidRDefault="00B05C66" w:rsidP="005F0B01">
      <w:pPr>
        <w:pStyle w:val="Heading3"/>
        <w:rPr>
          <w:rFonts w:cs="Calibri"/>
          <w:szCs w:val="22"/>
        </w:rPr>
      </w:pPr>
      <w:r w:rsidRPr="00424F6F">
        <w:rPr>
          <w:rFonts w:cs="Calibri"/>
          <w:szCs w:val="22"/>
        </w:rPr>
        <w:t>Appeal</w:t>
      </w:r>
      <w:r w:rsidR="00CF1B7F" w:rsidRPr="00424F6F">
        <w:rPr>
          <w:rFonts w:cs="Calibri"/>
          <w:szCs w:val="22"/>
        </w:rPr>
        <w:t>ing</w:t>
      </w:r>
      <w:r w:rsidRPr="00424F6F">
        <w:rPr>
          <w:rFonts w:cs="Calibri"/>
          <w:szCs w:val="22"/>
        </w:rPr>
        <w:t xml:space="preserve"> WorkSafe decisions</w:t>
      </w:r>
    </w:p>
    <w:p w14:paraId="28A239CE" w14:textId="6B8E5011" w:rsidR="00916864" w:rsidRPr="00424F6F" w:rsidRDefault="00916864" w:rsidP="005F0B01">
      <w:pPr>
        <w:pStyle w:val="Numpara"/>
        <w:rPr>
          <w:rFonts w:cs="Calibri"/>
          <w:b/>
        </w:rPr>
      </w:pPr>
      <w:r w:rsidRPr="00424F6F">
        <w:rPr>
          <w:rFonts w:cs="Calibri"/>
        </w:rPr>
        <w:t xml:space="preserve">The </w:t>
      </w:r>
      <w:r w:rsidR="00350819" w:rsidRPr="00424F6F">
        <w:rPr>
          <w:rFonts w:cs="Calibri"/>
        </w:rPr>
        <w:t xml:space="preserve">regulator’s Internal Review Unit (IRU) can review the </w:t>
      </w:r>
      <w:r w:rsidRPr="00424F6F">
        <w:rPr>
          <w:rFonts w:cs="Calibri"/>
        </w:rPr>
        <w:t xml:space="preserve">following </w:t>
      </w:r>
      <w:r w:rsidR="00B90F37" w:rsidRPr="00424F6F">
        <w:rPr>
          <w:rFonts w:cs="Calibri"/>
        </w:rPr>
        <w:t xml:space="preserve">WorkSafe </w:t>
      </w:r>
      <w:r w:rsidRPr="00424F6F">
        <w:rPr>
          <w:rFonts w:cs="Calibri"/>
        </w:rPr>
        <w:t>inspector decisions</w:t>
      </w:r>
      <w:r w:rsidRPr="00424F6F">
        <w:rPr>
          <w:rFonts w:cs="Calibri"/>
          <w:vertAlign w:val="superscript"/>
        </w:rPr>
        <w:endnoteReference w:id="122"/>
      </w:r>
      <w:r w:rsidRPr="00424F6F">
        <w:rPr>
          <w:rFonts w:cs="Calibri"/>
        </w:rPr>
        <w:t>:</w:t>
      </w:r>
    </w:p>
    <w:p w14:paraId="6762B789" w14:textId="6942032C" w:rsidR="00916864" w:rsidRPr="00424F6F" w:rsidRDefault="00916864" w:rsidP="005F0B01">
      <w:pPr>
        <w:pStyle w:val="Caption"/>
        <w:rPr>
          <w:rFonts w:cs="Calibri"/>
          <w:sz w:val="20"/>
          <w:szCs w:val="20"/>
        </w:rPr>
      </w:pPr>
      <w:bookmarkStart w:id="41" w:name="_Toc217470904"/>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14</w:t>
      </w:r>
      <w:r w:rsidRPr="00424F6F">
        <w:rPr>
          <w:rFonts w:cs="Calibri"/>
          <w:sz w:val="20"/>
          <w:szCs w:val="20"/>
        </w:rPr>
        <w:fldChar w:fldCharType="end"/>
      </w:r>
      <w:r w:rsidRPr="00424F6F">
        <w:rPr>
          <w:rFonts w:cs="Calibri"/>
          <w:sz w:val="20"/>
          <w:szCs w:val="20"/>
        </w:rPr>
        <w:t>: Reviewable decisions under the OHS Act</w:t>
      </w:r>
      <w:bookmarkEnd w:id="41"/>
      <w:r w:rsidRPr="00424F6F">
        <w:rPr>
          <w:rFonts w:cs="Calibri"/>
          <w:sz w:val="20"/>
          <w:szCs w:val="20"/>
        </w:rPr>
        <w:t xml:space="preserve"> </w:t>
      </w:r>
    </w:p>
    <w:tbl>
      <w:tblPr>
        <w:tblStyle w:val="DTFtexttable"/>
        <w:tblW w:w="9044" w:type="dxa"/>
        <w:tblLook w:val="04A0" w:firstRow="1" w:lastRow="0" w:firstColumn="1" w:lastColumn="0" w:noHBand="0" w:noVBand="1"/>
      </w:tblPr>
      <w:tblGrid>
        <w:gridCol w:w="2694"/>
        <w:gridCol w:w="6350"/>
      </w:tblGrid>
      <w:tr w:rsidR="00916864" w:rsidRPr="00424F6F" w14:paraId="3AB94249"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tcPr>
          <w:p w14:paraId="492B7772" w14:textId="45B322CC" w:rsidR="00916864" w:rsidRPr="00424F6F" w:rsidRDefault="00916864" w:rsidP="005F0B01">
            <w:pPr>
              <w:jc w:val="center"/>
              <w:rPr>
                <w:rFonts w:cs="Calibri"/>
                <w:sz w:val="20"/>
                <w:szCs w:val="20"/>
              </w:rPr>
            </w:pPr>
            <w:r w:rsidRPr="00424F6F">
              <w:rPr>
                <w:rFonts w:cs="Calibri"/>
                <w:sz w:val="20"/>
                <w:szCs w:val="20"/>
              </w:rPr>
              <w:t>Reviewable decision</w:t>
            </w:r>
          </w:p>
        </w:tc>
        <w:tc>
          <w:tcPr>
            <w:tcW w:w="6350" w:type="dxa"/>
            <w:shd w:val="clear" w:color="auto" w:fill="D1D1D1" w:themeFill="background2" w:themeFillShade="E6"/>
          </w:tcPr>
          <w:p w14:paraId="239232F2" w14:textId="3DE2BB85"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Who can apply</w:t>
            </w:r>
          </w:p>
        </w:tc>
      </w:tr>
      <w:tr w:rsidR="00916864" w:rsidRPr="00424F6F" w14:paraId="7B2A8B90"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405F7C6" w14:textId="30E43149" w:rsidR="00916864" w:rsidRPr="00424F6F" w:rsidRDefault="00916864"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Determination of unresolved particulars concerning DWGs</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45</w:t>
            </w:r>
          </w:p>
          <w:p w14:paraId="7030B239" w14:textId="492CBAC5" w:rsidR="00916864" w:rsidRPr="00424F6F" w:rsidRDefault="00916864" w:rsidP="005F0B01">
            <w:pPr>
              <w:spacing w:before="0" w:after="0"/>
              <w:rPr>
                <w:rFonts w:cs="Calibri"/>
                <w:b/>
                <w:color w:val="215E99" w:themeColor="text2" w:themeTint="BF"/>
                <w:sz w:val="20"/>
                <w:szCs w:val="20"/>
              </w:rPr>
            </w:pPr>
          </w:p>
        </w:tc>
        <w:tc>
          <w:tcPr>
            <w:tcW w:w="6350" w:type="dxa"/>
          </w:tcPr>
          <w:p w14:paraId="73B2083C" w14:textId="77777777"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employee whose interests are affected by the decision</w:t>
            </w:r>
          </w:p>
          <w:p w14:paraId="17322E65" w14:textId="0876AC99"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b/>
                <w:sz w:val="20"/>
                <w:szCs w:val="20"/>
              </w:rPr>
            </w:pPr>
            <w:r w:rsidRPr="00424F6F">
              <w:rPr>
                <w:sz w:val="20"/>
                <w:szCs w:val="20"/>
              </w:rPr>
              <w:t>An employer whose interests are affected by the decision</w:t>
            </w:r>
            <w:r w:rsidR="00A944E7" w:rsidRPr="00424F6F">
              <w:rPr>
                <w:sz w:val="20"/>
                <w:szCs w:val="20"/>
              </w:rPr>
              <w:t>.</w:t>
            </w:r>
          </w:p>
        </w:tc>
      </w:tr>
      <w:tr w:rsidR="00916864" w:rsidRPr="00424F6F" w14:paraId="165595C9"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1B6BF0A" w14:textId="45D369C2" w:rsidR="00916864" w:rsidRPr="00424F6F" w:rsidRDefault="00916864"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Appointment of a person to conduct an election of an HSR</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54(4)(b)</w:t>
            </w:r>
          </w:p>
          <w:p w14:paraId="6C97CE8F" w14:textId="77777777" w:rsidR="00916864" w:rsidRPr="00424F6F" w:rsidRDefault="00916864" w:rsidP="005F0B01">
            <w:pPr>
              <w:spacing w:before="0" w:after="0"/>
              <w:rPr>
                <w:rFonts w:cs="Calibri"/>
                <w:b/>
                <w:color w:val="215E99" w:themeColor="text2" w:themeTint="BF"/>
                <w:sz w:val="20"/>
                <w:szCs w:val="20"/>
              </w:rPr>
            </w:pPr>
          </w:p>
        </w:tc>
        <w:tc>
          <w:tcPr>
            <w:tcW w:w="6350" w:type="dxa"/>
          </w:tcPr>
          <w:p w14:paraId="0ACBE935" w14:textId="77777777" w:rsidR="00916864" w:rsidRPr="00424F6F" w:rsidRDefault="00916864"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employee whose interests are affected by the decision</w:t>
            </w:r>
          </w:p>
          <w:p w14:paraId="16DC23C9" w14:textId="4BC824ED" w:rsidR="00916864" w:rsidRPr="00424F6F" w:rsidRDefault="00916864"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employer whose interests are affected by the decision</w:t>
            </w:r>
            <w:r w:rsidR="00A944E7" w:rsidRPr="00424F6F">
              <w:rPr>
                <w:sz w:val="20"/>
                <w:szCs w:val="20"/>
              </w:rPr>
              <w:t>.</w:t>
            </w:r>
          </w:p>
        </w:tc>
      </w:tr>
      <w:tr w:rsidR="00916864" w:rsidRPr="00424F6F" w14:paraId="5EA0CA20"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F6CCD9A" w14:textId="6F8251BE" w:rsidR="00916864" w:rsidRPr="00424F6F" w:rsidRDefault="00916864"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Decision to affirm or cancel a PIN</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63(3)(b)</w:t>
            </w:r>
          </w:p>
          <w:p w14:paraId="7DD48468" w14:textId="77777777" w:rsidR="00916864" w:rsidRPr="00424F6F" w:rsidRDefault="00916864" w:rsidP="005F0B01">
            <w:pPr>
              <w:spacing w:before="0" w:after="0"/>
              <w:rPr>
                <w:rFonts w:cs="Calibri"/>
                <w:b/>
                <w:color w:val="215E99" w:themeColor="text2" w:themeTint="BF"/>
                <w:sz w:val="20"/>
                <w:szCs w:val="20"/>
              </w:rPr>
            </w:pPr>
          </w:p>
        </w:tc>
        <w:tc>
          <w:tcPr>
            <w:tcW w:w="6350" w:type="dxa"/>
          </w:tcPr>
          <w:p w14:paraId="6C187B03" w14:textId="69CCF381"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The person to whom the PIN was issue</w:t>
            </w:r>
            <w:r w:rsidR="000F08EA" w:rsidRPr="00424F6F">
              <w:rPr>
                <w:sz w:val="20"/>
                <w:szCs w:val="20"/>
              </w:rPr>
              <w:t>d</w:t>
            </w:r>
          </w:p>
          <w:p w14:paraId="02341BC7" w14:textId="0F9EFDB0" w:rsidR="00916864" w:rsidRPr="00424F6F" w:rsidRDefault="00A944E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The</w:t>
            </w:r>
            <w:r w:rsidR="00916864" w:rsidRPr="00424F6F">
              <w:rPr>
                <w:sz w:val="20"/>
                <w:szCs w:val="20"/>
              </w:rPr>
              <w:t xml:space="preserve"> HSR who issued the PIN</w:t>
            </w:r>
          </w:p>
          <w:p w14:paraId="241A542C" w14:textId="2F88DF2B"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HSR who represents an employee, or represents a person mentioned in section 44(1)(e) or 48(1)(e), whose interests are affected by the decision</w:t>
            </w:r>
          </w:p>
          <w:p w14:paraId="211BDC47" w14:textId="77777777"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employee whose interests are affected by the decision</w:t>
            </w:r>
          </w:p>
          <w:p w14:paraId="5CE880C4" w14:textId="30E638CF" w:rsidR="00916864" w:rsidRPr="00424F6F" w:rsidRDefault="0091686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employer whose interests are affected by the decision</w:t>
            </w:r>
            <w:r w:rsidR="00995CA0" w:rsidRPr="00424F6F">
              <w:rPr>
                <w:sz w:val="20"/>
                <w:szCs w:val="20"/>
              </w:rPr>
              <w:t>.</w:t>
            </w:r>
          </w:p>
        </w:tc>
      </w:tr>
      <w:tr w:rsidR="00916864" w:rsidRPr="00424F6F" w14:paraId="0B98EEDC"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2059C220" w14:textId="5326F1A6" w:rsidR="00916864" w:rsidRPr="00424F6F" w:rsidRDefault="00916864"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Determination that there was reasonable cause for employees to be concerned for their health and safety</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75(4)(b)</w:t>
            </w:r>
          </w:p>
          <w:p w14:paraId="37E9DF0C" w14:textId="77777777" w:rsidR="00916864" w:rsidRPr="00424F6F" w:rsidRDefault="00916864" w:rsidP="005F0B01">
            <w:pPr>
              <w:spacing w:before="0" w:after="0"/>
              <w:rPr>
                <w:rFonts w:cs="Calibri"/>
                <w:b/>
                <w:color w:val="215E99" w:themeColor="text2" w:themeTint="BF"/>
                <w:sz w:val="20"/>
                <w:szCs w:val="20"/>
              </w:rPr>
            </w:pPr>
          </w:p>
        </w:tc>
        <w:tc>
          <w:tcPr>
            <w:tcW w:w="6350" w:type="dxa"/>
          </w:tcPr>
          <w:p w14:paraId="2E790803" w14:textId="77777777" w:rsidR="00916864" w:rsidRPr="00424F6F" w:rsidRDefault="00916864"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employee whose interests are affected by the decision</w:t>
            </w:r>
          </w:p>
          <w:p w14:paraId="74353261" w14:textId="77777777" w:rsidR="00916864" w:rsidRPr="00424F6F" w:rsidRDefault="00916864"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employer whose interests are affected by the decision</w:t>
            </w:r>
          </w:p>
          <w:p w14:paraId="221E9DD0" w14:textId="0B1E1BEB" w:rsidR="00916864" w:rsidRPr="00424F6F" w:rsidRDefault="00916864"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HSR whose direction under section 74 to cease work gave rise to the decision</w:t>
            </w:r>
            <w:r w:rsidR="00995CA0" w:rsidRPr="00424F6F">
              <w:rPr>
                <w:sz w:val="20"/>
                <w:szCs w:val="20"/>
              </w:rPr>
              <w:t>.</w:t>
            </w:r>
          </w:p>
        </w:tc>
      </w:tr>
      <w:tr w:rsidR="000F08EA" w:rsidRPr="00424F6F" w14:paraId="322095D7"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2A2CD321" w14:textId="6867B92F"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Non-disturbance notice</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110(1)</w:t>
            </w:r>
          </w:p>
        </w:tc>
        <w:tc>
          <w:tcPr>
            <w:tcW w:w="6350" w:type="dxa"/>
          </w:tcPr>
          <w:p w14:paraId="5B43D484" w14:textId="02599BBF"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The person to whom the non-disturbance notice </w:t>
            </w:r>
            <w:r w:rsidR="00CA05F8" w:rsidRPr="00424F6F">
              <w:rPr>
                <w:sz w:val="20"/>
                <w:szCs w:val="20"/>
              </w:rPr>
              <w:t>is</w:t>
            </w:r>
            <w:r w:rsidRPr="00424F6F">
              <w:rPr>
                <w:sz w:val="20"/>
                <w:szCs w:val="20"/>
              </w:rPr>
              <w:t xml:space="preserve"> issued</w:t>
            </w:r>
          </w:p>
          <w:p w14:paraId="543CB3E1" w14:textId="77777777"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An HSR who represents an employee, or represents a person mentioned in section 44(1)(e) or 48(1)(e), whose interests are affected by the decision </w:t>
            </w:r>
          </w:p>
          <w:p w14:paraId="37CD961B" w14:textId="77777777"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employee whose interests are affected by the decision</w:t>
            </w:r>
          </w:p>
          <w:p w14:paraId="14AC5409" w14:textId="65045BB4"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employer whose interests are affected by the decision.</w:t>
            </w:r>
          </w:p>
        </w:tc>
      </w:tr>
      <w:tr w:rsidR="000F08EA" w:rsidRPr="00424F6F" w14:paraId="6177E6BF"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2921F0F" w14:textId="77777777" w:rsidR="00E03692"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lastRenderedPageBreak/>
              <w:t>Improvement notice</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46879" w:rsidRPr="00424F6F">
              <w:rPr>
                <w:rFonts w:cs="Calibri"/>
                <w:b/>
                <w:color w:val="215E99" w:themeColor="text2" w:themeTint="BF"/>
                <w:sz w:val="20"/>
                <w:szCs w:val="20"/>
              </w:rPr>
              <w:t>s</w:t>
            </w:r>
            <w:r w:rsidR="00A23182" w:rsidRPr="00424F6F">
              <w:rPr>
                <w:rFonts w:cs="Calibri"/>
                <w:b/>
                <w:color w:val="215E99" w:themeColor="text2" w:themeTint="BF"/>
                <w:sz w:val="20"/>
                <w:szCs w:val="20"/>
              </w:rPr>
              <w:t>ection 111(1)</w:t>
            </w:r>
            <w:r w:rsidR="00E03692" w:rsidRPr="00424F6F">
              <w:rPr>
                <w:rFonts w:cs="Calibri"/>
                <w:b/>
                <w:color w:val="215E99" w:themeColor="text2" w:themeTint="BF"/>
                <w:sz w:val="20"/>
                <w:szCs w:val="20"/>
              </w:rPr>
              <w:t xml:space="preserve"> </w:t>
            </w:r>
          </w:p>
          <w:p w14:paraId="6F895353" w14:textId="77777777" w:rsidR="001F6D81" w:rsidRPr="00424F6F" w:rsidRDefault="001F6D81" w:rsidP="005F0B01">
            <w:pPr>
              <w:spacing w:before="0" w:after="0"/>
              <w:rPr>
                <w:rFonts w:cs="Calibri"/>
                <w:b/>
                <w:color w:val="215E99" w:themeColor="text2" w:themeTint="BF"/>
                <w:sz w:val="20"/>
                <w:szCs w:val="20"/>
              </w:rPr>
            </w:pPr>
          </w:p>
          <w:p w14:paraId="51724C67" w14:textId="6533E2D6" w:rsidR="00E03692" w:rsidRPr="00424F6F" w:rsidRDefault="00E03692"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Certification that matters the</w:t>
            </w:r>
          </w:p>
          <w:p w14:paraId="28E9DED1" w14:textId="77777777" w:rsidR="00E03692" w:rsidRPr="00424F6F" w:rsidRDefault="00E03692"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subject of an improvement</w:t>
            </w:r>
          </w:p>
          <w:p w14:paraId="69D0163F" w14:textId="487979F7" w:rsidR="000F08EA" w:rsidRPr="00424F6F" w:rsidRDefault="00E03692"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 xml:space="preserve">notice have been remedied </w:t>
            </w:r>
            <w:r w:rsidRPr="00424F6F">
              <w:rPr>
                <w:rFonts w:cs="Calibri"/>
                <w:b/>
                <w:bCs/>
                <w:color w:val="215E99" w:themeColor="text2" w:themeTint="BF"/>
                <w:sz w:val="20"/>
                <w:szCs w:val="20"/>
              </w:rPr>
              <w:t>–</w:t>
            </w:r>
            <w:r w:rsidR="00E547DE" w:rsidRPr="00424F6F">
              <w:rPr>
                <w:rFonts w:cs="Calibri"/>
                <w:b/>
                <w:bCs/>
                <w:color w:val="215E99" w:themeColor="text2" w:themeTint="BF"/>
                <w:sz w:val="20"/>
                <w:szCs w:val="20"/>
              </w:rPr>
              <w:t xml:space="preserve"> </w:t>
            </w:r>
            <w:r w:rsidRPr="00424F6F">
              <w:rPr>
                <w:rFonts w:cs="Calibri"/>
                <w:b/>
                <w:color w:val="215E99" w:themeColor="text2" w:themeTint="BF"/>
                <w:sz w:val="20"/>
                <w:szCs w:val="20"/>
              </w:rPr>
              <w:t>section 111(3)(a)</w:t>
            </w:r>
          </w:p>
        </w:tc>
        <w:tc>
          <w:tcPr>
            <w:tcW w:w="6350" w:type="dxa"/>
          </w:tcPr>
          <w:p w14:paraId="04988D5C" w14:textId="206015FF"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The person to whom the improvement notice </w:t>
            </w:r>
            <w:r w:rsidR="00C64C78" w:rsidRPr="00424F6F">
              <w:rPr>
                <w:sz w:val="20"/>
                <w:szCs w:val="20"/>
              </w:rPr>
              <w:t>is</w:t>
            </w:r>
            <w:r w:rsidRPr="00424F6F">
              <w:rPr>
                <w:sz w:val="20"/>
                <w:szCs w:val="20"/>
              </w:rPr>
              <w:t xml:space="preserve"> issued</w:t>
            </w:r>
          </w:p>
          <w:p w14:paraId="6B73AC74" w14:textId="77777777"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 xml:space="preserve">An HSR who represents an employee, or represents a person mentioned in section 44(1)(e) or 48(1)(e), whose interests are affected by the decision </w:t>
            </w:r>
          </w:p>
          <w:p w14:paraId="4FABDA85" w14:textId="77777777"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employee whose interests are affected by the decision</w:t>
            </w:r>
          </w:p>
          <w:p w14:paraId="6EF25370" w14:textId="1D21BB20"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employer whose interests are affected by the decision.</w:t>
            </w:r>
          </w:p>
        </w:tc>
      </w:tr>
      <w:tr w:rsidR="000F08EA" w:rsidRPr="00424F6F" w14:paraId="246D6FDE"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42C5F43" w14:textId="6200AE7B"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 xml:space="preserve">Prohibition notice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112(1)</w:t>
            </w:r>
          </w:p>
          <w:p w14:paraId="126CBEEE" w14:textId="77777777" w:rsidR="000F08EA" w:rsidRPr="00424F6F" w:rsidRDefault="000F08EA" w:rsidP="005F0B01">
            <w:pPr>
              <w:spacing w:before="0" w:after="0"/>
              <w:rPr>
                <w:rFonts w:cs="Calibri"/>
                <w:b/>
                <w:color w:val="215E99" w:themeColor="text2" w:themeTint="BF"/>
                <w:sz w:val="20"/>
                <w:szCs w:val="20"/>
              </w:rPr>
            </w:pPr>
          </w:p>
          <w:p w14:paraId="35C33C35" w14:textId="616E725B"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Certification</w:t>
            </w:r>
            <w:r w:rsidR="0003270B" w:rsidRPr="00424F6F">
              <w:rPr>
                <w:rFonts w:cs="Calibri"/>
                <w:b/>
                <w:color w:val="215E99" w:themeColor="text2" w:themeTint="BF"/>
                <w:sz w:val="20"/>
                <w:szCs w:val="20"/>
              </w:rPr>
              <w:t xml:space="preserve"> </w:t>
            </w:r>
            <w:r w:rsidRPr="00424F6F">
              <w:rPr>
                <w:rFonts w:cs="Calibri"/>
                <w:b/>
                <w:color w:val="215E99" w:themeColor="text2" w:themeTint="BF"/>
                <w:sz w:val="20"/>
                <w:szCs w:val="20"/>
              </w:rPr>
              <w:t>that matters the subject of a</w:t>
            </w:r>
            <w:r w:rsidR="0003270B" w:rsidRPr="00424F6F">
              <w:rPr>
                <w:rFonts w:cs="Calibri"/>
                <w:b/>
                <w:color w:val="215E99" w:themeColor="text2" w:themeTint="BF"/>
                <w:sz w:val="20"/>
                <w:szCs w:val="20"/>
              </w:rPr>
              <w:t xml:space="preserve"> </w:t>
            </w:r>
            <w:r w:rsidRPr="00424F6F">
              <w:rPr>
                <w:rFonts w:cs="Calibri"/>
                <w:b/>
                <w:color w:val="215E99" w:themeColor="text2" w:themeTint="BF"/>
                <w:sz w:val="20"/>
                <w:szCs w:val="20"/>
              </w:rPr>
              <w:t xml:space="preserve">prohibition notice </w:t>
            </w:r>
            <w:r w:rsidR="0003270B" w:rsidRPr="00424F6F">
              <w:rPr>
                <w:rFonts w:cs="Calibri"/>
                <w:b/>
                <w:color w:val="215E99" w:themeColor="text2" w:themeTint="BF"/>
                <w:sz w:val="20"/>
                <w:szCs w:val="20"/>
              </w:rPr>
              <w:t>has</w:t>
            </w:r>
            <w:r w:rsidRPr="00424F6F">
              <w:rPr>
                <w:rFonts w:cs="Calibri"/>
                <w:b/>
                <w:color w:val="215E99" w:themeColor="text2" w:themeTint="BF"/>
                <w:sz w:val="20"/>
                <w:szCs w:val="20"/>
              </w:rPr>
              <w:t xml:space="preserve"> been</w:t>
            </w:r>
            <w:r w:rsidR="0003270B" w:rsidRPr="00424F6F">
              <w:rPr>
                <w:rFonts w:cs="Calibri"/>
                <w:b/>
                <w:color w:val="215E99" w:themeColor="text2" w:themeTint="BF"/>
                <w:sz w:val="20"/>
                <w:szCs w:val="20"/>
              </w:rPr>
              <w:t xml:space="preserve"> </w:t>
            </w:r>
            <w:r w:rsidRPr="00424F6F">
              <w:rPr>
                <w:rFonts w:cs="Calibri"/>
                <w:b/>
                <w:color w:val="215E99" w:themeColor="text2" w:themeTint="BF"/>
                <w:sz w:val="20"/>
                <w:szCs w:val="20"/>
              </w:rPr>
              <w:t>remedied</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112(1)</w:t>
            </w:r>
          </w:p>
        </w:tc>
        <w:tc>
          <w:tcPr>
            <w:tcW w:w="6350" w:type="dxa"/>
          </w:tcPr>
          <w:p w14:paraId="649158FA" w14:textId="5E4FEC2F"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The person to whom the prohibition notice </w:t>
            </w:r>
            <w:r w:rsidR="000E5D26" w:rsidRPr="00424F6F">
              <w:rPr>
                <w:sz w:val="20"/>
                <w:szCs w:val="20"/>
              </w:rPr>
              <w:t>i</w:t>
            </w:r>
            <w:r w:rsidR="00A23182" w:rsidRPr="00424F6F">
              <w:rPr>
                <w:sz w:val="20"/>
                <w:szCs w:val="20"/>
              </w:rPr>
              <w:t>s</w:t>
            </w:r>
            <w:r w:rsidRPr="00424F6F">
              <w:rPr>
                <w:sz w:val="20"/>
                <w:szCs w:val="20"/>
              </w:rPr>
              <w:t xml:space="preserve"> issued</w:t>
            </w:r>
          </w:p>
          <w:p w14:paraId="370F54B9" w14:textId="77777777"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An HSR who represents an employee, or represents a person mentioned in section 44(1)(e) or 48(1)(e), whose interests are affected by the decision </w:t>
            </w:r>
          </w:p>
          <w:p w14:paraId="6232183E" w14:textId="57BA7666"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employee whose interests are affected by the decision</w:t>
            </w:r>
          </w:p>
          <w:p w14:paraId="36D8F6F6" w14:textId="3028F342"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employer whose interests are affected by the decision</w:t>
            </w:r>
          </w:p>
          <w:p w14:paraId="1DE99107" w14:textId="0F648089" w:rsidR="000F08EA" w:rsidRPr="00424F6F" w:rsidRDefault="000F08E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An HSR whose direction under section 74 to cease work gave rise to the decision.</w:t>
            </w:r>
          </w:p>
        </w:tc>
      </w:tr>
      <w:tr w:rsidR="000F08EA" w:rsidRPr="00424F6F" w14:paraId="104D7D15"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622169E1" w14:textId="6B149294"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Variation or</w:t>
            </w:r>
          </w:p>
          <w:p w14:paraId="36E7CF3B" w14:textId="77777777"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cancellation of a</w:t>
            </w:r>
          </w:p>
          <w:p w14:paraId="7605D2E3" w14:textId="77777777"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non-disturbance notice,</w:t>
            </w:r>
          </w:p>
          <w:p w14:paraId="5878411B" w14:textId="77777777"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improvement notice or</w:t>
            </w:r>
          </w:p>
          <w:p w14:paraId="1DEF2C68" w14:textId="024E982F" w:rsidR="000F08EA" w:rsidRPr="00424F6F" w:rsidRDefault="000F08EA"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prohibition notice</w:t>
            </w:r>
            <w:r w:rsidR="00A23182" w:rsidRPr="00424F6F">
              <w:rPr>
                <w:rFonts w:cs="Calibri"/>
                <w:b/>
                <w:color w:val="215E99" w:themeColor="text2" w:themeTint="BF"/>
                <w:sz w:val="20"/>
                <w:szCs w:val="20"/>
              </w:rPr>
              <w:t xml:space="preserve"> </w:t>
            </w:r>
            <w:r w:rsidR="003A4AC3" w:rsidRPr="00424F6F">
              <w:rPr>
                <w:rFonts w:cs="Calibri"/>
                <w:b/>
                <w:bCs/>
                <w:color w:val="215E99" w:themeColor="text2" w:themeTint="BF"/>
                <w:sz w:val="20"/>
                <w:szCs w:val="20"/>
              </w:rPr>
              <w:t>–</w:t>
            </w:r>
            <w:r w:rsidR="00A23182" w:rsidRPr="00424F6F">
              <w:rPr>
                <w:rFonts w:cs="Calibri"/>
                <w:b/>
                <w:color w:val="215E99" w:themeColor="text2" w:themeTint="BF"/>
                <w:sz w:val="20"/>
                <w:szCs w:val="20"/>
              </w:rPr>
              <w:t xml:space="preserve"> </w:t>
            </w:r>
            <w:r w:rsidR="00911DED" w:rsidRPr="00424F6F">
              <w:rPr>
                <w:rFonts w:cs="Calibri"/>
                <w:b/>
                <w:color w:val="215E99" w:themeColor="text2" w:themeTint="BF"/>
                <w:sz w:val="20"/>
                <w:szCs w:val="20"/>
              </w:rPr>
              <w:t>s</w:t>
            </w:r>
            <w:r w:rsidR="00A23182" w:rsidRPr="00424F6F">
              <w:rPr>
                <w:rFonts w:cs="Calibri"/>
                <w:b/>
                <w:color w:val="215E99" w:themeColor="text2" w:themeTint="BF"/>
                <w:sz w:val="20"/>
                <w:szCs w:val="20"/>
              </w:rPr>
              <w:t>ection 114</w:t>
            </w:r>
          </w:p>
        </w:tc>
        <w:tc>
          <w:tcPr>
            <w:tcW w:w="6350" w:type="dxa"/>
          </w:tcPr>
          <w:p w14:paraId="2F15ED89" w14:textId="10ECD2A4"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The person to whom the notice concerned was issued</w:t>
            </w:r>
          </w:p>
          <w:p w14:paraId="56C3FE17" w14:textId="7DAA7F91"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HSR who represents an employee, or represents a person mentioned in section 44(1)(e) or 48(1)(e), whose interests are affected by the decision</w:t>
            </w:r>
          </w:p>
          <w:p w14:paraId="33E08999" w14:textId="6859A5E2"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employee whose interests are affected by the decision</w:t>
            </w:r>
          </w:p>
          <w:p w14:paraId="7DA10235" w14:textId="523DB3CE"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An employer whose interests are affected by the decision</w:t>
            </w:r>
          </w:p>
          <w:p w14:paraId="7B874ACC" w14:textId="0856DCF6" w:rsidR="000F08EA" w:rsidRPr="00424F6F" w:rsidRDefault="000F08EA"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In the case of a prohibition notice, a</w:t>
            </w:r>
            <w:r w:rsidR="00223690" w:rsidRPr="00424F6F">
              <w:rPr>
                <w:sz w:val="20"/>
                <w:szCs w:val="20"/>
              </w:rPr>
              <w:t>n HSR</w:t>
            </w:r>
            <w:r w:rsidRPr="00424F6F">
              <w:rPr>
                <w:sz w:val="20"/>
                <w:szCs w:val="20"/>
              </w:rPr>
              <w:t xml:space="preserve"> whose direction under section 74 to cease work gave rise to the notice.</w:t>
            </w:r>
          </w:p>
        </w:tc>
      </w:tr>
    </w:tbl>
    <w:p w14:paraId="0ABC08A2" w14:textId="6D054E37" w:rsidR="00916864" w:rsidRPr="00424F6F" w:rsidRDefault="00916864" w:rsidP="005F0B01">
      <w:pPr>
        <w:pStyle w:val="Numpara"/>
        <w:rPr>
          <w:rFonts w:cs="Calibri"/>
          <w:b/>
        </w:rPr>
      </w:pPr>
      <w:r w:rsidRPr="00424F6F">
        <w:rPr>
          <w:rFonts w:cs="Calibri"/>
        </w:rPr>
        <w:t xml:space="preserve">An application </w:t>
      </w:r>
      <w:r w:rsidR="00D617F7" w:rsidRPr="00424F6F">
        <w:rPr>
          <w:rFonts w:cs="Calibri"/>
        </w:rPr>
        <w:t xml:space="preserve">for an internal review </w:t>
      </w:r>
      <w:r w:rsidRPr="00424F6F">
        <w:rPr>
          <w:rFonts w:cs="Calibri"/>
        </w:rPr>
        <w:t xml:space="preserve">must be made within </w:t>
      </w:r>
      <w:r w:rsidR="00577729" w:rsidRPr="00424F6F">
        <w:rPr>
          <w:rFonts w:cs="Calibri"/>
        </w:rPr>
        <w:t>fourteen</w:t>
      </w:r>
      <w:r w:rsidRPr="00424F6F">
        <w:rPr>
          <w:rFonts w:cs="Calibri"/>
        </w:rPr>
        <w:t xml:space="preserve"> days after the person becomes aware of the notice. In some circumstances, the IRU may provide a person more time</w:t>
      </w:r>
      <w:r w:rsidR="00C24D25" w:rsidRPr="00424F6F">
        <w:rPr>
          <w:rFonts w:cs="Calibri"/>
          <w:vertAlign w:val="superscript"/>
        </w:rPr>
        <w:endnoteReference w:id="123"/>
      </w:r>
      <w:r w:rsidRPr="00424F6F">
        <w:rPr>
          <w:rFonts w:cs="Calibri"/>
        </w:rPr>
        <w:t xml:space="preserve">. </w:t>
      </w:r>
    </w:p>
    <w:p w14:paraId="6AA3F31C" w14:textId="5216B45A" w:rsidR="00916864" w:rsidRPr="00424F6F" w:rsidRDefault="00916864" w:rsidP="005F0B01">
      <w:pPr>
        <w:pStyle w:val="Numpara"/>
        <w:rPr>
          <w:rFonts w:cs="Calibri"/>
          <w:b/>
        </w:rPr>
      </w:pPr>
      <w:r w:rsidRPr="00424F6F">
        <w:rPr>
          <w:rFonts w:cs="Calibri"/>
        </w:rPr>
        <w:t>If a relevant party is not satisfied with the internal review decision, they may apply to VCAT for review.</w:t>
      </w:r>
      <w:r w:rsidR="008459AB" w:rsidRPr="00424F6F">
        <w:rPr>
          <w:rFonts w:cs="Calibri"/>
        </w:rPr>
        <w:t xml:space="preserve"> An application must be made </w:t>
      </w:r>
      <w:r w:rsidRPr="00424F6F">
        <w:rPr>
          <w:rFonts w:cs="Calibri"/>
        </w:rPr>
        <w:t xml:space="preserve">to VCAT within </w:t>
      </w:r>
      <w:r w:rsidR="00577729" w:rsidRPr="00424F6F">
        <w:rPr>
          <w:rFonts w:cs="Calibri"/>
        </w:rPr>
        <w:t>fourteen</w:t>
      </w:r>
      <w:r w:rsidRPr="00424F6F">
        <w:rPr>
          <w:rFonts w:cs="Calibri"/>
        </w:rPr>
        <w:t xml:space="preserve"> days </w:t>
      </w:r>
      <w:r w:rsidR="008459AB" w:rsidRPr="00424F6F">
        <w:rPr>
          <w:rFonts w:cs="Calibri"/>
        </w:rPr>
        <w:t xml:space="preserve">of the </w:t>
      </w:r>
      <w:r w:rsidR="00AC7107" w:rsidRPr="00424F6F">
        <w:rPr>
          <w:rFonts w:cs="Calibri"/>
        </w:rPr>
        <w:t xml:space="preserve">applicant becoming </w:t>
      </w:r>
      <w:r w:rsidR="002103DC" w:rsidRPr="00424F6F">
        <w:rPr>
          <w:rFonts w:cs="Calibri"/>
        </w:rPr>
        <w:t xml:space="preserve">aware of the </w:t>
      </w:r>
      <w:r w:rsidRPr="00424F6F">
        <w:rPr>
          <w:rFonts w:cs="Calibri"/>
        </w:rPr>
        <w:t>decision</w:t>
      </w:r>
      <w:r w:rsidR="003D2510" w:rsidRPr="00424F6F">
        <w:rPr>
          <w:rFonts w:cs="Calibri"/>
        </w:rPr>
        <w:t xml:space="preserve"> </w:t>
      </w:r>
      <w:r w:rsidRPr="00424F6F">
        <w:rPr>
          <w:rFonts w:cs="Calibri"/>
        </w:rPr>
        <w:t xml:space="preserve">or receiving </w:t>
      </w:r>
      <w:r w:rsidR="000326D2" w:rsidRPr="00424F6F">
        <w:rPr>
          <w:rFonts w:cs="Calibri"/>
        </w:rPr>
        <w:t>a</w:t>
      </w:r>
      <w:r w:rsidRPr="00424F6F">
        <w:rPr>
          <w:rFonts w:cs="Calibri"/>
        </w:rPr>
        <w:t xml:space="preserve"> statement of reasons</w:t>
      </w:r>
      <w:r w:rsidR="004A6A0B" w:rsidRPr="00424F6F">
        <w:rPr>
          <w:rFonts w:cs="Calibri"/>
        </w:rPr>
        <w:t xml:space="preserve"> (whichever period </w:t>
      </w:r>
      <w:r w:rsidR="00BE2DD1" w:rsidRPr="00424F6F">
        <w:rPr>
          <w:rFonts w:cs="Calibri"/>
        </w:rPr>
        <w:t>ends last)</w:t>
      </w:r>
      <w:r w:rsidR="00C24D25" w:rsidRPr="00424F6F">
        <w:rPr>
          <w:rFonts w:cs="Calibri"/>
          <w:vertAlign w:val="superscript"/>
        </w:rPr>
        <w:endnoteReference w:id="124"/>
      </w:r>
      <w:r w:rsidRPr="00424F6F">
        <w:rPr>
          <w:rFonts w:cs="Calibri"/>
        </w:rPr>
        <w:t xml:space="preserve">. VCAT can make decisions, such as affirming, </w:t>
      </w:r>
      <w:r w:rsidR="009B49A3" w:rsidRPr="00424F6F">
        <w:rPr>
          <w:rFonts w:cs="Calibri"/>
        </w:rPr>
        <w:t>varying,</w:t>
      </w:r>
      <w:r w:rsidRPr="00424F6F">
        <w:rPr>
          <w:rFonts w:cs="Calibri"/>
        </w:rPr>
        <w:t xml:space="preserve"> and setting aside </w:t>
      </w:r>
      <w:r w:rsidR="00A23182" w:rsidRPr="00424F6F">
        <w:rPr>
          <w:rFonts w:cs="Calibri"/>
        </w:rPr>
        <w:t>the decision and make another decision or remit</w:t>
      </w:r>
      <w:r w:rsidR="00C01F0D" w:rsidRPr="00424F6F">
        <w:rPr>
          <w:rFonts w:cs="Calibri"/>
        </w:rPr>
        <w:t>ting</w:t>
      </w:r>
      <w:r w:rsidR="00A23182" w:rsidRPr="00424F6F">
        <w:rPr>
          <w:rFonts w:cs="Calibri"/>
        </w:rPr>
        <w:t xml:space="preserve"> the decision for re-consideration by the decision maker</w:t>
      </w:r>
      <w:r w:rsidR="00C24D25" w:rsidRPr="00424F6F">
        <w:rPr>
          <w:rFonts w:cs="Calibri"/>
          <w:vertAlign w:val="superscript"/>
        </w:rPr>
        <w:endnoteReference w:id="125"/>
      </w:r>
      <w:r w:rsidRPr="00424F6F">
        <w:rPr>
          <w:rFonts w:cs="Calibri"/>
        </w:rPr>
        <w:t>.</w:t>
      </w:r>
    </w:p>
    <w:p w14:paraId="220D4B6F" w14:textId="77777777" w:rsidR="00835010" w:rsidRPr="00424F6F" w:rsidRDefault="00835010" w:rsidP="005F0B01">
      <w:pPr>
        <w:pStyle w:val="Heading3"/>
        <w:rPr>
          <w:rFonts w:cs="Calibri"/>
          <w:szCs w:val="22"/>
        </w:rPr>
      </w:pPr>
      <w:r w:rsidRPr="00424F6F">
        <w:rPr>
          <w:rFonts w:cs="Calibri"/>
          <w:szCs w:val="22"/>
        </w:rPr>
        <w:t>Discriminatory conduct</w:t>
      </w:r>
    </w:p>
    <w:p w14:paraId="32F7EF47" w14:textId="0658FF2E" w:rsidR="00916864" w:rsidRPr="00424F6F" w:rsidRDefault="00916864" w:rsidP="005F0B01">
      <w:pPr>
        <w:pStyle w:val="Numpara"/>
        <w:rPr>
          <w:rFonts w:cs="Calibri"/>
          <w:b/>
        </w:rPr>
      </w:pPr>
      <w:r w:rsidRPr="00424F6F">
        <w:rPr>
          <w:rFonts w:cs="Calibri"/>
        </w:rPr>
        <w:t xml:space="preserve">Section 76 of </w:t>
      </w:r>
      <w:r w:rsidR="00371DE6" w:rsidRPr="00424F6F">
        <w:rPr>
          <w:rFonts w:cs="Calibri"/>
        </w:rPr>
        <w:t>t</w:t>
      </w:r>
      <w:r w:rsidRPr="00424F6F">
        <w:rPr>
          <w:rFonts w:cs="Calibri"/>
        </w:rPr>
        <w:t>he OHS Act prohibits employers from discriminating against HSRs.</w:t>
      </w:r>
    </w:p>
    <w:p w14:paraId="6CA3404C" w14:textId="1A367365" w:rsidR="00916864" w:rsidRPr="00424F6F" w:rsidRDefault="00916864" w:rsidP="005F0B01">
      <w:pPr>
        <w:pStyle w:val="Numpara"/>
        <w:rPr>
          <w:rFonts w:cs="Calibri"/>
          <w:b/>
        </w:rPr>
      </w:pPr>
      <w:r w:rsidRPr="00424F6F">
        <w:rPr>
          <w:rFonts w:cs="Calibri"/>
        </w:rPr>
        <w:t xml:space="preserve">Discrimination under this provision refers to employers or prospective employers who dismiss, disadvantage, or deny employment opportunities. This could be based on a person’s role as an HSR or member of </w:t>
      </w:r>
      <w:r w:rsidR="00F43332" w:rsidRPr="00424F6F">
        <w:rPr>
          <w:rFonts w:cs="Calibri"/>
        </w:rPr>
        <w:t>the</w:t>
      </w:r>
      <w:r w:rsidRPr="00424F6F">
        <w:rPr>
          <w:rFonts w:cs="Calibri"/>
        </w:rPr>
        <w:t xml:space="preserve"> HSC. It could also be based on actions taken in response to the exercise of powers under the OHS Act, including assisting or raising concerns with a</w:t>
      </w:r>
      <w:r w:rsidR="0075717C" w:rsidRPr="00424F6F">
        <w:rPr>
          <w:rFonts w:cs="Calibri"/>
        </w:rPr>
        <w:t xml:space="preserve"> WorkSafe inspector</w:t>
      </w:r>
      <w:r w:rsidRPr="00424F6F">
        <w:rPr>
          <w:rFonts w:cs="Calibri"/>
        </w:rPr>
        <w:t xml:space="preserve">, an </w:t>
      </w:r>
      <w:r w:rsidR="00012753" w:rsidRPr="00424F6F">
        <w:rPr>
          <w:rFonts w:cs="Calibri"/>
        </w:rPr>
        <w:t xml:space="preserve">HSR </w:t>
      </w:r>
      <w:r w:rsidR="001F6D81">
        <w:rPr>
          <w:rFonts w:cs="Calibri"/>
        </w:rPr>
        <w:t>or</w:t>
      </w:r>
      <w:r w:rsidR="00012753" w:rsidRPr="00424F6F">
        <w:rPr>
          <w:rFonts w:cs="Calibri"/>
        </w:rPr>
        <w:t xml:space="preserve"> ARREO</w:t>
      </w:r>
      <w:r w:rsidRPr="00424F6F">
        <w:rPr>
          <w:rFonts w:cs="Calibri"/>
        </w:rPr>
        <w:t>, a member of the HSC or an employee of the employer.</w:t>
      </w:r>
    </w:p>
    <w:p w14:paraId="4DE684B7" w14:textId="701C476B" w:rsidR="00916864" w:rsidRPr="00424F6F" w:rsidRDefault="00916864" w:rsidP="005F0B01">
      <w:pPr>
        <w:pStyle w:val="Numpara"/>
        <w:rPr>
          <w:rFonts w:cs="Calibri"/>
          <w:b/>
        </w:rPr>
      </w:pPr>
      <w:r w:rsidRPr="00424F6F">
        <w:rPr>
          <w:rFonts w:cs="Calibri"/>
        </w:rPr>
        <w:t xml:space="preserve">An employer may only be found guilty of an offence if the reason mentioned is the dominant </w:t>
      </w:r>
      <w:r w:rsidR="009B49A3" w:rsidRPr="00424F6F">
        <w:rPr>
          <w:rFonts w:cs="Calibri"/>
        </w:rPr>
        <w:t>reason</w:t>
      </w:r>
      <w:r w:rsidRPr="00424F6F">
        <w:rPr>
          <w:rFonts w:cs="Calibri"/>
        </w:rPr>
        <w:t xml:space="preserve"> the employer or prospective employer engaged in the conduct</w:t>
      </w:r>
      <w:r w:rsidR="00494B42" w:rsidRPr="00424F6F">
        <w:rPr>
          <w:rStyle w:val="EndnoteReference"/>
          <w:rFonts w:cs="Calibri"/>
        </w:rPr>
        <w:endnoteReference w:id="126"/>
      </w:r>
      <w:r w:rsidRPr="00424F6F">
        <w:rPr>
          <w:rFonts w:cs="Calibri"/>
        </w:rPr>
        <w:t xml:space="preserve">. If all the facts constituting the offence other than the reason for the conduct of the accused are proved, the </w:t>
      </w:r>
      <w:r w:rsidRPr="00424F6F">
        <w:rPr>
          <w:rFonts w:cs="Calibri"/>
        </w:rPr>
        <w:lastRenderedPageBreak/>
        <w:t xml:space="preserve">accused bears the onus of proving that the reason alleged in the charge was not the dominant </w:t>
      </w:r>
      <w:r w:rsidR="009B49A3" w:rsidRPr="00424F6F">
        <w:rPr>
          <w:rFonts w:cs="Calibri"/>
        </w:rPr>
        <w:t>reason</w:t>
      </w:r>
      <w:r w:rsidRPr="00424F6F">
        <w:rPr>
          <w:rFonts w:cs="Calibri"/>
        </w:rPr>
        <w:t xml:space="preserve"> the accused engaged in the conduct</w:t>
      </w:r>
      <w:r w:rsidRPr="00424F6F">
        <w:rPr>
          <w:rStyle w:val="EndnoteReference"/>
          <w:rFonts w:cs="Calibri"/>
          <w:color w:val="auto"/>
          <w:szCs w:val="22"/>
        </w:rPr>
        <w:endnoteReference w:id="127"/>
      </w:r>
      <w:r w:rsidRPr="00424F6F">
        <w:rPr>
          <w:rFonts w:cs="Calibri"/>
        </w:rPr>
        <w:t>.</w:t>
      </w:r>
    </w:p>
    <w:p w14:paraId="43145FC2" w14:textId="1CE0F9BB" w:rsidR="00916864" w:rsidRPr="00424F6F" w:rsidRDefault="00916864" w:rsidP="005F0B01">
      <w:pPr>
        <w:pStyle w:val="Numpara"/>
        <w:rPr>
          <w:rFonts w:cs="Calibri"/>
          <w:b/>
        </w:rPr>
      </w:pPr>
      <w:r w:rsidRPr="00424F6F">
        <w:rPr>
          <w:rFonts w:cs="Calibri"/>
        </w:rPr>
        <w:t>If an employer or prospective employer is convicted or found guilty, the Magistrates’ Court may make an order that the offender pay damages,</w:t>
      </w:r>
      <w:r w:rsidR="00847C3F" w:rsidRPr="00424F6F">
        <w:rPr>
          <w:rFonts w:cs="Calibri"/>
        </w:rPr>
        <w:t xml:space="preserve"> the HSR</w:t>
      </w:r>
      <w:r w:rsidRPr="00424F6F">
        <w:rPr>
          <w:rFonts w:cs="Calibri"/>
        </w:rPr>
        <w:t xml:space="preserve"> be reinstated or re-employed to their former role or a similar role (if the original role is not available) or the prospective employee be employed in the position that they applied for or a similar position</w:t>
      </w:r>
      <w:r w:rsidRPr="00424F6F">
        <w:rPr>
          <w:rStyle w:val="EndnoteReference"/>
          <w:rFonts w:cs="Calibri"/>
          <w:color w:val="auto"/>
          <w:szCs w:val="22"/>
        </w:rPr>
        <w:endnoteReference w:id="128"/>
      </w:r>
      <w:r w:rsidRPr="00424F6F">
        <w:rPr>
          <w:rFonts w:cs="Calibri"/>
        </w:rPr>
        <w:t>.</w:t>
      </w:r>
    </w:p>
    <w:p w14:paraId="708028B9" w14:textId="2E4FE19E" w:rsidR="003C1AD2" w:rsidRPr="00424F6F" w:rsidRDefault="00916864" w:rsidP="005F0B01">
      <w:pPr>
        <w:pStyle w:val="Numpara"/>
        <w:rPr>
          <w:rFonts w:cs="Calibri"/>
        </w:rPr>
      </w:pPr>
      <w:r w:rsidRPr="00424F6F">
        <w:rPr>
          <w:rFonts w:cs="Calibri"/>
        </w:rPr>
        <w:t xml:space="preserve">WorkSafe received </w:t>
      </w:r>
      <w:r w:rsidR="009B49A3" w:rsidRPr="00424F6F">
        <w:rPr>
          <w:rFonts w:cs="Calibri"/>
        </w:rPr>
        <w:t>fifty-four</w:t>
      </w:r>
      <w:r w:rsidRPr="00424F6F">
        <w:rPr>
          <w:rFonts w:cs="Calibri"/>
        </w:rPr>
        <w:t xml:space="preserve"> reports of discriminatory conduct in relation to sections 76 and 78D of the OHS Act in 2025 (</w:t>
      </w:r>
      <w:r w:rsidR="001F6D81">
        <w:rPr>
          <w:rFonts w:cs="Calibri"/>
        </w:rPr>
        <w:t>s</w:t>
      </w:r>
      <w:r w:rsidRPr="00424F6F">
        <w:rPr>
          <w:rFonts w:cs="Calibri"/>
        </w:rPr>
        <w:t xml:space="preserve">ee Table </w:t>
      </w:r>
      <w:r w:rsidR="00946879" w:rsidRPr="00424F6F">
        <w:rPr>
          <w:rFonts w:cs="Calibri"/>
        </w:rPr>
        <w:t>15</w:t>
      </w:r>
      <w:r w:rsidRPr="00424F6F">
        <w:rPr>
          <w:rFonts w:cs="Calibri"/>
        </w:rPr>
        <w:t>).</w:t>
      </w:r>
      <w:r w:rsidR="006A32A1" w:rsidRPr="00424F6F">
        <w:rPr>
          <w:rFonts w:cs="Calibri"/>
        </w:rPr>
        <w:t xml:space="preserve"> </w:t>
      </w:r>
      <w:r w:rsidR="007532D9" w:rsidRPr="00424F6F">
        <w:rPr>
          <w:rFonts w:cs="Calibri"/>
        </w:rPr>
        <w:t xml:space="preserve">There have been </w:t>
      </w:r>
      <w:r w:rsidRPr="00424F6F">
        <w:rPr>
          <w:rFonts w:cs="Calibri"/>
        </w:rPr>
        <w:t>six prosecutions between 2012 and 2022 relating to s</w:t>
      </w:r>
      <w:r w:rsidR="00946879" w:rsidRPr="00424F6F">
        <w:rPr>
          <w:rFonts w:cs="Calibri"/>
        </w:rPr>
        <w:t xml:space="preserve">ection </w:t>
      </w:r>
      <w:r w:rsidRPr="00424F6F">
        <w:rPr>
          <w:rFonts w:cs="Calibri"/>
        </w:rPr>
        <w:t>76 of the OHS Act. Two cases resulted in a fine without conviction and one with a fine and conviction</w:t>
      </w:r>
      <w:r w:rsidR="007532D9" w:rsidRPr="00424F6F">
        <w:rPr>
          <w:rFonts w:cs="Calibri"/>
        </w:rPr>
        <w:t xml:space="preserve"> (see Table </w:t>
      </w:r>
      <w:r w:rsidR="00946879" w:rsidRPr="00424F6F">
        <w:rPr>
          <w:rFonts w:cs="Calibri"/>
        </w:rPr>
        <w:t>16</w:t>
      </w:r>
      <w:r w:rsidR="007532D9" w:rsidRPr="00424F6F">
        <w:rPr>
          <w:rFonts w:cs="Calibri"/>
        </w:rPr>
        <w:t>)</w:t>
      </w:r>
      <w:r w:rsidRPr="00424F6F">
        <w:rPr>
          <w:rFonts w:cs="Calibri"/>
        </w:rPr>
        <w:t>.</w:t>
      </w:r>
    </w:p>
    <w:p w14:paraId="5885E7BD" w14:textId="6BED4BE7" w:rsidR="00916864" w:rsidRPr="00424F6F" w:rsidRDefault="003C1AD2" w:rsidP="005F0B01">
      <w:pPr>
        <w:ind w:left="720" w:firstLine="720"/>
        <w:rPr>
          <w:rFonts w:cs="Calibri"/>
          <w:b/>
          <w:bCs/>
          <w:sz w:val="20"/>
          <w:szCs w:val="20"/>
        </w:rPr>
      </w:pPr>
      <w:r w:rsidRPr="00424F6F">
        <w:rPr>
          <w:rFonts w:cs="Calibri"/>
          <w:b/>
          <w:bCs/>
          <w:sz w:val="20"/>
          <w:szCs w:val="22"/>
        </w:rPr>
        <w:t xml:space="preserve">             </w:t>
      </w:r>
      <w:bookmarkStart w:id="42" w:name="_Toc217470905"/>
      <w:r w:rsidR="00916864" w:rsidRPr="00424F6F">
        <w:rPr>
          <w:rFonts w:cs="Calibri"/>
          <w:b/>
          <w:bCs/>
          <w:sz w:val="20"/>
          <w:szCs w:val="22"/>
        </w:rPr>
        <w:t xml:space="preserve">Table </w:t>
      </w:r>
      <w:r w:rsidR="00916864" w:rsidRPr="00424F6F">
        <w:rPr>
          <w:rFonts w:cs="Calibri"/>
          <w:b/>
          <w:bCs/>
          <w:sz w:val="20"/>
          <w:szCs w:val="22"/>
        </w:rPr>
        <w:fldChar w:fldCharType="begin"/>
      </w:r>
      <w:r w:rsidR="00916864" w:rsidRPr="00424F6F">
        <w:rPr>
          <w:rFonts w:cs="Calibri"/>
          <w:b/>
          <w:bCs/>
          <w:sz w:val="20"/>
          <w:szCs w:val="20"/>
        </w:rPr>
        <w:instrText xml:space="preserve"> SEQ Table \* ARABIC </w:instrText>
      </w:r>
      <w:r w:rsidR="00916864" w:rsidRPr="00424F6F">
        <w:rPr>
          <w:rFonts w:cs="Calibri"/>
          <w:b/>
          <w:bCs/>
          <w:sz w:val="20"/>
          <w:szCs w:val="22"/>
        </w:rPr>
        <w:fldChar w:fldCharType="separate"/>
      </w:r>
      <w:r w:rsidR="002D7343">
        <w:rPr>
          <w:rFonts w:cs="Calibri"/>
          <w:b/>
          <w:bCs/>
          <w:noProof/>
          <w:sz w:val="20"/>
          <w:szCs w:val="20"/>
        </w:rPr>
        <w:t>15</w:t>
      </w:r>
      <w:r w:rsidR="00916864" w:rsidRPr="00424F6F">
        <w:rPr>
          <w:rFonts w:cs="Calibri"/>
          <w:b/>
          <w:bCs/>
          <w:sz w:val="20"/>
          <w:szCs w:val="22"/>
        </w:rPr>
        <w:fldChar w:fldCharType="end"/>
      </w:r>
      <w:r w:rsidR="00916864" w:rsidRPr="00424F6F">
        <w:rPr>
          <w:rFonts w:cs="Calibri"/>
          <w:b/>
          <w:bCs/>
          <w:sz w:val="20"/>
          <w:szCs w:val="22"/>
        </w:rPr>
        <w:t>: Number of reports of discriminatory conduct</w:t>
      </w:r>
      <w:r w:rsidR="00494543" w:rsidRPr="00424F6F">
        <w:rPr>
          <w:rStyle w:val="EndnoteReference"/>
          <w:rFonts w:cs="Calibri"/>
          <w:szCs w:val="22"/>
        </w:rPr>
        <w:endnoteReference w:id="129"/>
      </w:r>
      <w:bookmarkEnd w:id="42"/>
    </w:p>
    <w:tbl>
      <w:tblPr>
        <w:tblStyle w:val="DTFtexttable"/>
        <w:tblW w:w="4962" w:type="dxa"/>
        <w:jc w:val="center"/>
        <w:tblLook w:val="04A0" w:firstRow="1" w:lastRow="0" w:firstColumn="1" w:lastColumn="0" w:noHBand="0" w:noVBand="1"/>
      </w:tblPr>
      <w:tblGrid>
        <w:gridCol w:w="2481"/>
        <w:gridCol w:w="2481"/>
      </w:tblGrid>
      <w:tr w:rsidR="00916864" w:rsidRPr="00424F6F" w14:paraId="0DC8F584" w14:textId="77777777" w:rsidTr="007532D9">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100" w:firstRow="0" w:lastRow="0" w:firstColumn="1" w:lastColumn="0" w:oddVBand="0" w:evenVBand="0" w:oddHBand="0" w:evenHBand="0" w:firstRowFirstColumn="1" w:firstRowLastColumn="0" w:lastRowFirstColumn="0" w:lastRowLastColumn="0"/>
            <w:tcW w:w="2481" w:type="dxa"/>
            <w:shd w:val="clear" w:color="auto" w:fill="D1D1D1" w:themeFill="background2" w:themeFillShade="E6"/>
          </w:tcPr>
          <w:p w14:paraId="0609CD93" w14:textId="679C0FA7" w:rsidR="00916864" w:rsidRPr="00424F6F" w:rsidRDefault="009F15A7" w:rsidP="005F0B01">
            <w:pPr>
              <w:jc w:val="center"/>
              <w:rPr>
                <w:rFonts w:cs="Calibri"/>
                <w:sz w:val="20"/>
                <w:szCs w:val="20"/>
              </w:rPr>
            </w:pPr>
            <w:r w:rsidRPr="00424F6F">
              <w:rPr>
                <w:rFonts w:cs="Calibri"/>
                <w:sz w:val="20"/>
                <w:szCs w:val="20"/>
              </w:rPr>
              <w:t>Calendar year</w:t>
            </w:r>
          </w:p>
        </w:tc>
        <w:tc>
          <w:tcPr>
            <w:tcW w:w="2481" w:type="dxa"/>
            <w:shd w:val="clear" w:color="auto" w:fill="D1D1D1" w:themeFill="background2" w:themeFillShade="E6"/>
          </w:tcPr>
          <w:p w14:paraId="41204377" w14:textId="77777777"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Number</w:t>
            </w:r>
          </w:p>
        </w:tc>
      </w:tr>
      <w:tr w:rsidR="00916864" w:rsidRPr="00424F6F" w14:paraId="27CD2D24" w14:textId="77777777" w:rsidTr="007532D9">
        <w:trPr>
          <w:trHeight w:val="170"/>
          <w:jc w:val="center"/>
        </w:trPr>
        <w:tc>
          <w:tcPr>
            <w:cnfStyle w:val="001000000000" w:firstRow="0" w:lastRow="0" w:firstColumn="1" w:lastColumn="0" w:oddVBand="0" w:evenVBand="0" w:oddHBand="0" w:evenHBand="0" w:firstRowFirstColumn="0" w:firstRowLastColumn="0" w:lastRowFirstColumn="0" w:lastRowLastColumn="0"/>
            <w:tcW w:w="2481" w:type="dxa"/>
          </w:tcPr>
          <w:p w14:paraId="717F6ECA" w14:textId="3A2A7A9B" w:rsidR="00916864" w:rsidRPr="00424F6F" w:rsidRDefault="00916864" w:rsidP="005F0B01">
            <w:pPr>
              <w:spacing w:before="0" w:after="0"/>
              <w:jc w:val="center"/>
              <w:rPr>
                <w:rFonts w:cs="Calibri"/>
                <w:b/>
                <w:bCs/>
                <w:color w:val="215E99" w:themeColor="text2" w:themeTint="BF"/>
                <w:sz w:val="20"/>
                <w:szCs w:val="20"/>
              </w:rPr>
            </w:pPr>
            <w:r w:rsidRPr="00424F6F">
              <w:rPr>
                <w:rFonts w:eastAsia="Calibri" w:cs="Calibri"/>
                <w:b/>
                <w:color w:val="215E99" w:themeColor="text2" w:themeTint="BF"/>
                <w:sz w:val="20"/>
                <w:szCs w:val="20"/>
                <w:lang w:eastAsia="en-AU"/>
              </w:rPr>
              <w:t>2021</w:t>
            </w:r>
          </w:p>
        </w:tc>
        <w:tc>
          <w:tcPr>
            <w:tcW w:w="2481" w:type="dxa"/>
          </w:tcPr>
          <w:p w14:paraId="40CA312C" w14:textId="5C0DD9F4" w:rsidR="00916864" w:rsidRPr="00424F6F" w:rsidRDefault="00916864"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eastAsia="Calibri" w:cs="Calibri"/>
                <w:color w:val="000000"/>
                <w:sz w:val="20"/>
                <w:szCs w:val="20"/>
                <w:lang w:eastAsia="en-AU"/>
              </w:rPr>
              <w:t>49</w:t>
            </w:r>
          </w:p>
        </w:tc>
      </w:tr>
      <w:tr w:rsidR="00916864" w:rsidRPr="00424F6F" w14:paraId="17D35DDF" w14:textId="77777777" w:rsidTr="007532D9">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481" w:type="dxa"/>
          </w:tcPr>
          <w:p w14:paraId="054994D9" w14:textId="3C66DAE1" w:rsidR="00916864" w:rsidRPr="00424F6F" w:rsidRDefault="00916864" w:rsidP="005F0B01">
            <w:pPr>
              <w:spacing w:before="0" w:after="0"/>
              <w:jc w:val="center"/>
              <w:rPr>
                <w:rFonts w:cs="Calibri"/>
                <w:b/>
                <w:color w:val="215E99" w:themeColor="text2" w:themeTint="BF"/>
                <w:sz w:val="20"/>
                <w:szCs w:val="20"/>
              </w:rPr>
            </w:pPr>
            <w:r w:rsidRPr="00424F6F">
              <w:rPr>
                <w:rFonts w:eastAsia="Calibri" w:cs="Calibri"/>
                <w:b/>
                <w:color w:val="215E99" w:themeColor="text2" w:themeTint="BF"/>
                <w:sz w:val="20"/>
                <w:szCs w:val="20"/>
                <w:lang w:eastAsia="en-AU"/>
              </w:rPr>
              <w:t>2022</w:t>
            </w:r>
          </w:p>
        </w:tc>
        <w:tc>
          <w:tcPr>
            <w:tcW w:w="2481" w:type="dxa"/>
          </w:tcPr>
          <w:p w14:paraId="72E00958" w14:textId="62A0A077" w:rsidR="00916864" w:rsidRPr="00424F6F" w:rsidRDefault="00916864"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color w:val="000000"/>
                <w:sz w:val="20"/>
                <w:szCs w:val="20"/>
                <w:lang w:eastAsia="en-AU"/>
              </w:rPr>
              <w:t>88</w:t>
            </w:r>
          </w:p>
        </w:tc>
      </w:tr>
      <w:tr w:rsidR="00916864" w:rsidRPr="00424F6F" w14:paraId="22677667" w14:textId="77777777" w:rsidTr="007532D9">
        <w:trPr>
          <w:trHeight w:val="170"/>
          <w:jc w:val="center"/>
        </w:trPr>
        <w:tc>
          <w:tcPr>
            <w:cnfStyle w:val="001000000000" w:firstRow="0" w:lastRow="0" w:firstColumn="1" w:lastColumn="0" w:oddVBand="0" w:evenVBand="0" w:oddHBand="0" w:evenHBand="0" w:firstRowFirstColumn="0" w:firstRowLastColumn="0" w:lastRowFirstColumn="0" w:lastRowLastColumn="0"/>
            <w:tcW w:w="2481" w:type="dxa"/>
          </w:tcPr>
          <w:p w14:paraId="22C4F2E1" w14:textId="6E99DB97" w:rsidR="00916864" w:rsidRPr="00424F6F" w:rsidRDefault="00916864" w:rsidP="005F0B01">
            <w:pPr>
              <w:spacing w:before="0" w:after="0"/>
              <w:jc w:val="center"/>
              <w:rPr>
                <w:rFonts w:cs="Calibri"/>
                <w:b/>
                <w:color w:val="215E99" w:themeColor="text2" w:themeTint="BF"/>
                <w:sz w:val="20"/>
                <w:szCs w:val="20"/>
              </w:rPr>
            </w:pPr>
            <w:r w:rsidRPr="00424F6F">
              <w:rPr>
                <w:rFonts w:eastAsia="Calibri" w:cs="Calibri"/>
                <w:b/>
                <w:color w:val="215E99" w:themeColor="text2" w:themeTint="BF"/>
                <w:sz w:val="20"/>
                <w:szCs w:val="20"/>
                <w:lang w:eastAsia="en-AU"/>
              </w:rPr>
              <w:t>2023</w:t>
            </w:r>
          </w:p>
        </w:tc>
        <w:tc>
          <w:tcPr>
            <w:tcW w:w="2481" w:type="dxa"/>
          </w:tcPr>
          <w:p w14:paraId="78A6646C" w14:textId="1051C495" w:rsidR="00916864" w:rsidRPr="00424F6F" w:rsidRDefault="00916864"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color w:val="000000"/>
                <w:sz w:val="20"/>
                <w:szCs w:val="20"/>
                <w:lang w:eastAsia="en-AU"/>
              </w:rPr>
              <w:t>100</w:t>
            </w:r>
          </w:p>
        </w:tc>
      </w:tr>
      <w:tr w:rsidR="00916864" w:rsidRPr="00424F6F" w14:paraId="269A3366" w14:textId="77777777" w:rsidTr="007532D9">
        <w:trPr>
          <w:cnfStyle w:val="000000010000" w:firstRow="0" w:lastRow="0" w:firstColumn="0" w:lastColumn="0" w:oddVBand="0" w:evenVBand="0" w:oddHBand="0" w:evenHBand="1"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481" w:type="dxa"/>
          </w:tcPr>
          <w:p w14:paraId="763607EF" w14:textId="11F43053" w:rsidR="00916864" w:rsidRPr="00424F6F" w:rsidRDefault="00916864" w:rsidP="005F0B01">
            <w:pPr>
              <w:spacing w:before="0" w:after="0"/>
              <w:jc w:val="center"/>
              <w:rPr>
                <w:rFonts w:cs="Calibri"/>
                <w:b/>
                <w:color w:val="215E99" w:themeColor="text2" w:themeTint="BF"/>
                <w:sz w:val="20"/>
                <w:szCs w:val="20"/>
              </w:rPr>
            </w:pPr>
            <w:r w:rsidRPr="00424F6F">
              <w:rPr>
                <w:rFonts w:eastAsia="Calibri" w:cs="Calibri"/>
                <w:b/>
                <w:color w:val="215E99" w:themeColor="text2" w:themeTint="BF"/>
                <w:sz w:val="20"/>
                <w:szCs w:val="20"/>
                <w:lang w:eastAsia="en-AU"/>
              </w:rPr>
              <w:t>2024</w:t>
            </w:r>
          </w:p>
        </w:tc>
        <w:tc>
          <w:tcPr>
            <w:tcW w:w="2481" w:type="dxa"/>
          </w:tcPr>
          <w:p w14:paraId="11DB56B6" w14:textId="5CFBCC2B" w:rsidR="00916864" w:rsidRPr="00424F6F" w:rsidRDefault="00916864"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eastAsia="Calibri" w:cs="Calibri"/>
                <w:color w:val="000000"/>
                <w:sz w:val="20"/>
                <w:szCs w:val="20"/>
                <w:lang w:eastAsia="en-AU"/>
              </w:rPr>
              <w:t>91</w:t>
            </w:r>
          </w:p>
        </w:tc>
      </w:tr>
      <w:tr w:rsidR="00916864" w:rsidRPr="00424F6F" w14:paraId="4C358637" w14:textId="77777777" w:rsidTr="007532D9">
        <w:trPr>
          <w:trHeight w:val="170"/>
          <w:jc w:val="center"/>
        </w:trPr>
        <w:tc>
          <w:tcPr>
            <w:cnfStyle w:val="001000000000" w:firstRow="0" w:lastRow="0" w:firstColumn="1" w:lastColumn="0" w:oddVBand="0" w:evenVBand="0" w:oddHBand="0" w:evenHBand="0" w:firstRowFirstColumn="0" w:firstRowLastColumn="0" w:lastRowFirstColumn="0" w:lastRowLastColumn="0"/>
            <w:tcW w:w="2481" w:type="dxa"/>
          </w:tcPr>
          <w:p w14:paraId="04B29B23" w14:textId="09B4ADA0" w:rsidR="00916864" w:rsidRPr="00424F6F" w:rsidRDefault="00916864" w:rsidP="005F0B01">
            <w:pPr>
              <w:spacing w:before="0" w:after="0"/>
              <w:jc w:val="center"/>
              <w:rPr>
                <w:rFonts w:cs="Calibri"/>
                <w:b/>
                <w:color w:val="215E99" w:themeColor="text2" w:themeTint="BF"/>
                <w:sz w:val="20"/>
                <w:szCs w:val="20"/>
              </w:rPr>
            </w:pPr>
            <w:r w:rsidRPr="00424F6F">
              <w:rPr>
                <w:rFonts w:eastAsia="Calibri" w:cs="Calibri"/>
                <w:b/>
                <w:color w:val="215E99" w:themeColor="text2" w:themeTint="BF"/>
                <w:sz w:val="20"/>
                <w:szCs w:val="20"/>
                <w:lang w:eastAsia="en-AU"/>
              </w:rPr>
              <w:t>2025</w:t>
            </w:r>
            <w:r w:rsidR="009F15A7" w:rsidRPr="00424F6F">
              <w:rPr>
                <w:rFonts w:eastAsia="Calibri" w:cs="Calibri"/>
                <w:b/>
                <w:color w:val="215E99" w:themeColor="text2" w:themeTint="BF"/>
                <w:sz w:val="20"/>
                <w:szCs w:val="20"/>
                <w:lang w:eastAsia="en-AU"/>
              </w:rPr>
              <w:t xml:space="preserve"> (as of 31 October)</w:t>
            </w:r>
          </w:p>
        </w:tc>
        <w:tc>
          <w:tcPr>
            <w:tcW w:w="2481" w:type="dxa"/>
          </w:tcPr>
          <w:p w14:paraId="52F64157" w14:textId="075A71D0" w:rsidR="00916864" w:rsidRPr="00424F6F" w:rsidRDefault="00916864"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color w:val="000000"/>
                <w:sz w:val="20"/>
                <w:szCs w:val="20"/>
                <w:lang w:eastAsia="en-AU"/>
              </w:rPr>
              <w:t>54</w:t>
            </w:r>
          </w:p>
        </w:tc>
      </w:tr>
    </w:tbl>
    <w:p w14:paraId="25C808E4" w14:textId="6A4A2244" w:rsidR="00916864" w:rsidRPr="00424F6F" w:rsidRDefault="00916864" w:rsidP="005F0B01">
      <w:pPr>
        <w:pStyle w:val="Caption"/>
        <w:rPr>
          <w:rFonts w:cs="Calibri"/>
          <w:sz w:val="20"/>
          <w:szCs w:val="20"/>
        </w:rPr>
      </w:pPr>
      <w:bookmarkStart w:id="43" w:name="_Toc217470906"/>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16</w:t>
      </w:r>
      <w:r w:rsidRPr="00424F6F">
        <w:rPr>
          <w:rFonts w:cs="Calibri"/>
          <w:sz w:val="20"/>
          <w:szCs w:val="20"/>
        </w:rPr>
        <w:fldChar w:fldCharType="end"/>
      </w:r>
      <w:r w:rsidRPr="00424F6F">
        <w:rPr>
          <w:rFonts w:cs="Calibri"/>
          <w:sz w:val="20"/>
          <w:szCs w:val="20"/>
        </w:rPr>
        <w:t xml:space="preserve">: Number of prosecutions for discrimination </w:t>
      </w:r>
      <w:r w:rsidR="00D665B9" w:rsidRPr="00424F6F">
        <w:rPr>
          <w:rFonts w:cs="Calibri"/>
        </w:rPr>
        <w:t>–</w:t>
      </w:r>
      <w:r w:rsidRPr="00424F6F">
        <w:rPr>
          <w:rFonts w:cs="Calibri"/>
          <w:sz w:val="20"/>
          <w:szCs w:val="20"/>
        </w:rPr>
        <w:t xml:space="preserve"> s</w:t>
      </w:r>
      <w:r w:rsidR="003C1AD2" w:rsidRPr="00424F6F">
        <w:rPr>
          <w:rFonts w:cs="Calibri"/>
          <w:sz w:val="20"/>
          <w:szCs w:val="20"/>
        </w:rPr>
        <w:t xml:space="preserve">ection </w:t>
      </w:r>
      <w:r w:rsidRPr="00424F6F">
        <w:rPr>
          <w:rFonts w:cs="Calibri"/>
          <w:sz w:val="20"/>
          <w:szCs w:val="20"/>
        </w:rPr>
        <w:t>76</w:t>
      </w:r>
      <w:r w:rsidR="003C1AD2" w:rsidRPr="00424F6F">
        <w:rPr>
          <w:rFonts w:cs="Calibri"/>
          <w:sz w:val="20"/>
          <w:szCs w:val="20"/>
        </w:rPr>
        <w:t xml:space="preserve"> of the OHS Act</w:t>
      </w:r>
      <w:r w:rsidR="00494543" w:rsidRPr="00424F6F">
        <w:rPr>
          <w:rStyle w:val="EndnoteReference"/>
          <w:rFonts w:cs="Calibri"/>
          <w:sz w:val="22"/>
          <w:szCs w:val="22"/>
        </w:rPr>
        <w:endnoteReference w:id="130"/>
      </w:r>
      <w:bookmarkEnd w:id="43"/>
    </w:p>
    <w:tbl>
      <w:tblPr>
        <w:tblStyle w:val="DTFtexttable"/>
        <w:tblW w:w="8836" w:type="dxa"/>
        <w:tblLook w:val="04A0" w:firstRow="1" w:lastRow="0" w:firstColumn="1" w:lastColumn="0" w:noHBand="0" w:noVBand="1"/>
      </w:tblPr>
      <w:tblGrid>
        <w:gridCol w:w="2835"/>
        <w:gridCol w:w="2000"/>
        <w:gridCol w:w="2000"/>
        <w:gridCol w:w="2001"/>
      </w:tblGrid>
      <w:tr w:rsidR="00916864" w:rsidRPr="00424F6F" w14:paraId="26EEA900" w14:textId="77777777" w:rsidTr="00987539">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100" w:firstRow="0" w:lastRow="0" w:firstColumn="1" w:lastColumn="0" w:oddVBand="0" w:evenVBand="0" w:oddHBand="0" w:evenHBand="0" w:firstRowFirstColumn="1" w:firstRowLastColumn="0" w:lastRowFirstColumn="0" w:lastRowLastColumn="0"/>
            <w:tcW w:w="2835" w:type="dxa"/>
            <w:shd w:val="clear" w:color="auto" w:fill="D1D1D1" w:themeFill="background2" w:themeFillShade="E6"/>
          </w:tcPr>
          <w:p w14:paraId="0DA89B80" w14:textId="050E5C0A" w:rsidR="00916864" w:rsidRPr="00424F6F" w:rsidRDefault="00916864" w:rsidP="005F0B01">
            <w:pPr>
              <w:jc w:val="center"/>
              <w:rPr>
                <w:rFonts w:cs="Calibri"/>
                <w:sz w:val="20"/>
                <w:szCs w:val="20"/>
              </w:rPr>
            </w:pPr>
            <w:r w:rsidRPr="00424F6F">
              <w:rPr>
                <w:rFonts w:cs="Calibri"/>
                <w:sz w:val="20"/>
                <w:szCs w:val="20"/>
              </w:rPr>
              <w:t xml:space="preserve">Duty holder </w:t>
            </w:r>
          </w:p>
        </w:tc>
        <w:tc>
          <w:tcPr>
            <w:tcW w:w="2000" w:type="dxa"/>
            <w:shd w:val="clear" w:color="auto" w:fill="D1D1D1" w:themeFill="background2" w:themeFillShade="E6"/>
          </w:tcPr>
          <w:p w14:paraId="18623420" w14:textId="4142C3BD"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Date prosecution completed </w:t>
            </w:r>
          </w:p>
        </w:tc>
        <w:tc>
          <w:tcPr>
            <w:tcW w:w="2000" w:type="dxa"/>
            <w:shd w:val="clear" w:color="auto" w:fill="D1D1D1" w:themeFill="background2" w:themeFillShade="E6"/>
          </w:tcPr>
          <w:p w14:paraId="0A767310" w14:textId="1C5ABC04"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cs="Calibri"/>
                <w:sz w:val="20"/>
                <w:szCs w:val="20"/>
              </w:rPr>
              <w:t xml:space="preserve">Outcome </w:t>
            </w:r>
          </w:p>
        </w:tc>
        <w:tc>
          <w:tcPr>
            <w:tcW w:w="2001" w:type="dxa"/>
            <w:shd w:val="clear" w:color="auto" w:fill="D1D1D1" w:themeFill="background2" w:themeFillShade="E6"/>
          </w:tcPr>
          <w:p w14:paraId="7D28F291" w14:textId="6ECF17AE" w:rsidR="00916864" w:rsidRPr="00424F6F" w:rsidRDefault="00916864" w:rsidP="005F0B01">
            <w:pPr>
              <w:jc w:val="center"/>
              <w:cnfStyle w:val="100000000000" w:firstRow="1" w:lastRow="0" w:firstColumn="0" w:lastColumn="0" w:oddVBand="0" w:evenVBand="0" w:oddHBand="0" w:evenHBand="0" w:firstRowFirstColumn="0" w:firstRowLastColumn="0" w:lastRowFirstColumn="0" w:lastRowLastColumn="0"/>
              <w:rPr>
                <w:rFonts w:eastAsia="Calibri" w:cs="Calibri"/>
                <w:sz w:val="20"/>
                <w:szCs w:val="20"/>
              </w:rPr>
            </w:pPr>
            <w:r w:rsidRPr="00424F6F">
              <w:rPr>
                <w:rFonts w:cs="Calibri"/>
                <w:sz w:val="20"/>
                <w:szCs w:val="20"/>
              </w:rPr>
              <w:t xml:space="preserve">Penalty fine </w:t>
            </w:r>
          </w:p>
        </w:tc>
      </w:tr>
      <w:tr w:rsidR="002C75EB" w:rsidRPr="00424F6F" w14:paraId="7687E3E5" w14:textId="77777777" w:rsidTr="00987539">
        <w:trPr>
          <w:trHeight w:val="170"/>
        </w:trPr>
        <w:tc>
          <w:tcPr>
            <w:cnfStyle w:val="001000000000" w:firstRow="0" w:lastRow="0" w:firstColumn="1" w:lastColumn="0" w:oddVBand="0" w:evenVBand="0" w:oddHBand="0" w:evenHBand="0" w:firstRowFirstColumn="0" w:firstRowLastColumn="0" w:lastRowFirstColumn="0" w:lastRowLastColumn="0"/>
            <w:tcW w:w="2835" w:type="dxa"/>
          </w:tcPr>
          <w:p w14:paraId="2CD63673" w14:textId="304E2516" w:rsidR="002C75EB" w:rsidRPr="00424F6F" w:rsidRDefault="002C75EB" w:rsidP="005F0B01">
            <w:pPr>
              <w:spacing w:before="0" w:after="0"/>
              <w:rPr>
                <w:rFonts w:cs="Calibri"/>
                <w:b/>
                <w:bCs/>
                <w:color w:val="215E99" w:themeColor="text2" w:themeTint="BF"/>
                <w:sz w:val="20"/>
                <w:szCs w:val="20"/>
              </w:rPr>
            </w:pPr>
            <w:r w:rsidRPr="00424F6F">
              <w:rPr>
                <w:rFonts w:cs="Calibri"/>
                <w:b/>
                <w:color w:val="215E99" w:themeColor="text2" w:themeTint="BF"/>
                <w:sz w:val="20"/>
                <w:szCs w:val="20"/>
              </w:rPr>
              <w:t>Lamilla Nominees Pty Ltd </w:t>
            </w:r>
          </w:p>
        </w:tc>
        <w:tc>
          <w:tcPr>
            <w:tcW w:w="2000" w:type="dxa"/>
          </w:tcPr>
          <w:p w14:paraId="30F39E43" w14:textId="08018792"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03/07/2012</w:t>
            </w:r>
          </w:p>
        </w:tc>
        <w:tc>
          <w:tcPr>
            <w:tcW w:w="2000" w:type="dxa"/>
          </w:tcPr>
          <w:p w14:paraId="0D0B4AEE" w14:textId="7C7D94E0"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Charges withdrawn</w:t>
            </w:r>
          </w:p>
        </w:tc>
        <w:tc>
          <w:tcPr>
            <w:tcW w:w="2001" w:type="dxa"/>
          </w:tcPr>
          <w:p w14:paraId="05465718" w14:textId="3DBAA7D5"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N/A</w:t>
            </w:r>
          </w:p>
        </w:tc>
      </w:tr>
      <w:tr w:rsidR="002C75EB" w:rsidRPr="00424F6F" w14:paraId="51F6D6D1" w14:textId="77777777" w:rsidTr="0098753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tcPr>
          <w:p w14:paraId="563EC086" w14:textId="0B749E1D" w:rsidR="002C75EB" w:rsidRPr="00424F6F" w:rsidRDefault="002C75EB"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Woods Auto Shops (Holdings) Pty Ltd </w:t>
            </w:r>
          </w:p>
        </w:tc>
        <w:tc>
          <w:tcPr>
            <w:tcW w:w="2000" w:type="dxa"/>
          </w:tcPr>
          <w:p w14:paraId="406CCA18" w14:textId="3CC56E45"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26/02/2014</w:t>
            </w:r>
          </w:p>
        </w:tc>
        <w:tc>
          <w:tcPr>
            <w:tcW w:w="2000" w:type="dxa"/>
          </w:tcPr>
          <w:p w14:paraId="2891C666" w14:textId="78C55B45"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Pleaded Guilty - Fined without conviction</w:t>
            </w:r>
          </w:p>
        </w:tc>
        <w:tc>
          <w:tcPr>
            <w:tcW w:w="2001" w:type="dxa"/>
          </w:tcPr>
          <w:p w14:paraId="7B74FC0F" w14:textId="7D242960"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$35,000</w:t>
            </w:r>
          </w:p>
        </w:tc>
      </w:tr>
      <w:tr w:rsidR="002C75EB" w:rsidRPr="00424F6F" w14:paraId="726C13AB" w14:textId="77777777" w:rsidTr="00987539">
        <w:trPr>
          <w:trHeight w:val="170"/>
        </w:trPr>
        <w:tc>
          <w:tcPr>
            <w:cnfStyle w:val="001000000000" w:firstRow="0" w:lastRow="0" w:firstColumn="1" w:lastColumn="0" w:oddVBand="0" w:evenVBand="0" w:oddHBand="0" w:evenHBand="0" w:firstRowFirstColumn="0" w:firstRowLastColumn="0" w:lastRowFirstColumn="0" w:lastRowLastColumn="0"/>
            <w:tcW w:w="2835" w:type="dxa"/>
          </w:tcPr>
          <w:p w14:paraId="059BE413" w14:textId="3A1501C4" w:rsidR="002C75EB" w:rsidRPr="00424F6F" w:rsidRDefault="002C75EB"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 xml:space="preserve">Eugene </w:t>
            </w:r>
            <w:r w:rsidRPr="00424F6F">
              <w:rPr>
                <w:rFonts w:cs="Calibri"/>
                <w:b/>
                <w:bCs/>
                <w:color w:val="215E99" w:themeColor="text2" w:themeTint="BF"/>
                <w:sz w:val="20"/>
                <w:szCs w:val="20"/>
              </w:rPr>
              <w:t>McK</w:t>
            </w:r>
            <w:r w:rsidR="008C318E" w:rsidRPr="00424F6F">
              <w:rPr>
                <w:rFonts w:cs="Calibri"/>
                <w:b/>
                <w:bCs/>
                <w:color w:val="215E99" w:themeColor="text2" w:themeTint="BF"/>
                <w:sz w:val="20"/>
                <w:szCs w:val="20"/>
              </w:rPr>
              <w:t>eo</w:t>
            </w:r>
            <w:r w:rsidR="008E5A5E" w:rsidRPr="00424F6F">
              <w:rPr>
                <w:rFonts w:cs="Calibri"/>
                <w:b/>
                <w:bCs/>
                <w:color w:val="215E99" w:themeColor="text2" w:themeTint="BF"/>
                <w:sz w:val="20"/>
                <w:szCs w:val="20"/>
              </w:rPr>
              <w:t>gh</w:t>
            </w:r>
            <w:r w:rsidRPr="00424F6F">
              <w:rPr>
                <w:rFonts w:cs="Calibri"/>
                <w:b/>
                <w:color w:val="215E99" w:themeColor="text2" w:themeTint="BF"/>
                <w:sz w:val="20"/>
                <w:szCs w:val="20"/>
              </w:rPr>
              <w:t> </w:t>
            </w:r>
          </w:p>
        </w:tc>
        <w:tc>
          <w:tcPr>
            <w:tcW w:w="2000" w:type="dxa"/>
          </w:tcPr>
          <w:p w14:paraId="48895FB4" w14:textId="6F543FAF"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26/02/2014</w:t>
            </w:r>
          </w:p>
        </w:tc>
        <w:tc>
          <w:tcPr>
            <w:tcW w:w="2000" w:type="dxa"/>
          </w:tcPr>
          <w:p w14:paraId="59295C13" w14:textId="464B56AF"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Charges withdrawn</w:t>
            </w:r>
          </w:p>
        </w:tc>
        <w:tc>
          <w:tcPr>
            <w:tcW w:w="2001" w:type="dxa"/>
          </w:tcPr>
          <w:p w14:paraId="22BE1D05" w14:textId="0E1C0780"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N/A</w:t>
            </w:r>
          </w:p>
        </w:tc>
      </w:tr>
      <w:tr w:rsidR="002C75EB" w:rsidRPr="00424F6F" w14:paraId="61D58565" w14:textId="77777777" w:rsidTr="0098753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tcPr>
          <w:p w14:paraId="373B7292" w14:textId="73A2CF98" w:rsidR="002C75EB" w:rsidRPr="00424F6F" w:rsidRDefault="002C75EB"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Patrick Stevedores Holdings Pty Ltd </w:t>
            </w:r>
          </w:p>
        </w:tc>
        <w:tc>
          <w:tcPr>
            <w:tcW w:w="2000" w:type="dxa"/>
          </w:tcPr>
          <w:p w14:paraId="7EA710CB" w14:textId="645874C4"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17/12/2018</w:t>
            </w:r>
          </w:p>
        </w:tc>
        <w:tc>
          <w:tcPr>
            <w:tcW w:w="2000" w:type="dxa"/>
          </w:tcPr>
          <w:p w14:paraId="6A3C4011" w14:textId="534951B6"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Pleaded not Guilty - Convicted and fined</w:t>
            </w:r>
          </w:p>
        </w:tc>
        <w:tc>
          <w:tcPr>
            <w:tcW w:w="2001" w:type="dxa"/>
          </w:tcPr>
          <w:p w14:paraId="2472C3FD" w14:textId="3084770B" w:rsidR="002C75EB" w:rsidRPr="00424F6F" w:rsidRDefault="002C75EB"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$475,000</w:t>
            </w:r>
          </w:p>
        </w:tc>
      </w:tr>
      <w:tr w:rsidR="002C75EB" w:rsidRPr="00424F6F" w14:paraId="2268BC6C" w14:textId="77777777" w:rsidTr="00987539">
        <w:trPr>
          <w:trHeight w:val="170"/>
        </w:trPr>
        <w:tc>
          <w:tcPr>
            <w:cnfStyle w:val="001000000000" w:firstRow="0" w:lastRow="0" w:firstColumn="1" w:lastColumn="0" w:oddVBand="0" w:evenVBand="0" w:oddHBand="0" w:evenHBand="0" w:firstRowFirstColumn="0" w:firstRowLastColumn="0" w:lastRowFirstColumn="0" w:lastRowLastColumn="0"/>
            <w:tcW w:w="2835" w:type="dxa"/>
          </w:tcPr>
          <w:p w14:paraId="576B4E47" w14:textId="174975B1" w:rsidR="002C75EB" w:rsidRPr="00424F6F" w:rsidRDefault="002C75EB"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Department of Health and Human Services </w:t>
            </w:r>
          </w:p>
        </w:tc>
        <w:tc>
          <w:tcPr>
            <w:tcW w:w="2000" w:type="dxa"/>
          </w:tcPr>
          <w:p w14:paraId="4AA6EAC9" w14:textId="64D7B3CA"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19/08/2022</w:t>
            </w:r>
          </w:p>
        </w:tc>
        <w:tc>
          <w:tcPr>
            <w:tcW w:w="2000" w:type="dxa"/>
          </w:tcPr>
          <w:p w14:paraId="0089F791" w14:textId="6A8085B9"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Notice of Discontinuance </w:t>
            </w:r>
            <w:r w:rsidR="00433B71" w:rsidRPr="00424F6F">
              <w:rPr>
                <w:rFonts w:cs="Calibri"/>
                <w:sz w:val="20"/>
                <w:szCs w:val="20"/>
              </w:rPr>
              <w:t>f</w:t>
            </w:r>
            <w:r w:rsidRPr="00424F6F">
              <w:rPr>
                <w:rFonts w:cs="Calibri"/>
                <w:sz w:val="20"/>
                <w:szCs w:val="20"/>
              </w:rPr>
              <w:t>iled by the DPP</w:t>
            </w:r>
          </w:p>
        </w:tc>
        <w:tc>
          <w:tcPr>
            <w:tcW w:w="2001" w:type="dxa"/>
          </w:tcPr>
          <w:p w14:paraId="47EB2149" w14:textId="42194192" w:rsidR="002C75EB" w:rsidRPr="00424F6F" w:rsidRDefault="002C75EB" w:rsidP="005F0B01">
            <w:p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N/A</w:t>
            </w:r>
          </w:p>
        </w:tc>
      </w:tr>
      <w:tr w:rsidR="00AC2CC7" w:rsidRPr="00424F6F" w14:paraId="74FBF9C3" w14:textId="77777777" w:rsidTr="009875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hideMark/>
          </w:tcPr>
          <w:p w14:paraId="0D346C21" w14:textId="77777777" w:rsidR="00AC2CC7" w:rsidRPr="00424F6F" w:rsidRDefault="00AC2CC7" w:rsidP="005F0B01">
            <w:pPr>
              <w:spacing w:before="0" w:after="0"/>
              <w:rPr>
                <w:rFonts w:cs="Calibri"/>
                <w:szCs w:val="22"/>
              </w:rPr>
            </w:pPr>
            <w:r w:rsidRPr="00424F6F">
              <w:rPr>
                <w:rFonts w:cs="Calibri"/>
                <w:b/>
                <w:color w:val="215E99" w:themeColor="text2" w:themeTint="BF"/>
                <w:sz w:val="20"/>
                <w:szCs w:val="20"/>
              </w:rPr>
              <w:t>Transdev Melbourne Pty Ltd</w:t>
            </w:r>
            <w:r w:rsidRPr="00424F6F">
              <w:rPr>
                <w:rFonts w:cs="Calibri"/>
                <w:szCs w:val="22"/>
              </w:rPr>
              <w:t> </w:t>
            </w:r>
          </w:p>
        </w:tc>
        <w:tc>
          <w:tcPr>
            <w:tcW w:w="2000" w:type="dxa"/>
            <w:hideMark/>
          </w:tcPr>
          <w:p w14:paraId="2F24F2C6" w14:textId="77777777" w:rsidR="00AC2CC7" w:rsidRPr="00424F6F" w:rsidRDefault="00AC2CC7"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25/08/2022 </w:t>
            </w:r>
          </w:p>
        </w:tc>
        <w:tc>
          <w:tcPr>
            <w:tcW w:w="2000" w:type="dxa"/>
            <w:hideMark/>
          </w:tcPr>
          <w:p w14:paraId="37826607" w14:textId="77777777" w:rsidR="00AC2CC7" w:rsidRPr="00424F6F" w:rsidRDefault="00AC2CC7"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Pleaded Guilty - Fined without conviction </w:t>
            </w:r>
          </w:p>
        </w:tc>
        <w:tc>
          <w:tcPr>
            <w:tcW w:w="2001" w:type="dxa"/>
            <w:hideMark/>
          </w:tcPr>
          <w:p w14:paraId="2090FB0E" w14:textId="77777777" w:rsidR="00AC2CC7" w:rsidRPr="00424F6F" w:rsidRDefault="00AC2CC7" w:rsidP="005F0B01">
            <w:pPr>
              <w:spacing w:before="0"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$30,000 </w:t>
            </w:r>
          </w:p>
        </w:tc>
      </w:tr>
    </w:tbl>
    <w:p w14:paraId="3FD7A2A2" w14:textId="77777777" w:rsidR="00B05C66" w:rsidRPr="00424F6F" w:rsidRDefault="00B05C66" w:rsidP="005F0B01">
      <w:pPr>
        <w:pStyle w:val="Heading2"/>
        <w:rPr>
          <w:rFonts w:cs="Calibri"/>
        </w:rPr>
        <w:sectPr w:rsidR="00B05C66" w:rsidRPr="00424F6F" w:rsidSect="00F50C19">
          <w:footnotePr>
            <w:numFmt w:val="lowerRoman"/>
          </w:footnotePr>
          <w:endnotePr>
            <w:numFmt w:val="decimal"/>
          </w:endnotePr>
          <w:pgSz w:w="11906" w:h="16838"/>
          <w:pgMar w:top="1440" w:right="1440" w:bottom="1440" w:left="1440" w:header="708" w:footer="459" w:gutter="0"/>
          <w:cols w:space="708"/>
          <w:docGrid w:linePitch="360"/>
        </w:sectPr>
      </w:pPr>
    </w:p>
    <w:p w14:paraId="685EF0DC" w14:textId="3500484E" w:rsidR="00B05C66" w:rsidRPr="00424F6F" w:rsidRDefault="00B05C66" w:rsidP="005F0B01">
      <w:pPr>
        <w:pStyle w:val="Heading2"/>
        <w:rPr>
          <w:rFonts w:cs="Calibri"/>
        </w:rPr>
      </w:pPr>
      <w:bookmarkStart w:id="44" w:name="_Toc217468536"/>
      <w:r w:rsidRPr="00424F6F">
        <w:rPr>
          <w:rFonts w:cs="Calibri"/>
        </w:rPr>
        <w:lastRenderedPageBreak/>
        <w:t>Chapter 10: Penalty framework</w:t>
      </w:r>
      <w:bookmarkEnd w:id="44"/>
    </w:p>
    <w:p w14:paraId="1D4B085B"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0" behindDoc="0" locked="0" layoutInCell="1" allowOverlap="1" wp14:anchorId="3D6D6645" wp14:editId="28F942BA">
                <wp:simplePos x="0" y="0"/>
                <wp:positionH relativeFrom="column">
                  <wp:posOffset>-19050</wp:posOffset>
                </wp:positionH>
                <wp:positionV relativeFrom="paragraph">
                  <wp:posOffset>167005</wp:posOffset>
                </wp:positionV>
                <wp:extent cx="5652000" cy="0"/>
                <wp:effectExtent l="0" t="19050" r="25400" b="19050"/>
                <wp:wrapNone/>
                <wp:docPr id="285112241"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3E424" id="Straight Connector 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628C5C21" w14:textId="25C817B8" w:rsidR="00B05C66" w:rsidRPr="00424F6F" w:rsidRDefault="00B05C66" w:rsidP="005F0B01">
      <w:pPr>
        <w:pStyle w:val="Heading3"/>
        <w:rPr>
          <w:rFonts w:cs="Calibri"/>
        </w:rPr>
      </w:pPr>
      <w:r w:rsidRPr="00424F6F">
        <w:rPr>
          <w:rFonts w:cs="Calibri"/>
        </w:rPr>
        <w:t>The penalty framework</w:t>
      </w:r>
    </w:p>
    <w:p w14:paraId="5DC5E37B" w14:textId="081B4C0E" w:rsidR="002C75EB" w:rsidRPr="00424F6F" w:rsidRDefault="00DB098E" w:rsidP="005F0B01">
      <w:pPr>
        <w:pStyle w:val="Numpara"/>
        <w:rPr>
          <w:rFonts w:cs="Calibri"/>
        </w:rPr>
      </w:pPr>
      <w:r w:rsidRPr="00424F6F">
        <w:rPr>
          <w:rFonts w:cs="Calibri"/>
        </w:rPr>
        <w:t>Tables 1</w:t>
      </w:r>
      <w:r w:rsidR="00946879" w:rsidRPr="00424F6F">
        <w:rPr>
          <w:rFonts w:cs="Calibri"/>
        </w:rPr>
        <w:t>7</w:t>
      </w:r>
      <w:r w:rsidRPr="00424F6F">
        <w:rPr>
          <w:rFonts w:cs="Calibri"/>
        </w:rPr>
        <w:t xml:space="preserve"> and 1</w:t>
      </w:r>
      <w:r w:rsidR="00946879" w:rsidRPr="00424F6F">
        <w:rPr>
          <w:rFonts w:cs="Calibri"/>
        </w:rPr>
        <w:t>8</w:t>
      </w:r>
      <w:r w:rsidRPr="00424F6F">
        <w:rPr>
          <w:rFonts w:cs="Calibri"/>
        </w:rPr>
        <w:t xml:space="preserve"> </w:t>
      </w:r>
      <w:r w:rsidR="002C75EB" w:rsidRPr="00424F6F">
        <w:rPr>
          <w:rFonts w:cs="Calibri"/>
        </w:rPr>
        <w:t xml:space="preserve">outline </w:t>
      </w:r>
      <w:r w:rsidRPr="00424F6F">
        <w:rPr>
          <w:rFonts w:cs="Calibri"/>
        </w:rPr>
        <w:t xml:space="preserve">the </w:t>
      </w:r>
      <w:r w:rsidR="002C75EB" w:rsidRPr="00424F6F">
        <w:rPr>
          <w:rFonts w:cs="Calibri"/>
        </w:rPr>
        <w:t>offences and maximum penalty units relevant to HSRs and ARREOs under the OHS Act</w:t>
      </w:r>
      <w:r w:rsidR="008E181F" w:rsidRPr="00424F6F">
        <w:rPr>
          <w:rFonts w:cs="Calibri"/>
        </w:rPr>
        <w:t>.</w:t>
      </w:r>
    </w:p>
    <w:p w14:paraId="6A65D754" w14:textId="33CEFEB7" w:rsidR="00FE7531" w:rsidRPr="00424F6F" w:rsidRDefault="0023496D" w:rsidP="005F0B01">
      <w:pPr>
        <w:pStyle w:val="Numpara"/>
        <w:rPr>
          <w:rFonts w:cs="Calibri"/>
        </w:rPr>
      </w:pPr>
      <w:r w:rsidRPr="00424F6F">
        <w:rPr>
          <w:rFonts w:cs="Calibri"/>
        </w:rPr>
        <w:t xml:space="preserve">Penalty units determine the amount a person </w:t>
      </w:r>
      <w:r w:rsidR="00343DF0" w:rsidRPr="00424F6F">
        <w:rPr>
          <w:rFonts w:cs="Calibri"/>
        </w:rPr>
        <w:t xml:space="preserve">can be penalised </w:t>
      </w:r>
      <w:r w:rsidRPr="00424F6F">
        <w:rPr>
          <w:rFonts w:cs="Calibri"/>
        </w:rPr>
        <w:t>when they commit an offence. From 1 July 2025 to 30 June 2026, the value of a penalty unit is $203.51</w:t>
      </w:r>
      <w:r w:rsidR="0008745C" w:rsidRPr="00424F6F">
        <w:rPr>
          <w:rFonts w:cs="Calibri"/>
        </w:rPr>
        <w:t xml:space="preserve">. The </w:t>
      </w:r>
      <w:r w:rsidRPr="00424F6F">
        <w:rPr>
          <w:rFonts w:cs="Calibri"/>
        </w:rPr>
        <w:t xml:space="preserve">penalty unit is set annually by the Victorian </w:t>
      </w:r>
      <w:r w:rsidR="00E547DE" w:rsidRPr="00424F6F">
        <w:rPr>
          <w:rFonts w:cs="Calibri"/>
        </w:rPr>
        <w:t>Treasurer and</w:t>
      </w:r>
      <w:r w:rsidRPr="00424F6F">
        <w:rPr>
          <w:rFonts w:cs="Calibri"/>
        </w:rPr>
        <w:t xml:space="preserve"> is updated on 1 July each year.</w:t>
      </w:r>
    </w:p>
    <w:p w14:paraId="581A15A8" w14:textId="205982BD" w:rsidR="002B49D2" w:rsidRPr="00424F6F" w:rsidRDefault="002B49D2" w:rsidP="005F0B01">
      <w:pPr>
        <w:pStyle w:val="Numpara"/>
        <w:rPr>
          <w:rFonts w:cs="Calibri"/>
        </w:rPr>
      </w:pPr>
      <w:r w:rsidRPr="00424F6F">
        <w:rPr>
          <w:rFonts w:cs="Calibri"/>
        </w:rPr>
        <w:t>If the Victorian Treasurer does not fix an annual rate for a financial year</w:t>
      </w:r>
      <w:r w:rsidR="00600FB7" w:rsidRPr="00424F6F">
        <w:rPr>
          <w:rFonts w:cs="Calibri"/>
        </w:rPr>
        <w:t xml:space="preserve"> (or does not </w:t>
      </w:r>
      <w:r w:rsidR="00DA241D" w:rsidRPr="00424F6F">
        <w:rPr>
          <w:rFonts w:cs="Calibri"/>
        </w:rPr>
        <w:t>fix</w:t>
      </w:r>
      <w:r w:rsidR="00600FB7" w:rsidRPr="00424F6F">
        <w:rPr>
          <w:rFonts w:cs="Calibri"/>
        </w:rPr>
        <w:t xml:space="preserve"> a rate by 1 March</w:t>
      </w:r>
      <w:r w:rsidR="00DA241D" w:rsidRPr="00424F6F">
        <w:rPr>
          <w:rFonts w:cs="Calibri"/>
        </w:rPr>
        <w:t>)</w:t>
      </w:r>
      <w:r w:rsidRPr="00424F6F">
        <w:rPr>
          <w:rFonts w:cs="Calibri"/>
        </w:rPr>
        <w:t xml:space="preserve">, </w:t>
      </w:r>
      <w:r w:rsidR="00600FB7" w:rsidRPr="00424F6F">
        <w:rPr>
          <w:rFonts w:cs="Calibri"/>
        </w:rPr>
        <w:t>the annual rate that was determined for the previous financial year is to be the rate by which the amount of a penalty unit is adjusted for the financial year</w:t>
      </w:r>
      <w:r w:rsidR="00B2060B" w:rsidRPr="00424F6F">
        <w:rPr>
          <w:rStyle w:val="EndnoteReference"/>
          <w:rFonts w:cs="Calibri"/>
        </w:rPr>
        <w:endnoteReference w:id="131"/>
      </w:r>
      <w:r w:rsidR="00763860" w:rsidRPr="00424F6F">
        <w:rPr>
          <w:rFonts w:cs="Calibri"/>
        </w:rPr>
        <w:t>.</w:t>
      </w:r>
      <w:r w:rsidR="00600FB7" w:rsidRPr="00424F6F">
        <w:rPr>
          <w:rFonts w:cs="Calibri"/>
        </w:rPr>
        <w:t xml:space="preserve"> </w:t>
      </w:r>
    </w:p>
    <w:p w14:paraId="1705B1E2" w14:textId="3C1315C3" w:rsidR="00B05C66" w:rsidRPr="00424F6F" w:rsidRDefault="002C75EB" w:rsidP="005F0B01">
      <w:pPr>
        <w:pStyle w:val="Caption"/>
        <w:rPr>
          <w:rFonts w:cs="Calibri"/>
          <w:sz w:val="20"/>
          <w:szCs w:val="20"/>
        </w:rPr>
      </w:pPr>
      <w:bookmarkStart w:id="45" w:name="_Toc217470907"/>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17</w:t>
      </w:r>
      <w:r w:rsidRPr="00424F6F">
        <w:rPr>
          <w:rFonts w:cs="Calibri"/>
          <w:sz w:val="20"/>
          <w:szCs w:val="20"/>
        </w:rPr>
        <w:fldChar w:fldCharType="end"/>
      </w:r>
      <w:r w:rsidRPr="00424F6F">
        <w:rPr>
          <w:rFonts w:cs="Calibri"/>
          <w:sz w:val="20"/>
          <w:szCs w:val="20"/>
        </w:rPr>
        <w:t>: HSR-related penalties under the OHS Act</w:t>
      </w:r>
      <w:bookmarkEnd w:id="45"/>
    </w:p>
    <w:tbl>
      <w:tblPr>
        <w:tblStyle w:val="DTFtexttable"/>
        <w:tblW w:w="8788" w:type="dxa"/>
        <w:tblLook w:val="04A0" w:firstRow="1" w:lastRow="0" w:firstColumn="1" w:lastColumn="0" w:noHBand="0" w:noVBand="1"/>
      </w:tblPr>
      <w:tblGrid>
        <w:gridCol w:w="5443"/>
        <w:gridCol w:w="3345"/>
      </w:tblGrid>
      <w:tr w:rsidR="00473A5E" w:rsidRPr="00424F6F" w14:paraId="523A81ED"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5443" w:type="dxa"/>
            <w:shd w:val="clear" w:color="auto" w:fill="D1D1D1" w:themeFill="background2" w:themeFillShade="E6"/>
            <w:vAlign w:val="center"/>
          </w:tcPr>
          <w:p w14:paraId="45B0A86F" w14:textId="62CCC4C6" w:rsidR="00473A5E" w:rsidRPr="00424F6F" w:rsidRDefault="00473A5E" w:rsidP="005F0B01">
            <w:pPr>
              <w:jc w:val="center"/>
              <w:rPr>
                <w:rFonts w:cs="Calibri"/>
                <w:sz w:val="20"/>
                <w:szCs w:val="20"/>
              </w:rPr>
            </w:pPr>
            <w:r w:rsidRPr="00424F6F">
              <w:rPr>
                <w:rFonts w:cs="Calibri"/>
                <w:sz w:val="20"/>
                <w:szCs w:val="20"/>
              </w:rPr>
              <w:t>Offence</w:t>
            </w:r>
          </w:p>
        </w:tc>
        <w:tc>
          <w:tcPr>
            <w:tcW w:w="3345" w:type="dxa"/>
            <w:shd w:val="clear" w:color="auto" w:fill="D1D1D1" w:themeFill="background2" w:themeFillShade="E6"/>
            <w:vAlign w:val="center"/>
          </w:tcPr>
          <w:p w14:paraId="253A8CDB" w14:textId="569C3447" w:rsidR="00473A5E" w:rsidRPr="00424F6F" w:rsidRDefault="00473A5E"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Maximum penalty</w:t>
            </w:r>
          </w:p>
        </w:tc>
      </w:tr>
      <w:tr w:rsidR="00473A5E" w:rsidRPr="00424F6F" w14:paraId="1B68B1CB"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5443" w:type="dxa"/>
          </w:tcPr>
          <w:p w14:paraId="1061E606" w14:textId="21640742"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Breach of provisions in relation to displaying or giving notice of a PIN issued by an HSR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60 </w:t>
            </w:r>
          </w:p>
          <w:p w14:paraId="29974F2B" w14:textId="16718DD1" w:rsidR="00473A5E" w:rsidRPr="00424F6F" w:rsidRDefault="00473A5E" w:rsidP="005F0B01">
            <w:pPr>
              <w:rPr>
                <w:rFonts w:cs="Calibri"/>
                <w:b/>
                <w:bCs/>
                <w:color w:val="215E99" w:themeColor="text2" w:themeTint="BF"/>
                <w:sz w:val="20"/>
                <w:szCs w:val="20"/>
              </w:rPr>
            </w:pPr>
            <w:r w:rsidRPr="00424F6F">
              <w:rPr>
                <w:rFonts w:cs="Calibri"/>
                <w:b/>
                <w:color w:val="215E99" w:themeColor="text2" w:themeTint="BF"/>
                <w:sz w:val="20"/>
                <w:szCs w:val="20"/>
              </w:rPr>
              <w:t xml:space="preserve">Failure of employer to ensure written list of HSRs is up to date and accessible to employees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71</w:t>
            </w:r>
          </w:p>
        </w:tc>
        <w:tc>
          <w:tcPr>
            <w:tcW w:w="3345" w:type="dxa"/>
          </w:tcPr>
          <w:p w14:paraId="3E1B4CAA" w14:textId="41172B3E" w:rsidR="00473A5E" w:rsidRPr="00424F6F" w:rsidRDefault="00473A5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Natural person: </w:t>
            </w:r>
            <w:r w:rsidR="009B49A3" w:rsidRPr="00424F6F">
              <w:rPr>
                <w:rFonts w:cs="Calibri"/>
                <w:sz w:val="20"/>
                <w:szCs w:val="20"/>
              </w:rPr>
              <w:t>five</w:t>
            </w:r>
            <w:r w:rsidRPr="00424F6F">
              <w:rPr>
                <w:rFonts w:cs="Calibri"/>
                <w:sz w:val="20"/>
                <w:szCs w:val="20"/>
              </w:rPr>
              <w:t xml:space="preserve"> penalty units</w:t>
            </w:r>
            <w:r w:rsidRPr="00424F6F" w:rsidDel="00C63E00">
              <w:rPr>
                <w:rFonts w:cs="Calibri"/>
                <w:sz w:val="20"/>
                <w:szCs w:val="20"/>
              </w:rPr>
              <w:t xml:space="preserve"> </w:t>
            </w:r>
            <w:r w:rsidRPr="00424F6F">
              <w:rPr>
                <w:rFonts w:cs="Calibri"/>
                <w:sz w:val="20"/>
                <w:szCs w:val="20"/>
              </w:rPr>
              <w:t>($1,018)</w:t>
            </w:r>
          </w:p>
          <w:p w14:paraId="2CC4F7F1" w14:textId="728526B0" w:rsidR="00473A5E" w:rsidRPr="00424F6F" w:rsidRDefault="00473A5E" w:rsidP="005F0B01">
            <w:pP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 xml:space="preserve">Body corporate: </w:t>
            </w:r>
            <w:r w:rsidR="009B49A3" w:rsidRPr="00424F6F">
              <w:rPr>
                <w:rFonts w:cs="Calibri"/>
                <w:sz w:val="20"/>
                <w:szCs w:val="20"/>
              </w:rPr>
              <w:t>twenty-five</w:t>
            </w:r>
            <w:r w:rsidRPr="00424F6F">
              <w:rPr>
                <w:rFonts w:cs="Calibri"/>
                <w:sz w:val="20"/>
                <w:szCs w:val="20"/>
              </w:rPr>
              <w:t xml:space="preserve"> penalty units ($5,088)</w:t>
            </w:r>
          </w:p>
        </w:tc>
      </w:tr>
      <w:tr w:rsidR="00473A5E" w:rsidRPr="00424F6F" w14:paraId="48A055EE" w14:textId="77777777" w:rsidTr="00C01F0D">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5443" w:type="dxa"/>
          </w:tcPr>
          <w:p w14:paraId="437ADC55" w14:textId="732524CC"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Failure of employer to start negotiations to establish DWG within </w:t>
            </w:r>
            <w:r w:rsidR="0076616F" w:rsidRPr="00424F6F">
              <w:rPr>
                <w:rFonts w:cs="Calibri"/>
                <w:b/>
                <w:color w:val="215E99" w:themeColor="text2" w:themeTint="BF"/>
                <w:sz w:val="20"/>
                <w:szCs w:val="20"/>
              </w:rPr>
              <w:t>fourteen</w:t>
            </w:r>
            <w:r w:rsidRPr="00424F6F">
              <w:rPr>
                <w:rFonts w:cs="Calibri"/>
                <w:b/>
                <w:color w:val="215E99" w:themeColor="text2" w:themeTint="BF"/>
                <w:sz w:val="20"/>
                <w:szCs w:val="20"/>
              </w:rPr>
              <w:t xml:space="preserve"> days after a request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43</w:t>
            </w:r>
          </w:p>
          <w:p w14:paraId="5B638DF5" w14:textId="498F328E"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Failure of employer to give written notice to employees on the establishment of DWG, or its variation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w:t>
            </w:r>
            <w:r w:rsidR="001F6D81">
              <w:rPr>
                <w:rFonts w:cs="Calibri"/>
                <w:b/>
                <w:color w:val="215E99" w:themeColor="text2" w:themeTint="BF"/>
                <w:sz w:val="20"/>
                <w:szCs w:val="20"/>
              </w:rPr>
              <w:t>s</w:t>
            </w:r>
            <w:r w:rsidRPr="00424F6F">
              <w:rPr>
                <w:rFonts w:cs="Calibri"/>
                <w:b/>
                <w:color w:val="215E99" w:themeColor="text2" w:themeTint="BF"/>
                <w:sz w:val="20"/>
                <w:szCs w:val="20"/>
              </w:rPr>
              <w:t xml:space="preserve"> 44 and 48</w:t>
            </w:r>
          </w:p>
          <w:p w14:paraId="1A79790A" w14:textId="2E5D8CAA" w:rsidR="00473A5E" w:rsidRPr="00424F6F" w:rsidRDefault="00473A5E" w:rsidP="005F0B01">
            <w:pPr>
              <w:rPr>
                <w:rFonts w:cs="Calibri"/>
                <w:b/>
                <w:bCs/>
                <w:color w:val="215E99" w:themeColor="text2" w:themeTint="BF"/>
                <w:sz w:val="20"/>
                <w:szCs w:val="20"/>
              </w:rPr>
            </w:pPr>
            <w:r w:rsidRPr="00424F6F">
              <w:rPr>
                <w:rFonts w:cs="Calibri"/>
                <w:b/>
                <w:color w:val="215E99" w:themeColor="text2" w:themeTint="BF"/>
                <w:sz w:val="20"/>
                <w:szCs w:val="20"/>
              </w:rPr>
              <w:t xml:space="preserve">Failure of employer to establish an HSC within three months of being requested to do so by an HSR or if required by OHS Regulations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72</w:t>
            </w:r>
          </w:p>
        </w:tc>
        <w:tc>
          <w:tcPr>
            <w:tcW w:w="3345" w:type="dxa"/>
          </w:tcPr>
          <w:p w14:paraId="299D879C" w14:textId="2960DE05" w:rsidR="00473A5E" w:rsidRPr="00424F6F" w:rsidRDefault="00473A5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Natural person: </w:t>
            </w:r>
            <w:r w:rsidR="009B49A3" w:rsidRPr="00424F6F">
              <w:rPr>
                <w:rFonts w:cs="Calibri"/>
                <w:sz w:val="20"/>
                <w:szCs w:val="20"/>
              </w:rPr>
              <w:t>ten</w:t>
            </w:r>
            <w:r w:rsidRPr="00424F6F">
              <w:rPr>
                <w:rFonts w:cs="Calibri"/>
                <w:sz w:val="20"/>
                <w:szCs w:val="20"/>
              </w:rPr>
              <w:t xml:space="preserve"> penalty units ($2,035)</w:t>
            </w:r>
          </w:p>
          <w:p w14:paraId="41252244" w14:textId="45BE2143" w:rsidR="00473A5E" w:rsidRPr="00424F6F" w:rsidRDefault="00473A5E"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Body corporate: </w:t>
            </w:r>
            <w:r w:rsidR="009B49A3" w:rsidRPr="00424F6F">
              <w:rPr>
                <w:rFonts w:cs="Calibri"/>
                <w:sz w:val="20"/>
                <w:szCs w:val="20"/>
              </w:rPr>
              <w:t>fifty</w:t>
            </w:r>
            <w:r w:rsidRPr="00424F6F">
              <w:rPr>
                <w:rFonts w:cs="Calibri"/>
                <w:sz w:val="20"/>
                <w:szCs w:val="20"/>
              </w:rPr>
              <w:t xml:space="preserve"> penalty units ($10,176)</w:t>
            </w:r>
          </w:p>
        </w:tc>
      </w:tr>
      <w:tr w:rsidR="00473A5E" w:rsidRPr="00424F6F" w14:paraId="6F4BB2C6" w14:textId="77777777" w:rsidTr="00C01F0D">
        <w:trPr>
          <w:cantSplit w:val="0"/>
          <w:trHeight w:val="624"/>
        </w:trPr>
        <w:tc>
          <w:tcPr>
            <w:cnfStyle w:val="001000000000" w:firstRow="0" w:lastRow="0" w:firstColumn="1" w:lastColumn="0" w:oddVBand="0" w:evenVBand="0" w:oddHBand="0" w:evenHBand="0" w:firstRowFirstColumn="0" w:firstRowLastColumn="0" w:lastRowFirstColumn="0" w:lastRowLastColumn="0"/>
            <w:tcW w:w="5443" w:type="dxa"/>
          </w:tcPr>
          <w:p w14:paraId="1A80E363" w14:textId="1253A7BA"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Coercion relating to DWGs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53</w:t>
            </w:r>
          </w:p>
          <w:p w14:paraId="5DA000F7" w14:textId="3C8EAFEE"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Refusal by employer to allow HSR to attend HSR training course as determined by WorkSafe without reasonable excuse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67</w:t>
            </w:r>
          </w:p>
          <w:p w14:paraId="5E51DFD1" w14:textId="7CB2585F"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Failure of employer to comply with obligations to HSRs </w:t>
            </w:r>
            <w:r w:rsidR="003A4AC3"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w:t>
            </w:r>
            <w:r w:rsidR="004F09B8" w:rsidRPr="00424F6F">
              <w:rPr>
                <w:rFonts w:cs="Calibri"/>
                <w:b/>
                <w:color w:val="215E99" w:themeColor="text2" w:themeTint="BF"/>
                <w:sz w:val="20"/>
                <w:szCs w:val="20"/>
              </w:rPr>
              <w:t>:</w:t>
            </w:r>
          </w:p>
          <w:p w14:paraId="060437D6" w14:textId="36A70840" w:rsidR="00473A5E" w:rsidRPr="00424F6F" w:rsidRDefault="004F09B8" w:rsidP="005F0B01">
            <w:pPr>
              <w:pStyle w:val="ListParagraph"/>
              <w:numPr>
                <w:ilvl w:val="0"/>
                <w:numId w:val="11"/>
              </w:numPr>
              <w:rPr>
                <w:rFonts w:cs="Calibri"/>
                <w:b/>
                <w:color w:val="215E99" w:themeColor="text2" w:themeTint="BF"/>
                <w:sz w:val="20"/>
                <w:szCs w:val="20"/>
              </w:rPr>
            </w:pPr>
            <w:r w:rsidRPr="00424F6F">
              <w:rPr>
                <w:rFonts w:cs="Calibri"/>
                <w:b/>
                <w:color w:val="215E99" w:themeColor="text2" w:themeTint="BF"/>
                <w:sz w:val="20"/>
                <w:szCs w:val="20"/>
              </w:rPr>
              <w:t>p</w:t>
            </w:r>
            <w:r w:rsidR="00473A5E" w:rsidRPr="00424F6F">
              <w:rPr>
                <w:rFonts w:cs="Calibri"/>
                <w:b/>
                <w:color w:val="215E99" w:themeColor="text2" w:themeTint="BF"/>
                <w:sz w:val="20"/>
                <w:szCs w:val="20"/>
              </w:rPr>
              <w:t>roviding</w:t>
            </w:r>
            <w:r w:rsidR="00A23182" w:rsidRPr="00424F6F">
              <w:rPr>
                <w:rFonts w:cs="Calibri"/>
                <w:b/>
                <w:color w:val="215E99" w:themeColor="text2" w:themeTint="BF"/>
                <w:sz w:val="20"/>
                <w:szCs w:val="20"/>
              </w:rPr>
              <w:t xml:space="preserve"> an</w:t>
            </w:r>
            <w:r w:rsidR="00473A5E" w:rsidRPr="00424F6F">
              <w:rPr>
                <w:rFonts w:cs="Calibri"/>
                <w:b/>
                <w:color w:val="215E99" w:themeColor="text2" w:themeTint="BF"/>
                <w:sz w:val="20"/>
                <w:szCs w:val="20"/>
              </w:rPr>
              <w:t xml:space="preserve"> HSR access to information</w:t>
            </w:r>
          </w:p>
          <w:p w14:paraId="6ADEB739" w14:textId="79CBBBA8" w:rsidR="00473A5E" w:rsidRPr="00424F6F" w:rsidRDefault="00473A5E" w:rsidP="005F0B01">
            <w:pPr>
              <w:pStyle w:val="ListParagraph"/>
              <w:numPr>
                <w:ilvl w:val="0"/>
                <w:numId w:val="11"/>
              </w:numPr>
              <w:rPr>
                <w:rFonts w:cs="Calibri"/>
                <w:b/>
                <w:color w:val="215E99" w:themeColor="text2" w:themeTint="BF"/>
                <w:sz w:val="20"/>
                <w:szCs w:val="20"/>
              </w:rPr>
            </w:pPr>
            <w:r w:rsidRPr="00424F6F">
              <w:rPr>
                <w:rFonts w:cs="Calibri"/>
                <w:b/>
                <w:color w:val="215E99" w:themeColor="text2" w:themeTint="BF"/>
                <w:sz w:val="20"/>
                <w:szCs w:val="20"/>
              </w:rPr>
              <w:t xml:space="preserve">allowing </w:t>
            </w:r>
            <w:r w:rsidR="00A23182" w:rsidRPr="00424F6F">
              <w:rPr>
                <w:rFonts w:cs="Calibri"/>
                <w:b/>
                <w:color w:val="215E99" w:themeColor="text2" w:themeTint="BF"/>
                <w:sz w:val="20"/>
                <w:szCs w:val="20"/>
              </w:rPr>
              <w:t xml:space="preserve">an </w:t>
            </w:r>
            <w:r w:rsidRPr="00424F6F">
              <w:rPr>
                <w:rFonts w:cs="Calibri"/>
                <w:b/>
                <w:color w:val="215E99" w:themeColor="text2" w:themeTint="BF"/>
                <w:sz w:val="20"/>
                <w:szCs w:val="20"/>
              </w:rPr>
              <w:t>HSR to be in interview concerning OHS matters</w:t>
            </w:r>
          </w:p>
          <w:p w14:paraId="7D280588" w14:textId="433648F0" w:rsidR="00473A5E" w:rsidRPr="00424F6F" w:rsidRDefault="00473A5E" w:rsidP="005F0B01">
            <w:pPr>
              <w:pStyle w:val="ListParagraph"/>
              <w:numPr>
                <w:ilvl w:val="0"/>
                <w:numId w:val="11"/>
              </w:numPr>
              <w:rPr>
                <w:rFonts w:cs="Calibri"/>
                <w:b/>
                <w:color w:val="215E99" w:themeColor="text2" w:themeTint="BF"/>
                <w:sz w:val="20"/>
                <w:szCs w:val="20"/>
              </w:rPr>
            </w:pPr>
            <w:r w:rsidRPr="00424F6F">
              <w:rPr>
                <w:rFonts w:cs="Calibri"/>
                <w:b/>
                <w:color w:val="215E99" w:themeColor="text2" w:themeTint="BF"/>
                <w:sz w:val="20"/>
                <w:szCs w:val="20"/>
              </w:rPr>
              <w:t xml:space="preserve">allowing </w:t>
            </w:r>
            <w:r w:rsidR="00A23182" w:rsidRPr="00424F6F">
              <w:rPr>
                <w:rFonts w:cs="Calibri"/>
                <w:b/>
                <w:color w:val="215E99" w:themeColor="text2" w:themeTint="BF"/>
                <w:sz w:val="20"/>
                <w:szCs w:val="20"/>
              </w:rPr>
              <w:t xml:space="preserve">an </w:t>
            </w:r>
            <w:r w:rsidRPr="00424F6F">
              <w:rPr>
                <w:rFonts w:cs="Calibri"/>
                <w:b/>
                <w:color w:val="215E99" w:themeColor="text2" w:themeTint="BF"/>
                <w:sz w:val="20"/>
                <w:szCs w:val="20"/>
              </w:rPr>
              <w:t>HSR to take time off work with pay to exercise their powers or attend training</w:t>
            </w:r>
          </w:p>
          <w:p w14:paraId="03692E1E" w14:textId="7324704A" w:rsidR="00473A5E" w:rsidRPr="00424F6F" w:rsidRDefault="00473A5E" w:rsidP="005F0B01">
            <w:pPr>
              <w:pStyle w:val="ListParagraph"/>
              <w:numPr>
                <w:ilvl w:val="0"/>
                <w:numId w:val="11"/>
              </w:numPr>
              <w:rPr>
                <w:rFonts w:cs="Calibri"/>
                <w:b/>
                <w:color w:val="215E99" w:themeColor="text2" w:themeTint="BF"/>
                <w:sz w:val="20"/>
                <w:szCs w:val="20"/>
              </w:rPr>
            </w:pPr>
            <w:r w:rsidRPr="00424F6F">
              <w:rPr>
                <w:rFonts w:cs="Calibri"/>
                <w:b/>
                <w:color w:val="215E99" w:themeColor="text2" w:themeTint="BF"/>
                <w:sz w:val="20"/>
                <w:szCs w:val="20"/>
              </w:rPr>
              <w:t>prov</w:t>
            </w:r>
            <w:r w:rsidR="001F6D81">
              <w:rPr>
                <w:rFonts w:cs="Calibri"/>
                <w:b/>
                <w:color w:val="215E99" w:themeColor="text2" w:themeTint="BF"/>
                <w:sz w:val="20"/>
                <w:szCs w:val="20"/>
              </w:rPr>
              <w:t>iding</w:t>
            </w:r>
            <w:r w:rsidRPr="00424F6F">
              <w:rPr>
                <w:rFonts w:cs="Calibri"/>
                <w:b/>
                <w:color w:val="215E99" w:themeColor="text2" w:themeTint="BF"/>
                <w:sz w:val="20"/>
                <w:szCs w:val="20"/>
              </w:rPr>
              <w:t xml:space="preserve"> facilities and assistance to </w:t>
            </w:r>
            <w:r w:rsidR="00A23182" w:rsidRPr="00424F6F">
              <w:rPr>
                <w:rFonts w:cs="Calibri"/>
                <w:b/>
                <w:color w:val="215E99" w:themeColor="text2" w:themeTint="BF"/>
                <w:sz w:val="20"/>
                <w:szCs w:val="20"/>
              </w:rPr>
              <w:t xml:space="preserve">an </w:t>
            </w:r>
            <w:r w:rsidRPr="00424F6F">
              <w:rPr>
                <w:rFonts w:cs="Calibri"/>
                <w:b/>
                <w:color w:val="215E99" w:themeColor="text2" w:themeTint="BF"/>
                <w:sz w:val="20"/>
                <w:szCs w:val="20"/>
              </w:rPr>
              <w:t>HSR to enable them to exercise their powers</w:t>
            </w:r>
          </w:p>
          <w:p w14:paraId="751AE42D" w14:textId="156A3EBC" w:rsidR="00473A5E" w:rsidRPr="00424F6F" w:rsidRDefault="00473A5E" w:rsidP="005F0B01">
            <w:pPr>
              <w:rPr>
                <w:rFonts w:cs="Calibri"/>
                <w:b/>
                <w:color w:val="215E99" w:themeColor="text2" w:themeTint="BF"/>
                <w:sz w:val="20"/>
                <w:szCs w:val="20"/>
              </w:rPr>
            </w:pPr>
            <w:r w:rsidRPr="00424F6F">
              <w:rPr>
                <w:rFonts w:cs="Calibri"/>
                <w:b/>
                <w:color w:val="215E99" w:themeColor="text2" w:themeTint="BF"/>
                <w:sz w:val="20"/>
                <w:szCs w:val="20"/>
              </w:rPr>
              <w:lastRenderedPageBreak/>
              <w:t xml:space="preserve">Employer providing </w:t>
            </w:r>
            <w:r w:rsidR="00A23182" w:rsidRPr="00424F6F">
              <w:rPr>
                <w:rFonts w:cs="Calibri"/>
                <w:b/>
                <w:color w:val="215E99" w:themeColor="text2" w:themeTint="BF"/>
                <w:sz w:val="20"/>
                <w:szCs w:val="20"/>
              </w:rPr>
              <w:t xml:space="preserve">an </w:t>
            </w:r>
            <w:r w:rsidRPr="00424F6F">
              <w:rPr>
                <w:rFonts w:cs="Calibri"/>
                <w:b/>
                <w:color w:val="215E99" w:themeColor="text2" w:themeTint="BF"/>
                <w:sz w:val="20"/>
                <w:szCs w:val="20"/>
              </w:rPr>
              <w:t xml:space="preserve">HSR access </w:t>
            </w:r>
            <w:r w:rsidR="0076616F" w:rsidRPr="00424F6F">
              <w:rPr>
                <w:rFonts w:cs="Calibri"/>
                <w:b/>
                <w:color w:val="215E99" w:themeColor="text2" w:themeTint="BF"/>
                <w:sz w:val="20"/>
                <w:szCs w:val="20"/>
              </w:rPr>
              <w:t xml:space="preserve">to an </w:t>
            </w:r>
            <w:r w:rsidRPr="00424F6F">
              <w:rPr>
                <w:rFonts w:cs="Calibri"/>
                <w:b/>
                <w:color w:val="215E99" w:themeColor="text2" w:themeTint="BF"/>
                <w:sz w:val="20"/>
                <w:szCs w:val="20"/>
              </w:rPr>
              <w:t>employee</w:t>
            </w:r>
            <w:r w:rsidR="0076616F" w:rsidRPr="00424F6F">
              <w:rPr>
                <w:rFonts w:cs="Calibri"/>
                <w:b/>
                <w:color w:val="215E99" w:themeColor="text2" w:themeTint="BF"/>
                <w:sz w:val="20"/>
                <w:szCs w:val="20"/>
              </w:rPr>
              <w:t>’s</w:t>
            </w:r>
            <w:r w:rsidRPr="00424F6F">
              <w:rPr>
                <w:rFonts w:cs="Calibri"/>
                <w:b/>
                <w:color w:val="215E99" w:themeColor="text2" w:themeTint="BF"/>
                <w:sz w:val="20"/>
                <w:szCs w:val="20"/>
              </w:rPr>
              <w:t xml:space="preserve"> medical information without their consent (unless in a de-identified form)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69</w:t>
            </w:r>
          </w:p>
          <w:p w14:paraId="4A0D7363" w14:textId="5FA62772" w:rsidR="00473A5E" w:rsidRPr="00424F6F" w:rsidRDefault="00473A5E" w:rsidP="005F0B01">
            <w:pPr>
              <w:rPr>
                <w:rFonts w:cs="Calibri"/>
                <w:b/>
                <w:bCs/>
                <w:color w:val="215E99" w:themeColor="text2" w:themeTint="BF"/>
                <w:sz w:val="20"/>
                <w:szCs w:val="20"/>
              </w:rPr>
            </w:pPr>
            <w:r w:rsidRPr="00424F6F">
              <w:rPr>
                <w:rFonts w:cs="Calibri"/>
                <w:b/>
                <w:color w:val="215E99" w:themeColor="text2" w:themeTint="BF"/>
                <w:sz w:val="20"/>
                <w:szCs w:val="20"/>
              </w:rPr>
              <w:t xml:space="preserve">Failure of employer to ensure employer representative is not an HSR and has sufficient seniority when attempting to resolve health and safety issues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73</w:t>
            </w:r>
          </w:p>
        </w:tc>
        <w:tc>
          <w:tcPr>
            <w:tcW w:w="3345" w:type="dxa"/>
          </w:tcPr>
          <w:p w14:paraId="73B2F9DC" w14:textId="60DED25C" w:rsidR="00473A5E" w:rsidRPr="00424F6F" w:rsidRDefault="00473A5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lastRenderedPageBreak/>
              <w:t xml:space="preserve">Natural person: </w:t>
            </w:r>
            <w:r w:rsidR="009B49A3" w:rsidRPr="00424F6F">
              <w:rPr>
                <w:rFonts w:cs="Calibri"/>
                <w:sz w:val="20"/>
                <w:szCs w:val="20"/>
              </w:rPr>
              <w:t>sixty</w:t>
            </w:r>
            <w:r w:rsidRPr="00424F6F">
              <w:rPr>
                <w:rFonts w:cs="Calibri"/>
                <w:sz w:val="20"/>
                <w:szCs w:val="20"/>
              </w:rPr>
              <w:t xml:space="preserve"> penalty units ($12,211)</w:t>
            </w:r>
          </w:p>
          <w:p w14:paraId="01107456" w14:textId="34285C31" w:rsidR="00473A5E" w:rsidRPr="00424F6F" w:rsidRDefault="00473A5E" w:rsidP="005F0B01">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Body corporate: 300 penalty units ($61,053)</w:t>
            </w:r>
          </w:p>
        </w:tc>
      </w:tr>
      <w:tr w:rsidR="00E0478E" w:rsidRPr="00424F6F" w14:paraId="6AD1B991"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43" w:type="dxa"/>
          </w:tcPr>
          <w:p w14:paraId="2DA0E4FF" w14:textId="57F4BB19"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Contravening a PIN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w:t>
            </w:r>
            <w:r w:rsidR="001F6D81">
              <w:rPr>
                <w:rFonts w:cs="Calibri"/>
                <w:b/>
                <w:color w:val="215E99" w:themeColor="text2" w:themeTint="BF"/>
                <w:sz w:val="20"/>
                <w:szCs w:val="20"/>
              </w:rPr>
              <w:t>s</w:t>
            </w:r>
            <w:r w:rsidRPr="00424F6F">
              <w:rPr>
                <w:rFonts w:cs="Calibri"/>
                <w:b/>
                <w:color w:val="215E99" w:themeColor="text2" w:themeTint="BF"/>
                <w:sz w:val="20"/>
                <w:szCs w:val="20"/>
              </w:rPr>
              <w:t xml:space="preserve"> 62 and 63</w:t>
            </w:r>
          </w:p>
          <w:p w14:paraId="3DD639EE" w14:textId="23C0CB00"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Discrimination by an employer (or prospective employer) against an employee (or prospective employee) for being a</w:t>
            </w:r>
            <w:r w:rsidR="00A23182" w:rsidRPr="00424F6F">
              <w:rPr>
                <w:rFonts w:cs="Calibri"/>
                <w:b/>
                <w:color w:val="215E99" w:themeColor="text2" w:themeTint="BF"/>
                <w:sz w:val="20"/>
                <w:szCs w:val="20"/>
              </w:rPr>
              <w:t>n</w:t>
            </w:r>
            <w:r w:rsidRPr="00424F6F">
              <w:rPr>
                <w:rFonts w:cs="Calibri"/>
                <w:b/>
                <w:color w:val="215E99" w:themeColor="text2" w:themeTint="BF"/>
                <w:sz w:val="20"/>
                <w:szCs w:val="20"/>
              </w:rPr>
              <w:t xml:space="preserve"> HSR, </w:t>
            </w:r>
            <w:r w:rsidR="00A23182" w:rsidRPr="00424F6F">
              <w:rPr>
                <w:rFonts w:cs="Calibri"/>
                <w:b/>
                <w:color w:val="215E99" w:themeColor="text2" w:themeTint="BF"/>
                <w:sz w:val="20"/>
                <w:szCs w:val="20"/>
              </w:rPr>
              <w:t xml:space="preserve">or </w:t>
            </w:r>
            <w:r w:rsidRPr="00424F6F">
              <w:rPr>
                <w:rFonts w:cs="Calibri"/>
                <w:b/>
                <w:color w:val="215E99" w:themeColor="text2" w:themeTint="BF"/>
                <w:sz w:val="20"/>
                <w:szCs w:val="20"/>
              </w:rPr>
              <w:t xml:space="preserve">HSC member, or assisted or raised concerns in relation to health and safety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76</w:t>
            </w:r>
          </w:p>
        </w:tc>
        <w:tc>
          <w:tcPr>
            <w:tcW w:w="3345" w:type="dxa"/>
          </w:tcPr>
          <w:p w14:paraId="46C4843C" w14:textId="77777777"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Natural person: 500 penalty units ($101,755)</w:t>
            </w:r>
          </w:p>
          <w:p w14:paraId="5E793421" w14:textId="7C11DD77"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Body corporate: 2,500 penalty units ($508,775)</w:t>
            </w:r>
          </w:p>
        </w:tc>
      </w:tr>
      <w:tr w:rsidR="00E0478E" w:rsidRPr="00424F6F" w14:paraId="1C72EE02"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5443" w:type="dxa"/>
          </w:tcPr>
          <w:p w14:paraId="79066A28" w14:textId="3315CFBF"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Breach of provisions relating to employer duty to consult with employees (including an HSR if they are representing employees)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35</w:t>
            </w:r>
          </w:p>
        </w:tc>
        <w:tc>
          <w:tcPr>
            <w:tcW w:w="3345" w:type="dxa"/>
          </w:tcPr>
          <w:p w14:paraId="68D9F782" w14:textId="77777777" w:rsidR="00E0478E" w:rsidRPr="00424F6F" w:rsidRDefault="00E0478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Natural person: 180 penalty units ($36,632)</w:t>
            </w:r>
          </w:p>
          <w:p w14:paraId="06238A07" w14:textId="0CF93442" w:rsidR="00E0478E" w:rsidRPr="00424F6F" w:rsidRDefault="00E0478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Body corporate: 900 penalty units ($183,159)</w:t>
            </w:r>
          </w:p>
        </w:tc>
      </w:tr>
      <w:tr w:rsidR="00E0478E" w:rsidRPr="00424F6F" w14:paraId="382A97D6"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43" w:type="dxa"/>
          </w:tcPr>
          <w:p w14:paraId="3AD0AE24" w14:textId="45B359E7"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Failure of employer to keep a copy of record of a notifiable incident and make it available for inspection by an HSR or HSC member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section 38</w:t>
            </w:r>
          </w:p>
        </w:tc>
        <w:tc>
          <w:tcPr>
            <w:tcW w:w="3345" w:type="dxa"/>
          </w:tcPr>
          <w:p w14:paraId="46C78069" w14:textId="77777777"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Natural person: 240 penalty units ($48,842)</w:t>
            </w:r>
          </w:p>
          <w:p w14:paraId="72B58134" w14:textId="6E9625DE"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Body corporate: 1,200 penalty units ($244,212)</w:t>
            </w:r>
          </w:p>
        </w:tc>
      </w:tr>
    </w:tbl>
    <w:p w14:paraId="49F48785" w14:textId="2ECE4655" w:rsidR="002C75EB" w:rsidRPr="00424F6F" w:rsidRDefault="00473A5E" w:rsidP="005F0B01">
      <w:pPr>
        <w:pStyle w:val="Caption"/>
        <w:rPr>
          <w:rFonts w:cs="Calibri"/>
          <w:sz w:val="20"/>
          <w:szCs w:val="20"/>
        </w:rPr>
      </w:pPr>
      <w:bookmarkStart w:id="46" w:name="_Toc217470908"/>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18</w:t>
      </w:r>
      <w:r w:rsidRPr="00424F6F">
        <w:rPr>
          <w:rFonts w:cs="Calibri"/>
          <w:sz w:val="20"/>
          <w:szCs w:val="20"/>
        </w:rPr>
        <w:fldChar w:fldCharType="end"/>
      </w:r>
      <w:r w:rsidRPr="00424F6F">
        <w:rPr>
          <w:rFonts w:cs="Calibri"/>
          <w:sz w:val="20"/>
          <w:szCs w:val="20"/>
        </w:rPr>
        <w:t>: ARREO-related penalties under the OHS Act</w:t>
      </w:r>
      <w:bookmarkEnd w:id="46"/>
    </w:p>
    <w:tbl>
      <w:tblPr>
        <w:tblStyle w:val="DTFtexttable"/>
        <w:tblW w:w="8732" w:type="dxa"/>
        <w:tblLook w:val="04A0" w:firstRow="1" w:lastRow="0" w:firstColumn="1" w:lastColumn="0" w:noHBand="0" w:noVBand="1"/>
      </w:tblPr>
      <w:tblGrid>
        <w:gridCol w:w="5387"/>
        <w:gridCol w:w="3345"/>
      </w:tblGrid>
      <w:tr w:rsidR="00473A5E" w:rsidRPr="00424F6F" w14:paraId="74BE620D"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5387" w:type="dxa"/>
            <w:shd w:val="clear" w:color="auto" w:fill="D1D1D1" w:themeFill="background2" w:themeFillShade="E6"/>
            <w:vAlign w:val="center"/>
          </w:tcPr>
          <w:p w14:paraId="4853EB5B" w14:textId="77777777" w:rsidR="00473A5E" w:rsidRPr="00424F6F" w:rsidRDefault="00473A5E" w:rsidP="005F0B01">
            <w:pPr>
              <w:jc w:val="center"/>
              <w:rPr>
                <w:rFonts w:cs="Calibri"/>
                <w:sz w:val="20"/>
                <w:szCs w:val="20"/>
              </w:rPr>
            </w:pPr>
            <w:r w:rsidRPr="00424F6F">
              <w:rPr>
                <w:rFonts w:cs="Calibri"/>
                <w:sz w:val="20"/>
                <w:szCs w:val="20"/>
              </w:rPr>
              <w:t>Offence</w:t>
            </w:r>
          </w:p>
        </w:tc>
        <w:tc>
          <w:tcPr>
            <w:tcW w:w="3345" w:type="dxa"/>
            <w:shd w:val="clear" w:color="auto" w:fill="D1D1D1" w:themeFill="background2" w:themeFillShade="E6"/>
            <w:vAlign w:val="center"/>
          </w:tcPr>
          <w:p w14:paraId="5678D634" w14:textId="77777777" w:rsidR="00473A5E" w:rsidRPr="00424F6F" w:rsidRDefault="00473A5E"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Maximum penalty</w:t>
            </w:r>
          </w:p>
        </w:tc>
      </w:tr>
      <w:tr w:rsidR="00473A5E" w:rsidRPr="00424F6F" w14:paraId="4FECA62B"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5387" w:type="dxa"/>
          </w:tcPr>
          <w:p w14:paraId="7E3F67C1" w14:textId="4CD1CC32"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Offences by ARREOs (hindering, obstructing, </w:t>
            </w:r>
            <w:r w:rsidR="009B49A3" w:rsidRPr="00424F6F">
              <w:rPr>
                <w:rFonts w:cs="Calibri"/>
                <w:b/>
                <w:color w:val="215E99" w:themeColor="text2" w:themeTint="BF"/>
                <w:sz w:val="20"/>
                <w:szCs w:val="20"/>
              </w:rPr>
              <w:t>intimidating,</w:t>
            </w:r>
            <w:r w:rsidRPr="00424F6F">
              <w:rPr>
                <w:rFonts w:cs="Calibri"/>
                <w:b/>
                <w:color w:val="215E99" w:themeColor="text2" w:themeTint="BF"/>
                <w:sz w:val="20"/>
                <w:szCs w:val="20"/>
              </w:rPr>
              <w:t xml:space="preserve"> or threatening an employer or employee, and improper use of powers) </w:t>
            </w:r>
            <w:r w:rsidR="004F09B8" w:rsidRPr="00424F6F">
              <w:rPr>
                <w:rFonts w:cs="Calibri"/>
                <w:b/>
                <w:color w:val="215E99" w:themeColor="text2" w:themeTint="BF"/>
                <w:sz w:val="20"/>
                <w:szCs w:val="20"/>
              </w:rPr>
              <w:t>–</w:t>
            </w:r>
            <w:r w:rsidRPr="00424F6F">
              <w:rPr>
                <w:rFonts w:cs="Calibri"/>
                <w:b/>
                <w:color w:val="215E99" w:themeColor="text2" w:themeTint="BF"/>
                <w:sz w:val="20"/>
                <w:szCs w:val="20"/>
              </w:rPr>
              <w:t xml:space="preserve"> section 91</w:t>
            </w:r>
          </w:p>
        </w:tc>
        <w:tc>
          <w:tcPr>
            <w:tcW w:w="3345" w:type="dxa"/>
          </w:tcPr>
          <w:p w14:paraId="04377DDE" w14:textId="72A84C4E" w:rsidR="00473A5E" w:rsidRPr="00424F6F" w:rsidRDefault="009B49A3"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Sixty</w:t>
            </w:r>
            <w:r w:rsidR="00473A5E" w:rsidRPr="00424F6F">
              <w:rPr>
                <w:rFonts w:cs="Calibri"/>
                <w:sz w:val="20"/>
                <w:szCs w:val="20"/>
              </w:rPr>
              <w:t xml:space="preserve"> penalty units ($12,211) </w:t>
            </w:r>
          </w:p>
          <w:p w14:paraId="78FAFDEF" w14:textId="5BFA49CF" w:rsidR="00473A5E" w:rsidRPr="00424F6F" w:rsidRDefault="00473A5E" w:rsidP="005F0B01">
            <w:pP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424F6F">
              <w:rPr>
                <w:rFonts w:cs="Calibri"/>
                <w:sz w:val="20"/>
                <w:szCs w:val="20"/>
              </w:rPr>
              <w:t>A person who suffers significant loss or damage because of the offence may recover the costs from the REO</w:t>
            </w:r>
            <w:r w:rsidR="00E0478E" w:rsidRPr="00424F6F">
              <w:rPr>
                <w:rFonts w:cs="Calibri"/>
                <w:sz w:val="20"/>
                <w:szCs w:val="20"/>
              </w:rPr>
              <w:t xml:space="preserve"> (section 92 </w:t>
            </w:r>
            <w:r w:rsidR="00D665B9" w:rsidRPr="00424F6F">
              <w:rPr>
                <w:rFonts w:cs="Calibri"/>
              </w:rPr>
              <w:t>–</w:t>
            </w:r>
            <w:r w:rsidR="00E0478E" w:rsidRPr="00424F6F">
              <w:rPr>
                <w:rFonts w:cs="Calibri"/>
                <w:sz w:val="20"/>
                <w:szCs w:val="20"/>
              </w:rPr>
              <w:t xml:space="preserve"> Loss or damage by an authorised representative)</w:t>
            </w:r>
          </w:p>
        </w:tc>
      </w:tr>
      <w:tr w:rsidR="00E0478E" w:rsidRPr="00424F6F" w14:paraId="34B259B0"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87" w:type="dxa"/>
          </w:tcPr>
          <w:p w14:paraId="2E49D464" w14:textId="77777777"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Refusing an ARREO entry to a workplace – section 93</w:t>
            </w:r>
          </w:p>
          <w:p w14:paraId="2336EAF9" w14:textId="379734C8" w:rsidR="00E0478E" w:rsidRPr="00424F6F" w:rsidRDefault="00E0478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Hindering, obstructing, </w:t>
            </w:r>
            <w:r w:rsidR="009B49A3" w:rsidRPr="00424F6F">
              <w:rPr>
                <w:rFonts w:cs="Calibri"/>
                <w:b/>
                <w:color w:val="215E99" w:themeColor="text2" w:themeTint="BF"/>
                <w:sz w:val="20"/>
                <w:szCs w:val="20"/>
              </w:rPr>
              <w:t>intimidating,</w:t>
            </w:r>
            <w:r w:rsidRPr="00424F6F">
              <w:rPr>
                <w:rFonts w:cs="Calibri"/>
                <w:b/>
                <w:color w:val="215E99" w:themeColor="text2" w:themeTint="BF"/>
                <w:sz w:val="20"/>
                <w:szCs w:val="20"/>
              </w:rPr>
              <w:t xml:space="preserve"> or threatening an ARREO </w:t>
            </w:r>
            <w:r w:rsidR="004F09B8" w:rsidRPr="00424F6F">
              <w:rPr>
                <w:rFonts w:cs="Calibri"/>
                <w:b/>
                <w:color w:val="215E99" w:themeColor="text2" w:themeTint="BF"/>
                <w:sz w:val="20"/>
                <w:szCs w:val="20"/>
              </w:rPr>
              <w:t>–</w:t>
            </w:r>
            <w:r w:rsidRPr="00424F6F">
              <w:rPr>
                <w:rFonts w:cs="Calibri"/>
                <w:b/>
                <w:color w:val="215E99" w:themeColor="text2" w:themeTint="BF"/>
                <w:sz w:val="20"/>
                <w:szCs w:val="20"/>
              </w:rPr>
              <w:t xml:space="preserve"> section 93</w:t>
            </w:r>
          </w:p>
        </w:tc>
        <w:tc>
          <w:tcPr>
            <w:tcW w:w="3345" w:type="dxa"/>
          </w:tcPr>
          <w:p w14:paraId="64BC455E" w14:textId="4D6F4430"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Natural person: </w:t>
            </w:r>
            <w:r w:rsidR="009B49A3" w:rsidRPr="00424F6F">
              <w:rPr>
                <w:rFonts w:cs="Calibri"/>
                <w:sz w:val="20"/>
                <w:szCs w:val="20"/>
              </w:rPr>
              <w:t>sixty</w:t>
            </w:r>
            <w:r w:rsidRPr="00424F6F">
              <w:rPr>
                <w:rFonts w:cs="Calibri"/>
                <w:sz w:val="20"/>
                <w:szCs w:val="20"/>
              </w:rPr>
              <w:t xml:space="preserve"> penalty units ($12,211)</w:t>
            </w:r>
          </w:p>
          <w:p w14:paraId="0CE1276E" w14:textId="25BE0449" w:rsidR="00E0478E" w:rsidRPr="00424F6F" w:rsidRDefault="00E0478E"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Body corporate: 300 penalty units ($61,053)</w:t>
            </w:r>
          </w:p>
        </w:tc>
      </w:tr>
      <w:tr w:rsidR="00473A5E" w:rsidRPr="00424F6F" w14:paraId="330B7FD0"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5387" w:type="dxa"/>
          </w:tcPr>
          <w:p w14:paraId="717523C8" w14:textId="33435A63" w:rsidR="00473A5E" w:rsidRPr="00424F6F" w:rsidRDefault="00473A5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Impersonating an ARREO </w:t>
            </w:r>
            <w:r w:rsidR="004F09B8" w:rsidRPr="00424F6F">
              <w:rPr>
                <w:rFonts w:cs="Calibri"/>
                <w:b/>
                <w:color w:val="215E99" w:themeColor="text2" w:themeTint="BF"/>
                <w:sz w:val="20"/>
                <w:szCs w:val="20"/>
              </w:rPr>
              <w:t>–</w:t>
            </w:r>
            <w:r w:rsidRPr="00424F6F">
              <w:rPr>
                <w:rFonts w:cs="Calibri"/>
                <w:b/>
                <w:color w:val="215E99" w:themeColor="text2" w:themeTint="BF"/>
                <w:sz w:val="20"/>
                <w:szCs w:val="20"/>
              </w:rPr>
              <w:t xml:space="preserve"> section 94</w:t>
            </w:r>
          </w:p>
        </w:tc>
        <w:tc>
          <w:tcPr>
            <w:tcW w:w="3345" w:type="dxa"/>
          </w:tcPr>
          <w:p w14:paraId="0749BE05" w14:textId="3B7A6311" w:rsidR="00473A5E" w:rsidRPr="00424F6F" w:rsidRDefault="00473A5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 </w:t>
            </w:r>
            <w:r w:rsidR="009B49A3" w:rsidRPr="00424F6F">
              <w:rPr>
                <w:rFonts w:cs="Calibri"/>
                <w:sz w:val="20"/>
                <w:szCs w:val="20"/>
              </w:rPr>
              <w:t>Sixty</w:t>
            </w:r>
            <w:r w:rsidR="00E0478E" w:rsidRPr="00424F6F">
              <w:rPr>
                <w:rFonts w:cs="Calibri"/>
                <w:sz w:val="20"/>
                <w:szCs w:val="20"/>
              </w:rPr>
              <w:t xml:space="preserve"> penalty units ($12,211) </w:t>
            </w:r>
          </w:p>
        </w:tc>
      </w:tr>
    </w:tbl>
    <w:p w14:paraId="33DAFA87" w14:textId="77777777" w:rsidR="00473A5E" w:rsidRPr="00424F6F" w:rsidRDefault="00473A5E" w:rsidP="005F0B01">
      <w:pPr>
        <w:rPr>
          <w:rFonts w:cs="Calibri"/>
          <w:lang w:eastAsia="en-AU"/>
        </w:rPr>
      </w:pPr>
    </w:p>
    <w:p w14:paraId="5085F0A2" w14:textId="77777777" w:rsidR="00B05C66" w:rsidRPr="00424F6F" w:rsidRDefault="00B05C66" w:rsidP="005F0B01">
      <w:pPr>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512D34B5" w14:textId="2770F941" w:rsidR="00B05C66" w:rsidRPr="00424F6F" w:rsidRDefault="00B05C66" w:rsidP="005F0B01">
      <w:pPr>
        <w:pStyle w:val="Heading2"/>
        <w:rPr>
          <w:rFonts w:cs="Calibri"/>
        </w:rPr>
      </w:pPr>
      <w:bookmarkStart w:id="47" w:name="_Toc217468537"/>
      <w:r w:rsidRPr="00424F6F">
        <w:rPr>
          <w:rFonts w:cs="Calibri"/>
        </w:rPr>
        <w:lastRenderedPageBreak/>
        <w:t>Chapter 11: Victorian workplaces</w:t>
      </w:r>
      <w:bookmarkEnd w:id="47"/>
    </w:p>
    <w:p w14:paraId="4E4BE922"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1" behindDoc="0" locked="0" layoutInCell="1" allowOverlap="1" wp14:anchorId="55B54C9F" wp14:editId="27494EEC">
                <wp:simplePos x="0" y="0"/>
                <wp:positionH relativeFrom="column">
                  <wp:posOffset>-19050</wp:posOffset>
                </wp:positionH>
                <wp:positionV relativeFrom="paragraph">
                  <wp:posOffset>167005</wp:posOffset>
                </wp:positionV>
                <wp:extent cx="5652000" cy="0"/>
                <wp:effectExtent l="0" t="19050" r="25400" b="19050"/>
                <wp:wrapNone/>
                <wp:docPr id="1047173849"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557A1" id="Straight Connector 5"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513B8DF9" w14:textId="17FA9520" w:rsidR="00B05C66" w:rsidRPr="00424F6F" w:rsidRDefault="00B05C66" w:rsidP="005F0B01">
      <w:pPr>
        <w:pStyle w:val="Heading3"/>
        <w:rPr>
          <w:rFonts w:cs="Calibri"/>
        </w:rPr>
      </w:pPr>
      <w:r w:rsidRPr="00424F6F">
        <w:rPr>
          <w:rFonts w:cs="Calibri"/>
        </w:rPr>
        <w:t>Overview</w:t>
      </w:r>
    </w:p>
    <w:p w14:paraId="422DF936" w14:textId="409105AA" w:rsidR="00085075" w:rsidRPr="00424F6F" w:rsidRDefault="00085075" w:rsidP="005F0B01">
      <w:pPr>
        <w:pStyle w:val="Numpara"/>
        <w:rPr>
          <w:rFonts w:cs="Calibri"/>
          <w:b/>
        </w:rPr>
      </w:pPr>
      <w:r w:rsidRPr="00424F6F">
        <w:rPr>
          <w:rFonts w:cs="Calibri"/>
        </w:rPr>
        <w:t xml:space="preserve">Working relationships and workplace environments are constantly evolving, driven by the rise of </w:t>
      </w:r>
      <w:r w:rsidR="00350819" w:rsidRPr="00424F6F">
        <w:rPr>
          <w:rFonts w:cs="Calibri"/>
        </w:rPr>
        <w:t>modern technologies</w:t>
      </w:r>
      <w:r w:rsidRPr="00424F6F">
        <w:rPr>
          <w:rFonts w:cs="Calibri"/>
        </w:rPr>
        <w:t xml:space="preserve"> such as </w:t>
      </w:r>
      <w:r w:rsidR="008274AA" w:rsidRPr="00424F6F">
        <w:rPr>
          <w:rFonts w:cs="Calibri"/>
        </w:rPr>
        <w:t>artificial intelligence (AI)</w:t>
      </w:r>
      <w:r w:rsidRPr="00424F6F">
        <w:rPr>
          <w:rFonts w:cs="Calibri"/>
        </w:rPr>
        <w:t>, the emergence of new work processes and demographic shifts. These developments have introduced new opportunities and risks in the workplace</w:t>
      </w:r>
      <w:r w:rsidR="001F17B0" w:rsidRPr="00424F6F">
        <w:rPr>
          <w:rFonts w:cs="Calibri"/>
        </w:rPr>
        <w:t>.</w:t>
      </w:r>
      <w:r w:rsidRPr="00424F6F">
        <w:rPr>
          <w:rFonts w:cs="Calibri"/>
        </w:rPr>
        <w:t xml:space="preserve"> </w:t>
      </w:r>
    </w:p>
    <w:p w14:paraId="78BE6C13" w14:textId="0D5E732C" w:rsidR="00085075" w:rsidRPr="00424F6F" w:rsidRDefault="00085075" w:rsidP="005F0B01">
      <w:pPr>
        <w:pStyle w:val="Numpara"/>
        <w:rPr>
          <w:rFonts w:cs="Calibri"/>
          <w:b/>
        </w:rPr>
      </w:pPr>
      <w:r w:rsidRPr="00424F6F">
        <w:rPr>
          <w:rFonts w:cs="Calibri"/>
        </w:rPr>
        <w:t xml:space="preserve">Traditional working </w:t>
      </w:r>
      <w:r w:rsidR="009F1A86" w:rsidRPr="00424F6F">
        <w:rPr>
          <w:rFonts w:cs="Calibri"/>
        </w:rPr>
        <w:t>arrangements</w:t>
      </w:r>
      <w:r w:rsidRPr="00424F6F">
        <w:rPr>
          <w:rFonts w:cs="Calibri"/>
        </w:rPr>
        <w:t xml:space="preserve"> are giving way to remote and hybrid models which enable greater flexibility for workers, but also raise critical questions regarding equity, </w:t>
      </w:r>
      <w:r w:rsidR="009B49A3" w:rsidRPr="00424F6F">
        <w:rPr>
          <w:rFonts w:cs="Calibri"/>
        </w:rPr>
        <w:t>isolation,</w:t>
      </w:r>
      <w:r w:rsidRPr="00424F6F">
        <w:rPr>
          <w:rFonts w:cs="Calibri"/>
        </w:rPr>
        <w:t xml:space="preserve"> and the accessibility of worker representation. The dynamics of working arrangements, as detailed in the table below, necessitate adaptable and responsive strategies for worker representation and consultation to ensure fairness and inclusivity across the workforce.</w:t>
      </w:r>
    </w:p>
    <w:p w14:paraId="0EA9C54F" w14:textId="23E08072" w:rsidR="00085075" w:rsidRPr="00424F6F" w:rsidRDefault="00085075" w:rsidP="005F0B01">
      <w:pPr>
        <w:pStyle w:val="Numpara"/>
        <w:rPr>
          <w:rFonts w:cs="Calibri"/>
        </w:rPr>
      </w:pPr>
      <w:r w:rsidRPr="00424F6F">
        <w:rPr>
          <w:rFonts w:cs="Calibri"/>
        </w:rPr>
        <w:t xml:space="preserve">Table </w:t>
      </w:r>
      <w:r w:rsidR="002F6B5A" w:rsidRPr="00424F6F">
        <w:rPr>
          <w:rFonts w:cs="Calibri"/>
        </w:rPr>
        <w:t>1</w:t>
      </w:r>
      <w:r w:rsidR="00847C3F" w:rsidRPr="00424F6F">
        <w:rPr>
          <w:rFonts w:cs="Calibri"/>
        </w:rPr>
        <w:t>9</w:t>
      </w:r>
      <w:r w:rsidRPr="00424F6F">
        <w:rPr>
          <w:rFonts w:cs="Calibri"/>
        </w:rPr>
        <w:t xml:space="preserve"> provides an overview of working arrangements in Australian workplaces, and where the data or insights make possible, Victorian workplaces. </w:t>
      </w:r>
    </w:p>
    <w:p w14:paraId="458B8985" w14:textId="2338AB74" w:rsidR="00085075" w:rsidRPr="00424F6F" w:rsidRDefault="00085075" w:rsidP="005F0B01">
      <w:pPr>
        <w:pStyle w:val="Caption"/>
        <w:rPr>
          <w:rFonts w:cs="Calibri"/>
          <w:sz w:val="20"/>
          <w:szCs w:val="20"/>
        </w:rPr>
      </w:pPr>
      <w:bookmarkStart w:id="48" w:name="_Toc217470909"/>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19</w:t>
      </w:r>
      <w:r w:rsidRPr="00424F6F">
        <w:rPr>
          <w:rFonts w:cs="Calibri"/>
          <w:sz w:val="20"/>
          <w:szCs w:val="20"/>
        </w:rPr>
        <w:fldChar w:fldCharType="end"/>
      </w:r>
      <w:r w:rsidRPr="00424F6F">
        <w:rPr>
          <w:rFonts w:cs="Calibri"/>
          <w:sz w:val="20"/>
          <w:szCs w:val="20"/>
        </w:rPr>
        <w:t>: Overview of current working arrangements</w:t>
      </w:r>
      <w:bookmarkEnd w:id="48"/>
    </w:p>
    <w:tbl>
      <w:tblPr>
        <w:tblStyle w:val="DTFtexttable"/>
        <w:tblW w:w="8874" w:type="dxa"/>
        <w:tblLook w:val="04A0" w:firstRow="1" w:lastRow="0" w:firstColumn="1" w:lastColumn="0" w:noHBand="0" w:noVBand="1"/>
      </w:tblPr>
      <w:tblGrid>
        <w:gridCol w:w="2694"/>
        <w:gridCol w:w="6180"/>
      </w:tblGrid>
      <w:tr w:rsidR="00085075" w:rsidRPr="00424F6F" w14:paraId="4CDAED65"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tcPr>
          <w:p w14:paraId="37E2B698" w14:textId="105F833E" w:rsidR="00085075" w:rsidRPr="00424F6F" w:rsidRDefault="00085075" w:rsidP="005F0B01">
            <w:pPr>
              <w:jc w:val="center"/>
              <w:rPr>
                <w:rFonts w:cs="Calibri"/>
                <w:sz w:val="20"/>
                <w:szCs w:val="20"/>
              </w:rPr>
            </w:pPr>
            <w:r w:rsidRPr="00424F6F">
              <w:rPr>
                <w:rFonts w:cs="Calibri"/>
                <w:sz w:val="20"/>
                <w:szCs w:val="20"/>
              </w:rPr>
              <w:t>Working arrangement</w:t>
            </w:r>
          </w:p>
        </w:tc>
        <w:tc>
          <w:tcPr>
            <w:tcW w:w="6180" w:type="dxa"/>
            <w:shd w:val="clear" w:color="auto" w:fill="D1D1D1" w:themeFill="background2" w:themeFillShade="E6"/>
          </w:tcPr>
          <w:p w14:paraId="0F83C2F5" w14:textId="77777777" w:rsidR="00085075" w:rsidRPr="00424F6F" w:rsidRDefault="00085075"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Summary</w:t>
            </w:r>
          </w:p>
        </w:tc>
      </w:tr>
      <w:tr w:rsidR="00085075" w:rsidRPr="00424F6F" w14:paraId="76CE1221"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5D224F8" w14:textId="28E8AD24" w:rsidR="00085075" w:rsidRPr="00424F6F" w:rsidRDefault="0076616F"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In Victoria there are over 718,000 small businesses</w:t>
            </w:r>
          </w:p>
        </w:tc>
        <w:tc>
          <w:tcPr>
            <w:tcW w:w="6180" w:type="dxa"/>
          </w:tcPr>
          <w:p w14:paraId="06BE44F1" w14:textId="67D74C22" w:rsidR="0076616F" w:rsidRPr="00424F6F" w:rsidRDefault="0076616F"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w:t>
            </w:r>
            <w:r w:rsidR="00FA1A2E" w:rsidRPr="00424F6F">
              <w:rPr>
                <w:rFonts w:cs="Calibri"/>
                <w:sz w:val="20"/>
                <w:szCs w:val="20"/>
              </w:rPr>
              <w:t xml:space="preserve">pproximately </w:t>
            </w:r>
            <w:r w:rsidRPr="00424F6F">
              <w:rPr>
                <w:rFonts w:cs="Calibri"/>
                <w:sz w:val="20"/>
                <w:szCs w:val="20"/>
              </w:rPr>
              <w:t>97.0</w:t>
            </w:r>
            <w:r w:rsidR="002934F2" w:rsidRPr="00424F6F">
              <w:rPr>
                <w:rFonts w:cs="Calibri"/>
                <w:sz w:val="20"/>
                <w:szCs w:val="20"/>
              </w:rPr>
              <w:t xml:space="preserve"> </w:t>
            </w:r>
            <w:r w:rsidR="00FA1A2E" w:rsidRPr="00424F6F">
              <w:rPr>
                <w:rFonts w:cs="Calibri"/>
                <w:sz w:val="20"/>
                <w:szCs w:val="20"/>
              </w:rPr>
              <w:t>per cent of businesses</w:t>
            </w:r>
            <w:r w:rsidRPr="00424F6F">
              <w:rPr>
                <w:rFonts w:cs="Calibri"/>
                <w:sz w:val="20"/>
                <w:szCs w:val="20"/>
              </w:rPr>
              <w:t xml:space="preserve"> are classified as non-employing, micro or small</w:t>
            </w:r>
            <w:r w:rsidR="00FA1A2E" w:rsidRPr="00424F6F">
              <w:rPr>
                <w:rFonts w:cs="Calibri"/>
                <w:sz w:val="20"/>
                <w:szCs w:val="20"/>
              </w:rPr>
              <w:t xml:space="preserve">. </w:t>
            </w:r>
          </w:p>
          <w:p w14:paraId="1EAE2B02" w14:textId="00947CF6" w:rsidR="00FA1A2E" w:rsidRPr="00424F6F" w:rsidRDefault="00FA1A2E"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Small businesses are responsible for approximately </w:t>
            </w:r>
            <w:r w:rsidR="001F6D81">
              <w:rPr>
                <w:rFonts w:cs="Calibri"/>
                <w:sz w:val="20"/>
                <w:szCs w:val="20"/>
              </w:rPr>
              <w:t>39.0</w:t>
            </w:r>
            <w:r w:rsidRPr="00424F6F">
              <w:rPr>
                <w:rFonts w:cs="Calibri"/>
                <w:sz w:val="20"/>
                <w:szCs w:val="20"/>
              </w:rPr>
              <w:t xml:space="preserve"> per cent of private sector employment. Additionally:</w:t>
            </w:r>
          </w:p>
          <w:p w14:paraId="1AB4AECA" w14:textId="255B949B" w:rsidR="00FA1A2E" w:rsidRPr="00424F6F" w:rsidRDefault="0076616F" w:rsidP="005F0B0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24F6F">
              <w:rPr>
                <w:rFonts w:cs="Calibri"/>
                <w:bCs/>
                <w:sz w:val="20"/>
                <w:szCs w:val="20"/>
              </w:rPr>
              <w:t>22.0</w:t>
            </w:r>
            <w:r w:rsidR="00FA1A2E" w:rsidRPr="00424F6F">
              <w:rPr>
                <w:rFonts w:cs="Calibri"/>
                <w:bCs/>
                <w:sz w:val="20"/>
                <w:szCs w:val="20"/>
              </w:rPr>
              <w:t xml:space="preserve"> per cent of small businesses are in regional areas</w:t>
            </w:r>
          </w:p>
          <w:p w14:paraId="30E772BD" w14:textId="33E695D6" w:rsidR="00C10B42" w:rsidRPr="00424F6F" w:rsidRDefault="0076616F" w:rsidP="005F0B0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24F6F">
              <w:rPr>
                <w:rFonts w:cs="Calibri"/>
                <w:bCs/>
                <w:sz w:val="20"/>
                <w:szCs w:val="20"/>
              </w:rPr>
              <w:t>33.0</w:t>
            </w:r>
            <w:r w:rsidR="00FA1A2E" w:rsidRPr="00424F6F">
              <w:rPr>
                <w:rFonts w:cs="Calibri"/>
                <w:bCs/>
                <w:sz w:val="20"/>
                <w:szCs w:val="20"/>
              </w:rPr>
              <w:t xml:space="preserve"> per cent of small </w:t>
            </w:r>
            <w:r w:rsidR="00E446FA" w:rsidRPr="00424F6F">
              <w:rPr>
                <w:rFonts w:cs="Calibri"/>
                <w:bCs/>
                <w:sz w:val="20"/>
                <w:szCs w:val="20"/>
              </w:rPr>
              <w:t xml:space="preserve">business </w:t>
            </w:r>
            <w:r w:rsidR="00FA1A2E" w:rsidRPr="00424F6F">
              <w:rPr>
                <w:rFonts w:cs="Calibri"/>
                <w:bCs/>
                <w:sz w:val="20"/>
                <w:szCs w:val="20"/>
              </w:rPr>
              <w:t>owners are female</w:t>
            </w:r>
          </w:p>
          <w:p w14:paraId="69E0F96F" w14:textId="3540EB97" w:rsidR="00085075" w:rsidRPr="00424F6F" w:rsidRDefault="0076616F" w:rsidP="005F0B0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24F6F">
              <w:rPr>
                <w:rFonts w:cs="Calibri"/>
                <w:bCs/>
                <w:sz w:val="20"/>
                <w:szCs w:val="20"/>
              </w:rPr>
              <w:t>35.0</w:t>
            </w:r>
            <w:r w:rsidR="00FA1A2E" w:rsidRPr="00424F6F">
              <w:rPr>
                <w:rFonts w:cs="Calibri"/>
                <w:bCs/>
                <w:sz w:val="20"/>
                <w:szCs w:val="20"/>
              </w:rPr>
              <w:t xml:space="preserve"> per cent of small business owners are migrants</w:t>
            </w:r>
            <w:r w:rsidR="00FA1A2E" w:rsidRPr="00424F6F">
              <w:rPr>
                <w:rStyle w:val="EndnoteReference"/>
                <w:rFonts w:cs="Calibri"/>
                <w:bCs/>
                <w:sz w:val="20"/>
                <w:szCs w:val="20"/>
              </w:rPr>
              <w:endnoteReference w:id="132"/>
            </w:r>
            <w:r w:rsidR="00FA1A2E" w:rsidRPr="00424F6F">
              <w:rPr>
                <w:rFonts w:cs="Calibri"/>
                <w:bCs/>
                <w:sz w:val="20"/>
                <w:szCs w:val="20"/>
              </w:rPr>
              <w:t>.</w:t>
            </w:r>
          </w:p>
        </w:tc>
      </w:tr>
      <w:tr w:rsidR="00085075" w:rsidRPr="00424F6F" w14:paraId="65BD1646" w14:textId="77777777" w:rsidTr="0098753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94" w:type="dxa"/>
          </w:tcPr>
          <w:p w14:paraId="71EEE8E4" w14:textId="6DA2468A" w:rsidR="00085075" w:rsidRPr="00424F6F" w:rsidRDefault="00313B95"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T</w:t>
            </w:r>
            <w:r w:rsidR="00FD2ACF" w:rsidRPr="00424F6F">
              <w:rPr>
                <w:rFonts w:cs="Calibri"/>
                <w:b/>
                <w:color w:val="215E99" w:themeColor="text2" w:themeTint="BF"/>
                <w:sz w:val="20"/>
                <w:szCs w:val="20"/>
              </w:rPr>
              <w:t>wo-thirds of employed persons in Victoria work full-time</w:t>
            </w:r>
          </w:p>
        </w:tc>
        <w:tc>
          <w:tcPr>
            <w:tcW w:w="6180" w:type="dxa"/>
          </w:tcPr>
          <w:p w14:paraId="75695A60" w14:textId="46895CEF" w:rsidR="00085075" w:rsidRPr="00424F6F" w:rsidRDefault="00116FC0"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In </w:t>
            </w:r>
            <w:r w:rsidR="00263115" w:rsidRPr="00424F6F">
              <w:rPr>
                <w:rFonts w:cs="Calibri"/>
                <w:sz w:val="20"/>
                <w:szCs w:val="20"/>
              </w:rPr>
              <w:t>October 2025</w:t>
            </w:r>
            <w:r w:rsidR="00FD2ACF" w:rsidRPr="00424F6F">
              <w:rPr>
                <w:rFonts w:cs="Calibri"/>
                <w:sz w:val="20"/>
                <w:szCs w:val="20"/>
              </w:rPr>
              <w:t xml:space="preserve">, </w:t>
            </w:r>
            <w:r w:rsidR="00313B95" w:rsidRPr="00424F6F">
              <w:rPr>
                <w:rFonts w:cs="Calibri"/>
                <w:sz w:val="20"/>
                <w:szCs w:val="20"/>
              </w:rPr>
              <w:t xml:space="preserve">approximately </w:t>
            </w:r>
            <w:r w:rsidR="00D409CB" w:rsidRPr="00424F6F">
              <w:rPr>
                <w:rFonts w:cs="Calibri"/>
                <w:sz w:val="20"/>
                <w:szCs w:val="20"/>
              </w:rPr>
              <w:t xml:space="preserve">2.6 million (67.7 per cent) employed persons </w:t>
            </w:r>
            <w:r w:rsidR="0029384D" w:rsidRPr="00424F6F">
              <w:rPr>
                <w:rFonts w:cs="Calibri"/>
                <w:sz w:val="20"/>
                <w:szCs w:val="20"/>
              </w:rPr>
              <w:t xml:space="preserve">in Victoria </w:t>
            </w:r>
            <w:r w:rsidR="00D409CB" w:rsidRPr="00424F6F">
              <w:rPr>
                <w:rFonts w:cs="Calibri"/>
                <w:sz w:val="20"/>
                <w:szCs w:val="20"/>
              </w:rPr>
              <w:t xml:space="preserve">worked </w:t>
            </w:r>
            <w:r w:rsidR="0071472E" w:rsidRPr="00424F6F">
              <w:rPr>
                <w:rFonts w:cs="Calibri"/>
                <w:sz w:val="20"/>
                <w:szCs w:val="20"/>
              </w:rPr>
              <w:t>full-time</w:t>
            </w:r>
            <w:r w:rsidR="00577234" w:rsidRPr="00424F6F">
              <w:rPr>
                <w:rFonts w:cs="Calibri"/>
                <w:sz w:val="20"/>
                <w:szCs w:val="20"/>
              </w:rPr>
              <w:t xml:space="preserve">, compared </w:t>
            </w:r>
            <w:r w:rsidR="006C7A99" w:rsidRPr="00424F6F">
              <w:rPr>
                <w:rFonts w:cs="Calibri"/>
                <w:sz w:val="20"/>
                <w:szCs w:val="20"/>
              </w:rPr>
              <w:t xml:space="preserve">to </w:t>
            </w:r>
            <w:r w:rsidR="00595321" w:rsidRPr="00424F6F">
              <w:rPr>
                <w:rFonts w:cs="Calibri"/>
                <w:sz w:val="20"/>
                <w:szCs w:val="20"/>
              </w:rPr>
              <w:t>1.8 million (</w:t>
            </w:r>
            <w:r w:rsidR="006C7A99" w:rsidRPr="00424F6F">
              <w:rPr>
                <w:rFonts w:cs="Calibri"/>
                <w:sz w:val="20"/>
                <w:szCs w:val="20"/>
              </w:rPr>
              <w:t>71.4 per cent</w:t>
            </w:r>
            <w:r w:rsidR="00595321" w:rsidRPr="00424F6F">
              <w:rPr>
                <w:rFonts w:cs="Calibri"/>
                <w:sz w:val="20"/>
                <w:szCs w:val="20"/>
              </w:rPr>
              <w:t>)</w:t>
            </w:r>
            <w:r w:rsidR="006C7A99" w:rsidRPr="00424F6F">
              <w:rPr>
                <w:rFonts w:cs="Calibri"/>
                <w:sz w:val="20"/>
                <w:szCs w:val="20"/>
              </w:rPr>
              <w:t xml:space="preserve"> in October 2005</w:t>
            </w:r>
            <w:r w:rsidR="00D007CF" w:rsidRPr="00424F6F">
              <w:rPr>
                <w:rFonts w:cs="Calibri"/>
                <w:vertAlign w:val="superscript"/>
              </w:rPr>
              <w:endnoteReference w:id="133"/>
            </w:r>
            <w:r w:rsidR="0071472E" w:rsidRPr="00424F6F">
              <w:rPr>
                <w:rFonts w:cs="Calibri"/>
                <w:sz w:val="20"/>
                <w:szCs w:val="20"/>
              </w:rPr>
              <w:t xml:space="preserve">. </w:t>
            </w:r>
          </w:p>
        </w:tc>
      </w:tr>
      <w:tr w:rsidR="00085075" w:rsidRPr="00424F6F" w14:paraId="3D075622"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22F5BB3" w14:textId="0573BF57" w:rsidR="00085075" w:rsidRPr="00424F6F" w:rsidRDefault="00313B95"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O</w:t>
            </w:r>
            <w:r w:rsidR="00085075" w:rsidRPr="00424F6F">
              <w:rPr>
                <w:rFonts w:cs="Calibri"/>
                <w:b/>
                <w:color w:val="215E99" w:themeColor="text2" w:themeTint="BF"/>
                <w:sz w:val="20"/>
                <w:szCs w:val="20"/>
              </w:rPr>
              <w:t xml:space="preserve">ne-third of employed persons in </w:t>
            </w:r>
            <w:r w:rsidR="0025063A" w:rsidRPr="00424F6F">
              <w:rPr>
                <w:rFonts w:cs="Calibri"/>
                <w:b/>
                <w:color w:val="215E99" w:themeColor="text2" w:themeTint="BF"/>
                <w:sz w:val="20"/>
                <w:szCs w:val="20"/>
              </w:rPr>
              <w:t>Victoria</w:t>
            </w:r>
            <w:r w:rsidR="00085075" w:rsidRPr="00424F6F">
              <w:rPr>
                <w:rFonts w:cs="Calibri"/>
                <w:b/>
                <w:color w:val="215E99" w:themeColor="text2" w:themeTint="BF"/>
                <w:sz w:val="20"/>
                <w:szCs w:val="20"/>
              </w:rPr>
              <w:t xml:space="preserve"> work from home</w:t>
            </w:r>
          </w:p>
        </w:tc>
        <w:tc>
          <w:tcPr>
            <w:tcW w:w="6180" w:type="dxa"/>
          </w:tcPr>
          <w:p w14:paraId="7DDDB21F" w14:textId="7957E860" w:rsidR="00085075" w:rsidRPr="00424F6F" w:rsidRDefault="00085075"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In August 202</w:t>
            </w:r>
            <w:r w:rsidR="0025063A" w:rsidRPr="00424F6F">
              <w:rPr>
                <w:rFonts w:cs="Calibri"/>
                <w:sz w:val="20"/>
                <w:szCs w:val="20"/>
              </w:rPr>
              <w:t>5</w:t>
            </w:r>
            <w:r w:rsidR="00576859" w:rsidRPr="00424F6F">
              <w:rPr>
                <w:rFonts w:cs="Calibri"/>
                <w:sz w:val="20"/>
                <w:szCs w:val="20"/>
              </w:rPr>
              <w:t>,</w:t>
            </w:r>
            <w:r w:rsidRPr="00424F6F">
              <w:rPr>
                <w:rFonts w:cs="Calibri"/>
                <w:sz w:val="20"/>
                <w:szCs w:val="20"/>
              </w:rPr>
              <w:t xml:space="preserve"> approximately 3</w:t>
            </w:r>
            <w:r w:rsidR="0025063A" w:rsidRPr="00424F6F">
              <w:rPr>
                <w:rFonts w:cs="Calibri"/>
                <w:sz w:val="20"/>
                <w:szCs w:val="20"/>
              </w:rPr>
              <w:t>7.8</w:t>
            </w:r>
            <w:r w:rsidRPr="00424F6F">
              <w:rPr>
                <w:rFonts w:cs="Calibri"/>
                <w:sz w:val="20"/>
                <w:szCs w:val="20"/>
              </w:rPr>
              <w:t xml:space="preserve"> per cent of employed persons </w:t>
            </w:r>
            <w:r w:rsidR="002C1054" w:rsidRPr="00424F6F">
              <w:rPr>
                <w:rFonts w:cs="Calibri"/>
                <w:sz w:val="20"/>
                <w:szCs w:val="20"/>
              </w:rPr>
              <w:t>in</w:t>
            </w:r>
            <w:r w:rsidR="0025063A" w:rsidRPr="00424F6F">
              <w:rPr>
                <w:rFonts w:cs="Calibri"/>
                <w:sz w:val="20"/>
                <w:szCs w:val="20"/>
              </w:rPr>
              <w:t xml:space="preserve"> Victoria</w:t>
            </w:r>
            <w:r w:rsidR="002C1054" w:rsidRPr="00424F6F">
              <w:rPr>
                <w:rFonts w:cs="Calibri"/>
                <w:sz w:val="20"/>
                <w:szCs w:val="20"/>
              </w:rPr>
              <w:t xml:space="preserve"> </w:t>
            </w:r>
            <w:r w:rsidR="00AE474D" w:rsidRPr="00424F6F">
              <w:rPr>
                <w:rFonts w:cs="Calibri"/>
                <w:sz w:val="20"/>
                <w:szCs w:val="20"/>
              </w:rPr>
              <w:t xml:space="preserve">usually </w:t>
            </w:r>
            <w:r w:rsidRPr="00424F6F">
              <w:rPr>
                <w:rFonts w:cs="Calibri"/>
                <w:sz w:val="20"/>
                <w:szCs w:val="20"/>
              </w:rPr>
              <w:t xml:space="preserve">worked from home, compared to </w:t>
            </w:r>
            <w:r w:rsidR="0025063A" w:rsidRPr="00424F6F">
              <w:rPr>
                <w:rFonts w:cs="Calibri"/>
                <w:sz w:val="20"/>
                <w:szCs w:val="20"/>
              </w:rPr>
              <w:t>33.0</w:t>
            </w:r>
            <w:r w:rsidRPr="00424F6F">
              <w:rPr>
                <w:rFonts w:cs="Calibri"/>
                <w:sz w:val="20"/>
                <w:szCs w:val="20"/>
              </w:rPr>
              <w:t xml:space="preserve"> per cent in </w:t>
            </w:r>
            <w:r w:rsidR="0025063A" w:rsidRPr="00424F6F">
              <w:rPr>
                <w:rFonts w:cs="Calibri"/>
                <w:sz w:val="20"/>
                <w:szCs w:val="20"/>
              </w:rPr>
              <w:t>August 2015</w:t>
            </w:r>
            <w:r w:rsidRPr="00424F6F">
              <w:rPr>
                <w:rStyle w:val="EndnoteReference"/>
                <w:rFonts w:cs="Calibri"/>
                <w:sz w:val="20"/>
                <w:szCs w:val="20"/>
              </w:rPr>
              <w:endnoteReference w:id="134"/>
            </w:r>
            <w:r w:rsidRPr="00424F6F">
              <w:rPr>
                <w:rFonts w:cs="Calibri"/>
                <w:sz w:val="20"/>
                <w:szCs w:val="20"/>
              </w:rPr>
              <w:t xml:space="preserve">. </w:t>
            </w:r>
          </w:p>
        </w:tc>
      </w:tr>
      <w:tr w:rsidR="00085075" w:rsidRPr="00424F6F" w14:paraId="048FEFB2"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9809C94" w14:textId="683C0A28" w:rsidR="00085075" w:rsidRPr="00424F6F" w:rsidRDefault="00313B95"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O</w:t>
            </w:r>
            <w:r w:rsidR="00085075" w:rsidRPr="00424F6F">
              <w:rPr>
                <w:rFonts w:cs="Calibri"/>
                <w:b/>
                <w:color w:val="215E99" w:themeColor="text2" w:themeTint="BF"/>
                <w:sz w:val="20"/>
                <w:szCs w:val="20"/>
              </w:rPr>
              <w:t xml:space="preserve">ne in </w:t>
            </w:r>
            <w:r w:rsidR="009B49A3" w:rsidRPr="00424F6F">
              <w:rPr>
                <w:rFonts w:cs="Calibri"/>
                <w:b/>
                <w:color w:val="215E99" w:themeColor="text2" w:themeTint="BF"/>
                <w:sz w:val="20"/>
                <w:szCs w:val="20"/>
              </w:rPr>
              <w:t>fifteen</w:t>
            </w:r>
            <w:r w:rsidR="00085075" w:rsidRPr="00424F6F">
              <w:rPr>
                <w:rFonts w:cs="Calibri"/>
                <w:b/>
                <w:color w:val="215E99" w:themeColor="text2" w:themeTint="BF"/>
                <w:sz w:val="20"/>
                <w:szCs w:val="20"/>
              </w:rPr>
              <w:t xml:space="preserve"> employed persons in Australia work for multiple employers</w:t>
            </w:r>
          </w:p>
        </w:tc>
        <w:tc>
          <w:tcPr>
            <w:tcW w:w="6180" w:type="dxa"/>
          </w:tcPr>
          <w:p w14:paraId="7011B787" w14:textId="64005E0E" w:rsidR="00085075" w:rsidRPr="00424F6F" w:rsidRDefault="00085075"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In </w:t>
            </w:r>
            <w:r w:rsidR="00F96E19" w:rsidRPr="00424F6F">
              <w:rPr>
                <w:rFonts w:cs="Calibri"/>
                <w:sz w:val="20"/>
                <w:szCs w:val="20"/>
              </w:rPr>
              <w:t>September</w:t>
            </w:r>
            <w:r w:rsidRPr="00424F6F">
              <w:rPr>
                <w:rFonts w:cs="Calibri"/>
                <w:sz w:val="20"/>
                <w:szCs w:val="20"/>
              </w:rPr>
              <w:t xml:space="preserve"> 2025, approximately 6.</w:t>
            </w:r>
            <w:r w:rsidR="00DC58C1" w:rsidRPr="00424F6F">
              <w:rPr>
                <w:rFonts w:cs="Calibri"/>
                <w:sz w:val="20"/>
                <w:szCs w:val="20"/>
              </w:rPr>
              <w:t>5</w:t>
            </w:r>
            <w:r w:rsidRPr="00424F6F">
              <w:rPr>
                <w:rFonts w:cs="Calibri"/>
                <w:sz w:val="20"/>
                <w:szCs w:val="20"/>
              </w:rPr>
              <w:t xml:space="preserve"> per cent of employed persons worked for multiple employers. The multiple job-holding rate remained stable between </w:t>
            </w:r>
            <w:r w:rsidR="00F832A6" w:rsidRPr="00424F6F">
              <w:rPr>
                <w:rFonts w:cs="Calibri"/>
                <w:sz w:val="20"/>
                <w:szCs w:val="20"/>
              </w:rPr>
              <w:t>five</w:t>
            </w:r>
            <w:r w:rsidRPr="00424F6F">
              <w:rPr>
                <w:rFonts w:cs="Calibri"/>
                <w:sz w:val="20"/>
                <w:szCs w:val="20"/>
              </w:rPr>
              <w:t xml:space="preserve"> per cent and </w:t>
            </w:r>
            <w:r w:rsidR="00F832A6" w:rsidRPr="00424F6F">
              <w:rPr>
                <w:rFonts w:cs="Calibri"/>
                <w:sz w:val="20"/>
                <w:szCs w:val="20"/>
              </w:rPr>
              <w:t>six</w:t>
            </w:r>
            <w:r w:rsidRPr="00424F6F">
              <w:rPr>
                <w:rFonts w:cs="Calibri"/>
                <w:sz w:val="20"/>
                <w:szCs w:val="20"/>
              </w:rPr>
              <w:t xml:space="preserve"> per cent between 1994 and 2019</w:t>
            </w:r>
            <w:r w:rsidR="002244CC" w:rsidRPr="00424F6F">
              <w:rPr>
                <w:rFonts w:cs="Calibri"/>
                <w:sz w:val="20"/>
                <w:szCs w:val="20"/>
              </w:rPr>
              <w:t>. T</w:t>
            </w:r>
            <w:r w:rsidRPr="00424F6F">
              <w:rPr>
                <w:rFonts w:cs="Calibri"/>
                <w:sz w:val="20"/>
                <w:szCs w:val="20"/>
              </w:rPr>
              <w:t xml:space="preserve">he rate </w:t>
            </w:r>
            <w:r w:rsidR="002244CC" w:rsidRPr="00424F6F">
              <w:rPr>
                <w:rFonts w:cs="Calibri"/>
                <w:sz w:val="20"/>
                <w:szCs w:val="20"/>
              </w:rPr>
              <w:t>declined during C</w:t>
            </w:r>
            <w:r w:rsidR="00F87669" w:rsidRPr="00424F6F">
              <w:rPr>
                <w:rFonts w:cs="Calibri"/>
                <w:sz w:val="20"/>
                <w:szCs w:val="20"/>
              </w:rPr>
              <w:t>OVID</w:t>
            </w:r>
            <w:r w:rsidR="002244CC" w:rsidRPr="00424F6F">
              <w:rPr>
                <w:rFonts w:cs="Calibri"/>
                <w:sz w:val="20"/>
                <w:szCs w:val="20"/>
              </w:rPr>
              <w:t xml:space="preserve"> but </w:t>
            </w:r>
            <w:r w:rsidR="00431CD5" w:rsidRPr="00424F6F">
              <w:rPr>
                <w:rFonts w:cs="Calibri"/>
                <w:sz w:val="20"/>
                <w:szCs w:val="20"/>
              </w:rPr>
              <w:t xml:space="preserve">since June 2022 has </w:t>
            </w:r>
            <w:r w:rsidRPr="00424F6F">
              <w:rPr>
                <w:rFonts w:cs="Calibri"/>
                <w:sz w:val="20"/>
                <w:szCs w:val="20"/>
              </w:rPr>
              <w:t>increased to between 6.4 per cent and 6.7 per cent</w:t>
            </w:r>
            <w:r w:rsidRPr="00424F6F">
              <w:rPr>
                <w:rStyle w:val="EndnoteReference"/>
                <w:rFonts w:cs="Calibri"/>
                <w:sz w:val="20"/>
                <w:szCs w:val="20"/>
              </w:rPr>
              <w:endnoteReference w:id="135"/>
            </w:r>
            <w:r w:rsidRPr="00424F6F">
              <w:rPr>
                <w:rFonts w:cs="Calibri"/>
                <w:sz w:val="20"/>
                <w:szCs w:val="20"/>
              </w:rPr>
              <w:t xml:space="preserve">. </w:t>
            </w:r>
          </w:p>
          <w:p w14:paraId="7603A2F8" w14:textId="0E4CA338" w:rsidR="00085075" w:rsidRPr="00424F6F" w:rsidRDefault="00085075"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Young</w:t>
            </w:r>
            <w:r w:rsidR="00776248" w:rsidRPr="00424F6F">
              <w:rPr>
                <w:rFonts w:cs="Calibri"/>
                <w:sz w:val="20"/>
                <w:szCs w:val="20"/>
              </w:rPr>
              <w:t>er</w:t>
            </w:r>
            <w:r w:rsidRPr="00424F6F">
              <w:rPr>
                <w:rFonts w:cs="Calibri"/>
                <w:sz w:val="20"/>
                <w:szCs w:val="20"/>
              </w:rPr>
              <w:t xml:space="preserve"> people (20</w:t>
            </w:r>
            <w:r w:rsidR="00AD2B02" w:rsidRPr="00424F6F">
              <w:rPr>
                <w:rFonts w:cs="Calibri"/>
                <w:sz w:val="20"/>
                <w:szCs w:val="20"/>
              </w:rPr>
              <w:t xml:space="preserve"> to </w:t>
            </w:r>
            <w:r w:rsidRPr="00424F6F">
              <w:rPr>
                <w:rFonts w:cs="Calibri"/>
                <w:sz w:val="20"/>
                <w:szCs w:val="20"/>
              </w:rPr>
              <w:t>24 years)</w:t>
            </w:r>
            <w:r w:rsidR="00776248" w:rsidRPr="00424F6F">
              <w:rPr>
                <w:rFonts w:cs="Calibri"/>
                <w:sz w:val="20"/>
                <w:szCs w:val="20"/>
              </w:rPr>
              <w:t xml:space="preserve"> </w:t>
            </w:r>
            <w:r w:rsidRPr="00424F6F">
              <w:rPr>
                <w:rFonts w:cs="Calibri"/>
                <w:sz w:val="20"/>
                <w:szCs w:val="20"/>
              </w:rPr>
              <w:t>are most likely to have more than one job (</w:t>
            </w:r>
            <w:r w:rsidR="00F96E19" w:rsidRPr="00424F6F">
              <w:rPr>
                <w:rFonts w:cs="Calibri"/>
                <w:sz w:val="20"/>
                <w:szCs w:val="20"/>
              </w:rPr>
              <w:t>8.2</w:t>
            </w:r>
            <w:r w:rsidRPr="00424F6F">
              <w:rPr>
                <w:rFonts w:cs="Calibri"/>
                <w:sz w:val="20"/>
                <w:szCs w:val="20"/>
              </w:rPr>
              <w:t xml:space="preserve"> per cent), followed by those aged 15</w:t>
            </w:r>
            <w:r w:rsidR="00AD2B02" w:rsidRPr="00424F6F">
              <w:rPr>
                <w:rFonts w:cs="Calibri"/>
                <w:sz w:val="20"/>
                <w:szCs w:val="20"/>
              </w:rPr>
              <w:t xml:space="preserve"> to </w:t>
            </w:r>
            <w:r w:rsidRPr="00424F6F">
              <w:rPr>
                <w:rFonts w:cs="Calibri"/>
                <w:sz w:val="20"/>
                <w:szCs w:val="20"/>
              </w:rPr>
              <w:t>19 years (6.</w:t>
            </w:r>
            <w:r w:rsidR="00F96E19" w:rsidRPr="00424F6F">
              <w:rPr>
                <w:rFonts w:cs="Calibri"/>
                <w:sz w:val="20"/>
                <w:szCs w:val="20"/>
              </w:rPr>
              <w:t>5</w:t>
            </w:r>
            <w:r w:rsidRPr="00424F6F">
              <w:rPr>
                <w:rFonts w:cs="Calibri"/>
                <w:sz w:val="20"/>
                <w:szCs w:val="20"/>
              </w:rPr>
              <w:t xml:space="preserve"> per cent). </w:t>
            </w:r>
          </w:p>
        </w:tc>
      </w:tr>
      <w:tr w:rsidR="00085075" w:rsidRPr="00424F6F" w14:paraId="07191518"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BFE052B" w14:textId="2AFF2D22" w:rsidR="00085075" w:rsidRPr="00424F6F" w:rsidRDefault="00085075"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 xml:space="preserve">Approximately one in </w:t>
            </w:r>
            <w:r w:rsidR="009B49A3" w:rsidRPr="00424F6F">
              <w:rPr>
                <w:rFonts w:cs="Calibri"/>
                <w:b/>
                <w:color w:val="215E99" w:themeColor="text2" w:themeTint="BF"/>
                <w:sz w:val="20"/>
                <w:szCs w:val="20"/>
              </w:rPr>
              <w:t>thirteen</w:t>
            </w:r>
            <w:r w:rsidRPr="00424F6F">
              <w:rPr>
                <w:rFonts w:cs="Calibri"/>
                <w:b/>
                <w:color w:val="215E99" w:themeColor="text2" w:themeTint="BF"/>
                <w:sz w:val="20"/>
                <w:szCs w:val="20"/>
              </w:rPr>
              <w:t xml:space="preserve"> employed persons in Victoria work as an independent contractor</w:t>
            </w:r>
          </w:p>
        </w:tc>
        <w:tc>
          <w:tcPr>
            <w:tcW w:w="6180" w:type="dxa"/>
          </w:tcPr>
          <w:p w14:paraId="7B18F26C" w14:textId="04B096E3" w:rsidR="00085075" w:rsidRPr="00424F6F" w:rsidRDefault="00085075"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 xml:space="preserve">In August 2024, there were </w:t>
            </w:r>
            <w:r w:rsidR="00313B95" w:rsidRPr="00424F6F">
              <w:rPr>
                <w:rFonts w:cs="Calibri"/>
                <w:sz w:val="20"/>
                <w:szCs w:val="20"/>
              </w:rPr>
              <w:t xml:space="preserve">approximately </w:t>
            </w:r>
            <w:r w:rsidRPr="00424F6F">
              <w:rPr>
                <w:rFonts w:cs="Calibri"/>
                <w:sz w:val="20"/>
                <w:szCs w:val="20"/>
              </w:rPr>
              <w:t>287,800 independent contractors in Victoria, a</w:t>
            </w:r>
            <w:r w:rsidR="004F6D0A" w:rsidRPr="00424F6F">
              <w:rPr>
                <w:rFonts w:cs="Calibri"/>
                <w:sz w:val="20"/>
                <w:szCs w:val="20"/>
              </w:rPr>
              <w:t xml:space="preserve">n increase </w:t>
            </w:r>
            <w:r w:rsidRPr="00424F6F">
              <w:rPr>
                <w:rFonts w:cs="Calibri"/>
                <w:sz w:val="20"/>
                <w:szCs w:val="20"/>
              </w:rPr>
              <w:t xml:space="preserve">from 258,900 in August 2014. Independent contractors represented approximately 7.6 per cent of employed persons in </w:t>
            </w:r>
            <w:r w:rsidR="008207EB" w:rsidRPr="00424F6F">
              <w:rPr>
                <w:rFonts w:cs="Calibri"/>
                <w:sz w:val="20"/>
                <w:szCs w:val="20"/>
              </w:rPr>
              <w:t xml:space="preserve">August </w:t>
            </w:r>
            <w:r w:rsidRPr="00424F6F">
              <w:rPr>
                <w:rFonts w:cs="Calibri"/>
                <w:sz w:val="20"/>
                <w:szCs w:val="20"/>
              </w:rPr>
              <w:t>2024</w:t>
            </w:r>
            <w:r w:rsidR="008207EB" w:rsidRPr="00424F6F">
              <w:rPr>
                <w:rFonts w:cs="Calibri"/>
                <w:sz w:val="20"/>
                <w:szCs w:val="20"/>
              </w:rPr>
              <w:t xml:space="preserve"> (compared to 9.0 per cent in August 2014)</w:t>
            </w:r>
            <w:r w:rsidRPr="00424F6F">
              <w:rPr>
                <w:rFonts w:cs="Calibri"/>
                <w:sz w:val="20"/>
                <w:szCs w:val="20"/>
              </w:rPr>
              <w:t>.</w:t>
            </w:r>
          </w:p>
        </w:tc>
      </w:tr>
      <w:tr w:rsidR="00085075" w:rsidRPr="00424F6F" w14:paraId="37DC70A3" w14:textId="77777777" w:rsidTr="00987539">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0473259" w14:textId="75A45732" w:rsidR="00085075" w:rsidRPr="00424F6F" w:rsidRDefault="000E4A54"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lastRenderedPageBreak/>
              <w:t>T</w:t>
            </w:r>
            <w:r w:rsidR="00753932" w:rsidRPr="00424F6F">
              <w:rPr>
                <w:rFonts w:cs="Calibri"/>
                <w:b/>
                <w:color w:val="215E99" w:themeColor="text2" w:themeTint="BF"/>
                <w:sz w:val="20"/>
                <w:szCs w:val="20"/>
              </w:rPr>
              <w:t xml:space="preserve">he </w:t>
            </w:r>
            <w:r w:rsidR="00085075" w:rsidRPr="00424F6F">
              <w:rPr>
                <w:rFonts w:cs="Calibri"/>
                <w:b/>
                <w:color w:val="215E99" w:themeColor="text2" w:themeTint="BF"/>
                <w:sz w:val="20"/>
                <w:szCs w:val="20"/>
              </w:rPr>
              <w:t>prevalence of digital platform workers</w:t>
            </w:r>
            <w:r w:rsidR="00753932" w:rsidRPr="00424F6F">
              <w:rPr>
                <w:rFonts w:cs="Calibri"/>
                <w:b/>
                <w:color w:val="215E99" w:themeColor="text2" w:themeTint="BF"/>
                <w:sz w:val="20"/>
                <w:szCs w:val="20"/>
              </w:rPr>
              <w:t xml:space="preserve"> is low</w:t>
            </w:r>
          </w:p>
          <w:p w14:paraId="7BD678EA" w14:textId="77777777" w:rsidR="00085075" w:rsidRPr="00424F6F" w:rsidRDefault="00085075" w:rsidP="005F0B01">
            <w:pPr>
              <w:jc w:val="center"/>
              <w:rPr>
                <w:rFonts w:cs="Calibri"/>
                <w:b/>
                <w:color w:val="215E99" w:themeColor="text2" w:themeTint="BF"/>
                <w:sz w:val="20"/>
                <w:szCs w:val="20"/>
              </w:rPr>
            </w:pPr>
          </w:p>
        </w:tc>
        <w:tc>
          <w:tcPr>
            <w:tcW w:w="6180" w:type="dxa"/>
            <w:vAlign w:val="center"/>
          </w:tcPr>
          <w:p w14:paraId="76D5BD39" w14:textId="3205F87B" w:rsidR="00085075" w:rsidRPr="00424F6F" w:rsidRDefault="00612521" w:rsidP="005F0B01">
            <w:pPr>
              <w:spacing w:before="0" w:after="6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I</w:t>
            </w:r>
            <w:r w:rsidR="007529F9" w:rsidRPr="00424F6F">
              <w:rPr>
                <w:rFonts w:cs="Calibri"/>
                <w:sz w:val="20"/>
                <w:szCs w:val="20"/>
              </w:rPr>
              <w:t>n 2024</w:t>
            </w:r>
            <w:r w:rsidR="001F6D81">
              <w:rPr>
                <w:rFonts w:cs="Calibri"/>
                <w:sz w:val="20"/>
                <w:szCs w:val="20"/>
              </w:rPr>
              <w:t>/</w:t>
            </w:r>
            <w:r w:rsidR="007529F9" w:rsidRPr="00424F6F">
              <w:rPr>
                <w:rFonts w:cs="Calibri"/>
                <w:sz w:val="20"/>
                <w:szCs w:val="20"/>
              </w:rPr>
              <w:t xml:space="preserve">25, there were </w:t>
            </w:r>
            <w:r w:rsidRPr="00424F6F">
              <w:rPr>
                <w:rFonts w:cs="Calibri"/>
                <w:sz w:val="20"/>
                <w:szCs w:val="20"/>
              </w:rPr>
              <w:t>approximately 48,400</w:t>
            </w:r>
            <w:r w:rsidR="007529F9" w:rsidRPr="00424F6F">
              <w:rPr>
                <w:rFonts w:cs="Calibri"/>
                <w:sz w:val="20"/>
                <w:szCs w:val="20"/>
              </w:rPr>
              <w:t xml:space="preserve"> people who undertook digital platform work in the last </w:t>
            </w:r>
            <w:r w:rsidR="001F6D81">
              <w:rPr>
                <w:rFonts w:cs="Calibri"/>
                <w:sz w:val="20"/>
                <w:szCs w:val="20"/>
              </w:rPr>
              <w:t>twelve</w:t>
            </w:r>
            <w:r w:rsidR="007529F9" w:rsidRPr="00424F6F">
              <w:rPr>
                <w:rFonts w:cs="Calibri"/>
                <w:sz w:val="20"/>
                <w:szCs w:val="20"/>
              </w:rPr>
              <w:t xml:space="preserve"> months</w:t>
            </w:r>
            <w:r w:rsidR="007B46B5" w:rsidRPr="00424F6F">
              <w:rPr>
                <w:rFonts w:cs="Calibri"/>
                <w:sz w:val="20"/>
                <w:szCs w:val="20"/>
              </w:rPr>
              <w:t xml:space="preserve"> in Victoria</w:t>
            </w:r>
            <w:r w:rsidR="00E077DC" w:rsidRPr="00424F6F">
              <w:rPr>
                <w:rFonts w:cs="Calibri"/>
                <w:sz w:val="20"/>
                <w:szCs w:val="20"/>
              </w:rPr>
              <w:t xml:space="preserve"> (or </w:t>
            </w:r>
            <w:r w:rsidR="003B14DF" w:rsidRPr="00424F6F">
              <w:rPr>
                <w:rFonts w:cs="Calibri"/>
                <w:sz w:val="20"/>
                <w:szCs w:val="20"/>
              </w:rPr>
              <w:t>27.1 per cent of people nationally)</w:t>
            </w:r>
            <w:r w:rsidR="00085075" w:rsidRPr="00424F6F">
              <w:rPr>
                <w:rStyle w:val="EndnoteReference"/>
                <w:rFonts w:cs="Calibri"/>
                <w:sz w:val="20"/>
                <w:szCs w:val="20"/>
              </w:rPr>
              <w:endnoteReference w:id="136"/>
            </w:r>
            <w:r w:rsidR="00085075" w:rsidRPr="00424F6F">
              <w:rPr>
                <w:rFonts w:cs="Calibri"/>
                <w:sz w:val="20"/>
                <w:szCs w:val="20"/>
              </w:rPr>
              <w:t xml:space="preserve">. </w:t>
            </w:r>
          </w:p>
          <w:p w14:paraId="214E7E6A" w14:textId="6FB0407F" w:rsidR="007B46B5" w:rsidRPr="00424F6F" w:rsidRDefault="00F33911"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 xml:space="preserve">Nationally, the </w:t>
            </w:r>
            <w:r w:rsidR="003F1CB6" w:rsidRPr="00424F6F">
              <w:rPr>
                <w:rFonts w:cs="Calibri"/>
                <w:sz w:val="20"/>
                <w:szCs w:val="20"/>
              </w:rPr>
              <w:t xml:space="preserve">most common digital platform work tasks undertaken in the last </w:t>
            </w:r>
            <w:r w:rsidR="001F6D81">
              <w:rPr>
                <w:rFonts w:cs="Calibri"/>
                <w:sz w:val="20"/>
                <w:szCs w:val="20"/>
              </w:rPr>
              <w:t>twelve</w:t>
            </w:r>
            <w:r w:rsidR="003F1CB6" w:rsidRPr="00424F6F">
              <w:rPr>
                <w:rFonts w:cs="Calibri"/>
                <w:sz w:val="20"/>
                <w:szCs w:val="20"/>
              </w:rPr>
              <w:t xml:space="preserve"> months were delivering food or other goods (50</w:t>
            </w:r>
            <w:r w:rsidR="00B90A35" w:rsidRPr="00424F6F">
              <w:rPr>
                <w:rFonts w:cs="Calibri"/>
                <w:sz w:val="20"/>
                <w:szCs w:val="20"/>
              </w:rPr>
              <w:t>.0</w:t>
            </w:r>
            <w:r w:rsidRPr="00424F6F">
              <w:rPr>
                <w:rFonts w:cs="Calibri"/>
                <w:sz w:val="20"/>
                <w:szCs w:val="20"/>
              </w:rPr>
              <w:t xml:space="preserve"> per cent</w:t>
            </w:r>
            <w:r w:rsidR="003F1CB6" w:rsidRPr="00424F6F">
              <w:rPr>
                <w:rFonts w:cs="Calibri"/>
                <w:sz w:val="20"/>
                <w:szCs w:val="20"/>
              </w:rPr>
              <w:t>) and providing personal transport (</w:t>
            </w:r>
            <w:r w:rsidR="00B90A35" w:rsidRPr="00424F6F">
              <w:rPr>
                <w:rFonts w:cs="Calibri"/>
                <w:sz w:val="20"/>
                <w:szCs w:val="20"/>
              </w:rPr>
              <w:t>39.2</w:t>
            </w:r>
            <w:r w:rsidR="001F6D81">
              <w:rPr>
                <w:rFonts w:cs="Calibri"/>
                <w:sz w:val="20"/>
                <w:szCs w:val="20"/>
              </w:rPr>
              <w:t xml:space="preserve"> </w:t>
            </w:r>
            <w:r w:rsidRPr="00424F6F">
              <w:rPr>
                <w:rFonts w:cs="Calibri"/>
                <w:sz w:val="20"/>
                <w:szCs w:val="20"/>
              </w:rPr>
              <w:t>per cent</w:t>
            </w:r>
            <w:r w:rsidR="003F1CB6" w:rsidRPr="00424F6F">
              <w:rPr>
                <w:rFonts w:cs="Calibri"/>
                <w:sz w:val="20"/>
                <w:szCs w:val="20"/>
              </w:rPr>
              <w:t xml:space="preserve">). </w:t>
            </w:r>
          </w:p>
          <w:p w14:paraId="6DE9A7EF" w14:textId="4B653023" w:rsidR="00961B8A" w:rsidRPr="00424F6F" w:rsidRDefault="007B46B5" w:rsidP="005F0B01">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24F6F">
              <w:rPr>
                <w:rFonts w:cs="Calibri"/>
                <w:sz w:val="20"/>
                <w:szCs w:val="20"/>
              </w:rPr>
              <w:t>Nationally, l</w:t>
            </w:r>
            <w:r w:rsidR="003F1CB6" w:rsidRPr="00424F6F">
              <w:rPr>
                <w:rFonts w:cs="Calibri"/>
                <w:sz w:val="20"/>
                <w:szCs w:val="20"/>
              </w:rPr>
              <w:t>ess than half (</w:t>
            </w:r>
            <w:r w:rsidR="00362A6E" w:rsidRPr="00424F6F">
              <w:rPr>
                <w:rFonts w:cs="Calibri"/>
                <w:sz w:val="20"/>
                <w:szCs w:val="20"/>
              </w:rPr>
              <w:t>3</w:t>
            </w:r>
            <w:r w:rsidR="00B90A35" w:rsidRPr="00424F6F">
              <w:rPr>
                <w:rFonts w:cs="Calibri"/>
                <w:sz w:val="20"/>
                <w:szCs w:val="20"/>
              </w:rPr>
              <w:t>8.7</w:t>
            </w:r>
            <w:r w:rsidR="00F33911" w:rsidRPr="00424F6F">
              <w:rPr>
                <w:rFonts w:cs="Calibri"/>
                <w:sz w:val="20"/>
                <w:szCs w:val="20"/>
              </w:rPr>
              <w:t xml:space="preserve"> per cent</w:t>
            </w:r>
            <w:r w:rsidR="003F1CB6" w:rsidRPr="00424F6F">
              <w:rPr>
                <w:rFonts w:cs="Calibri"/>
                <w:sz w:val="20"/>
                <w:szCs w:val="20"/>
              </w:rPr>
              <w:t xml:space="preserve">) reported that digital platform work was their main job. </w:t>
            </w:r>
            <w:r w:rsidR="00362A6E" w:rsidRPr="00424F6F">
              <w:rPr>
                <w:rFonts w:cs="Calibri"/>
                <w:sz w:val="20"/>
                <w:szCs w:val="20"/>
              </w:rPr>
              <w:t>15.9</w:t>
            </w:r>
            <w:r w:rsidR="00F33911" w:rsidRPr="00424F6F">
              <w:rPr>
                <w:rFonts w:cs="Calibri"/>
                <w:sz w:val="20"/>
                <w:szCs w:val="20"/>
              </w:rPr>
              <w:t xml:space="preserve"> per cent</w:t>
            </w:r>
            <w:r w:rsidR="003F1CB6" w:rsidRPr="00424F6F">
              <w:rPr>
                <w:rFonts w:cs="Calibri"/>
                <w:sz w:val="20"/>
                <w:szCs w:val="20"/>
              </w:rPr>
              <w:t xml:space="preserve"> reported feeling unsafe while doing digital platform work in the last </w:t>
            </w:r>
            <w:r w:rsidR="00C56ED0" w:rsidRPr="00424F6F">
              <w:rPr>
                <w:rFonts w:cs="Calibri"/>
                <w:sz w:val="20"/>
                <w:szCs w:val="20"/>
              </w:rPr>
              <w:t>four</w:t>
            </w:r>
            <w:r w:rsidR="003F1CB6" w:rsidRPr="00424F6F">
              <w:rPr>
                <w:rFonts w:cs="Calibri"/>
                <w:sz w:val="20"/>
                <w:szCs w:val="20"/>
              </w:rPr>
              <w:t xml:space="preserve"> weeks.</w:t>
            </w:r>
          </w:p>
        </w:tc>
      </w:tr>
      <w:tr w:rsidR="00913701" w:rsidRPr="00424F6F" w14:paraId="568668B3" w14:textId="77777777" w:rsidTr="00987539">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7409BA2" w14:textId="0E26AEFC" w:rsidR="00913701" w:rsidRPr="00424F6F" w:rsidRDefault="007E4AEE"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Just over one in eight employe</w:t>
            </w:r>
            <w:r w:rsidR="00933285" w:rsidRPr="00424F6F">
              <w:rPr>
                <w:rFonts w:cs="Calibri"/>
                <w:b/>
                <w:color w:val="215E99" w:themeColor="text2" w:themeTint="BF"/>
                <w:sz w:val="20"/>
                <w:szCs w:val="20"/>
              </w:rPr>
              <w:t>es</w:t>
            </w:r>
            <w:r w:rsidRPr="00424F6F">
              <w:rPr>
                <w:rFonts w:cs="Calibri"/>
                <w:b/>
                <w:color w:val="215E99" w:themeColor="text2" w:themeTint="BF"/>
                <w:sz w:val="20"/>
                <w:szCs w:val="20"/>
              </w:rPr>
              <w:t xml:space="preserve"> are trade union members</w:t>
            </w:r>
          </w:p>
        </w:tc>
        <w:tc>
          <w:tcPr>
            <w:tcW w:w="6180" w:type="dxa"/>
          </w:tcPr>
          <w:p w14:paraId="01A2C495" w14:textId="09889115" w:rsidR="00E245A7" w:rsidRPr="00424F6F" w:rsidRDefault="003C7B86"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In August 2024, 13.3 per</w:t>
            </w:r>
            <w:r w:rsidR="00124D8E" w:rsidRPr="00424F6F">
              <w:rPr>
                <w:rFonts w:cs="Calibri"/>
                <w:sz w:val="20"/>
                <w:szCs w:val="20"/>
              </w:rPr>
              <w:t xml:space="preserve"> </w:t>
            </w:r>
            <w:r w:rsidRPr="00424F6F">
              <w:rPr>
                <w:rFonts w:cs="Calibri"/>
                <w:sz w:val="20"/>
                <w:szCs w:val="20"/>
              </w:rPr>
              <w:t xml:space="preserve">cent of employees in Victoria were </w:t>
            </w:r>
            <w:r w:rsidR="0020529C" w:rsidRPr="00424F6F">
              <w:rPr>
                <w:rFonts w:cs="Calibri"/>
                <w:sz w:val="20"/>
                <w:szCs w:val="20"/>
              </w:rPr>
              <w:t>trade union members, compared to 16.5 per cent in August 2014</w:t>
            </w:r>
            <w:r w:rsidR="00D048B7" w:rsidRPr="00424F6F">
              <w:rPr>
                <w:rStyle w:val="EndnoteReference"/>
                <w:rFonts w:cs="Calibri"/>
                <w:sz w:val="20"/>
                <w:szCs w:val="20"/>
              </w:rPr>
              <w:endnoteReference w:id="137"/>
            </w:r>
            <w:r w:rsidR="0020529C" w:rsidRPr="00424F6F">
              <w:rPr>
                <w:rFonts w:cs="Calibri"/>
                <w:sz w:val="20"/>
                <w:szCs w:val="20"/>
              </w:rPr>
              <w:t xml:space="preserve">. </w:t>
            </w:r>
          </w:p>
          <w:p w14:paraId="649F838B" w14:textId="1D723339" w:rsidR="00913701" w:rsidRPr="00424F6F" w:rsidRDefault="00EC401F" w:rsidP="005F0B01">
            <w:pPr>
              <w:spacing w:before="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Anecdotally</w:t>
            </w:r>
            <w:r w:rsidR="004A1952" w:rsidRPr="00424F6F">
              <w:rPr>
                <w:rFonts w:cs="Calibri"/>
                <w:sz w:val="20"/>
                <w:szCs w:val="20"/>
              </w:rPr>
              <w:t xml:space="preserve">, </w:t>
            </w:r>
            <w:r w:rsidR="00913701" w:rsidRPr="00424F6F">
              <w:rPr>
                <w:rFonts w:cs="Calibri"/>
                <w:sz w:val="20"/>
                <w:szCs w:val="20"/>
              </w:rPr>
              <w:t xml:space="preserve">WorkSafe </w:t>
            </w:r>
            <w:r w:rsidR="00FB7E28" w:rsidRPr="00424F6F">
              <w:rPr>
                <w:rFonts w:cs="Calibri"/>
                <w:sz w:val="20"/>
                <w:szCs w:val="20"/>
              </w:rPr>
              <w:t>understand</w:t>
            </w:r>
            <w:r w:rsidR="00652475" w:rsidRPr="00424F6F">
              <w:rPr>
                <w:rFonts w:cs="Calibri"/>
                <w:sz w:val="20"/>
                <w:szCs w:val="20"/>
              </w:rPr>
              <w:t>s</w:t>
            </w:r>
            <w:r w:rsidR="00FB7E28" w:rsidRPr="00424F6F">
              <w:rPr>
                <w:rFonts w:cs="Calibri"/>
                <w:sz w:val="20"/>
                <w:szCs w:val="20"/>
              </w:rPr>
              <w:t xml:space="preserve"> that </w:t>
            </w:r>
            <w:r w:rsidR="00913701" w:rsidRPr="00424F6F">
              <w:rPr>
                <w:rFonts w:cs="Calibri"/>
                <w:sz w:val="20"/>
                <w:szCs w:val="20"/>
              </w:rPr>
              <w:t>HSR representation</w:t>
            </w:r>
            <w:r w:rsidR="00FB7E28" w:rsidRPr="00424F6F">
              <w:rPr>
                <w:rFonts w:cs="Calibri"/>
                <w:sz w:val="20"/>
                <w:szCs w:val="20"/>
              </w:rPr>
              <w:t xml:space="preserve"> in Victoria</w:t>
            </w:r>
            <w:r w:rsidR="00913701" w:rsidRPr="00424F6F">
              <w:rPr>
                <w:rFonts w:cs="Calibri"/>
                <w:sz w:val="20"/>
                <w:szCs w:val="20"/>
              </w:rPr>
              <w:t xml:space="preserve"> is higher in unionised workforces</w:t>
            </w:r>
            <w:r w:rsidR="00FB7E28" w:rsidRPr="00424F6F">
              <w:rPr>
                <w:rFonts w:cs="Calibri"/>
                <w:sz w:val="20"/>
                <w:szCs w:val="20"/>
              </w:rPr>
              <w:t>,</w:t>
            </w:r>
            <w:r w:rsidR="00913701" w:rsidRPr="00424F6F">
              <w:rPr>
                <w:rFonts w:cs="Calibri"/>
                <w:sz w:val="20"/>
                <w:szCs w:val="20"/>
              </w:rPr>
              <w:t xml:space="preserve"> such as emergency services, nursing, construction, education, and manufacturing</w:t>
            </w:r>
            <w:r w:rsidR="00E5723B" w:rsidRPr="00424F6F">
              <w:rPr>
                <w:rFonts w:cs="Calibri"/>
                <w:sz w:val="20"/>
                <w:szCs w:val="20"/>
              </w:rPr>
              <w:t>.</w:t>
            </w:r>
            <w:r w:rsidR="00913701" w:rsidRPr="00424F6F">
              <w:rPr>
                <w:rFonts w:cs="Calibri"/>
                <w:sz w:val="20"/>
                <w:szCs w:val="20"/>
              </w:rPr>
              <w:t xml:space="preserve"> </w:t>
            </w:r>
          </w:p>
        </w:tc>
      </w:tr>
    </w:tbl>
    <w:p w14:paraId="532DBA0E" w14:textId="67359BE0" w:rsidR="00B05C66" w:rsidRPr="00424F6F" w:rsidRDefault="00B05C66" w:rsidP="005F0B01">
      <w:pPr>
        <w:pStyle w:val="Heading3"/>
        <w:rPr>
          <w:rFonts w:cs="Calibri"/>
          <w:szCs w:val="22"/>
        </w:rPr>
      </w:pPr>
      <w:r w:rsidRPr="00424F6F">
        <w:rPr>
          <w:rFonts w:cs="Calibri"/>
          <w:szCs w:val="22"/>
        </w:rPr>
        <w:t>Vulnerable workers</w:t>
      </w:r>
    </w:p>
    <w:p w14:paraId="1802F4DC" w14:textId="4AF0514D" w:rsidR="00085075" w:rsidRPr="00424F6F" w:rsidRDefault="00085075" w:rsidP="005F0B01">
      <w:pPr>
        <w:pStyle w:val="Numpara"/>
        <w:rPr>
          <w:rFonts w:cs="Calibri"/>
          <w:b/>
        </w:rPr>
      </w:pPr>
      <w:r w:rsidRPr="00424F6F">
        <w:rPr>
          <w:rFonts w:cs="Calibri"/>
        </w:rPr>
        <w:t xml:space="preserve">The Review’s </w:t>
      </w:r>
      <w:proofErr w:type="spellStart"/>
      <w:r w:rsidR="00D91DEC" w:rsidRPr="00424F6F">
        <w:rPr>
          <w:rFonts w:cs="Calibri"/>
        </w:rPr>
        <w:t>ToR</w:t>
      </w:r>
      <w:proofErr w:type="spellEnd"/>
      <w:r w:rsidRPr="00424F6F">
        <w:rPr>
          <w:rFonts w:cs="Calibri"/>
        </w:rPr>
        <w:t xml:space="preserve"> ask me to consider the effectiveness of the HSR and ARREO framework</w:t>
      </w:r>
      <w:r w:rsidR="009B2FA2" w:rsidRPr="00424F6F">
        <w:rPr>
          <w:rFonts w:cs="Calibri"/>
        </w:rPr>
        <w:t>s</w:t>
      </w:r>
      <w:r w:rsidRPr="00424F6F">
        <w:rPr>
          <w:rFonts w:cs="Calibri"/>
        </w:rPr>
        <w:t xml:space="preserve"> in supporting vulnerable or insecure workers. From an OHS perspective, I have defined a ‘vulnerable worker’ as a person who is at increased risk of being injured or dying in the workplace, and the reason for this increased risk is their individual working arrangements, life </w:t>
      </w:r>
      <w:r w:rsidR="009B49A3" w:rsidRPr="00424F6F">
        <w:rPr>
          <w:rFonts w:cs="Calibri"/>
        </w:rPr>
        <w:t>experience,</w:t>
      </w:r>
      <w:r w:rsidRPr="00424F6F">
        <w:rPr>
          <w:rFonts w:cs="Calibri"/>
        </w:rPr>
        <w:t xml:space="preserve"> or personal characteristics.</w:t>
      </w:r>
    </w:p>
    <w:p w14:paraId="44784C2D" w14:textId="7F680092" w:rsidR="00085075" w:rsidRPr="00424F6F" w:rsidRDefault="00F2416D" w:rsidP="005F0B01">
      <w:pPr>
        <w:pStyle w:val="Numpara"/>
        <w:rPr>
          <w:rFonts w:cs="Calibri"/>
        </w:rPr>
      </w:pPr>
      <w:r w:rsidRPr="00424F6F">
        <w:rPr>
          <w:rFonts w:cs="Calibri"/>
        </w:rPr>
        <w:t>SWA</w:t>
      </w:r>
      <w:r w:rsidR="00F87669" w:rsidRPr="00424F6F">
        <w:rPr>
          <w:rFonts w:cs="Calibri"/>
        </w:rPr>
        <w:t>’s</w:t>
      </w:r>
      <w:r w:rsidR="00085075" w:rsidRPr="00424F6F">
        <w:rPr>
          <w:rFonts w:cs="Calibri"/>
        </w:rPr>
        <w:t xml:space="preserve"> </w:t>
      </w:r>
      <w:r w:rsidR="00085075" w:rsidRPr="00424F6F">
        <w:rPr>
          <w:rFonts w:cs="Calibri"/>
          <w:i/>
        </w:rPr>
        <w:t>Australian Work Health and Safety Strategy 2023-2033</w:t>
      </w:r>
      <w:r w:rsidR="00085075" w:rsidRPr="00424F6F">
        <w:rPr>
          <w:rFonts w:cs="Calibri"/>
        </w:rPr>
        <w:t xml:space="preserve"> notes that factors known to affect a</w:t>
      </w:r>
      <w:r w:rsidR="007F5996" w:rsidRPr="00424F6F">
        <w:rPr>
          <w:rFonts w:cs="Calibri"/>
        </w:rPr>
        <w:t xml:space="preserve"> worker</w:t>
      </w:r>
      <w:r w:rsidR="00085075" w:rsidRPr="00424F6F">
        <w:rPr>
          <w:rFonts w:cs="Calibri"/>
        </w:rPr>
        <w:t>’s OHS vulnerability include being younger, working alone, being from a CALD background or working in a more complex contractual chain (e.g. labour hire)</w:t>
      </w:r>
      <w:r w:rsidR="00085075" w:rsidRPr="00424F6F">
        <w:rPr>
          <w:rStyle w:val="EndnoteReference"/>
          <w:rFonts w:cs="Calibri"/>
          <w:color w:val="auto"/>
          <w:szCs w:val="22"/>
        </w:rPr>
        <w:endnoteReference w:id="138"/>
      </w:r>
      <w:r w:rsidR="00085075" w:rsidRPr="00424F6F">
        <w:rPr>
          <w:rFonts w:cs="Calibri"/>
        </w:rPr>
        <w:t>.</w:t>
      </w:r>
    </w:p>
    <w:p w14:paraId="560F3349" w14:textId="05158C3F" w:rsidR="00085075" w:rsidRPr="00424F6F" w:rsidRDefault="00085075" w:rsidP="005F0B01">
      <w:pPr>
        <w:pStyle w:val="Numpara"/>
        <w:rPr>
          <w:rFonts w:cs="Calibri"/>
          <w:b/>
        </w:rPr>
      </w:pPr>
      <w:r w:rsidRPr="00424F6F">
        <w:rPr>
          <w:rFonts w:cs="Calibri"/>
        </w:rPr>
        <w:t xml:space="preserve">Table </w:t>
      </w:r>
      <w:r w:rsidR="00946879" w:rsidRPr="00424F6F">
        <w:rPr>
          <w:rFonts w:cs="Calibri"/>
        </w:rPr>
        <w:t xml:space="preserve">20 </w:t>
      </w:r>
      <w:r w:rsidRPr="00424F6F">
        <w:rPr>
          <w:rFonts w:cs="Calibri"/>
        </w:rPr>
        <w:t xml:space="preserve">provides an overview of cohorts of workers who may be at increased risk of being injured or dying. </w:t>
      </w:r>
      <w:r w:rsidR="0092119A" w:rsidRPr="00424F6F">
        <w:rPr>
          <w:rFonts w:cs="Calibri"/>
        </w:rPr>
        <w:t xml:space="preserve">I have </w:t>
      </w:r>
      <w:r w:rsidRPr="00424F6F">
        <w:rPr>
          <w:rFonts w:cs="Calibri"/>
        </w:rPr>
        <w:t>drawn on insights from S</w:t>
      </w:r>
      <w:r w:rsidR="00F2416D" w:rsidRPr="00424F6F">
        <w:rPr>
          <w:rFonts w:cs="Calibri"/>
        </w:rPr>
        <w:t>WA</w:t>
      </w:r>
      <w:r w:rsidRPr="00424F6F">
        <w:rPr>
          <w:rFonts w:cs="Calibri"/>
        </w:rPr>
        <w:t xml:space="preserve"> and WorkSafe to identif</w:t>
      </w:r>
      <w:r w:rsidR="007F5996" w:rsidRPr="00424F6F">
        <w:rPr>
          <w:rFonts w:cs="Calibri"/>
        </w:rPr>
        <w:t>y</w:t>
      </w:r>
      <w:r w:rsidRPr="00424F6F">
        <w:rPr>
          <w:rFonts w:cs="Calibri"/>
        </w:rPr>
        <w:t xml:space="preserve"> potential cohorts of </w:t>
      </w:r>
      <w:r w:rsidR="007F5996" w:rsidRPr="00424F6F">
        <w:rPr>
          <w:rFonts w:cs="Calibri"/>
        </w:rPr>
        <w:t>employee</w:t>
      </w:r>
      <w:r w:rsidRPr="00424F6F">
        <w:rPr>
          <w:rFonts w:cs="Calibri"/>
        </w:rPr>
        <w:t xml:space="preserve">s who may be at increased risk of being injured or dying in the workplace. In presenting these insights, I am cognisant that not all </w:t>
      </w:r>
      <w:r w:rsidR="00183DC4" w:rsidRPr="00424F6F">
        <w:rPr>
          <w:rFonts w:cs="Calibri"/>
        </w:rPr>
        <w:t>employees</w:t>
      </w:r>
      <w:r w:rsidRPr="00424F6F">
        <w:rPr>
          <w:rFonts w:cs="Calibri"/>
        </w:rPr>
        <w:t xml:space="preserve"> that fall within these cohorts are vulnerable</w:t>
      </w:r>
      <w:r w:rsidR="00183DC4" w:rsidRPr="00424F6F">
        <w:rPr>
          <w:rFonts w:cs="Calibri"/>
        </w:rPr>
        <w:t>,</w:t>
      </w:r>
      <w:r w:rsidRPr="00424F6F">
        <w:rPr>
          <w:rFonts w:cs="Calibri"/>
        </w:rPr>
        <w:t xml:space="preserve"> and that there will be </w:t>
      </w:r>
      <w:r w:rsidR="00183DC4" w:rsidRPr="00424F6F">
        <w:rPr>
          <w:rFonts w:cs="Calibri"/>
        </w:rPr>
        <w:t>employees</w:t>
      </w:r>
      <w:r w:rsidRPr="00424F6F">
        <w:rPr>
          <w:rFonts w:cs="Calibri"/>
        </w:rPr>
        <w:t xml:space="preserve"> who fall outside these cohorts but are at risk of being vulnerable due to their life experience or personal characteristics. </w:t>
      </w:r>
    </w:p>
    <w:p w14:paraId="1D0EF1C5" w14:textId="294F7E13" w:rsidR="00DD4A84" w:rsidRPr="00424F6F" w:rsidRDefault="0073767F" w:rsidP="005F0B01">
      <w:pPr>
        <w:pStyle w:val="Numpara"/>
        <w:rPr>
          <w:rFonts w:cs="Calibri"/>
        </w:rPr>
      </w:pPr>
      <w:r w:rsidRPr="00424F6F">
        <w:rPr>
          <w:rFonts w:cs="Calibri"/>
        </w:rPr>
        <w:t>Table</w:t>
      </w:r>
      <w:r w:rsidR="00327DBD" w:rsidRPr="00424F6F">
        <w:rPr>
          <w:rFonts w:cs="Calibri"/>
        </w:rPr>
        <w:t>s</w:t>
      </w:r>
      <w:r w:rsidRPr="00424F6F">
        <w:rPr>
          <w:rFonts w:cs="Calibri"/>
        </w:rPr>
        <w:t xml:space="preserve"> 20 </w:t>
      </w:r>
      <w:r w:rsidR="00327DBD" w:rsidRPr="00424F6F">
        <w:rPr>
          <w:rFonts w:cs="Calibri"/>
        </w:rPr>
        <w:t xml:space="preserve">and 21 </w:t>
      </w:r>
      <w:r w:rsidR="000E3032" w:rsidRPr="00424F6F">
        <w:rPr>
          <w:rFonts w:cs="Calibri"/>
        </w:rPr>
        <w:t xml:space="preserve">refer to standardised claims. </w:t>
      </w:r>
      <w:r w:rsidR="00DF19DB" w:rsidRPr="00424F6F">
        <w:rPr>
          <w:rFonts w:cs="Calibri"/>
        </w:rPr>
        <w:t xml:space="preserve">According to </w:t>
      </w:r>
      <w:r w:rsidR="000E3032" w:rsidRPr="00424F6F">
        <w:rPr>
          <w:rFonts w:cs="Calibri"/>
        </w:rPr>
        <w:t xml:space="preserve">WorkSafe </w:t>
      </w:r>
      <w:r w:rsidR="00DF19DB" w:rsidRPr="00424F6F">
        <w:rPr>
          <w:rFonts w:cs="Calibri"/>
        </w:rPr>
        <w:t>‘s</w:t>
      </w:r>
      <w:r w:rsidR="00DD4A84" w:rsidRPr="00424F6F">
        <w:rPr>
          <w:rFonts w:cs="Calibri"/>
        </w:rPr>
        <w:t>tandardised claims are used to enable comparisons of claim numbers over a period of time, taking account of changes in the way claims have been treated over time. A standardised claim is one with weekly benefit payments that exceed (or is expected to exceed) the employer threshold of 10 days</w:t>
      </w:r>
      <w:r w:rsidR="00933285" w:rsidRPr="00424F6F">
        <w:rPr>
          <w:rFonts w:cs="Calibri"/>
        </w:rPr>
        <w:t>,</w:t>
      </w:r>
      <w:r w:rsidR="00DD4A84" w:rsidRPr="00424F6F">
        <w:rPr>
          <w:rFonts w:cs="Calibri"/>
        </w:rPr>
        <w:t xml:space="preserve"> or medical treatment expenses that exceed (or is expected to exceed) the threshold</w:t>
      </w:r>
      <w:r w:rsidR="0032002D" w:rsidRPr="00424F6F">
        <w:rPr>
          <w:rFonts w:cs="Calibri"/>
        </w:rPr>
        <w:t>’</w:t>
      </w:r>
      <w:r w:rsidR="00DD4A84" w:rsidRPr="00424F6F">
        <w:rPr>
          <w:rFonts w:cs="Calibri"/>
        </w:rPr>
        <w:t xml:space="preserve">. </w:t>
      </w:r>
      <w:r w:rsidR="0032002D" w:rsidRPr="00424F6F">
        <w:rPr>
          <w:rFonts w:cs="Calibri"/>
        </w:rPr>
        <w:t>C</w:t>
      </w:r>
      <w:r w:rsidR="00DD4A84" w:rsidRPr="00424F6F">
        <w:rPr>
          <w:rFonts w:cs="Calibri"/>
        </w:rPr>
        <w:t xml:space="preserve">laims </w:t>
      </w:r>
      <w:r w:rsidR="0032002D" w:rsidRPr="00424F6F">
        <w:rPr>
          <w:rFonts w:cs="Calibri"/>
        </w:rPr>
        <w:t xml:space="preserve">that are </w:t>
      </w:r>
      <w:r w:rsidR="00DD4A84" w:rsidRPr="00424F6F">
        <w:rPr>
          <w:rFonts w:cs="Calibri"/>
        </w:rPr>
        <w:t>closed with no payments or closed buyout claims which have not reached either excess</w:t>
      </w:r>
      <w:r w:rsidR="0032002D" w:rsidRPr="00424F6F">
        <w:rPr>
          <w:rFonts w:cs="Calibri"/>
        </w:rPr>
        <w:t xml:space="preserve"> </w:t>
      </w:r>
      <w:r w:rsidR="00933285" w:rsidRPr="00424F6F">
        <w:rPr>
          <w:rFonts w:cs="Calibri"/>
        </w:rPr>
        <w:t>are</w:t>
      </w:r>
      <w:r w:rsidR="0032002D" w:rsidRPr="00424F6F">
        <w:rPr>
          <w:rFonts w:cs="Calibri"/>
        </w:rPr>
        <w:t xml:space="preserve"> excluded</w:t>
      </w:r>
      <w:r w:rsidR="000E2BD4" w:rsidRPr="00424F6F">
        <w:rPr>
          <w:rStyle w:val="EndnoteReference"/>
          <w:rFonts w:cs="Calibri"/>
        </w:rPr>
        <w:endnoteReference w:id="139"/>
      </w:r>
      <w:r w:rsidR="00DD4A84" w:rsidRPr="00424F6F">
        <w:rPr>
          <w:rFonts w:cs="Calibri"/>
        </w:rPr>
        <w:t>.</w:t>
      </w:r>
    </w:p>
    <w:p w14:paraId="1893F2CF" w14:textId="1DF1E299" w:rsidR="00085075" w:rsidRPr="00424F6F" w:rsidRDefault="00085075" w:rsidP="005F0B01">
      <w:pPr>
        <w:pStyle w:val="Caption"/>
        <w:rPr>
          <w:rFonts w:cs="Calibri"/>
          <w:sz w:val="20"/>
          <w:szCs w:val="20"/>
        </w:rPr>
      </w:pPr>
      <w:bookmarkStart w:id="49" w:name="_Toc217470910"/>
      <w:r w:rsidRPr="00424F6F">
        <w:rPr>
          <w:rFonts w:cs="Calibri"/>
          <w:sz w:val="20"/>
          <w:szCs w:val="20"/>
        </w:rPr>
        <w:lastRenderedPageBreak/>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20</w:t>
      </w:r>
      <w:r w:rsidRPr="00424F6F">
        <w:rPr>
          <w:rFonts w:cs="Calibri"/>
          <w:sz w:val="20"/>
          <w:szCs w:val="20"/>
        </w:rPr>
        <w:fldChar w:fldCharType="end"/>
      </w:r>
      <w:r w:rsidRPr="00424F6F">
        <w:rPr>
          <w:rFonts w:cs="Calibri"/>
          <w:sz w:val="20"/>
          <w:szCs w:val="20"/>
        </w:rPr>
        <w:t xml:space="preserve">: Overview of </w:t>
      </w:r>
      <w:r w:rsidR="002F6B5A" w:rsidRPr="00424F6F">
        <w:rPr>
          <w:rFonts w:cs="Calibri"/>
          <w:sz w:val="20"/>
          <w:szCs w:val="20"/>
        </w:rPr>
        <w:t xml:space="preserve">vulnerable </w:t>
      </w:r>
      <w:r w:rsidRPr="00424F6F">
        <w:rPr>
          <w:rFonts w:cs="Calibri"/>
          <w:sz w:val="20"/>
          <w:szCs w:val="20"/>
        </w:rPr>
        <w:t>worker cohorts</w:t>
      </w:r>
      <w:bookmarkEnd w:id="49"/>
    </w:p>
    <w:tbl>
      <w:tblPr>
        <w:tblStyle w:val="DTFtexttable"/>
        <w:tblW w:w="8874" w:type="dxa"/>
        <w:tblLook w:val="04A0" w:firstRow="1" w:lastRow="0" w:firstColumn="1" w:lastColumn="0" w:noHBand="0" w:noVBand="1"/>
      </w:tblPr>
      <w:tblGrid>
        <w:gridCol w:w="2694"/>
        <w:gridCol w:w="6180"/>
      </w:tblGrid>
      <w:tr w:rsidR="00085075" w:rsidRPr="00424F6F" w14:paraId="5869EDEA"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tcPr>
          <w:p w14:paraId="6D3EFA62" w14:textId="08EF78BD" w:rsidR="00085075" w:rsidRPr="00424F6F" w:rsidRDefault="00FE575F" w:rsidP="005F0B01">
            <w:pPr>
              <w:jc w:val="center"/>
              <w:rPr>
                <w:rFonts w:cs="Calibri"/>
                <w:sz w:val="20"/>
                <w:szCs w:val="20"/>
              </w:rPr>
            </w:pPr>
            <w:r w:rsidRPr="00424F6F">
              <w:rPr>
                <w:rFonts w:cs="Calibri"/>
                <w:sz w:val="20"/>
                <w:szCs w:val="20"/>
              </w:rPr>
              <w:t>Worker cohort</w:t>
            </w:r>
          </w:p>
        </w:tc>
        <w:tc>
          <w:tcPr>
            <w:tcW w:w="6180" w:type="dxa"/>
            <w:shd w:val="clear" w:color="auto" w:fill="D1D1D1" w:themeFill="background2" w:themeFillShade="E6"/>
          </w:tcPr>
          <w:p w14:paraId="24186F13" w14:textId="143C3219" w:rsidR="00085075" w:rsidRPr="00424F6F" w:rsidRDefault="00FE575F"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Summary</w:t>
            </w:r>
          </w:p>
        </w:tc>
      </w:tr>
      <w:tr w:rsidR="00085075" w:rsidRPr="00424F6F" w14:paraId="381E1BB2"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A9ACBD4" w14:textId="2FBE8B0D" w:rsidR="00085075" w:rsidRPr="00424F6F" w:rsidRDefault="00183DC4"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 xml:space="preserve">Hazardous manual handling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t>
            </w:r>
            <w:r w:rsidR="00085075" w:rsidRPr="00424F6F">
              <w:rPr>
                <w:rFonts w:cs="Calibri"/>
                <w:b/>
                <w:color w:val="215E99" w:themeColor="text2" w:themeTint="BF"/>
                <w:sz w:val="20"/>
                <w:szCs w:val="20"/>
              </w:rPr>
              <w:t>CALD</w:t>
            </w:r>
          </w:p>
        </w:tc>
        <w:tc>
          <w:tcPr>
            <w:tcW w:w="6180" w:type="dxa"/>
          </w:tcPr>
          <w:p w14:paraId="2229C959" w14:textId="4F70D487" w:rsidR="00085075" w:rsidRPr="00424F6F" w:rsidRDefault="00085075" w:rsidP="005F0B01">
            <w:pPr>
              <w:keepLines/>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From 2019</w:t>
            </w:r>
            <w:r w:rsidR="00AD2B02" w:rsidRPr="00424F6F">
              <w:rPr>
                <w:rFonts w:eastAsia="Calibri" w:cs="Calibri"/>
                <w:sz w:val="20"/>
                <w:szCs w:val="20"/>
              </w:rPr>
              <w:t xml:space="preserve"> to </w:t>
            </w:r>
            <w:r w:rsidRPr="00424F6F">
              <w:rPr>
                <w:rFonts w:eastAsia="Calibri" w:cs="Calibri"/>
                <w:sz w:val="20"/>
                <w:szCs w:val="20"/>
              </w:rPr>
              <w:t xml:space="preserve">2024, manufacturing represented 16.7 per cent of all standardised hazardous manual handling (HMH) claims </w:t>
            </w:r>
            <w:r w:rsidR="00D665B9" w:rsidRPr="00424F6F">
              <w:rPr>
                <w:rFonts w:cs="Calibri"/>
              </w:rPr>
              <w:t>–</w:t>
            </w:r>
            <w:r w:rsidRPr="00424F6F">
              <w:rPr>
                <w:rFonts w:eastAsia="Calibri" w:cs="Calibri"/>
                <w:sz w:val="20"/>
                <w:szCs w:val="20"/>
              </w:rPr>
              <w:t xml:space="preserve"> the second highest claiming industry after healthcare and social assistance (20.4 per cent). Childcare represents 46.2 per cent of all standardised HMH claims in social assistance</w:t>
            </w:r>
            <w:r w:rsidR="00183DC4" w:rsidRPr="00424F6F">
              <w:rPr>
                <w:rStyle w:val="EndnoteReference"/>
                <w:rFonts w:eastAsia="Calibri" w:cs="Calibri"/>
                <w:sz w:val="20"/>
                <w:szCs w:val="20"/>
              </w:rPr>
              <w:endnoteReference w:id="140"/>
            </w:r>
            <w:r w:rsidRPr="00424F6F">
              <w:rPr>
                <w:rFonts w:eastAsia="Calibri" w:cs="Calibri"/>
                <w:sz w:val="20"/>
                <w:szCs w:val="20"/>
              </w:rPr>
              <w:t>.</w:t>
            </w:r>
            <w:r w:rsidRPr="00424F6F">
              <w:rPr>
                <w:rFonts w:eastAsiaTheme="minorEastAsia" w:cs="Calibri"/>
                <w:sz w:val="20"/>
                <w:szCs w:val="20"/>
                <w:u w:val="single"/>
              </w:rPr>
              <w:t xml:space="preserve"> </w:t>
            </w:r>
          </w:p>
        </w:tc>
      </w:tr>
      <w:tr w:rsidR="00D10682" w:rsidRPr="00424F6F" w14:paraId="1940BB0A"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559C7ED" w14:textId="7FB70879" w:rsidR="00D10682" w:rsidRPr="00424F6F" w:rsidRDefault="00D10682"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 xml:space="preserve">Healthcare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female CALD workers </w:t>
            </w:r>
          </w:p>
          <w:p w14:paraId="0074D521" w14:textId="77777777" w:rsidR="00D10682" w:rsidRPr="00424F6F" w:rsidRDefault="00D10682" w:rsidP="005F0B01">
            <w:pPr>
              <w:spacing w:before="0" w:after="0"/>
              <w:rPr>
                <w:rFonts w:cs="Calibri"/>
                <w:b/>
                <w:color w:val="215E99" w:themeColor="text2" w:themeTint="BF"/>
                <w:sz w:val="20"/>
                <w:szCs w:val="20"/>
              </w:rPr>
            </w:pPr>
          </w:p>
        </w:tc>
        <w:tc>
          <w:tcPr>
            <w:tcW w:w="6180" w:type="dxa"/>
          </w:tcPr>
          <w:p w14:paraId="1D211574" w14:textId="63A8FBAB" w:rsidR="00D10682" w:rsidRPr="00424F6F" w:rsidRDefault="00D10682" w:rsidP="005F0B01">
            <w:pPr>
              <w:keepLines/>
              <w:cnfStyle w:val="000000010000" w:firstRow="0" w:lastRow="0" w:firstColumn="0" w:lastColumn="0" w:oddVBand="0" w:evenVBand="0" w:oddHBand="0" w:evenHBand="1" w:firstRowFirstColumn="0" w:firstRowLastColumn="0" w:lastRowFirstColumn="0" w:lastRowLastColumn="0"/>
              <w:rPr>
                <w:rFonts w:eastAsia="Calibri" w:cs="Calibri"/>
                <w:sz w:val="20"/>
                <w:szCs w:val="20"/>
              </w:rPr>
            </w:pPr>
            <w:r w:rsidRPr="00424F6F">
              <w:rPr>
                <w:rFonts w:eastAsia="Calibri" w:cs="Calibri"/>
                <w:sz w:val="20"/>
                <w:szCs w:val="20"/>
              </w:rPr>
              <w:t xml:space="preserve">Healthcare </w:t>
            </w:r>
            <w:r w:rsidR="00F74C24" w:rsidRPr="00424F6F">
              <w:rPr>
                <w:rFonts w:eastAsia="Calibri" w:cs="Calibri"/>
                <w:sz w:val="20"/>
                <w:szCs w:val="20"/>
              </w:rPr>
              <w:t xml:space="preserve">is </w:t>
            </w:r>
            <w:r w:rsidRPr="00424F6F">
              <w:rPr>
                <w:rFonts w:eastAsia="Calibri" w:cs="Calibri"/>
                <w:sz w:val="20"/>
                <w:szCs w:val="20"/>
              </w:rPr>
              <w:t>over-</w:t>
            </w:r>
            <w:r w:rsidR="00F74C24" w:rsidRPr="00424F6F">
              <w:rPr>
                <w:rFonts w:eastAsia="Calibri" w:cs="Calibri"/>
                <w:sz w:val="20"/>
                <w:szCs w:val="20"/>
              </w:rPr>
              <w:t xml:space="preserve">represented by </w:t>
            </w:r>
            <w:r w:rsidRPr="00424F6F">
              <w:rPr>
                <w:rFonts w:eastAsia="Calibri" w:cs="Calibri"/>
                <w:sz w:val="20"/>
                <w:szCs w:val="20"/>
              </w:rPr>
              <w:t>at-risk worker</w:t>
            </w:r>
            <w:r w:rsidR="00F74C24" w:rsidRPr="00424F6F">
              <w:rPr>
                <w:rFonts w:eastAsia="Calibri" w:cs="Calibri"/>
                <w:sz w:val="20"/>
                <w:szCs w:val="20"/>
              </w:rPr>
              <w:t>s</w:t>
            </w:r>
            <w:r w:rsidRPr="00424F6F">
              <w:rPr>
                <w:rFonts w:eastAsia="Calibri" w:cs="Calibri"/>
                <w:sz w:val="20"/>
                <w:szCs w:val="20"/>
              </w:rPr>
              <w:t xml:space="preserve">, including highly casualised and precarious employment. According to </w:t>
            </w:r>
            <w:r w:rsidR="00E547DE" w:rsidRPr="00424F6F">
              <w:rPr>
                <w:rFonts w:eastAsia="Calibri" w:cs="Calibri"/>
                <w:sz w:val="20"/>
                <w:szCs w:val="20"/>
              </w:rPr>
              <w:t>Victorian</w:t>
            </w:r>
            <w:r w:rsidR="009B2FA2" w:rsidRPr="00424F6F">
              <w:rPr>
                <w:rFonts w:eastAsia="Calibri" w:cs="Calibri"/>
                <w:sz w:val="20"/>
                <w:szCs w:val="20"/>
              </w:rPr>
              <w:t xml:space="preserve"> </w:t>
            </w:r>
            <w:r w:rsidR="00DE4DAE" w:rsidRPr="00424F6F">
              <w:rPr>
                <w:rFonts w:eastAsia="Calibri" w:cs="Calibri"/>
                <w:sz w:val="20"/>
                <w:szCs w:val="20"/>
              </w:rPr>
              <w:t>Department of Health data</w:t>
            </w:r>
            <w:r w:rsidRPr="00424F6F">
              <w:rPr>
                <w:rFonts w:eastAsia="Calibri" w:cs="Calibri"/>
                <w:sz w:val="20"/>
                <w:szCs w:val="20"/>
              </w:rPr>
              <w:t xml:space="preserve">, </w:t>
            </w:r>
            <w:r w:rsidR="00437DC7" w:rsidRPr="00424F6F">
              <w:rPr>
                <w:rFonts w:eastAsia="Calibri" w:cs="Calibri"/>
                <w:sz w:val="20"/>
                <w:szCs w:val="20"/>
              </w:rPr>
              <w:t xml:space="preserve">the workforce is ‘becoming increasingly diverse, with a growing proportion </w:t>
            </w:r>
            <w:r w:rsidR="00F74C24" w:rsidRPr="00424F6F">
              <w:rPr>
                <w:rFonts w:eastAsia="Calibri" w:cs="Calibri"/>
                <w:sz w:val="20"/>
                <w:szCs w:val="20"/>
              </w:rPr>
              <w:t xml:space="preserve">of </w:t>
            </w:r>
            <w:r w:rsidR="00437DC7" w:rsidRPr="00424F6F">
              <w:rPr>
                <w:rFonts w:eastAsia="Calibri" w:cs="Calibri"/>
                <w:sz w:val="20"/>
                <w:szCs w:val="20"/>
              </w:rPr>
              <w:t>the workforce born overseas</w:t>
            </w:r>
            <w:r w:rsidR="009B49A3" w:rsidRPr="00424F6F">
              <w:rPr>
                <w:rFonts w:eastAsia="Calibri" w:cs="Calibri"/>
                <w:sz w:val="20"/>
                <w:szCs w:val="20"/>
              </w:rPr>
              <w:t>.’</w:t>
            </w:r>
            <w:r w:rsidR="00437DC7" w:rsidRPr="00424F6F">
              <w:rPr>
                <w:rFonts w:eastAsia="Calibri" w:cs="Calibri"/>
                <w:sz w:val="20"/>
                <w:szCs w:val="20"/>
              </w:rPr>
              <w:t xml:space="preserve"> </w:t>
            </w:r>
            <w:r w:rsidR="00727B3B" w:rsidRPr="00424F6F">
              <w:rPr>
                <w:rFonts w:eastAsia="Calibri" w:cs="Calibri"/>
                <w:sz w:val="20"/>
                <w:szCs w:val="20"/>
              </w:rPr>
              <w:t xml:space="preserve">In 2021, approximately </w:t>
            </w:r>
            <w:r w:rsidRPr="00424F6F">
              <w:rPr>
                <w:rFonts w:eastAsia="Calibri" w:cs="Calibri"/>
                <w:sz w:val="20"/>
                <w:szCs w:val="20"/>
              </w:rPr>
              <w:t>7</w:t>
            </w:r>
            <w:r w:rsidR="00B92B07" w:rsidRPr="00424F6F">
              <w:rPr>
                <w:rFonts w:eastAsia="Calibri" w:cs="Calibri"/>
                <w:sz w:val="20"/>
                <w:szCs w:val="20"/>
              </w:rPr>
              <w:t>8.0</w:t>
            </w:r>
            <w:r w:rsidRPr="00424F6F">
              <w:rPr>
                <w:rFonts w:eastAsia="Calibri" w:cs="Calibri"/>
                <w:sz w:val="20"/>
                <w:szCs w:val="20"/>
              </w:rPr>
              <w:t xml:space="preserve"> per cent of </w:t>
            </w:r>
            <w:r w:rsidR="00B332D0" w:rsidRPr="00424F6F">
              <w:rPr>
                <w:rFonts w:eastAsia="Calibri" w:cs="Calibri"/>
                <w:sz w:val="20"/>
                <w:szCs w:val="20"/>
              </w:rPr>
              <w:t xml:space="preserve">the </w:t>
            </w:r>
            <w:r w:rsidR="00D844F6" w:rsidRPr="00424F6F">
              <w:rPr>
                <w:rFonts w:eastAsia="Calibri" w:cs="Calibri"/>
                <w:sz w:val="20"/>
                <w:szCs w:val="20"/>
              </w:rPr>
              <w:t xml:space="preserve">Victorian </w:t>
            </w:r>
            <w:r w:rsidRPr="00424F6F">
              <w:rPr>
                <w:rFonts w:eastAsia="Calibri" w:cs="Calibri"/>
                <w:sz w:val="20"/>
                <w:szCs w:val="20"/>
              </w:rPr>
              <w:t xml:space="preserve">workforce </w:t>
            </w:r>
            <w:r w:rsidR="00727B3B" w:rsidRPr="00424F6F">
              <w:rPr>
                <w:rFonts w:eastAsia="Calibri" w:cs="Calibri"/>
                <w:sz w:val="20"/>
                <w:szCs w:val="20"/>
              </w:rPr>
              <w:t>wa</w:t>
            </w:r>
            <w:r w:rsidRPr="00424F6F">
              <w:rPr>
                <w:rFonts w:eastAsia="Calibri" w:cs="Calibri"/>
                <w:sz w:val="20"/>
                <w:szCs w:val="20"/>
              </w:rPr>
              <w:t>s female with the average age being 42.5 years, and 39</w:t>
            </w:r>
            <w:r w:rsidR="00B92B07" w:rsidRPr="00424F6F">
              <w:rPr>
                <w:rFonts w:eastAsia="Calibri" w:cs="Calibri"/>
                <w:sz w:val="20"/>
                <w:szCs w:val="20"/>
              </w:rPr>
              <w:t>.0</w:t>
            </w:r>
            <w:r w:rsidRPr="00424F6F">
              <w:rPr>
                <w:rFonts w:eastAsia="Calibri" w:cs="Calibri"/>
                <w:sz w:val="20"/>
                <w:szCs w:val="20"/>
              </w:rPr>
              <w:t xml:space="preserve"> per cent of workers </w:t>
            </w:r>
            <w:r w:rsidR="00727B3B" w:rsidRPr="00424F6F">
              <w:rPr>
                <w:rFonts w:eastAsia="Calibri" w:cs="Calibri"/>
                <w:sz w:val="20"/>
                <w:szCs w:val="20"/>
              </w:rPr>
              <w:t>were</w:t>
            </w:r>
            <w:r w:rsidRPr="00424F6F">
              <w:rPr>
                <w:rFonts w:eastAsia="Calibri" w:cs="Calibri"/>
                <w:sz w:val="20"/>
                <w:szCs w:val="20"/>
              </w:rPr>
              <w:t xml:space="preserve"> born overseas</w:t>
            </w:r>
            <w:r w:rsidR="00DE4DAE" w:rsidRPr="00424F6F">
              <w:rPr>
                <w:rStyle w:val="EndnoteReference"/>
                <w:rFonts w:eastAsia="Calibri" w:cs="Calibri"/>
                <w:sz w:val="20"/>
                <w:szCs w:val="20"/>
              </w:rPr>
              <w:endnoteReference w:id="141"/>
            </w:r>
            <w:r w:rsidRPr="00424F6F">
              <w:rPr>
                <w:rFonts w:eastAsia="Calibri" w:cs="Calibri"/>
                <w:sz w:val="20"/>
                <w:szCs w:val="20"/>
              </w:rPr>
              <w:t xml:space="preserve">. </w:t>
            </w:r>
          </w:p>
        </w:tc>
      </w:tr>
      <w:tr w:rsidR="00085075" w:rsidRPr="00424F6F" w14:paraId="16BD0C71"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A382099" w14:textId="521C817B" w:rsidR="00085075" w:rsidRPr="00424F6F" w:rsidRDefault="00085075"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Young workers</w:t>
            </w:r>
          </w:p>
        </w:tc>
        <w:tc>
          <w:tcPr>
            <w:tcW w:w="6180" w:type="dxa"/>
          </w:tcPr>
          <w:p w14:paraId="24D8F915" w14:textId="76D5E211" w:rsidR="00085075" w:rsidRPr="00424F6F" w:rsidRDefault="00085075" w:rsidP="005F0B01">
            <w:pPr>
              <w:spacing w:before="0" w:after="240"/>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24F6F">
              <w:rPr>
                <w:rFonts w:eastAsia="Calibri" w:cs="Calibri"/>
                <w:sz w:val="20"/>
                <w:szCs w:val="20"/>
              </w:rPr>
              <w:t>WorkSafe research shows employers of young workers (15</w:t>
            </w:r>
            <w:r w:rsidR="00AD2B02" w:rsidRPr="00424F6F">
              <w:rPr>
                <w:rFonts w:eastAsia="Calibri" w:cs="Calibri"/>
                <w:sz w:val="20"/>
                <w:szCs w:val="20"/>
              </w:rPr>
              <w:t xml:space="preserve"> to </w:t>
            </w:r>
            <w:r w:rsidRPr="00424F6F">
              <w:rPr>
                <w:rFonts w:eastAsia="Calibri" w:cs="Calibri"/>
                <w:sz w:val="20"/>
                <w:szCs w:val="20"/>
              </w:rPr>
              <w:t xml:space="preserve">24 years) often do not adequately induct, </w:t>
            </w:r>
            <w:r w:rsidR="009B49A3" w:rsidRPr="00424F6F">
              <w:rPr>
                <w:rFonts w:eastAsia="Calibri" w:cs="Calibri"/>
                <w:sz w:val="20"/>
                <w:szCs w:val="20"/>
              </w:rPr>
              <w:t>train,</w:t>
            </w:r>
            <w:r w:rsidRPr="00424F6F">
              <w:rPr>
                <w:rFonts w:eastAsia="Calibri" w:cs="Calibri"/>
                <w:sz w:val="20"/>
                <w:szCs w:val="20"/>
              </w:rPr>
              <w:t xml:space="preserve"> or provide appropriate channels to communicate OHS issues. In the 2024 calendar year,</w:t>
            </w:r>
            <w:r w:rsidR="0075244B" w:rsidRPr="00424F6F">
              <w:rPr>
                <w:rFonts w:eastAsia="Calibri" w:cs="Calibri"/>
                <w:sz w:val="20"/>
                <w:szCs w:val="20"/>
              </w:rPr>
              <w:t xml:space="preserve"> </w:t>
            </w:r>
            <w:r w:rsidRPr="00424F6F">
              <w:rPr>
                <w:rFonts w:eastAsia="Calibri" w:cs="Calibri"/>
                <w:sz w:val="20"/>
                <w:szCs w:val="20"/>
              </w:rPr>
              <w:t xml:space="preserve">3,054 </w:t>
            </w:r>
            <w:r w:rsidR="00224F3A" w:rsidRPr="00424F6F">
              <w:rPr>
                <w:rFonts w:eastAsia="Calibri" w:cs="Calibri"/>
                <w:sz w:val="20"/>
                <w:szCs w:val="20"/>
              </w:rPr>
              <w:t xml:space="preserve">Victorian </w:t>
            </w:r>
            <w:r w:rsidRPr="00424F6F">
              <w:rPr>
                <w:rFonts w:eastAsia="Calibri" w:cs="Calibri"/>
                <w:sz w:val="20"/>
                <w:szCs w:val="20"/>
              </w:rPr>
              <w:t xml:space="preserve">workers under the age of </w:t>
            </w:r>
            <w:r w:rsidR="002934F2" w:rsidRPr="00424F6F">
              <w:rPr>
                <w:rFonts w:eastAsia="Calibri" w:cs="Calibri"/>
                <w:sz w:val="20"/>
                <w:szCs w:val="20"/>
              </w:rPr>
              <w:t>twenty-five</w:t>
            </w:r>
            <w:r w:rsidRPr="00424F6F">
              <w:rPr>
                <w:rFonts w:eastAsia="Calibri" w:cs="Calibri"/>
                <w:sz w:val="20"/>
                <w:szCs w:val="20"/>
              </w:rPr>
              <w:t xml:space="preserve"> receive</w:t>
            </w:r>
            <w:r w:rsidR="00224F3A" w:rsidRPr="00424F6F">
              <w:rPr>
                <w:rFonts w:eastAsia="Calibri" w:cs="Calibri"/>
                <w:sz w:val="20"/>
                <w:szCs w:val="20"/>
              </w:rPr>
              <w:t>d</w:t>
            </w:r>
            <w:r w:rsidRPr="00424F6F">
              <w:rPr>
                <w:rFonts w:eastAsia="Calibri" w:cs="Calibri"/>
                <w:sz w:val="20"/>
                <w:szCs w:val="20"/>
              </w:rPr>
              <w:t xml:space="preserve"> workers</w:t>
            </w:r>
            <w:r w:rsidR="00E9477F" w:rsidRPr="00424F6F">
              <w:rPr>
                <w:rFonts w:eastAsia="Calibri" w:cs="Calibri"/>
                <w:sz w:val="20"/>
                <w:szCs w:val="20"/>
              </w:rPr>
              <w:t>’</w:t>
            </w:r>
            <w:r w:rsidRPr="00424F6F">
              <w:rPr>
                <w:rFonts w:eastAsia="Calibri" w:cs="Calibri"/>
                <w:sz w:val="20"/>
                <w:szCs w:val="20"/>
              </w:rPr>
              <w:t xml:space="preserve"> compensation (8.5</w:t>
            </w:r>
            <w:r w:rsidR="00D67E61" w:rsidRPr="00424F6F">
              <w:rPr>
                <w:rFonts w:eastAsia="Calibri" w:cs="Calibri"/>
                <w:sz w:val="20"/>
                <w:szCs w:val="20"/>
              </w:rPr>
              <w:t xml:space="preserve"> per cent</w:t>
            </w:r>
            <w:r w:rsidRPr="00424F6F">
              <w:rPr>
                <w:rFonts w:eastAsia="Calibri" w:cs="Calibri"/>
                <w:sz w:val="20"/>
                <w:szCs w:val="20"/>
              </w:rPr>
              <w:t xml:space="preserve"> of all claims).</w:t>
            </w:r>
            <w:r w:rsidR="00EB3E02" w:rsidRPr="00424F6F">
              <w:rPr>
                <w:rFonts w:eastAsia="Calibri" w:cs="Calibri"/>
                <w:sz w:val="20"/>
                <w:szCs w:val="20"/>
              </w:rPr>
              <w:t xml:space="preserve"> O</w:t>
            </w:r>
            <w:r w:rsidRPr="00424F6F">
              <w:rPr>
                <w:rFonts w:cs="Calibri"/>
                <w:sz w:val="20"/>
                <w:szCs w:val="20"/>
                <w:lang w:val="en-US"/>
              </w:rPr>
              <w:t>n average</w:t>
            </w:r>
            <w:r w:rsidR="00D67E61" w:rsidRPr="00424F6F">
              <w:rPr>
                <w:rFonts w:cs="Calibri"/>
                <w:sz w:val="20"/>
                <w:szCs w:val="20"/>
                <w:lang w:val="en-US"/>
              </w:rPr>
              <w:t xml:space="preserve">, </w:t>
            </w:r>
            <w:r w:rsidRPr="00424F6F">
              <w:rPr>
                <w:rFonts w:cs="Calibri"/>
                <w:sz w:val="20"/>
                <w:szCs w:val="20"/>
                <w:lang w:val="en-US"/>
              </w:rPr>
              <w:t>8.5</w:t>
            </w:r>
            <w:r w:rsidR="00D67E61" w:rsidRPr="00424F6F">
              <w:rPr>
                <w:rFonts w:cs="Calibri"/>
                <w:sz w:val="20"/>
                <w:szCs w:val="20"/>
                <w:lang w:val="en-US"/>
              </w:rPr>
              <w:t xml:space="preserve"> per cent </w:t>
            </w:r>
            <w:r w:rsidRPr="00424F6F">
              <w:rPr>
                <w:rFonts w:cs="Calibri"/>
                <w:sz w:val="20"/>
                <w:szCs w:val="20"/>
                <w:lang w:val="en-US"/>
              </w:rPr>
              <w:t>of all claims received are from young workers each year (2019</w:t>
            </w:r>
            <w:r w:rsidR="00AD2B02" w:rsidRPr="00424F6F">
              <w:rPr>
                <w:rFonts w:cs="Calibri"/>
                <w:sz w:val="20"/>
                <w:szCs w:val="20"/>
                <w:lang w:val="en-US"/>
              </w:rPr>
              <w:t xml:space="preserve"> to </w:t>
            </w:r>
            <w:r w:rsidRPr="00424F6F">
              <w:rPr>
                <w:rFonts w:cs="Calibri"/>
                <w:sz w:val="20"/>
                <w:szCs w:val="20"/>
                <w:lang w:val="en-US"/>
              </w:rPr>
              <w:t>2024 calendar years)</w:t>
            </w:r>
            <w:r w:rsidR="00A56799" w:rsidRPr="00424F6F">
              <w:rPr>
                <w:rFonts w:cs="Calibri"/>
                <w:sz w:val="20"/>
                <w:szCs w:val="20"/>
                <w:lang w:val="en-US"/>
              </w:rPr>
              <w:t>.</w:t>
            </w:r>
          </w:p>
          <w:p w14:paraId="30F6BF70" w14:textId="77777777" w:rsidR="00085075" w:rsidRPr="00424F6F" w:rsidRDefault="00085075" w:rsidP="005F0B01">
            <w:pPr>
              <w:spacing w:before="240" w:after="0"/>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Of the young workers injured in 2024, approximately:</w:t>
            </w:r>
          </w:p>
          <w:p w14:paraId="051AEC21" w14:textId="1C84D0F6" w:rsidR="00085075" w:rsidRPr="00424F6F" w:rsidRDefault="006617F5" w:rsidP="005F0B01">
            <w:pPr>
              <w:pStyle w:val="Numparabullet"/>
              <w:spacing w:before="0"/>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25.0</w:t>
            </w:r>
            <w:r w:rsidR="00D67E61" w:rsidRPr="00424F6F">
              <w:rPr>
                <w:sz w:val="20"/>
                <w:szCs w:val="20"/>
                <w:lang w:val="en-US"/>
              </w:rPr>
              <w:t xml:space="preserve"> per </w:t>
            </w:r>
            <w:r w:rsidR="00BC5BC6" w:rsidRPr="00424F6F">
              <w:rPr>
                <w:sz w:val="20"/>
                <w:szCs w:val="20"/>
                <w:lang w:val="en-US"/>
              </w:rPr>
              <w:t>cent w</w:t>
            </w:r>
            <w:r w:rsidR="00085075" w:rsidRPr="00424F6F">
              <w:rPr>
                <w:sz w:val="20"/>
                <w:szCs w:val="20"/>
                <w:lang w:val="en-US"/>
              </w:rPr>
              <w:t>ere working in the construction industry</w:t>
            </w:r>
          </w:p>
          <w:p w14:paraId="74E1698E" w14:textId="3518810F" w:rsidR="00085075" w:rsidRPr="00424F6F" w:rsidRDefault="006617F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11.0</w:t>
            </w:r>
            <w:r w:rsidR="00BC5BC6" w:rsidRPr="00424F6F">
              <w:rPr>
                <w:sz w:val="20"/>
                <w:szCs w:val="20"/>
                <w:lang w:val="en-US"/>
              </w:rPr>
              <w:t xml:space="preserve"> per cent</w:t>
            </w:r>
            <w:r w:rsidR="00085075" w:rsidRPr="00424F6F">
              <w:rPr>
                <w:sz w:val="20"/>
                <w:szCs w:val="20"/>
                <w:lang w:val="en-US"/>
              </w:rPr>
              <w:t xml:space="preserve"> were working in healthcare and social assistance</w:t>
            </w:r>
          </w:p>
          <w:p w14:paraId="069B55F0" w14:textId="7DEB4271" w:rsidR="00085075" w:rsidRPr="00424F6F" w:rsidRDefault="006617F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9.0</w:t>
            </w:r>
            <w:r w:rsidR="00BC5BC6" w:rsidRPr="00424F6F">
              <w:rPr>
                <w:sz w:val="20"/>
                <w:szCs w:val="20"/>
                <w:lang w:val="en-US"/>
              </w:rPr>
              <w:t xml:space="preserve"> per cent</w:t>
            </w:r>
            <w:r w:rsidR="00085075" w:rsidRPr="00424F6F">
              <w:rPr>
                <w:sz w:val="20"/>
                <w:szCs w:val="20"/>
                <w:lang w:val="en-US"/>
              </w:rPr>
              <w:t xml:space="preserve"> were working in manufacturing</w:t>
            </w:r>
          </w:p>
          <w:p w14:paraId="103C9AA7" w14:textId="264D77D8" w:rsidR="00085075" w:rsidRPr="00424F6F" w:rsidRDefault="006617F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9.0</w:t>
            </w:r>
            <w:r w:rsidR="00BC5BC6" w:rsidRPr="00424F6F">
              <w:rPr>
                <w:sz w:val="20"/>
                <w:szCs w:val="20"/>
                <w:lang w:val="en-US"/>
              </w:rPr>
              <w:t xml:space="preserve"> per cent</w:t>
            </w:r>
            <w:r w:rsidR="00085075" w:rsidRPr="00424F6F">
              <w:rPr>
                <w:sz w:val="20"/>
                <w:szCs w:val="20"/>
                <w:lang w:val="en-US"/>
              </w:rPr>
              <w:t xml:space="preserve"> were working in accommodation and food services (hospitality)</w:t>
            </w:r>
          </w:p>
          <w:p w14:paraId="0005B092" w14:textId="239BDB5B" w:rsidR="00085075" w:rsidRPr="00424F6F" w:rsidRDefault="0008507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8.5</w:t>
            </w:r>
            <w:r w:rsidR="00BC5BC6" w:rsidRPr="00424F6F">
              <w:rPr>
                <w:sz w:val="20"/>
                <w:szCs w:val="20"/>
                <w:lang w:val="en-US"/>
              </w:rPr>
              <w:t xml:space="preserve"> per cent</w:t>
            </w:r>
            <w:r w:rsidRPr="00424F6F">
              <w:rPr>
                <w:sz w:val="20"/>
                <w:szCs w:val="20"/>
                <w:lang w:val="en-US"/>
              </w:rPr>
              <w:t xml:space="preserve"> were working in retail</w:t>
            </w:r>
            <w:r w:rsidR="00EB3E02" w:rsidRPr="00424F6F">
              <w:rPr>
                <w:sz w:val="20"/>
                <w:szCs w:val="20"/>
                <w:lang w:val="en-US"/>
              </w:rPr>
              <w:t>.</w:t>
            </w:r>
            <w:r w:rsidRPr="00424F6F">
              <w:rPr>
                <w:sz w:val="20"/>
                <w:szCs w:val="20"/>
                <w:lang w:val="en-US"/>
              </w:rPr>
              <w:t xml:space="preserve"> </w:t>
            </w:r>
          </w:p>
          <w:p w14:paraId="7553717B" w14:textId="706C5075" w:rsidR="00085075" w:rsidRPr="00424F6F" w:rsidRDefault="00085075" w:rsidP="005F0B01">
            <w:pPr>
              <w:spacing w:before="240" w:after="0"/>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The most common causes of injuries to young workers were</w:t>
            </w:r>
            <w:r w:rsidR="00CB1742" w:rsidRPr="00424F6F">
              <w:rPr>
                <w:rFonts w:eastAsia="Calibri" w:cs="Calibri"/>
                <w:sz w:val="20"/>
                <w:szCs w:val="20"/>
              </w:rPr>
              <w:t>:</w:t>
            </w:r>
          </w:p>
          <w:p w14:paraId="1D356E7A" w14:textId="508B5B07" w:rsidR="00085075" w:rsidRPr="00424F6F" w:rsidRDefault="00E547DE" w:rsidP="005F0B01">
            <w:pPr>
              <w:pStyle w:val="Numparabullet"/>
              <w:spacing w:before="0"/>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moving objects hitting them</w:t>
            </w:r>
            <w:r w:rsidR="00EB3E02" w:rsidRPr="00424F6F">
              <w:rPr>
                <w:sz w:val="20"/>
                <w:szCs w:val="20"/>
                <w:lang w:val="en-US"/>
              </w:rPr>
              <w:t xml:space="preserve"> (</w:t>
            </w:r>
            <w:r w:rsidR="00CC08BE" w:rsidRPr="00424F6F">
              <w:rPr>
                <w:sz w:val="20"/>
                <w:szCs w:val="20"/>
                <w:lang w:val="en-US"/>
              </w:rPr>
              <w:t>35.0</w:t>
            </w:r>
            <w:r w:rsidR="00EB3E02" w:rsidRPr="00424F6F">
              <w:rPr>
                <w:sz w:val="20"/>
                <w:szCs w:val="20"/>
                <w:lang w:val="en-US"/>
              </w:rPr>
              <w:t xml:space="preserve"> per cent)</w:t>
            </w:r>
          </w:p>
          <w:p w14:paraId="25DC0A39" w14:textId="28D5E9F7" w:rsidR="00085075" w:rsidRPr="00424F6F" w:rsidRDefault="0008507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body stress</w:t>
            </w:r>
            <w:r w:rsidR="00EB3E02" w:rsidRPr="00424F6F">
              <w:rPr>
                <w:sz w:val="20"/>
                <w:szCs w:val="20"/>
                <w:lang w:val="en-US"/>
              </w:rPr>
              <w:t xml:space="preserve"> (</w:t>
            </w:r>
            <w:r w:rsidR="00CC08BE" w:rsidRPr="00424F6F">
              <w:rPr>
                <w:sz w:val="20"/>
                <w:szCs w:val="20"/>
                <w:lang w:val="en-US"/>
              </w:rPr>
              <w:t>27.0</w:t>
            </w:r>
            <w:r w:rsidR="00EB3E02" w:rsidRPr="00424F6F">
              <w:rPr>
                <w:sz w:val="20"/>
                <w:szCs w:val="20"/>
                <w:lang w:val="en-US"/>
              </w:rPr>
              <w:t xml:space="preserve"> per cent)</w:t>
            </w:r>
          </w:p>
          <w:p w14:paraId="058106A0" w14:textId="2CDF9DAB" w:rsidR="00085075" w:rsidRPr="00424F6F" w:rsidRDefault="00085075"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falls, trips and slips</w:t>
            </w:r>
            <w:r w:rsidR="00EB3E02" w:rsidRPr="00424F6F">
              <w:rPr>
                <w:sz w:val="20"/>
                <w:szCs w:val="20"/>
                <w:lang w:val="en-US"/>
              </w:rPr>
              <w:t xml:space="preserve"> (</w:t>
            </w:r>
            <w:r w:rsidR="00CC08BE" w:rsidRPr="00424F6F">
              <w:rPr>
                <w:sz w:val="20"/>
                <w:szCs w:val="20"/>
                <w:lang w:val="en-US"/>
              </w:rPr>
              <w:t>22.0</w:t>
            </w:r>
            <w:r w:rsidR="00EB3E02" w:rsidRPr="00424F6F">
              <w:rPr>
                <w:sz w:val="20"/>
                <w:szCs w:val="20"/>
                <w:lang w:val="en-US"/>
              </w:rPr>
              <w:t xml:space="preserve"> per cent)</w:t>
            </w:r>
          </w:p>
          <w:p w14:paraId="1DA50EC1" w14:textId="77777777" w:rsidR="002F0AA3" w:rsidRPr="00424F6F" w:rsidRDefault="00085075" w:rsidP="002F0AA3">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hitting objects with part of the body</w:t>
            </w:r>
            <w:r w:rsidR="00EB3E02" w:rsidRPr="00424F6F">
              <w:rPr>
                <w:sz w:val="20"/>
                <w:szCs w:val="20"/>
                <w:lang w:val="en-US"/>
              </w:rPr>
              <w:t xml:space="preserve"> (</w:t>
            </w:r>
            <w:r w:rsidR="00CC08BE" w:rsidRPr="00424F6F">
              <w:rPr>
                <w:sz w:val="20"/>
                <w:szCs w:val="20"/>
                <w:lang w:val="en-US"/>
              </w:rPr>
              <w:t>6.0</w:t>
            </w:r>
            <w:r w:rsidR="00CB1742" w:rsidRPr="00424F6F">
              <w:rPr>
                <w:sz w:val="20"/>
                <w:szCs w:val="20"/>
                <w:lang w:val="en-US"/>
              </w:rPr>
              <w:t xml:space="preserve"> per cent)</w:t>
            </w:r>
          </w:p>
          <w:p w14:paraId="26474209" w14:textId="62E8F252" w:rsidR="00085075" w:rsidRPr="00424F6F" w:rsidRDefault="00085075" w:rsidP="002F0AA3">
            <w:pPr>
              <w:pStyle w:val="Numparabullet"/>
              <w:cnfStyle w:val="000000000000" w:firstRow="0" w:lastRow="0" w:firstColumn="0" w:lastColumn="0" w:oddVBand="0" w:evenVBand="0" w:oddHBand="0" w:evenHBand="0" w:firstRowFirstColumn="0" w:firstRowLastColumn="0" w:lastRowFirstColumn="0" w:lastRowLastColumn="0"/>
              <w:rPr>
                <w:sz w:val="20"/>
                <w:szCs w:val="20"/>
                <w:lang w:val="en-US"/>
              </w:rPr>
            </w:pPr>
            <w:r w:rsidRPr="00424F6F">
              <w:rPr>
                <w:sz w:val="20"/>
                <w:szCs w:val="20"/>
                <w:lang w:val="en-US"/>
              </w:rPr>
              <w:t>mental injury</w:t>
            </w:r>
            <w:r w:rsidR="00CB1742" w:rsidRPr="00424F6F">
              <w:rPr>
                <w:sz w:val="20"/>
                <w:szCs w:val="20"/>
                <w:lang w:val="en-US"/>
              </w:rPr>
              <w:t xml:space="preserve"> (</w:t>
            </w:r>
            <w:r w:rsidR="00CC08BE" w:rsidRPr="00424F6F">
              <w:rPr>
                <w:sz w:val="20"/>
                <w:szCs w:val="20"/>
                <w:lang w:val="en-US"/>
              </w:rPr>
              <w:t>6.0</w:t>
            </w:r>
            <w:r w:rsidR="00CB1742" w:rsidRPr="00424F6F">
              <w:rPr>
                <w:sz w:val="20"/>
                <w:szCs w:val="20"/>
                <w:lang w:val="en-US"/>
              </w:rPr>
              <w:t xml:space="preserve"> per cent)</w:t>
            </w:r>
            <w:r w:rsidRPr="00424F6F">
              <w:rPr>
                <w:sz w:val="20"/>
                <w:szCs w:val="20"/>
                <w:lang w:val="en-US"/>
              </w:rPr>
              <w:t>.</w:t>
            </w:r>
          </w:p>
        </w:tc>
      </w:tr>
      <w:tr w:rsidR="00085075" w:rsidRPr="00424F6F" w14:paraId="3CC3BE9C"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37800C8A" w14:textId="77777777" w:rsidR="00085075" w:rsidRPr="00424F6F" w:rsidRDefault="00085075"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Apprentices and trainees</w:t>
            </w:r>
          </w:p>
          <w:p w14:paraId="733864D0" w14:textId="77777777" w:rsidR="00085075" w:rsidRPr="00424F6F" w:rsidRDefault="00085075" w:rsidP="005F0B01">
            <w:pPr>
              <w:spacing w:before="0" w:after="0"/>
              <w:rPr>
                <w:rFonts w:cs="Calibri"/>
                <w:b/>
                <w:color w:val="215E99" w:themeColor="text2" w:themeTint="BF"/>
                <w:sz w:val="20"/>
                <w:szCs w:val="20"/>
              </w:rPr>
            </w:pPr>
          </w:p>
        </w:tc>
        <w:tc>
          <w:tcPr>
            <w:tcW w:w="6180" w:type="dxa"/>
          </w:tcPr>
          <w:p w14:paraId="5580798B" w14:textId="2D1650F6" w:rsidR="004E6181" w:rsidRPr="00424F6F" w:rsidRDefault="00085075" w:rsidP="005F0B01">
            <w:pPr>
              <w:spacing w:before="0" w:after="0"/>
              <w:cnfStyle w:val="000000010000" w:firstRow="0" w:lastRow="0" w:firstColumn="0" w:lastColumn="0" w:oddVBand="0" w:evenVBand="0" w:oddHBand="0" w:evenHBand="1" w:firstRowFirstColumn="0" w:firstRowLastColumn="0" w:lastRowFirstColumn="0" w:lastRowLastColumn="0"/>
              <w:rPr>
                <w:rFonts w:eastAsiaTheme="minorEastAsia" w:cs="Calibri"/>
                <w:sz w:val="20"/>
                <w:szCs w:val="20"/>
              </w:rPr>
            </w:pPr>
            <w:r w:rsidRPr="00424F6F">
              <w:rPr>
                <w:rFonts w:eastAsia="Calibri" w:cs="Calibri"/>
                <w:sz w:val="20"/>
                <w:szCs w:val="20"/>
              </w:rPr>
              <w:t>Apprentices experience higher rates of workplace injury</w:t>
            </w:r>
            <w:r w:rsidRPr="00424F6F">
              <w:rPr>
                <w:rFonts w:eastAsiaTheme="minorEastAsia" w:cs="Calibri"/>
                <w:sz w:val="20"/>
                <w:szCs w:val="20"/>
              </w:rPr>
              <w:t xml:space="preserve"> as they are often new to a job and may be inexperienced. S</w:t>
            </w:r>
            <w:r w:rsidR="00E9477F" w:rsidRPr="00424F6F">
              <w:rPr>
                <w:rFonts w:eastAsiaTheme="minorEastAsia" w:cs="Calibri"/>
                <w:sz w:val="20"/>
                <w:szCs w:val="20"/>
              </w:rPr>
              <w:t xml:space="preserve">WA </w:t>
            </w:r>
            <w:r w:rsidR="00F87669" w:rsidRPr="00424F6F">
              <w:rPr>
                <w:rFonts w:eastAsiaTheme="minorEastAsia" w:cs="Calibri"/>
                <w:sz w:val="20"/>
                <w:szCs w:val="20"/>
              </w:rPr>
              <w:t>national data</w:t>
            </w:r>
            <w:r w:rsidRPr="00424F6F">
              <w:rPr>
                <w:rFonts w:eastAsiaTheme="minorEastAsia" w:cs="Calibri"/>
                <w:sz w:val="20"/>
                <w:szCs w:val="20"/>
              </w:rPr>
              <w:t xml:space="preserve">, which </w:t>
            </w:r>
            <w:r w:rsidR="00DA013C" w:rsidRPr="00424F6F">
              <w:rPr>
                <w:rFonts w:eastAsiaTheme="minorEastAsia" w:cs="Calibri"/>
                <w:sz w:val="20"/>
                <w:szCs w:val="20"/>
              </w:rPr>
              <w:t>WorkSafe advise</w:t>
            </w:r>
            <w:r w:rsidR="00E9477F" w:rsidRPr="00424F6F">
              <w:rPr>
                <w:rFonts w:eastAsiaTheme="minorEastAsia" w:cs="Calibri"/>
                <w:sz w:val="20"/>
                <w:szCs w:val="20"/>
              </w:rPr>
              <w:t>d</w:t>
            </w:r>
            <w:r w:rsidR="00DA013C" w:rsidRPr="00424F6F">
              <w:rPr>
                <w:rFonts w:eastAsiaTheme="minorEastAsia" w:cs="Calibri"/>
                <w:sz w:val="20"/>
                <w:szCs w:val="20"/>
              </w:rPr>
              <w:t xml:space="preserve"> </w:t>
            </w:r>
            <w:r w:rsidRPr="00424F6F">
              <w:rPr>
                <w:rFonts w:eastAsiaTheme="minorEastAsia" w:cs="Calibri"/>
                <w:sz w:val="20"/>
                <w:szCs w:val="20"/>
              </w:rPr>
              <w:t>reflects trends in Victoria, indicates that 93</w:t>
            </w:r>
            <w:r w:rsidR="002934F2" w:rsidRPr="00424F6F">
              <w:rPr>
                <w:rFonts w:eastAsiaTheme="minorEastAsia" w:cs="Calibri"/>
                <w:sz w:val="20"/>
                <w:szCs w:val="20"/>
              </w:rPr>
              <w:t>.0</w:t>
            </w:r>
            <w:r w:rsidR="00BC5BC6" w:rsidRPr="00424F6F">
              <w:rPr>
                <w:rFonts w:eastAsiaTheme="minorEastAsia" w:cs="Calibri"/>
                <w:sz w:val="20"/>
                <w:szCs w:val="20"/>
              </w:rPr>
              <w:t xml:space="preserve"> per cent</w:t>
            </w:r>
            <w:r w:rsidRPr="00424F6F">
              <w:rPr>
                <w:rFonts w:eastAsiaTheme="minorEastAsia" w:cs="Calibri"/>
                <w:sz w:val="20"/>
                <w:szCs w:val="20"/>
              </w:rPr>
              <w:t xml:space="preserve"> of apprentices are under </w:t>
            </w:r>
            <w:r w:rsidR="002934F2" w:rsidRPr="00424F6F">
              <w:rPr>
                <w:rFonts w:eastAsiaTheme="minorEastAsia" w:cs="Calibri"/>
                <w:sz w:val="20"/>
                <w:szCs w:val="20"/>
              </w:rPr>
              <w:t>thirty</w:t>
            </w:r>
            <w:r w:rsidRPr="00424F6F">
              <w:rPr>
                <w:rFonts w:eastAsiaTheme="minorEastAsia" w:cs="Calibri"/>
                <w:sz w:val="20"/>
                <w:szCs w:val="20"/>
              </w:rPr>
              <w:t xml:space="preserve"> years, 62.5</w:t>
            </w:r>
            <w:r w:rsidR="00BC5BC6" w:rsidRPr="00424F6F">
              <w:rPr>
                <w:rFonts w:eastAsiaTheme="minorEastAsia" w:cs="Calibri"/>
                <w:sz w:val="20"/>
                <w:szCs w:val="20"/>
              </w:rPr>
              <w:t xml:space="preserve"> per cent</w:t>
            </w:r>
            <w:r w:rsidRPr="00424F6F">
              <w:rPr>
                <w:rFonts w:eastAsiaTheme="minorEastAsia" w:cs="Calibri"/>
                <w:sz w:val="20"/>
                <w:szCs w:val="20"/>
              </w:rPr>
              <w:t xml:space="preserve"> were male and 23.7</w:t>
            </w:r>
            <w:r w:rsidR="00BC5BC6" w:rsidRPr="00424F6F">
              <w:rPr>
                <w:rFonts w:eastAsiaTheme="minorEastAsia" w:cs="Calibri"/>
                <w:sz w:val="20"/>
                <w:szCs w:val="20"/>
              </w:rPr>
              <w:t xml:space="preserve"> per cent</w:t>
            </w:r>
            <w:r w:rsidRPr="00424F6F">
              <w:rPr>
                <w:rFonts w:eastAsiaTheme="minorEastAsia" w:cs="Calibri"/>
                <w:sz w:val="20"/>
                <w:szCs w:val="20"/>
              </w:rPr>
              <w:t xml:space="preserve"> work in the </w:t>
            </w:r>
            <w:r w:rsidR="00E9477F" w:rsidRPr="00424F6F">
              <w:rPr>
                <w:rFonts w:eastAsiaTheme="minorEastAsia" w:cs="Calibri"/>
                <w:sz w:val="20"/>
                <w:szCs w:val="20"/>
              </w:rPr>
              <w:t>c</w:t>
            </w:r>
            <w:r w:rsidRPr="00424F6F">
              <w:rPr>
                <w:rFonts w:eastAsiaTheme="minorEastAsia" w:cs="Calibri"/>
                <w:sz w:val="20"/>
                <w:szCs w:val="20"/>
              </w:rPr>
              <w:t>onstruction industry. The majority of serious claims for apprentices and trainees were for technicians and trades workers (87.3</w:t>
            </w:r>
            <w:r w:rsidR="00BC5BC6" w:rsidRPr="00424F6F">
              <w:rPr>
                <w:rFonts w:eastAsiaTheme="minorEastAsia" w:cs="Calibri"/>
                <w:sz w:val="20"/>
                <w:szCs w:val="20"/>
              </w:rPr>
              <w:t xml:space="preserve"> per cent</w:t>
            </w:r>
            <w:r w:rsidRPr="00424F6F">
              <w:rPr>
                <w:rFonts w:eastAsiaTheme="minorEastAsia" w:cs="Calibri"/>
                <w:sz w:val="20"/>
                <w:szCs w:val="20"/>
              </w:rPr>
              <w:t>, compared to 16.8</w:t>
            </w:r>
            <w:r w:rsidR="00BC5BC6" w:rsidRPr="00424F6F">
              <w:rPr>
                <w:rFonts w:eastAsiaTheme="minorEastAsia" w:cs="Calibri"/>
                <w:sz w:val="20"/>
                <w:szCs w:val="20"/>
              </w:rPr>
              <w:t xml:space="preserve"> per cent</w:t>
            </w:r>
            <w:r w:rsidRPr="00424F6F">
              <w:rPr>
                <w:rFonts w:eastAsiaTheme="minorEastAsia" w:cs="Calibri"/>
                <w:sz w:val="20"/>
                <w:szCs w:val="20"/>
              </w:rPr>
              <w:t xml:space="preserve"> for non-apprentices and trainees). </w:t>
            </w:r>
            <w:r w:rsidR="008702A8" w:rsidRPr="00424F6F">
              <w:rPr>
                <w:rFonts w:eastAsiaTheme="minorEastAsia" w:cs="Calibri"/>
                <w:sz w:val="20"/>
                <w:szCs w:val="20"/>
              </w:rPr>
              <w:t>T</w:t>
            </w:r>
            <w:r w:rsidRPr="00424F6F">
              <w:rPr>
                <w:rFonts w:eastAsiaTheme="minorEastAsia" w:cs="Calibri"/>
                <w:sz w:val="20"/>
                <w:szCs w:val="20"/>
              </w:rPr>
              <w:t>he construction, manufacturing and other services industries accounted for more than two-thirds of all serious workers’ compensation claims for apprentices and trainees</w:t>
            </w:r>
            <w:r w:rsidR="00193EE3" w:rsidRPr="00424F6F">
              <w:rPr>
                <w:rStyle w:val="EndnoteReference"/>
                <w:rFonts w:eastAsiaTheme="minorEastAsia" w:cs="Calibri"/>
                <w:sz w:val="20"/>
                <w:szCs w:val="20"/>
              </w:rPr>
              <w:endnoteReference w:id="142"/>
            </w:r>
            <w:r w:rsidRPr="00424F6F">
              <w:rPr>
                <w:rFonts w:eastAsiaTheme="minorEastAsia" w:cs="Calibri"/>
                <w:sz w:val="20"/>
                <w:szCs w:val="20"/>
              </w:rPr>
              <w:t xml:space="preserve">. </w:t>
            </w:r>
          </w:p>
        </w:tc>
      </w:tr>
      <w:tr w:rsidR="00085075" w:rsidRPr="00424F6F" w14:paraId="16487592"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E2EF763" w14:textId="7367C016" w:rsidR="00085075" w:rsidRPr="00424F6F" w:rsidRDefault="00A77FF0"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lastRenderedPageBreak/>
              <w:t xml:space="preserve">Farming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t>
            </w:r>
            <w:r w:rsidR="00051EB1" w:rsidRPr="00424F6F">
              <w:rPr>
                <w:rFonts w:cs="Calibri"/>
                <w:b/>
                <w:color w:val="215E99" w:themeColor="text2" w:themeTint="BF"/>
                <w:sz w:val="20"/>
                <w:szCs w:val="20"/>
              </w:rPr>
              <w:t xml:space="preserve">older </w:t>
            </w:r>
            <w:r w:rsidR="00085075" w:rsidRPr="00424F6F">
              <w:rPr>
                <w:rFonts w:cs="Calibri"/>
                <w:b/>
                <w:color w:val="215E99" w:themeColor="text2" w:themeTint="BF"/>
                <w:sz w:val="20"/>
                <w:szCs w:val="20"/>
              </w:rPr>
              <w:t>males</w:t>
            </w:r>
          </w:p>
          <w:p w14:paraId="35FEA616" w14:textId="77777777" w:rsidR="00085075" w:rsidRPr="00424F6F" w:rsidRDefault="00085075" w:rsidP="005F0B01">
            <w:pPr>
              <w:spacing w:before="0" w:after="0"/>
              <w:rPr>
                <w:rFonts w:cs="Calibri"/>
                <w:b/>
                <w:color w:val="215E99" w:themeColor="text2" w:themeTint="BF"/>
                <w:sz w:val="20"/>
                <w:szCs w:val="20"/>
              </w:rPr>
            </w:pPr>
          </w:p>
        </w:tc>
        <w:tc>
          <w:tcPr>
            <w:tcW w:w="6180" w:type="dxa"/>
          </w:tcPr>
          <w:p w14:paraId="05367C3A" w14:textId="25A3EF74" w:rsidR="00085075" w:rsidRPr="00424F6F" w:rsidRDefault="00465013" w:rsidP="005F0B01">
            <w:pPr>
              <w:spacing w:before="0"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424F6F">
              <w:rPr>
                <w:rFonts w:eastAsia="Calibri" w:cs="Calibri"/>
                <w:sz w:val="20"/>
                <w:szCs w:val="20"/>
              </w:rPr>
              <w:t>O</w:t>
            </w:r>
            <w:r w:rsidR="00051EB1" w:rsidRPr="00424F6F">
              <w:rPr>
                <w:rFonts w:eastAsia="Calibri" w:cs="Calibri"/>
                <w:sz w:val="20"/>
                <w:szCs w:val="20"/>
              </w:rPr>
              <w:t>n</w:t>
            </w:r>
            <w:r w:rsidR="00085075" w:rsidRPr="00424F6F">
              <w:rPr>
                <w:rFonts w:cs="Calibri"/>
                <w:sz w:val="20"/>
                <w:szCs w:val="20"/>
              </w:rPr>
              <w:t xml:space="preserve"> average, eight people have died every year on farms over the past </w:t>
            </w:r>
            <w:r w:rsidR="004D5847" w:rsidRPr="00424F6F">
              <w:rPr>
                <w:rFonts w:cs="Calibri"/>
                <w:sz w:val="20"/>
                <w:szCs w:val="20"/>
              </w:rPr>
              <w:t>five</w:t>
            </w:r>
            <w:r w:rsidR="00085075" w:rsidRPr="00424F6F">
              <w:rPr>
                <w:rFonts w:cs="Calibri"/>
                <w:sz w:val="20"/>
                <w:szCs w:val="20"/>
              </w:rPr>
              <w:t xml:space="preserve"> years</w:t>
            </w:r>
            <w:r w:rsidR="00F32BB9" w:rsidRPr="00424F6F">
              <w:rPr>
                <w:rFonts w:cs="Calibri"/>
                <w:sz w:val="20"/>
                <w:szCs w:val="20"/>
              </w:rPr>
              <w:t xml:space="preserve"> (2019/20 </w:t>
            </w:r>
            <w:r w:rsidR="00AD2B02" w:rsidRPr="00424F6F">
              <w:rPr>
                <w:rFonts w:cs="Calibri"/>
              </w:rPr>
              <w:t>to</w:t>
            </w:r>
            <w:r w:rsidR="00F32BB9" w:rsidRPr="00424F6F">
              <w:rPr>
                <w:rFonts w:cs="Calibri"/>
                <w:sz w:val="20"/>
                <w:szCs w:val="20"/>
              </w:rPr>
              <w:t xml:space="preserve"> 2023</w:t>
            </w:r>
            <w:r w:rsidR="00787F73" w:rsidRPr="00424F6F">
              <w:rPr>
                <w:rFonts w:cs="Calibri"/>
                <w:sz w:val="20"/>
                <w:szCs w:val="20"/>
              </w:rPr>
              <w:t>/</w:t>
            </w:r>
            <w:r w:rsidR="00F32BB9" w:rsidRPr="00424F6F">
              <w:rPr>
                <w:rFonts w:cs="Calibri"/>
                <w:sz w:val="20"/>
                <w:szCs w:val="20"/>
              </w:rPr>
              <w:t>24)</w:t>
            </w:r>
            <w:r w:rsidR="00085075" w:rsidRPr="00424F6F">
              <w:rPr>
                <w:rFonts w:cs="Calibri"/>
                <w:sz w:val="20"/>
                <w:szCs w:val="20"/>
              </w:rPr>
              <w:t xml:space="preserve">. </w:t>
            </w:r>
            <w:r w:rsidR="00085075" w:rsidRPr="00424F6F">
              <w:rPr>
                <w:rFonts w:eastAsia="Calibri" w:cs="Calibri"/>
                <w:sz w:val="20"/>
                <w:szCs w:val="20"/>
              </w:rPr>
              <w:t xml:space="preserve">Farming is an overwhelmingly </w:t>
            </w:r>
            <w:r w:rsidR="00D50D31" w:rsidRPr="00424F6F">
              <w:rPr>
                <w:rFonts w:eastAsia="Calibri" w:cs="Calibri"/>
                <w:sz w:val="20"/>
                <w:szCs w:val="20"/>
              </w:rPr>
              <w:t xml:space="preserve">older </w:t>
            </w:r>
            <w:r w:rsidR="00085075" w:rsidRPr="00424F6F">
              <w:rPr>
                <w:rFonts w:eastAsia="Calibri" w:cs="Calibri"/>
                <w:sz w:val="20"/>
                <w:szCs w:val="20"/>
              </w:rPr>
              <w:t>male</w:t>
            </w:r>
            <w:r w:rsidRPr="00424F6F">
              <w:rPr>
                <w:rFonts w:eastAsia="Calibri" w:cs="Calibri"/>
                <w:sz w:val="20"/>
                <w:szCs w:val="20"/>
              </w:rPr>
              <w:t xml:space="preserve"> dominated </w:t>
            </w:r>
            <w:r w:rsidR="00085075" w:rsidRPr="00424F6F">
              <w:rPr>
                <w:rFonts w:eastAsia="Calibri" w:cs="Calibri"/>
                <w:sz w:val="20"/>
                <w:szCs w:val="20"/>
              </w:rPr>
              <w:t>workforce. Men account for 94</w:t>
            </w:r>
            <w:r w:rsidR="001F6D81">
              <w:rPr>
                <w:rFonts w:eastAsia="Calibri" w:cs="Calibri"/>
                <w:sz w:val="20"/>
                <w:szCs w:val="20"/>
              </w:rPr>
              <w:t>.0</w:t>
            </w:r>
            <w:r w:rsidR="008702A8" w:rsidRPr="00424F6F">
              <w:rPr>
                <w:rFonts w:eastAsia="Calibri" w:cs="Calibri"/>
                <w:sz w:val="20"/>
                <w:szCs w:val="20"/>
              </w:rPr>
              <w:t xml:space="preserve"> per cent</w:t>
            </w:r>
            <w:r w:rsidR="00085075" w:rsidRPr="00424F6F">
              <w:rPr>
                <w:rFonts w:eastAsia="Calibri" w:cs="Calibri"/>
                <w:sz w:val="20"/>
                <w:szCs w:val="20"/>
              </w:rPr>
              <w:t xml:space="preserve"> of fatalities</w:t>
            </w:r>
            <w:r w:rsidR="008702A8" w:rsidRPr="00424F6F">
              <w:rPr>
                <w:rFonts w:eastAsia="Calibri" w:cs="Calibri"/>
                <w:sz w:val="20"/>
                <w:szCs w:val="20"/>
              </w:rPr>
              <w:t xml:space="preserve"> </w:t>
            </w:r>
            <w:r w:rsidR="00B90277" w:rsidRPr="00424F6F">
              <w:rPr>
                <w:rFonts w:eastAsia="Calibri" w:cs="Calibri"/>
                <w:sz w:val="20"/>
                <w:szCs w:val="20"/>
              </w:rPr>
              <w:t>in farming</w:t>
            </w:r>
            <w:r w:rsidR="00B90277" w:rsidRPr="00424F6F">
              <w:rPr>
                <w:rStyle w:val="EndnoteReference"/>
                <w:rFonts w:eastAsia="Calibri" w:cs="Calibri"/>
                <w:sz w:val="20"/>
                <w:szCs w:val="20"/>
              </w:rPr>
              <w:endnoteReference w:id="143"/>
            </w:r>
            <w:r w:rsidR="00A77FF0" w:rsidRPr="00424F6F">
              <w:rPr>
                <w:rFonts w:eastAsia="Calibri" w:cs="Calibri"/>
                <w:sz w:val="20"/>
                <w:szCs w:val="20"/>
              </w:rPr>
              <w:t xml:space="preserve">. </w:t>
            </w:r>
          </w:p>
        </w:tc>
      </w:tr>
    </w:tbl>
    <w:p w14:paraId="5985585C" w14:textId="07C348E5" w:rsidR="00B05C66" w:rsidRPr="00424F6F" w:rsidRDefault="00B05C66" w:rsidP="005F0B01">
      <w:pPr>
        <w:pStyle w:val="Heading3"/>
        <w:rPr>
          <w:rFonts w:cs="Calibri"/>
        </w:rPr>
      </w:pPr>
      <w:r w:rsidRPr="00424F6F">
        <w:rPr>
          <w:rFonts w:cs="Calibri"/>
        </w:rPr>
        <w:t>High</w:t>
      </w:r>
      <w:r w:rsidR="00F215B8">
        <w:rPr>
          <w:rFonts w:cs="Calibri"/>
        </w:rPr>
        <w:t>-</w:t>
      </w:r>
      <w:r w:rsidRPr="00424F6F">
        <w:rPr>
          <w:rFonts w:cs="Calibri"/>
        </w:rPr>
        <w:t>risk industries</w:t>
      </w:r>
    </w:p>
    <w:p w14:paraId="21AE5DE8" w14:textId="57A7384E" w:rsidR="00085075" w:rsidRPr="00424F6F" w:rsidRDefault="00085075" w:rsidP="005F0B01">
      <w:pPr>
        <w:pStyle w:val="Numpara"/>
        <w:rPr>
          <w:rFonts w:cs="Calibri"/>
          <w:b/>
        </w:rPr>
      </w:pPr>
      <w:r w:rsidRPr="00424F6F">
        <w:rPr>
          <w:rFonts w:cs="Calibri"/>
        </w:rPr>
        <w:t xml:space="preserve">WorkSafe’s </w:t>
      </w:r>
      <w:r w:rsidRPr="00424F6F">
        <w:rPr>
          <w:rFonts w:cs="Calibri"/>
          <w:i/>
        </w:rPr>
        <w:t>Statement of Regulatory Intent 2025-26</w:t>
      </w:r>
      <w:r w:rsidRPr="00424F6F">
        <w:rPr>
          <w:rFonts w:cs="Calibri"/>
        </w:rPr>
        <w:t xml:space="preserve"> </w:t>
      </w:r>
      <w:r w:rsidR="00286D94" w:rsidRPr="00424F6F">
        <w:rPr>
          <w:rFonts w:cs="Calibri"/>
        </w:rPr>
        <w:t xml:space="preserve">(Regulatory Statement) </w:t>
      </w:r>
      <w:r w:rsidRPr="00424F6F">
        <w:rPr>
          <w:rFonts w:cs="Calibri"/>
        </w:rPr>
        <w:t xml:space="preserve">identifies </w:t>
      </w:r>
      <w:r w:rsidR="00503BD9" w:rsidRPr="00424F6F">
        <w:rPr>
          <w:rFonts w:cs="Calibri"/>
        </w:rPr>
        <w:t>five priority industries</w:t>
      </w:r>
      <w:r w:rsidRPr="00424F6F">
        <w:rPr>
          <w:rFonts w:cs="Calibri"/>
        </w:rPr>
        <w:t>: healthcare and social assistance, construction, government, agriculture</w:t>
      </w:r>
      <w:r w:rsidR="005B1740" w:rsidRPr="00424F6F">
        <w:rPr>
          <w:rFonts w:cs="Calibri"/>
        </w:rPr>
        <w:t xml:space="preserve">, </w:t>
      </w:r>
      <w:r w:rsidR="00B06B66" w:rsidRPr="00424F6F">
        <w:rPr>
          <w:rFonts w:cs="Calibri"/>
        </w:rPr>
        <w:t xml:space="preserve">and </w:t>
      </w:r>
      <w:r w:rsidRPr="00424F6F">
        <w:rPr>
          <w:rFonts w:cs="Calibri"/>
        </w:rPr>
        <w:t xml:space="preserve">manufacturing and logistics. </w:t>
      </w:r>
    </w:p>
    <w:p w14:paraId="39556087" w14:textId="228CEA72" w:rsidR="00085075" w:rsidRPr="00424F6F" w:rsidRDefault="00085075" w:rsidP="005F0B01">
      <w:pPr>
        <w:pStyle w:val="Numpara"/>
        <w:rPr>
          <w:rFonts w:cs="Calibri"/>
          <w:b/>
        </w:rPr>
      </w:pPr>
      <w:r w:rsidRPr="00424F6F">
        <w:rPr>
          <w:rFonts w:cs="Calibri"/>
        </w:rPr>
        <w:t>WorkSafe</w:t>
      </w:r>
      <w:r w:rsidR="00103ABF" w:rsidRPr="00424F6F">
        <w:rPr>
          <w:rFonts w:cs="Calibri"/>
        </w:rPr>
        <w:t>’s focus is</w:t>
      </w:r>
      <w:r w:rsidRPr="00424F6F">
        <w:rPr>
          <w:rFonts w:cs="Calibri"/>
        </w:rPr>
        <w:t xml:space="preserve"> on key hazards causing the most harm, including falls from height, occupational violence and aggression, hazardous manual handling, bullying and harassment, occupational illness and disease, loading and unloading, and operating mobile plant.</w:t>
      </w:r>
    </w:p>
    <w:p w14:paraId="1B64ED51" w14:textId="5539A5F6" w:rsidR="00085075" w:rsidRPr="00424F6F" w:rsidRDefault="00085075" w:rsidP="005F0B01">
      <w:pPr>
        <w:pStyle w:val="Numpara"/>
        <w:rPr>
          <w:rFonts w:cs="Calibri"/>
          <w:b/>
        </w:rPr>
      </w:pPr>
      <w:r w:rsidRPr="00424F6F">
        <w:rPr>
          <w:rFonts w:cs="Calibri"/>
        </w:rPr>
        <w:t>Overall, these five industries accounted for nearly 60</w:t>
      </w:r>
      <w:r w:rsidR="001F6D81">
        <w:rPr>
          <w:rFonts w:cs="Calibri"/>
        </w:rPr>
        <w:t>.0</w:t>
      </w:r>
      <w:r w:rsidRPr="00424F6F">
        <w:rPr>
          <w:rFonts w:cs="Calibri"/>
        </w:rPr>
        <w:t xml:space="preserve"> per cent of workplace deaths and injuries over the past five years</w:t>
      </w:r>
      <w:r w:rsidRPr="00424F6F">
        <w:rPr>
          <w:rStyle w:val="EndnoteReference"/>
          <w:rFonts w:cs="Calibri"/>
          <w:color w:val="auto"/>
          <w:szCs w:val="22"/>
        </w:rPr>
        <w:endnoteReference w:id="144"/>
      </w:r>
      <w:r w:rsidR="008E181F" w:rsidRPr="00424F6F">
        <w:rPr>
          <w:rFonts w:cs="Calibri"/>
        </w:rPr>
        <w:t>.</w:t>
      </w:r>
    </w:p>
    <w:p w14:paraId="54655DFF" w14:textId="12F5C126" w:rsidR="00B341C3" w:rsidRPr="00424F6F" w:rsidRDefault="00B341C3" w:rsidP="005F0B01">
      <w:pPr>
        <w:pStyle w:val="Caption"/>
        <w:rPr>
          <w:rFonts w:cs="Calibri"/>
          <w:sz w:val="20"/>
          <w:szCs w:val="20"/>
        </w:rPr>
      </w:pPr>
      <w:bookmarkStart w:id="50" w:name="_Toc217470911"/>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21</w:t>
      </w:r>
      <w:r w:rsidRPr="00424F6F">
        <w:rPr>
          <w:rFonts w:cs="Calibri"/>
          <w:sz w:val="20"/>
          <w:szCs w:val="20"/>
        </w:rPr>
        <w:fldChar w:fldCharType="end"/>
      </w:r>
      <w:r w:rsidRPr="00424F6F">
        <w:rPr>
          <w:rFonts w:cs="Calibri"/>
          <w:sz w:val="20"/>
          <w:szCs w:val="20"/>
        </w:rPr>
        <w:t xml:space="preserve">: Overview of </w:t>
      </w:r>
      <w:r w:rsidR="00D67E61" w:rsidRPr="00424F6F">
        <w:rPr>
          <w:rFonts w:cs="Calibri"/>
          <w:sz w:val="20"/>
          <w:szCs w:val="20"/>
        </w:rPr>
        <w:t>industry sectors</w:t>
      </w:r>
      <w:bookmarkEnd w:id="50"/>
    </w:p>
    <w:tbl>
      <w:tblPr>
        <w:tblStyle w:val="DTFtexttable"/>
        <w:tblW w:w="9044" w:type="dxa"/>
        <w:tblLook w:val="04A0" w:firstRow="1" w:lastRow="0" w:firstColumn="1" w:lastColumn="0" w:noHBand="0" w:noVBand="1"/>
      </w:tblPr>
      <w:tblGrid>
        <w:gridCol w:w="2694"/>
        <w:gridCol w:w="6350"/>
      </w:tblGrid>
      <w:tr w:rsidR="00B341C3" w:rsidRPr="00424F6F" w14:paraId="64BDBB81" w14:textId="77777777" w:rsidTr="0098753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D1D1D1" w:themeFill="background2" w:themeFillShade="E6"/>
          </w:tcPr>
          <w:p w14:paraId="4FD3F3A0" w14:textId="6857C6D5" w:rsidR="00B341C3" w:rsidRPr="00424F6F" w:rsidRDefault="00D67E61" w:rsidP="005F0B01">
            <w:pPr>
              <w:jc w:val="center"/>
              <w:rPr>
                <w:rFonts w:cs="Calibri"/>
                <w:sz w:val="20"/>
                <w:szCs w:val="20"/>
              </w:rPr>
            </w:pPr>
            <w:r w:rsidRPr="00424F6F">
              <w:rPr>
                <w:rFonts w:cs="Calibri"/>
                <w:sz w:val="20"/>
                <w:szCs w:val="20"/>
              </w:rPr>
              <w:t>Sector</w:t>
            </w:r>
          </w:p>
        </w:tc>
        <w:tc>
          <w:tcPr>
            <w:tcW w:w="6350" w:type="dxa"/>
            <w:shd w:val="clear" w:color="auto" w:fill="D1D1D1" w:themeFill="background2" w:themeFillShade="E6"/>
          </w:tcPr>
          <w:p w14:paraId="113621DC" w14:textId="77777777" w:rsidR="00B341C3" w:rsidRPr="00424F6F" w:rsidRDefault="00B341C3" w:rsidP="005F0B01">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424F6F">
              <w:rPr>
                <w:rFonts w:cs="Calibri"/>
                <w:sz w:val="20"/>
                <w:szCs w:val="20"/>
              </w:rPr>
              <w:t>Summary</w:t>
            </w:r>
          </w:p>
        </w:tc>
      </w:tr>
      <w:tr w:rsidR="00B341C3" w:rsidRPr="00424F6F" w14:paraId="17E25B25"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DCF21BF" w14:textId="38887DAA" w:rsidR="00B341C3" w:rsidRPr="00424F6F" w:rsidRDefault="00B341C3" w:rsidP="005F0B01">
            <w:pPr>
              <w:spacing w:before="0" w:after="0"/>
              <w:rPr>
                <w:rFonts w:cs="Calibri"/>
                <w:b/>
                <w:color w:val="000000" w:themeColor="text1"/>
                <w:sz w:val="20"/>
                <w:szCs w:val="20"/>
              </w:rPr>
            </w:pPr>
            <w:r w:rsidRPr="00424F6F">
              <w:rPr>
                <w:rFonts w:cs="Calibri"/>
                <w:b/>
                <w:color w:val="215E99" w:themeColor="text2" w:themeTint="BF"/>
                <w:sz w:val="20"/>
                <w:szCs w:val="20"/>
              </w:rPr>
              <w:t>Healthcare and social assistance</w:t>
            </w:r>
          </w:p>
        </w:tc>
        <w:tc>
          <w:tcPr>
            <w:tcW w:w="6350" w:type="dxa"/>
          </w:tcPr>
          <w:p w14:paraId="7F653288" w14:textId="61F0B0BD" w:rsidR="00DB5069" w:rsidRPr="00424F6F" w:rsidRDefault="00DB5069" w:rsidP="005F0B01">
            <w:pPr>
              <w:keepLines/>
              <w:cnfStyle w:val="000000000000" w:firstRow="0" w:lastRow="0" w:firstColumn="0" w:lastColumn="0" w:oddVBand="0" w:evenVBand="0" w:oddHBand="0" w:evenHBand="0" w:firstRowFirstColumn="0" w:firstRowLastColumn="0" w:lastRowFirstColumn="0" w:lastRowLastColumn="0"/>
              <w:rPr>
                <w:rFonts w:eastAsia="Calibri" w:cs="Calibri"/>
                <w:i/>
                <w:iCs/>
                <w:sz w:val="20"/>
                <w:szCs w:val="20"/>
              </w:rPr>
            </w:pPr>
            <w:r w:rsidRPr="00424F6F">
              <w:rPr>
                <w:rFonts w:eastAsia="Calibri" w:cs="Calibri"/>
                <w:i/>
                <w:iCs/>
                <w:sz w:val="20"/>
                <w:szCs w:val="20"/>
              </w:rPr>
              <w:t>Healthcare</w:t>
            </w:r>
            <w:r w:rsidR="00FD58DC" w:rsidRPr="00424F6F">
              <w:rPr>
                <w:rFonts w:eastAsia="Calibri" w:cs="Calibri"/>
                <w:i/>
                <w:iCs/>
                <w:sz w:val="20"/>
                <w:szCs w:val="20"/>
              </w:rPr>
              <w:t xml:space="preserve"> and social assistance</w:t>
            </w:r>
          </w:p>
          <w:p w14:paraId="0B806148" w14:textId="27955226" w:rsidR="00FD58DC" w:rsidRPr="00424F6F" w:rsidRDefault="00FD58DC" w:rsidP="005F0B01">
            <w:pPr>
              <w:keepLines/>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Over the past five years to 2023/24, the healthcare and social assistance sector has a higher number of claims than any other industry (17.3</w:t>
            </w:r>
            <w:r w:rsidR="00455BD2" w:rsidRPr="00424F6F">
              <w:rPr>
                <w:rFonts w:eastAsia="Calibri" w:cs="Calibri"/>
                <w:sz w:val="20"/>
                <w:szCs w:val="20"/>
              </w:rPr>
              <w:t xml:space="preserve"> per cent</w:t>
            </w:r>
            <w:r w:rsidRPr="00424F6F">
              <w:rPr>
                <w:rFonts w:eastAsia="Calibri" w:cs="Calibri"/>
                <w:sz w:val="20"/>
                <w:szCs w:val="20"/>
              </w:rPr>
              <w:t>), with the social assistance industry representing 28.5</w:t>
            </w:r>
            <w:r w:rsidR="00455BD2" w:rsidRPr="00424F6F">
              <w:rPr>
                <w:rFonts w:eastAsia="Calibri" w:cs="Calibri"/>
                <w:sz w:val="20"/>
                <w:szCs w:val="20"/>
              </w:rPr>
              <w:t xml:space="preserve"> per cent</w:t>
            </w:r>
            <w:r w:rsidRPr="00424F6F">
              <w:rPr>
                <w:rFonts w:eastAsia="Calibri" w:cs="Calibri"/>
                <w:sz w:val="20"/>
                <w:szCs w:val="20"/>
              </w:rPr>
              <w:t xml:space="preserve"> of these claims.</w:t>
            </w:r>
          </w:p>
          <w:p w14:paraId="04F8A990" w14:textId="77777777" w:rsidR="00FD58DC" w:rsidRPr="00424F6F" w:rsidRDefault="00FD58DC" w:rsidP="005F0B01">
            <w:pPr>
              <w:keepLines/>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In August 2024, the healthcare and social assistance sector accounted for 15.8 per cent of total employed persons in Victoria</w:t>
            </w:r>
            <w:r w:rsidRPr="00424F6F">
              <w:rPr>
                <w:rStyle w:val="EndnoteReference"/>
                <w:rFonts w:cs="Calibri"/>
                <w:sz w:val="20"/>
              </w:rPr>
              <w:endnoteReference w:id="145"/>
            </w:r>
            <w:r w:rsidRPr="00424F6F">
              <w:rPr>
                <w:rFonts w:cs="Calibri"/>
                <w:sz w:val="20"/>
              </w:rPr>
              <w:t>.</w:t>
            </w:r>
          </w:p>
          <w:p w14:paraId="06F03DF3" w14:textId="389AFF19" w:rsidR="00B341C3" w:rsidRPr="00424F6F" w:rsidRDefault="00FD58DC" w:rsidP="005F0B01">
            <w:pPr>
              <w:keepLines/>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 xml:space="preserve">In </w:t>
            </w:r>
            <w:r w:rsidR="00B341C3" w:rsidRPr="00424F6F">
              <w:rPr>
                <w:rFonts w:eastAsia="Calibri" w:cs="Calibri"/>
                <w:sz w:val="20"/>
                <w:szCs w:val="20"/>
              </w:rPr>
              <w:t>the healthcare industry</w:t>
            </w:r>
            <w:r w:rsidRPr="00424F6F">
              <w:rPr>
                <w:rFonts w:eastAsia="Calibri" w:cs="Calibri"/>
                <w:sz w:val="20"/>
                <w:szCs w:val="20"/>
              </w:rPr>
              <w:t xml:space="preserve">, </w:t>
            </w:r>
            <w:r w:rsidR="00B341C3" w:rsidRPr="00424F6F">
              <w:rPr>
                <w:rFonts w:eastAsia="Calibri" w:cs="Calibri"/>
                <w:sz w:val="20"/>
                <w:szCs w:val="20"/>
              </w:rPr>
              <w:t xml:space="preserve">hospitals and aged care facilities represent the highest claiming sub-industries. </w:t>
            </w:r>
          </w:p>
          <w:p w14:paraId="03D7D20E" w14:textId="588E5048" w:rsidR="00FD58DC" w:rsidRPr="00424F6F" w:rsidRDefault="00FD58DC" w:rsidP="005F0B01">
            <w:pPr>
              <w:keepLines/>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eastAsia="Calibri" w:cs="Calibri"/>
                <w:sz w:val="20"/>
                <w:szCs w:val="20"/>
              </w:rPr>
              <w:t>In the social assistance sector, the early childhood education and other social assistance services sub-sectors account</w:t>
            </w:r>
            <w:r w:rsidR="00C01F0D" w:rsidRPr="00424F6F">
              <w:rPr>
                <w:rFonts w:eastAsia="Calibri" w:cs="Calibri"/>
                <w:sz w:val="20"/>
                <w:szCs w:val="20"/>
              </w:rPr>
              <w:t>ed</w:t>
            </w:r>
            <w:r w:rsidRPr="00424F6F">
              <w:rPr>
                <w:rFonts w:eastAsia="Calibri" w:cs="Calibri"/>
                <w:sz w:val="20"/>
                <w:szCs w:val="20"/>
              </w:rPr>
              <w:t xml:space="preserve"> for </w:t>
            </w:r>
            <w:r w:rsidR="00165373" w:rsidRPr="00424F6F">
              <w:rPr>
                <w:rFonts w:eastAsia="Calibri" w:cs="Calibri"/>
                <w:sz w:val="20"/>
                <w:szCs w:val="20"/>
              </w:rPr>
              <w:t>85.0</w:t>
            </w:r>
            <w:r w:rsidRPr="00424F6F">
              <w:rPr>
                <w:rFonts w:eastAsia="Calibri" w:cs="Calibri"/>
                <w:sz w:val="20"/>
                <w:szCs w:val="20"/>
              </w:rPr>
              <w:t xml:space="preserve"> per cent of total claims. </w:t>
            </w:r>
          </w:p>
          <w:p w14:paraId="5687194C" w14:textId="697E7317" w:rsidR="00FD58DC" w:rsidRPr="00424F6F" w:rsidRDefault="00FD58DC" w:rsidP="005F0B01">
            <w:pPr>
              <w:keepLines/>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424F6F">
              <w:rPr>
                <w:rFonts w:cs="Calibri"/>
                <w:sz w:val="20"/>
                <w:szCs w:val="20"/>
              </w:rPr>
              <w:t>Representation and consultation have been identified as a focus area for this industry</w:t>
            </w:r>
            <w:r w:rsidRPr="00424F6F">
              <w:rPr>
                <w:rStyle w:val="EndnoteReference"/>
                <w:rFonts w:cs="Calibri"/>
                <w:sz w:val="20"/>
                <w:szCs w:val="20"/>
              </w:rPr>
              <w:endnoteReference w:id="146"/>
            </w:r>
            <w:r w:rsidRPr="00424F6F">
              <w:rPr>
                <w:rFonts w:eastAsia="Calibri" w:cs="Calibri"/>
                <w:sz w:val="20"/>
                <w:szCs w:val="20"/>
              </w:rPr>
              <w:t>.</w:t>
            </w:r>
          </w:p>
        </w:tc>
      </w:tr>
      <w:tr w:rsidR="005B1740" w:rsidRPr="00424F6F" w14:paraId="60A4BBF8"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45BEC0E8" w14:textId="38E17535" w:rsidR="005B1740" w:rsidRPr="00424F6F" w:rsidRDefault="005B1740"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Agriculture</w:t>
            </w:r>
          </w:p>
        </w:tc>
        <w:tc>
          <w:tcPr>
            <w:tcW w:w="6350" w:type="dxa"/>
          </w:tcPr>
          <w:p w14:paraId="2B7FD796" w14:textId="74306A97" w:rsidR="00691283" w:rsidRPr="00424F6F" w:rsidRDefault="00691283" w:rsidP="005F0B01">
            <w:pPr>
              <w:pStyle w:val="Numpara"/>
              <w:numPr>
                <w:ilvl w:val="0"/>
                <w:numId w:val="0"/>
              </w:numPr>
              <w:cnfStyle w:val="000000010000" w:firstRow="0" w:lastRow="0" w:firstColumn="0" w:lastColumn="0" w:oddVBand="0" w:evenVBand="0" w:oddHBand="0" w:evenHBand="1" w:firstRowFirstColumn="0" w:firstRowLastColumn="0" w:lastRowFirstColumn="0" w:lastRowLastColumn="0"/>
              <w:rPr>
                <w:rFonts w:cs="Calibri"/>
                <w:sz w:val="20"/>
              </w:rPr>
            </w:pPr>
            <w:r w:rsidRPr="00424F6F">
              <w:rPr>
                <w:rFonts w:cs="Calibri"/>
                <w:sz w:val="20"/>
              </w:rPr>
              <w:t xml:space="preserve">Over the past five years to 2023/24, the agriculture sector accounted for </w:t>
            </w:r>
            <w:r w:rsidR="007C248F" w:rsidRPr="00424F6F">
              <w:rPr>
                <w:rFonts w:cs="Calibri"/>
                <w:sz w:val="20"/>
              </w:rPr>
              <w:t>2.2</w:t>
            </w:r>
            <w:r w:rsidRPr="00424F6F">
              <w:rPr>
                <w:rFonts w:cs="Calibri"/>
                <w:sz w:val="20"/>
              </w:rPr>
              <w:t xml:space="preserve"> per cent of all </w:t>
            </w:r>
            <w:r w:rsidR="00E547DE" w:rsidRPr="00424F6F">
              <w:rPr>
                <w:rFonts w:cs="Calibri"/>
                <w:sz w:val="20"/>
              </w:rPr>
              <w:t>standardised</w:t>
            </w:r>
            <w:r w:rsidRPr="00424F6F">
              <w:rPr>
                <w:rFonts w:cs="Calibri"/>
                <w:sz w:val="20"/>
              </w:rPr>
              <w:t xml:space="preserve"> claims. </w:t>
            </w:r>
            <w:r w:rsidR="00AE43AA" w:rsidRPr="00424F6F">
              <w:rPr>
                <w:rFonts w:cs="Calibri"/>
                <w:sz w:val="20"/>
              </w:rPr>
              <w:t>The agriculture sector accounted for 10</w:t>
            </w:r>
            <w:r w:rsidR="001F6D81">
              <w:rPr>
                <w:rFonts w:cs="Calibri"/>
                <w:sz w:val="20"/>
              </w:rPr>
              <w:t>.0</w:t>
            </w:r>
            <w:r w:rsidR="00455BD2" w:rsidRPr="00424F6F">
              <w:rPr>
                <w:rFonts w:cs="Calibri"/>
                <w:sz w:val="20"/>
              </w:rPr>
              <w:t xml:space="preserve"> per cent</w:t>
            </w:r>
            <w:r w:rsidR="00AE43AA" w:rsidRPr="00424F6F">
              <w:rPr>
                <w:rFonts w:cs="Calibri"/>
                <w:sz w:val="20"/>
              </w:rPr>
              <w:t xml:space="preserve"> of workplace deaths.</w:t>
            </w:r>
          </w:p>
          <w:p w14:paraId="41FB4C23" w14:textId="4AC800CA" w:rsidR="005B1740" w:rsidRPr="00424F6F" w:rsidRDefault="00AE43AA" w:rsidP="005F0B01">
            <w:pPr>
              <w:pStyle w:val="Numpara"/>
              <w:numPr>
                <w:ilvl w:val="0"/>
                <w:numId w:val="0"/>
              </w:numPr>
              <w:cnfStyle w:val="000000010000" w:firstRow="0" w:lastRow="0" w:firstColumn="0" w:lastColumn="0" w:oddVBand="0" w:evenVBand="0" w:oddHBand="0" w:evenHBand="1" w:firstRowFirstColumn="0" w:firstRowLastColumn="0" w:lastRowFirstColumn="0" w:lastRowLastColumn="0"/>
              <w:rPr>
                <w:rFonts w:cs="Calibri"/>
                <w:sz w:val="20"/>
              </w:rPr>
            </w:pPr>
            <w:r w:rsidRPr="00424F6F">
              <w:rPr>
                <w:rFonts w:cs="Calibri"/>
                <w:sz w:val="20"/>
              </w:rPr>
              <w:t>In August 2024, the agriculture sector accounted for 2.3 per cent of total employed persons in Victoria</w:t>
            </w:r>
            <w:r w:rsidRPr="00424F6F">
              <w:rPr>
                <w:rStyle w:val="EndnoteReference"/>
                <w:rFonts w:cs="Calibri"/>
                <w:sz w:val="20"/>
              </w:rPr>
              <w:endnoteReference w:id="147"/>
            </w:r>
            <w:r w:rsidR="009B49A3" w:rsidRPr="00424F6F">
              <w:rPr>
                <w:rFonts w:cs="Calibri"/>
                <w:sz w:val="20"/>
              </w:rPr>
              <w:t xml:space="preserve">. </w:t>
            </w:r>
          </w:p>
        </w:tc>
      </w:tr>
      <w:tr w:rsidR="00B341C3" w:rsidRPr="00424F6F" w14:paraId="39EF0EB1"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61CF4872" w14:textId="3623E0E3" w:rsidR="00B341C3" w:rsidRPr="00424F6F" w:rsidRDefault="00BC5BC6" w:rsidP="005F0B01">
            <w:pPr>
              <w:spacing w:before="0" w:after="0"/>
              <w:rPr>
                <w:rFonts w:cs="Calibri"/>
                <w:b/>
                <w:color w:val="215E99" w:themeColor="text2" w:themeTint="BF"/>
                <w:sz w:val="20"/>
                <w:szCs w:val="20"/>
              </w:rPr>
            </w:pPr>
            <w:r w:rsidRPr="00424F6F">
              <w:rPr>
                <w:rFonts w:cs="Calibri"/>
                <w:b/>
                <w:color w:val="215E99" w:themeColor="text2" w:themeTint="BF"/>
                <w:sz w:val="20"/>
                <w:szCs w:val="20"/>
              </w:rPr>
              <w:t>Manufacturing</w:t>
            </w:r>
            <w:r w:rsidR="00B06B66" w:rsidRPr="00424F6F">
              <w:rPr>
                <w:rFonts w:cs="Calibri"/>
                <w:b/>
                <w:color w:val="215E99" w:themeColor="text2" w:themeTint="BF"/>
                <w:sz w:val="20"/>
                <w:szCs w:val="20"/>
              </w:rPr>
              <w:t xml:space="preserve"> and logistics</w:t>
            </w:r>
          </w:p>
          <w:p w14:paraId="681B2B7B" w14:textId="77777777" w:rsidR="00B341C3" w:rsidRPr="00424F6F" w:rsidRDefault="00B341C3" w:rsidP="005F0B01">
            <w:pPr>
              <w:spacing w:before="0" w:after="0"/>
              <w:rPr>
                <w:rFonts w:cs="Calibri"/>
                <w:b/>
                <w:color w:val="000000" w:themeColor="text1"/>
                <w:sz w:val="20"/>
                <w:szCs w:val="20"/>
              </w:rPr>
            </w:pPr>
          </w:p>
        </w:tc>
        <w:tc>
          <w:tcPr>
            <w:tcW w:w="6350" w:type="dxa"/>
          </w:tcPr>
          <w:p w14:paraId="4ACC516A" w14:textId="518C7F64" w:rsidR="00B06B66" w:rsidRPr="00424F6F" w:rsidRDefault="00B06B66"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i/>
                <w:iCs/>
                <w:sz w:val="20"/>
              </w:rPr>
            </w:pPr>
            <w:r w:rsidRPr="00424F6F">
              <w:rPr>
                <w:rFonts w:cs="Calibri"/>
                <w:i/>
                <w:iCs/>
                <w:sz w:val="20"/>
              </w:rPr>
              <w:t>Manufacturing</w:t>
            </w:r>
          </w:p>
          <w:p w14:paraId="5482F8D5" w14:textId="4672C944" w:rsidR="00B341C3" w:rsidRPr="00424F6F" w:rsidRDefault="00BC5BC6"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 xml:space="preserve">Over the five years to 2023/24, the </w:t>
            </w:r>
            <w:r w:rsidR="000514D2" w:rsidRPr="00424F6F">
              <w:rPr>
                <w:rFonts w:cs="Calibri"/>
                <w:sz w:val="20"/>
              </w:rPr>
              <w:t>m</w:t>
            </w:r>
            <w:r w:rsidRPr="00424F6F">
              <w:rPr>
                <w:rFonts w:cs="Calibri"/>
                <w:sz w:val="20"/>
              </w:rPr>
              <w:t>anufacturing industry accounted for 14</w:t>
            </w:r>
            <w:r w:rsidR="007C248F" w:rsidRPr="00424F6F">
              <w:rPr>
                <w:rFonts w:cs="Calibri"/>
                <w:sz w:val="20"/>
              </w:rPr>
              <w:t>.5</w:t>
            </w:r>
            <w:r w:rsidR="00FD57C1" w:rsidRPr="00424F6F">
              <w:rPr>
                <w:rFonts w:cs="Calibri"/>
                <w:sz w:val="20"/>
              </w:rPr>
              <w:t xml:space="preserve"> per cent</w:t>
            </w:r>
            <w:r w:rsidRPr="00424F6F">
              <w:rPr>
                <w:rFonts w:cs="Calibri"/>
                <w:sz w:val="20"/>
              </w:rPr>
              <w:t xml:space="preserve"> of all standardised claims. Within this sector, the food </w:t>
            </w:r>
            <w:r w:rsidRPr="00424F6F">
              <w:rPr>
                <w:rFonts w:cs="Calibri"/>
                <w:sz w:val="20"/>
              </w:rPr>
              <w:lastRenderedPageBreak/>
              <w:t xml:space="preserve">product manufacturing sub-industry contributed </w:t>
            </w:r>
            <w:r w:rsidR="00350819" w:rsidRPr="00424F6F">
              <w:rPr>
                <w:rFonts w:cs="Calibri"/>
                <w:sz w:val="20"/>
              </w:rPr>
              <w:t>almost</w:t>
            </w:r>
            <w:r w:rsidRPr="00424F6F">
              <w:rPr>
                <w:rFonts w:cs="Calibri"/>
                <w:sz w:val="20"/>
              </w:rPr>
              <w:t xml:space="preserve"> </w:t>
            </w:r>
            <w:r w:rsidR="009B49A3" w:rsidRPr="00424F6F">
              <w:rPr>
                <w:rFonts w:cs="Calibri"/>
                <w:sz w:val="20"/>
              </w:rPr>
              <w:t>one-t</w:t>
            </w:r>
            <w:r w:rsidRPr="00424F6F">
              <w:rPr>
                <w:rFonts w:cs="Calibri"/>
                <w:sz w:val="20"/>
              </w:rPr>
              <w:t>hird of</w:t>
            </w:r>
            <w:r w:rsidR="001E0302" w:rsidRPr="00424F6F">
              <w:rPr>
                <w:rFonts w:cs="Calibri"/>
                <w:sz w:val="20"/>
              </w:rPr>
              <w:t xml:space="preserve"> manual handling</w:t>
            </w:r>
            <w:r w:rsidRPr="00424F6F">
              <w:rPr>
                <w:rFonts w:cs="Calibri"/>
                <w:sz w:val="20"/>
              </w:rPr>
              <w:t xml:space="preserve"> claims (29</w:t>
            </w:r>
            <w:r w:rsidR="00165373" w:rsidRPr="00424F6F">
              <w:rPr>
                <w:rFonts w:cs="Calibri"/>
                <w:sz w:val="20"/>
              </w:rPr>
              <w:t>.1</w:t>
            </w:r>
            <w:r w:rsidR="00FD57C1" w:rsidRPr="00424F6F">
              <w:rPr>
                <w:rFonts w:cs="Calibri"/>
                <w:sz w:val="20"/>
              </w:rPr>
              <w:t xml:space="preserve"> per cent</w:t>
            </w:r>
            <w:r w:rsidRPr="00424F6F">
              <w:rPr>
                <w:rFonts w:cs="Calibri"/>
                <w:sz w:val="20"/>
              </w:rPr>
              <w:t>), followed by fabricated metal product manufacturing (1</w:t>
            </w:r>
            <w:r w:rsidR="001E0302" w:rsidRPr="00424F6F">
              <w:rPr>
                <w:rFonts w:cs="Calibri"/>
                <w:sz w:val="20"/>
              </w:rPr>
              <w:t>3.1</w:t>
            </w:r>
            <w:r w:rsidR="00FD57C1" w:rsidRPr="00424F6F">
              <w:rPr>
                <w:rFonts w:cs="Calibri"/>
                <w:sz w:val="20"/>
              </w:rPr>
              <w:t xml:space="preserve"> per cent</w:t>
            </w:r>
            <w:r w:rsidRPr="00424F6F">
              <w:rPr>
                <w:rFonts w:cs="Calibri"/>
                <w:sz w:val="20"/>
              </w:rPr>
              <w:t>) and transport equipment manufacturing (</w:t>
            </w:r>
            <w:r w:rsidR="001E0302" w:rsidRPr="00424F6F">
              <w:rPr>
                <w:rFonts w:cs="Calibri"/>
                <w:sz w:val="20"/>
              </w:rPr>
              <w:t>8.9</w:t>
            </w:r>
            <w:r w:rsidR="00FD57C1" w:rsidRPr="00424F6F">
              <w:rPr>
                <w:rFonts w:cs="Calibri"/>
                <w:sz w:val="20"/>
              </w:rPr>
              <w:t xml:space="preserve"> per cent</w:t>
            </w:r>
            <w:r w:rsidRPr="00424F6F">
              <w:rPr>
                <w:rFonts w:cs="Calibri"/>
                <w:sz w:val="20"/>
              </w:rPr>
              <w:t>), which together comprise the top three sub-industries</w:t>
            </w:r>
            <w:r w:rsidRPr="00424F6F">
              <w:rPr>
                <w:rStyle w:val="EndnoteReference"/>
                <w:rFonts w:cs="Calibri"/>
                <w:sz w:val="20"/>
              </w:rPr>
              <w:endnoteReference w:id="148"/>
            </w:r>
            <w:r w:rsidRPr="00424F6F">
              <w:rPr>
                <w:rFonts w:cs="Calibri"/>
                <w:sz w:val="20"/>
              </w:rPr>
              <w:t>.</w:t>
            </w:r>
          </w:p>
          <w:p w14:paraId="22540534" w14:textId="31351BFD" w:rsidR="00AE43AA" w:rsidRPr="00424F6F" w:rsidRDefault="00AE43AA"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In August 2024, the manufacturing sector accounted for 7.4 per cent of total employed persons in Victoria</w:t>
            </w:r>
            <w:r w:rsidRPr="00424F6F">
              <w:rPr>
                <w:rStyle w:val="EndnoteReference"/>
                <w:rFonts w:cs="Calibri"/>
                <w:sz w:val="20"/>
              </w:rPr>
              <w:endnoteReference w:id="149"/>
            </w:r>
            <w:r w:rsidRPr="00424F6F">
              <w:rPr>
                <w:rFonts w:cs="Calibri"/>
                <w:sz w:val="20"/>
              </w:rPr>
              <w:t>.</w:t>
            </w:r>
          </w:p>
          <w:p w14:paraId="3F90EF20" w14:textId="16F5CF72" w:rsidR="00BE1899" w:rsidRPr="00424F6F" w:rsidRDefault="00BE1899"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i/>
                <w:iCs/>
                <w:sz w:val="20"/>
              </w:rPr>
            </w:pPr>
            <w:r w:rsidRPr="00424F6F">
              <w:rPr>
                <w:rFonts w:cs="Calibri"/>
                <w:i/>
                <w:iCs/>
                <w:sz w:val="20"/>
              </w:rPr>
              <w:t>Logistics</w:t>
            </w:r>
          </w:p>
          <w:p w14:paraId="00077A64" w14:textId="024A8CE8" w:rsidR="00AE43AA" w:rsidRPr="00424F6F" w:rsidRDefault="00B01B77"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Logistics is a high-risk activity accounting for 18</w:t>
            </w:r>
            <w:r w:rsidR="00455BD2" w:rsidRPr="00424F6F">
              <w:rPr>
                <w:rFonts w:cs="Calibri"/>
                <w:sz w:val="20"/>
              </w:rPr>
              <w:t xml:space="preserve"> per cent</w:t>
            </w:r>
            <w:r w:rsidRPr="00424F6F">
              <w:rPr>
                <w:rFonts w:cs="Calibri"/>
                <w:sz w:val="20"/>
              </w:rPr>
              <w:t xml:space="preserve"> of fatalities from the traumatic injury category over the past five years</w:t>
            </w:r>
            <w:r w:rsidR="00BE1899" w:rsidRPr="00424F6F">
              <w:rPr>
                <w:rFonts w:cs="Calibri"/>
                <w:sz w:val="20"/>
              </w:rPr>
              <w:t>.</w:t>
            </w:r>
            <w:r w:rsidRPr="00424F6F">
              <w:rPr>
                <w:rFonts w:cs="Calibri"/>
              </w:rPr>
              <w:t xml:space="preserve"> </w:t>
            </w:r>
            <w:r w:rsidRPr="00424F6F">
              <w:rPr>
                <w:rFonts w:cs="Calibri"/>
                <w:sz w:val="20"/>
              </w:rPr>
              <w:t xml:space="preserve">Transport, postal and warehousing, wholesale trade, manufacturing, </w:t>
            </w:r>
            <w:r w:rsidR="009B49A3" w:rsidRPr="00424F6F">
              <w:rPr>
                <w:rFonts w:cs="Calibri"/>
                <w:sz w:val="20"/>
              </w:rPr>
              <w:t>agriculture,</w:t>
            </w:r>
            <w:r w:rsidRPr="00424F6F">
              <w:rPr>
                <w:rFonts w:cs="Calibri"/>
                <w:sz w:val="20"/>
              </w:rPr>
              <w:t xml:space="preserve"> and construction are the industries that have the most worksite deaths due to logistics activities. Transport, postal and warehousing, manufacturing and wholesale trade have the most injuries</w:t>
            </w:r>
            <w:r w:rsidRPr="00424F6F">
              <w:rPr>
                <w:rStyle w:val="EndnoteReference"/>
                <w:rFonts w:cs="Calibri"/>
                <w:sz w:val="20"/>
              </w:rPr>
              <w:endnoteReference w:id="150"/>
            </w:r>
            <w:r w:rsidRPr="00424F6F">
              <w:rPr>
                <w:rFonts w:cs="Calibri"/>
                <w:sz w:val="20"/>
              </w:rPr>
              <w:t>.</w:t>
            </w:r>
          </w:p>
        </w:tc>
      </w:tr>
      <w:tr w:rsidR="00B341C3" w:rsidRPr="00424F6F" w14:paraId="3B2BF0B1" w14:textId="77777777" w:rsidTr="00987539">
        <w:trPr>
          <w:cnfStyle w:val="000000010000" w:firstRow="0" w:lastRow="0" w:firstColumn="0" w:lastColumn="0" w:oddVBand="0" w:evenVBand="0" w:oddHBand="0" w:evenHBand="1" w:firstRowFirstColumn="0" w:firstRowLastColumn="0" w:lastRowFirstColumn="0" w:lastRowLastColumn="0"/>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43A754E0" w14:textId="28A618B8" w:rsidR="00B341C3" w:rsidRPr="00424F6F" w:rsidRDefault="00465CA4"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lastRenderedPageBreak/>
              <w:t>Government</w:t>
            </w:r>
          </w:p>
          <w:p w14:paraId="0570009A" w14:textId="77777777" w:rsidR="00B341C3" w:rsidRPr="00424F6F" w:rsidRDefault="00B341C3" w:rsidP="005F0B01">
            <w:pPr>
              <w:spacing w:before="0" w:after="0"/>
              <w:rPr>
                <w:rFonts w:cs="Calibri"/>
                <w:b/>
                <w:color w:val="215E99" w:themeColor="text2" w:themeTint="BF"/>
                <w:sz w:val="20"/>
                <w:szCs w:val="20"/>
              </w:rPr>
            </w:pPr>
          </w:p>
        </w:tc>
        <w:tc>
          <w:tcPr>
            <w:tcW w:w="6350" w:type="dxa"/>
          </w:tcPr>
          <w:p w14:paraId="34D3C4A6" w14:textId="4FEF3F67" w:rsidR="00AE43AA" w:rsidRPr="00424F6F" w:rsidRDefault="00465CA4" w:rsidP="005F0B01">
            <w:pPr>
              <w:pStyle w:val="Numpara"/>
              <w:numPr>
                <w:ilvl w:val="0"/>
                <w:numId w:val="0"/>
              </w:numPr>
              <w:cnfStyle w:val="000000010000" w:firstRow="0" w:lastRow="0" w:firstColumn="0" w:lastColumn="0" w:oddVBand="0" w:evenVBand="0" w:oddHBand="0" w:evenHBand="1" w:firstRowFirstColumn="0" w:firstRowLastColumn="0" w:lastRowFirstColumn="0" w:lastRowLastColumn="0"/>
              <w:rPr>
                <w:rFonts w:cs="Calibri"/>
                <w:sz w:val="20"/>
              </w:rPr>
            </w:pPr>
            <w:r w:rsidRPr="00424F6F">
              <w:rPr>
                <w:rFonts w:cs="Calibri"/>
                <w:sz w:val="20"/>
              </w:rPr>
              <w:t xml:space="preserve">Over the five years to 2023/24, the </w:t>
            </w:r>
            <w:r w:rsidR="000514D2" w:rsidRPr="00424F6F">
              <w:rPr>
                <w:rFonts w:cs="Calibri"/>
                <w:sz w:val="20"/>
              </w:rPr>
              <w:t>g</w:t>
            </w:r>
            <w:r w:rsidRPr="00424F6F">
              <w:rPr>
                <w:rFonts w:cs="Calibri"/>
                <w:sz w:val="20"/>
              </w:rPr>
              <w:t xml:space="preserve">overnment </w:t>
            </w:r>
            <w:r w:rsidR="000514D2" w:rsidRPr="00424F6F">
              <w:rPr>
                <w:rFonts w:cs="Calibri"/>
                <w:sz w:val="20"/>
              </w:rPr>
              <w:t>sector</w:t>
            </w:r>
            <w:r w:rsidRPr="00424F6F">
              <w:rPr>
                <w:rFonts w:cs="Calibri"/>
                <w:sz w:val="20"/>
              </w:rPr>
              <w:t xml:space="preserve"> accounted for 12</w:t>
            </w:r>
            <w:r w:rsidR="001F6D81">
              <w:rPr>
                <w:rFonts w:cs="Calibri"/>
                <w:sz w:val="20"/>
              </w:rPr>
              <w:t>.0</w:t>
            </w:r>
            <w:r w:rsidRPr="00424F6F">
              <w:rPr>
                <w:rFonts w:cs="Calibri"/>
                <w:sz w:val="20"/>
              </w:rPr>
              <w:t xml:space="preserve"> per cent of all standardised claims. Standardised claims have increased from 3,065 in 2019/20 to 4,688 in 2023</w:t>
            </w:r>
            <w:r w:rsidR="00592582" w:rsidRPr="00424F6F">
              <w:rPr>
                <w:rFonts w:cs="Calibri"/>
                <w:sz w:val="20"/>
              </w:rPr>
              <w:t>/</w:t>
            </w:r>
            <w:r w:rsidRPr="00424F6F">
              <w:rPr>
                <w:rFonts w:cs="Calibri"/>
                <w:sz w:val="20"/>
              </w:rPr>
              <w:t xml:space="preserve">24. The highest risk sub-sectors include </w:t>
            </w:r>
            <w:r w:rsidR="000514D2" w:rsidRPr="00424F6F">
              <w:rPr>
                <w:rFonts w:cs="Calibri"/>
                <w:sz w:val="20"/>
              </w:rPr>
              <w:t>p</w:t>
            </w:r>
            <w:r w:rsidRPr="00424F6F">
              <w:rPr>
                <w:rFonts w:cs="Calibri"/>
                <w:sz w:val="20"/>
              </w:rPr>
              <w:t xml:space="preserve">olice </w:t>
            </w:r>
            <w:r w:rsidR="000514D2" w:rsidRPr="00424F6F">
              <w:rPr>
                <w:rFonts w:cs="Calibri"/>
                <w:sz w:val="20"/>
              </w:rPr>
              <w:t>s</w:t>
            </w:r>
            <w:r w:rsidRPr="00424F6F">
              <w:rPr>
                <w:rFonts w:cs="Calibri"/>
                <w:sz w:val="20"/>
              </w:rPr>
              <w:t xml:space="preserve">ervices, </w:t>
            </w:r>
            <w:r w:rsidR="000514D2" w:rsidRPr="00424F6F">
              <w:rPr>
                <w:rFonts w:cs="Calibri"/>
                <w:sz w:val="20"/>
              </w:rPr>
              <w:t>a</w:t>
            </w:r>
            <w:r w:rsidRPr="00424F6F">
              <w:rPr>
                <w:rFonts w:cs="Calibri"/>
                <w:sz w:val="20"/>
              </w:rPr>
              <w:t xml:space="preserve">mbulance </w:t>
            </w:r>
            <w:r w:rsidR="009B49A3" w:rsidRPr="00424F6F">
              <w:rPr>
                <w:rFonts w:cs="Calibri"/>
                <w:sz w:val="20"/>
              </w:rPr>
              <w:t>services,</w:t>
            </w:r>
            <w:r w:rsidRPr="00424F6F">
              <w:rPr>
                <w:rFonts w:cs="Calibri"/>
                <w:sz w:val="20"/>
              </w:rPr>
              <w:t xml:space="preserve"> and </w:t>
            </w:r>
            <w:r w:rsidR="000514D2" w:rsidRPr="00424F6F">
              <w:rPr>
                <w:rFonts w:cs="Calibri"/>
                <w:sz w:val="20"/>
              </w:rPr>
              <w:t>l</w:t>
            </w:r>
            <w:r w:rsidRPr="00424F6F">
              <w:rPr>
                <w:rFonts w:cs="Calibri"/>
                <w:sz w:val="20"/>
              </w:rPr>
              <w:t xml:space="preserve">ocal </w:t>
            </w:r>
            <w:r w:rsidR="000514D2" w:rsidRPr="00424F6F">
              <w:rPr>
                <w:rFonts w:cs="Calibri"/>
                <w:sz w:val="20"/>
              </w:rPr>
              <w:t>g</w:t>
            </w:r>
            <w:r w:rsidRPr="00424F6F">
              <w:rPr>
                <w:rFonts w:cs="Calibri"/>
                <w:sz w:val="20"/>
              </w:rPr>
              <w:t xml:space="preserve">overnment </w:t>
            </w:r>
            <w:r w:rsidR="000514D2" w:rsidRPr="00424F6F">
              <w:rPr>
                <w:rFonts w:cs="Calibri"/>
                <w:sz w:val="20"/>
              </w:rPr>
              <w:t>a</w:t>
            </w:r>
            <w:r w:rsidRPr="00424F6F">
              <w:rPr>
                <w:rFonts w:cs="Calibri"/>
                <w:sz w:val="20"/>
              </w:rPr>
              <w:t>dministration</w:t>
            </w:r>
            <w:r w:rsidRPr="00424F6F">
              <w:rPr>
                <w:rStyle w:val="EndnoteReference"/>
                <w:rFonts w:cs="Calibri"/>
                <w:sz w:val="20"/>
              </w:rPr>
              <w:endnoteReference w:id="151"/>
            </w:r>
            <w:r w:rsidRPr="00424F6F">
              <w:rPr>
                <w:rFonts w:cs="Calibri"/>
                <w:sz w:val="20"/>
              </w:rPr>
              <w:t>. Representation and consultation have been identified as a focus area for this industry.</w:t>
            </w:r>
          </w:p>
        </w:tc>
      </w:tr>
      <w:tr w:rsidR="00B341C3" w:rsidRPr="00424F6F" w14:paraId="4C7F3873" w14:textId="77777777" w:rsidTr="00987539">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FBD8EB8" w14:textId="440594D3" w:rsidR="00B341C3" w:rsidRPr="00424F6F" w:rsidRDefault="00465CA4" w:rsidP="005F0B01">
            <w:pPr>
              <w:spacing w:before="0" w:after="60" w:line="240" w:lineRule="auto"/>
              <w:rPr>
                <w:rFonts w:cs="Calibri"/>
                <w:b/>
                <w:color w:val="215E99" w:themeColor="text2" w:themeTint="BF"/>
                <w:sz w:val="20"/>
                <w:szCs w:val="20"/>
              </w:rPr>
            </w:pPr>
            <w:r w:rsidRPr="00424F6F">
              <w:rPr>
                <w:rFonts w:cs="Calibri"/>
                <w:b/>
                <w:color w:val="215E99" w:themeColor="text2" w:themeTint="BF"/>
                <w:sz w:val="20"/>
                <w:szCs w:val="20"/>
              </w:rPr>
              <w:t>Construction</w:t>
            </w:r>
          </w:p>
          <w:p w14:paraId="4618E935" w14:textId="77777777" w:rsidR="00B341C3" w:rsidRPr="00424F6F" w:rsidRDefault="00B341C3" w:rsidP="005F0B01">
            <w:pPr>
              <w:spacing w:before="0" w:after="0"/>
              <w:rPr>
                <w:rFonts w:cs="Calibri"/>
                <w:b/>
                <w:color w:val="215E99" w:themeColor="text2" w:themeTint="BF"/>
                <w:sz w:val="20"/>
                <w:szCs w:val="20"/>
              </w:rPr>
            </w:pPr>
          </w:p>
        </w:tc>
        <w:tc>
          <w:tcPr>
            <w:tcW w:w="6350" w:type="dxa"/>
          </w:tcPr>
          <w:p w14:paraId="7DA28FB4" w14:textId="7667BE74" w:rsidR="00B341C3" w:rsidRPr="00424F6F" w:rsidRDefault="001D7A3A"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 xml:space="preserve">Over the past five years to 2023/24, the </w:t>
            </w:r>
            <w:r w:rsidR="000514D2" w:rsidRPr="00424F6F">
              <w:rPr>
                <w:rFonts w:cs="Calibri"/>
                <w:sz w:val="20"/>
              </w:rPr>
              <w:t>c</w:t>
            </w:r>
            <w:r w:rsidR="00465CA4" w:rsidRPr="00424F6F">
              <w:rPr>
                <w:rFonts w:cs="Calibri"/>
                <w:sz w:val="20"/>
              </w:rPr>
              <w:t xml:space="preserve">onstruction industry </w:t>
            </w:r>
            <w:r w:rsidR="00B13911" w:rsidRPr="00424F6F">
              <w:rPr>
                <w:rFonts w:cs="Calibri"/>
                <w:sz w:val="20"/>
              </w:rPr>
              <w:t xml:space="preserve">accounted for </w:t>
            </w:r>
            <w:r w:rsidR="00465CA4" w:rsidRPr="00424F6F">
              <w:rPr>
                <w:rFonts w:cs="Calibri"/>
                <w:sz w:val="20"/>
              </w:rPr>
              <w:t>1</w:t>
            </w:r>
            <w:r w:rsidR="00B01B77" w:rsidRPr="00424F6F">
              <w:rPr>
                <w:rFonts w:cs="Calibri"/>
                <w:sz w:val="20"/>
              </w:rPr>
              <w:t>3.9</w:t>
            </w:r>
            <w:r w:rsidR="00465CA4" w:rsidRPr="00424F6F">
              <w:rPr>
                <w:rFonts w:cs="Calibri"/>
                <w:sz w:val="20"/>
              </w:rPr>
              <w:t xml:space="preserve"> per cent of all standardised claims. WorkSafe classifies construction as one of the state’s most hazardous industries with significant fatalities and injuries each year. The highest risk sub-industries include heavy and civil engineering, housing and non-residential. Young males (20</w:t>
            </w:r>
            <w:r w:rsidR="00592582" w:rsidRPr="00424F6F">
              <w:rPr>
                <w:rFonts w:cs="Calibri"/>
                <w:sz w:val="20"/>
              </w:rPr>
              <w:t xml:space="preserve"> to </w:t>
            </w:r>
            <w:r w:rsidR="00465CA4" w:rsidRPr="00424F6F">
              <w:rPr>
                <w:rFonts w:cs="Calibri"/>
                <w:sz w:val="20"/>
              </w:rPr>
              <w:t>29</w:t>
            </w:r>
            <w:r w:rsidR="00455BD2" w:rsidRPr="00424F6F">
              <w:rPr>
                <w:rFonts w:cs="Calibri"/>
                <w:sz w:val="20"/>
              </w:rPr>
              <w:t xml:space="preserve"> years</w:t>
            </w:r>
            <w:r w:rsidR="00465CA4" w:rsidRPr="00424F6F">
              <w:rPr>
                <w:rFonts w:cs="Calibri"/>
                <w:sz w:val="20"/>
              </w:rPr>
              <w:t>) are the most likely to make a WorkCover claim</w:t>
            </w:r>
            <w:r w:rsidR="00465CA4" w:rsidRPr="00424F6F">
              <w:rPr>
                <w:rStyle w:val="EndnoteReference"/>
                <w:rFonts w:cs="Calibri"/>
                <w:sz w:val="20"/>
              </w:rPr>
              <w:endnoteReference w:id="152"/>
            </w:r>
            <w:r w:rsidR="00465CA4" w:rsidRPr="00424F6F">
              <w:rPr>
                <w:rFonts w:cs="Calibri"/>
                <w:sz w:val="20"/>
              </w:rPr>
              <w:t>.</w:t>
            </w:r>
          </w:p>
          <w:p w14:paraId="44B77138" w14:textId="69401ACD" w:rsidR="00AE43AA" w:rsidRPr="00424F6F" w:rsidRDefault="00AE43AA" w:rsidP="005F0B01">
            <w:pPr>
              <w:pStyle w:val="Numpara"/>
              <w:numPr>
                <w:ilvl w:val="0"/>
                <w:numId w:val="0"/>
              </w:numPr>
              <w:cnfStyle w:val="000000000000" w:firstRow="0" w:lastRow="0" w:firstColumn="0" w:lastColumn="0" w:oddVBand="0" w:evenVBand="0" w:oddHBand="0" w:evenHBand="0" w:firstRowFirstColumn="0" w:firstRowLastColumn="0" w:lastRowFirstColumn="0" w:lastRowLastColumn="0"/>
              <w:rPr>
                <w:rFonts w:cs="Calibri"/>
                <w:sz w:val="20"/>
              </w:rPr>
            </w:pPr>
            <w:r w:rsidRPr="00424F6F">
              <w:rPr>
                <w:rFonts w:cs="Calibri"/>
                <w:sz w:val="20"/>
              </w:rPr>
              <w:t>In August 2024, the construction sector accounted for 9.6 per cent of total employed persons in Victoria</w:t>
            </w:r>
            <w:r w:rsidRPr="00424F6F">
              <w:rPr>
                <w:rStyle w:val="EndnoteReference"/>
                <w:rFonts w:cs="Calibri"/>
                <w:sz w:val="20"/>
              </w:rPr>
              <w:endnoteReference w:id="153"/>
            </w:r>
            <w:r w:rsidRPr="00424F6F">
              <w:rPr>
                <w:rFonts w:cs="Calibri"/>
                <w:sz w:val="20"/>
              </w:rPr>
              <w:t>.</w:t>
            </w:r>
          </w:p>
        </w:tc>
      </w:tr>
    </w:tbl>
    <w:p w14:paraId="0B045258" w14:textId="7ACF4726" w:rsidR="00B05C66" w:rsidRPr="00424F6F" w:rsidRDefault="00B05C66" w:rsidP="005F0B01">
      <w:pPr>
        <w:pStyle w:val="Heading3"/>
        <w:rPr>
          <w:rFonts w:cs="Calibri"/>
        </w:rPr>
      </w:pPr>
      <w:r w:rsidRPr="00424F6F">
        <w:rPr>
          <w:rFonts w:cs="Calibri"/>
        </w:rPr>
        <w:t>Psychological safety</w:t>
      </w:r>
    </w:p>
    <w:p w14:paraId="36E248F1" w14:textId="5D98BF7B" w:rsidR="00085075" w:rsidRPr="00424F6F" w:rsidRDefault="00085075" w:rsidP="005F0B01">
      <w:pPr>
        <w:pStyle w:val="Numpara"/>
        <w:rPr>
          <w:rFonts w:cs="Calibri"/>
          <w:b/>
        </w:rPr>
      </w:pPr>
      <w:r w:rsidRPr="00424F6F">
        <w:rPr>
          <w:rFonts w:cs="Calibri"/>
        </w:rPr>
        <w:t xml:space="preserve">In recent years, the types of injuries experienced by workers have also changed. While new WorkCover claims </w:t>
      </w:r>
      <w:r w:rsidR="00350819" w:rsidRPr="00424F6F">
        <w:rPr>
          <w:rFonts w:cs="Calibri"/>
        </w:rPr>
        <w:t xml:space="preserve">are </w:t>
      </w:r>
      <w:r w:rsidRPr="00424F6F">
        <w:rPr>
          <w:rFonts w:cs="Calibri"/>
        </w:rPr>
        <w:t xml:space="preserve">predominantly </w:t>
      </w:r>
      <w:r w:rsidR="00350819" w:rsidRPr="00424F6F">
        <w:rPr>
          <w:rFonts w:cs="Calibri"/>
        </w:rPr>
        <w:t>related to</w:t>
      </w:r>
      <w:r w:rsidRPr="00424F6F">
        <w:rPr>
          <w:rFonts w:cs="Calibri"/>
        </w:rPr>
        <w:t xml:space="preserve"> physical injuries, work-related mental injuries accounted for 18 per cent of all new WorkCover claims in 2023</w:t>
      </w:r>
      <w:r w:rsidR="009A4E6A" w:rsidRPr="00424F6F">
        <w:rPr>
          <w:rFonts w:cs="Calibri"/>
        </w:rPr>
        <w:t>/</w:t>
      </w:r>
      <w:r w:rsidRPr="00424F6F">
        <w:rPr>
          <w:rFonts w:cs="Calibri"/>
        </w:rPr>
        <w:t xml:space="preserve">24 </w:t>
      </w:r>
      <w:r w:rsidR="00D665B9" w:rsidRPr="00424F6F">
        <w:rPr>
          <w:rFonts w:cs="Calibri"/>
        </w:rPr>
        <w:t>–</w:t>
      </w:r>
      <w:r w:rsidRPr="00424F6F">
        <w:rPr>
          <w:rFonts w:cs="Calibri"/>
        </w:rPr>
        <w:t xml:space="preserve"> up from 11 percent in 2013</w:t>
      </w:r>
      <w:r w:rsidR="009A4E6A" w:rsidRPr="00424F6F">
        <w:rPr>
          <w:rFonts w:cs="Calibri"/>
        </w:rPr>
        <w:t>/</w:t>
      </w:r>
      <w:r w:rsidRPr="00424F6F">
        <w:rPr>
          <w:rFonts w:cs="Calibri"/>
        </w:rPr>
        <w:t>14 (or up from 3,020 in 2013</w:t>
      </w:r>
      <w:r w:rsidR="009A4E6A" w:rsidRPr="00424F6F">
        <w:rPr>
          <w:rFonts w:cs="Calibri"/>
        </w:rPr>
        <w:t>/</w:t>
      </w:r>
      <w:r w:rsidRPr="00424F6F">
        <w:rPr>
          <w:rFonts w:cs="Calibri"/>
        </w:rPr>
        <w:t>14 to 6,296 in 2023</w:t>
      </w:r>
      <w:r w:rsidR="009A4E6A" w:rsidRPr="00424F6F">
        <w:rPr>
          <w:rFonts w:cs="Calibri"/>
        </w:rPr>
        <w:t>/</w:t>
      </w:r>
      <w:r w:rsidRPr="00424F6F">
        <w:rPr>
          <w:rFonts w:cs="Calibri"/>
        </w:rPr>
        <w:t>24)</w:t>
      </w:r>
      <w:r w:rsidRPr="00424F6F">
        <w:rPr>
          <w:rFonts w:cs="Calibri"/>
          <w:vertAlign w:val="superscript"/>
        </w:rPr>
        <w:endnoteReference w:id="154"/>
      </w:r>
      <w:r w:rsidRPr="00424F6F">
        <w:rPr>
          <w:rFonts w:cs="Calibri"/>
        </w:rPr>
        <w:t>.</w:t>
      </w:r>
    </w:p>
    <w:p w14:paraId="2215047E" w14:textId="6FA02C8E" w:rsidR="00085075" w:rsidRPr="00424F6F" w:rsidRDefault="00085075" w:rsidP="005F0B01">
      <w:pPr>
        <w:pStyle w:val="Numpara"/>
        <w:rPr>
          <w:rFonts w:cs="Calibri"/>
          <w:b/>
        </w:rPr>
      </w:pPr>
      <w:r w:rsidRPr="00424F6F">
        <w:rPr>
          <w:rFonts w:cs="Calibri"/>
        </w:rPr>
        <w:t>One of WorkSafe’s Regulatory Statement</w:t>
      </w:r>
      <w:r w:rsidR="002C5CB7" w:rsidRPr="00424F6F">
        <w:rPr>
          <w:rFonts w:cs="Calibri"/>
        </w:rPr>
        <w:t>’s key focus areas</w:t>
      </w:r>
      <w:r w:rsidRPr="00424F6F">
        <w:rPr>
          <w:rFonts w:cs="Calibri"/>
        </w:rPr>
        <w:t xml:space="preserve"> is workplace psychological health. According to WorkSafe:</w:t>
      </w:r>
    </w:p>
    <w:p w14:paraId="1B5A1F6E" w14:textId="28602717" w:rsidR="00085075" w:rsidRPr="00424F6F" w:rsidRDefault="00085075" w:rsidP="005F0B01">
      <w:pPr>
        <w:pStyle w:val="Numparabullet"/>
      </w:pPr>
      <w:r w:rsidRPr="00424F6F">
        <w:t xml:space="preserve">the top industries in mental injury claims are </w:t>
      </w:r>
      <w:r w:rsidR="002C5CB7" w:rsidRPr="00424F6F">
        <w:t>h</w:t>
      </w:r>
      <w:r w:rsidRPr="00424F6F">
        <w:t xml:space="preserve">ealthcare and </w:t>
      </w:r>
      <w:r w:rsidR="002C5CB7" w:rsidRPr="00424F6F">
        <w:t>s</w:t>
      </w:r>
      <w:r w:rsidRPr="00424F6F">
        <w:t xml:space="preserve">ocial </w:t>
      </w:r>
      <w:r w:rsidR="009A4E6A" w:rsidRPr="00424F6F">
        <w:t>a</w:t>
      </w:r>
      <w:r w:rsidRPr="00424F6F">
        <w:t xml:space="preserve">ssistance, </w:t>
      </w:r>
      <w:r w:rsidR="002C5CB7" w:rsidRPr="00424F6F">
        <w:t>p</w:t>
      </w:r>
      <w:r w:rsidRPr="00424F6F">
        <w:t xml:space="preserve">ublic </w:t>
      </w:r>
      <w:r w:rsidR="002C5CB7" w:rsidRPr="00424F6F">
        <w:t>a</w:t>
      </w:r>
      <w:r w:rsidRPr="00424F6F">
        <w:t>dmin</w:t>
      </w:r>
      <w:r w:rsidR="005B1740" w:rsidRPr="00424F6F">
        <w:t>istration</w:t>
      </w:r>
      <w:r w:rsidRPr="00424F6F">
        <w:t xml:space="preserve"> and </w:t>
      </w:r>
      <w:r w:rsidR="002C5CB7" w:rsidRPr="00424F6F">
        <w:t>s</w:t>
      </w:r>
      <w:r w:rsidRPr="00424F6F">
        <w:t>afety</w:t>
      </w:r>
      <w:r w:rsidR="001F6D81">
        <w:t>,</w:t>
      </w:r>
      <w:r w:rsidRPr="00424F6F">
        <w:t xml:space="preserve"> and </w:t>
      </w:r>
      <w:r w:rsidR="002C5CB7" w:rsidRPr="00424F6F">
        <w:t>e</w:t>
      </w:r>
      <w:r w:rsidRPr="00424F6F">
        <w:t xml:space="preserve">ducation and </w:t>
      </w:r>
      <w:r w:rsidR="002C5CB7" w:rsidRPr="00424F6F">
        <w:t>t</w:t>
      </w:r>
      <w:r w:rsidRPr="00424F6F">
        <w:t>raining</w:t>
      </w:r>
    </w:p>
    <w:p w14:paraId="6B7487A4" w14:textId="6EFCEFEC" w:rsidR="00085075" w:rsidRPr="00424F6F" w:rsidRDefault="00085075" w:rsidP="005F0B01">
      <w:pPr>
        <w:pStyle w:val="Numparabullet"/>
      </w:pPr>
      <w:r w:rsidRPr="00424F6F">
        <w:t>the majority of mental injury claims are in medium and large businesses</w:t>
      </w:r>
    </w:p>
    <w:p w14:paraId="70847FC2" w14:textId="72B4222E" w:rsidR="00085075" w:rsidRPr="00424F6F" w:rsidRDefault="00085075" w:rsidP="005F0B01">
      <w:pPr>
        <w:pStyle w:val="Numparabullet"/>
      </w:pPr>
      <w:r w:rsidRPr="00424F6F">
        <w:t xml:space="preserve">employers are at varying levels of capability, </w:t>
      </w:r>
      <w:r w:rsidR="009B49A3" w:rsidRPr="00424F6F">
        <w:t>capacity,</w:t>
      </w:r>
      <w:r w:rsidRPr="00424F6F">
        <w:t xml:space="preserve"> and confidence to meet new obligations under new </w:t>
      </w:r>
      <w:r w:rsidR="005B1740" w:rsidRPr="00424F6F">
        <w:t>P</w:t>
      </w:r>
      <w:r w:rsidRPr="00424F6F">
        <w:t xml:space="preserve">sychological </w:t>
      </w:r>
      <w:r w:rsidR="005B1740" w:rsidRPr="00424F6F">
        <w:t>H</w:t>
      </w:r>
      <w:r w:rsidRPr="00424F6F">
        <w:t xml:space="preserve">ealth </w:t>
      </w:r>
      <w:r w:rsidR="005B1740" w:rsidRPr="00424F6F">
        <w:t>R</w:t>
      </w:r>
      <w:r w:rsidRPr="00424F6F">
        <w:t>egulations</w:t>
      </w:r>
      <w:r w:rsidRPr="00424F6F">
        <w:rPr>
          <w:rStyle w:val="EndnoteReference"/>
        </w:rPr>
        <w:endnoteReference w:id="155"/>
      </w:r>
      <w:r w:rsidRPr="00424F6F">
        <w:t>.</w:t>
      </w:r>
    </w:p>
    <w:p w14:paraId="437D4EEA" w14:textId="267D37C0" w:rsidR="00085075" w:rsidRPr="00424F6F" w:rsidRDefault="005A0F71" w:rsidP="005F0B01">
      <w:pPr>
        <w:pStyle w:val="Numpara"/>
        <w:rPr>
          <w:rFonts w:cs="Calibri"/>
        </w:rPr>
      </w:pPr>
      <w:r w:rsidRPr="00424F6F">
        <w:rPr>
          <w:rFonts w:cs="Calibri"/>
        </w:rPr>
        <w:lastRenderedPageBreak/>
        <w:t>T</w:t>
      </w:r>
      <w:r w:rsidR="00085075" w:rsidRPr="00424F6F">
        <w:rPr>
          <w:rFonts w:cs="Calibri"/>
        </w:rPr>
        <w:t>he Regulatory Statement</w:t>
      </w:r>
      <w:r w:rsidRPr="00424F6F">
        <w:rPr>
          <w:rFonts w:cs="Calibri"/>
        </w:rPr>
        <w:t>’s key actions</w:t>
      </w:r>
      <w:r w:rsidR="00085075" w:rsidRPr="00424F6F">
        <w:rPr>
          <w:rFonts w:cs="Calibri"/>
        </w:rPr>
        <w:t xml:space="preserve"> include developing, refining and promoting psychosocial hazard specific HSR </w:t>
      </w:r>
      <w:r w:rsidRPr="00424F6F">
        <w:rPr>
          <w:rFonts w:cs="Calibri"/>
        </w:rPr>
        <w:t>r</w:t>
      </w:r>
      <w:r w:rsidR="00085075" w:rsidRPr="00424F6F">
        <w:rPr>
          <w:rFonts w:cs="Calibri"/>
        </w:rPr>
        <w:t xml:space="preserve">efresher </w:t>
      </w:r>
      <w:r w:rsidRPr="00424F6F">
        <w:rPr>
          <w:rFonts w:cs="Calibri"/>
        </w:rPr>
        <w:t>t</w:t>
      </w:r>
      <w:r w:rsidR="00085075" w:rsidRPr="00424F6F">
        <w:rPr>
          <w:rFonts w:cs="Calibri"/>
        </w:rPr>
        <w:t>raining, and scoping a Psychological Health Basics Education Program for small and medium duty holders</w:t>
      </w:r>
      <w:r w:rsidR="00085075" w:rsidRPr="00424F6F">
        <w:rPr>
          <w:rStyle w:val="EndnoteReference"/>
          <w:rFonts w:cs="Calibri"/>
          <w:color w:val="auto"/>
          <w:szCs w:val="22"/>
        </w:rPr>
        <w:endnoteReference w:id="156"/>
      </w:r>
      <w:r w:rsidR="00085075" w:rsidRPr="00424F6F">
        <w:rPr>
          <w:rFonts w:cs="Calibri"/>
        </w:rPr>
        <w:t xml:space="preserve">. </w:t>
      </w:r>
    </w:p>
    <w:p w14:paraId="24032C56" w14:textId="0FCCEBC3" w:rsidR="00B05C66" w:rsidRPr="00424F6F" w:rsidRDefault="00B05C66" w:rsidP="005F0B01">
      <w:pPr>
        <w:pStyle w:val="Heading3"/>
        <w:rPr>
          <w:rFonts w:cs="Calibri"/>
        </w:rPr>
      </w:pPr>
      <w:r w:rsidRPr="00424F6F">
        <w:rPr>
          <w:rFonts w:cs="Calibri"/>
        </w:rPr>
        <w:t>Artificial intelligence</w:t>
      </w:r>
    </w:p>
    <w:p w14:paraId="5C5167DD" w14:textId="0BC8660A" w:rsidR="00085075" w:rsidRPr="00424F6F" w:rsidRDefault="00085075" w:rsidP="005F0B01">
      <w:pPr>
        <w:pStyle w:val="Numpara"/>
        <w:rPr>
          <w:rFonts w:cs="Calibri"/>
          <w:b/>
        </w:rPr>
      </w:pPr>
      <w:r w:rsidRPr="00424F6F">
        <w:rPr>
          <w:rFonts w:cs="Calibri"/>
        </w:rPr>
        <w:t>AI has the potential to significantly transform the workplace. Within the OHS space, AI has many potential applications including health monitoring, hazard detection, real-time monitoring, training and simulation</w:t>
      </w:r>
      <w:r w:rsidR="001F6D81">
        <w:rPr>
          <w:rFonts w:cs="Calibri"/>
        </w:rPr>
        <w:t>,</w:t>
      </w:r>
      <w:r w:rsidRPr="00424F6F">
        <w:rPr>
          <w:rFonts w:cs="Calibri"/>
        </w:rPr>
        <w:t xml:space="preserve"> and incident investigation and reporting. For example, AI chatbots can provide OHS resources to HSRs</w:t>
      </w:r>
      <w:r w:rsidR="0027234D" w:rsidRPr="00424F6F">
        <w:rPr>
          <w:rFonts w:cs="Calibri"/>
        </w:rPr>
        <w:t>,</w:t>
      </w:r>
      <w:r w:rsidRPr="00424F6F">
        <w:rPr>
          <w:rFonts w:cs="Calibri"/>
        </w:rPr>
        <w:t xml:space="preserve"> </w:t>
      </w:r>
      <w:r w:rsidR="0027234D" w:rsidRPr="00424F6F">
        <w:rPr>
          <w:rFonts w:cs="Calibri"/>
        </w:rPr>
        <w:t xml:space="preserve">ARREOs </w:t>
      </w:r>
      <w:r w:rsidRPr="00424F6F">
        <w:rPr>
          <w:rFonts w:cs="Calibri"/>
        </w:rPr>
        <w:t>and employees and AI sensors can be used to detect hazardous gasses and fire risks</w:t>
      </w:r>
      <w:r w:rsidRPr="00424F6F">
        <w:rPr>
          <w:rFonts w:cs="Calibri"/>
          <w:vertAlign w:val="superscript"/>
        </w:rPr>
        <w:endnoteReference w:id="157"/>
      </w:r>
      <w:r w:rsidRPr="00424F6F">
        <w:rPr>
          <w:rFonts w:cs="Calibri"/>
        </w:rPr>
        <w:t xml:space="preserve">. </w:t>
      </w:r>
    </w:p>
    <w:p w14:paraId="3A0A807F" w14:textId="0B7DE454" w:rsidR="00085075" w:rsidRPr="00424F6F" w:rsidRDefault="0023039D" w:rsidP="005F0B01">
      <w:pPr>
        <w:pStyle w:val="Numpara"/>
        <w:rPr>
          <w:rFonts w:cs="Calibri"/>
          <w:b/>
        </w:rPr>
      </w:pPr>
      <w:r w:rsidRPr="00424F6F">
        <w:rPr>
          <w:rFonts w:cs="Calibri"/>
        </w:rPr>
        <w:t>T</w:t>
      </w:r>
      <w:r w:rsidR="00085075" w:rsidRPr="00424F6F">
        <w:rPr>
          <w:rFonts w:cs="Calibri"/>
        </w:rPr>
        <w:t>he widespread adoption of AI in the workplace presents potential OHS benefits, such as the ability to improve job quality by assigning dangerous or unfulfilling tasks to AI</w:t>
      </w:r>
      <w:r w:rsidR="0014253B" w:rsidRPr="00424F6F">
        <w:rPr>
          <w:rFonts w:cs="Calibri"/>
        </w:rPr>
        <w:t xml:space="preserve">. However, </w:t>
      </w:r>
      <w:r w:rsidR="00085075" w:rsidRPr="00424F6F">
        <w:rPr>
          <w:rFonts w:cs="Calibri"/>
        </w:rPr>
        <w:t xml:space="preserve">it also comes with risks. </w:t>
      </w:r>
      <w:r w:rsidR="00C109D5" w:rsidRPr="00424F6F">
        <w:rPr>
          <w:rFonts w:cs="Calibri"/>
        </w:rPr>
        <w:t>Employers</w:t>
      </w:r>
      <w:r w:rsidR="00085075" w:rsidRPr="00424F6F">
        <w:rPr>
          <w:rFonts w:cs="Calibri"/>
        </w:rPr>
        <w:t xml:space="preserve"> need to be prepared to navigate the complexities that come with the adoption of this technology, including concerns around data privacy, intellectual property, and algorithmic bias and its impact on workers</w:t>
      </w:r>
      <w:r w:rsidR="00085075" w:rsidRPr="00424F6F">
        <w:rPr>
          <w:rFonts w:cs="Calibri"/>
          <w:vertAlign w:val="superscript"/>
        </w:rPr>
        <w:endnoteReference w:id="158"/>
      </w:r>
      <w:r w:rsidR="00085075" w:rsidRPr="00424F6F">
        <w:rPr>
          <w:rFonts w:cs="Calibri"/>
          <w:vertAlign w:val="superscript"/>
        </w:rPr>
        <w:t xml:space="preserve"> </w:t>
      </w:r>
      <w:r w:rsidR="00085075" w:rsidRPr="00424F6F">
        <w:rPr>
          <w:rFonts w:cs="Calibri"/>
          <w:vertAlign w:val="superscript"/>
        </w:rPr>
        <w:endnoteReference w:id="159"/>
      </w:r>
      <w:r w:rsidR="00085075" w:rsidRPr="00424F6F">
        <w:rPr>
          <w:rFonts w:cs="Calibri"/>
          <w:vertAlign w:val="superscript"/>
        </w:rPr>
        <w:t xml:space="preserve"> </w:t>
      </w:r>
      <w:r w:rsidR="00085075" w:rsidRPr="00424F6F">
        <w:rPr>
          <w:rFonts w:cs="Calibri"/>
          <w:vertAlign w:val="superscript"/>
        </w:rPr>
        <w:endnoteReference w:id="160"/>
      </w:r>
      <w:r w:rsidR="00085075" w:rsidRPr="00424F6F">
        <w:rPr>
          <w:rFonts w:cs="Calibri"/>
        </w:rPr>
        <w:t xml:space="preserve">. </w:t>
      </w:r>
      <w:r w:rsidR="007C7E9B" w:rsidRPr="00424F6F">
        <w:rPr>
          <w:rFonts w:cs="Calibri"/>
        </w:rPr>
        <w:t xml:space="preserve">A </w:t>
      </w:r>
      <w:r w:rsidR="00085075" w:rsidRPr="00424F6F">
        <w:rPr>
          <w:rFonts w:cs="Calibri"/>
        </w:rPr>
        <w:t>study commissioned by SafeWork NSW found that:</w:t>
      </w:r>
    </w:p>
    <w:p w14:paraId="3FF0619A" w14:textId="4FA7EA4E" w:rsidR="00085075" w:rsidRPr="00424F6F" w:rsidRDefault="00085075" w:rsidP="005F0B01">
      <w:pPr>
        <w:pStyle w:val="Quote"/>
        <w:rPr>
          <w:rFonts w:cs="Calibri"/>
        </w:rPr>
      </w:pPr>
      <w:r w:rsidRPr="00424F6F">
        <w:rPr>
          <w:rFonts w:cs="Calibri"/>
        </w:rPr>
        <w:t>‘harm from AI use was more likely to impact workers psychologically than physically. However, workers’ physical safety and health might still be impacted if the use of AI influences the intensification of workflows or surveillance in the workplace, causing workers to accelerate their pace of work and thus creating new hazards</w:t>
      </w:r>
      <w:r w:rsidRPr="00424F6F">
        <w:rPr>
          <w:rStyle w:val="EndnoteReference"/>
          <w:rFonts w:cs="Calibri"/>
          <w:color w:val="156082" w:themeColor="accent1"/>
          <w:szCs w:val="22"/>
        </w:rPr>
        <w:endnoteReference w:id="161"/>
      </w:r>
      <w:r w:rsidR="009B49A3" w:rsidRPr="00424F6F">
        <w:rPr>
          <w:rFonts w:cs="Calibri"/>
        </w:rPr>
        <w:t>.’</w:t>
      </w:r>
      <w:r w:rsidRPr="00424F6F">
        <w:rPr>
          <w:rFonts w:cs="Calibri"/>
        </w:rPr>
        <w:t xml:space="preserve"> </w:t>
      </w:r>
    </w:p>
    <w:p w14:paraId="0191E971" w14:textId="77777777" w:rsidR="00B05C66" w:rsidRPr="00424F6F" w:rsidRDefault="00B05C66" w:rsidP="005F0B01">
      <w:pPr>
        <w:pStyle w:val="Heading2"/>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59A57C4F"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3C9EBF29"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31186748"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1BC9FE4D" w14:textId="519A3394" w:rsidR="00B05C66" w:rsidRPr="00424F6F" w:rsidRDefault="00B05C66"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51" w:name="_Toc217468538"/>
      <w:r w:rsidRPr="00424F6F">
        <w:rPr>
          <w:rFonts w:cs="Calibri"/>
        </w:rPr>
        <w:t xml:space="preserve">PART C: </w:t>
      </w:r>
      <w:r w:rsidRPr="00424F6F">
        <w:rPr>
          <w:rFonts w:cs="Calibri"/>
        </w:rPr>
        <w:br/>
        <w:t>Structural issues with the OHS Act</w:t>
      </w:r>
      <w:bookmarkEnd w:id="51"/>
    </w:p>
    <w:p w14:paraId="59BFB164" w14:textId="77777777" w:rsidR="00B05C66" w:rsidRPr="00424F6F" w:rsidRDefault="00B05C66" w:rsidP="005F0B01">
      <w:pPr>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42658CE6" w14:textId="77EC8EC1" w:rsidR="00B05C66" w:rsidRPr="00424F6F" w:rsidRDefault="00B05C66" w:rsidP="005F0B01">
      <w:pPr>
        <w:pStyle w:val="Heading2"/>
        <w:rPr>
          <w:rFonts w:cs="Calibri"/>
        </w:rPr>
      </w:pPr>
      <w:bookmarkStart w:id="52" w:name="_Toc217468539"/>
      <w:r w:rsidRPr="00424F6F">
        <w:rPr>
          <w:rFonts w:cs="Calibri"/>
        </w:rPr>
        <w:lastRenderedPageBreak/>
        <w:t xml:space="preserve">Chapter 12: What I heard – </w:t>
      </w:r>
      <w:r w:rsidR="009C2441" w:rsidRPr="00424F6F">
        <w:rPr>
          <w:rFonts w:cs="Calibri"/>
        </w:rPr>
        <w:t>S</w:t>
      </w:r>
      <w:r w:rsidRPr="00424F6F">
        <w:rPr>
          <w:rFonts w:cs="Calibri"/>
        </w:rPr>
        <w:t>tructural issues with the OHS Act</w:t>
      </w:r>
      <w:bookmarkEnd w:id="52"/>
    </w:p>
    <w:p w14:paraId="4CDB333D"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2" behindDoc="0" locked="0" layoutInCell="1" allowOverlap="1" wp14:anchorId="2EDC3BEA" wp14:editId="51F349E3">
                <wp:simplePos x="0" y="0"/>
                <wp:positionH relativeFrom="column">
                  <wp:posOffset>-19050</wp:posOffset>
                </wp:positionH>
                <wp:positionV relativeFrom="paragraph">
                  <wp:posOffset>167005</wp:posOffset>
                </wp:positionV>
                <wp:extent cx="5652000" cy="0"/>
                <wp:effectExtent l="0" t="19050" r="25400" b="19050"/>
                <wp:wrapNone/>
                <wp:docPr id="1495817878"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FDC58" id="Straight Connector 5"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10498347" w14:textId="2986ACA1" w:rsidR="00B05C66" w:rsidRPr="00424F6F" w:rsidRDefault="00B05C66" w:rsidP="005F0B01">
      <w:pPr>
        <w:pStyle w:val="Heading3"/>
        <w:rPr>
          <w:rFonts w:cs="Calibri"/>
        </w:rPr>
      </w:pPr>
      <w:r w:rsidRPr="00424F6F">
        <w:rPr>
          <w:rFonts w:cs="Calibri"/>
        </w:rPr>
        <w:t>Summary</w:t>
      </w:r>
    </w:p>
    <w:p w14:paraId="5DCAAEF2" w14:textId="086A0997" w:rsidR="00E54E3D" w:rsidRPr="00424F6F" w:rsidRDefault="00E54E3D" w:rsidP="005F0B01">
      <w:pPr>
        <w:pStyle w:val="Numpara"/>
        <w:rPr>
          <w:rFonts w:cs="Calibri"/>
        </w:rPr>
      </w:pPr>
      <w:r w:rsidRPr="00424F6F">
        <w:rPr>
          <w:rFonts w:cs="Calibri"/>
        </w:rPr>
        <w:t xml:space="preserve">Part C of the Interim Report outlines the perspectives I heard from employer and employee representatives, as well as people with lived experience, </w:t>
      </w:r>
      <w:r w:rsidR="009B49A3" w:rsidRPr="00424F6F">
        <w:rPr>
          <w:rFonts w:cs="Calibri"/>
        </w:rPr>
        <w:t>individuals,</w:t>
      </w:r>
      <w:r w:rsidRPr="00424F6F">
        <w:rPr>
          <w:rFonts w:cs="Calibri"/>
        </w:rPr>
        <w:t xml:space="preserve"> and government stakeholders on structural issues with the OHS Act, highlighting both legislative and non-legislative gaps in its application. </w:t>
      </w:r>
    </w:p>
    <w:p w14:paraId="43A665BC" w14:textId="292CBE5C" w:rsidR="00E54E3D" w:rsidRPr="00424F6F" w:rsidRDefault="00E54E3D" w:rsidP="005F0B01">
      <w:pPr>
        <w:pStyle w:val="Numpara"/>
        <w:rPr>
          <w:rFonts w:cs="Calibri"/>
        </w:rPr>
      </w:pPr>
      <w:r w:rsidRPr="00424F6F">
        <w:rPr>
          <w:rFonts w:cs="Calibri"/>
        </w:rPr>
        <w:t>I heard from employer and employee representatives</w:t>
      </w:r>
      <w:r w:rsidR="00CA080C" w:rsidRPr="00424F6F">
        <w:rPr>
          <w:rFonts w:cs="Calibri"/>
        </w:rPr>
        <w:t xml:space="preserve"> and </w:t>
      </w:r>
      <w:r w:rsidRPr="00424F6F">
        <w:rPr>
          <w:rFonts w:cs="Calibri"/>
        </w:rPr>
        <w:t xml:space="preserve">government stakeholders that consultation between employers and employees should be actively encouraged, as it fosters stronger workplace relationships and builds a culture of trust. </w:t>
      </w:r>
      <w:r w:rsidR="00CA080C" w:rsidRPr="00424F6F">
        <w:rPr>
          <w:rFonts w:cs="Calibri"/>
        </w:rPr>
        <w:t xml:space="preserve">All </w:t>
      </w:r>
      <w:r w:rsidRPr="00424F6F">
        <w:rPr>
          <w:rFonts w:cs="Calibri"/>
        </w:rPr>
        <w:t>stakeholder</w:t>
      </w:r>
      <w:r w:rsidR="00CA080C" w:rsidRPr="00424F6F">
        <w:rPr>
          <w:rFonts w:cs="Calibri"/>
        </w:rPr>
        <w:t>s</w:t>
      </w:r>
      <w:r w:rsidRPr="00424F6F">
        <w:rPr>
          <w:rFonts w:cs="Calibri"/>
        </w:rPr>
        <w:t xml:space="preserve"> agreed that </w:t>
      </w:r>
      <w:r w:rsidR="00BC1416" w:rsidRPr="00424F6F">
        <w:rPr>
          <w:rFonts w:cs="Calibri"/>
        </w:rPr>
        <w:t xml:space="preserve">WorkSafe should promote </w:t>
      </w:r>
      <w:r w:rsidRPr="00424F6F">
        <w:rPr>
          <w:rFonts w:cs="Calibri"/>
        </w:rPr>
        <w:t>local issue resolution</w:t>
      </w:r>
      <w:r w:rsidR="007910C3" w:rsidRPr="00424F6F">
        <w:rPr>
          <w:rFonts w:cs="Calibri"/>
        </w:rPr>
        <w:t xml:space="preserve"> approaches, </w:t>
      </w:r>
      <w:r w:rsidRPr="00424F6F">
        <w:rPr>
          <w:rFonts w:cs="Calibri"/>
        </w:rPr>
        <w:t>provided that robust safeguards are in place to ensure matters can be escalated whe</w:t>
      </w:r>
      <w:r w:rsidR="00BC1416" w:rsidRPr="00424F6F">
        <w:rPr>
          <w:rFonts w:cs="Calibri"/>
        </w:rPr>
        <w:t>n these processes</w:t>
      </w:r>
      <w:r w:rsidRPr="00424F6F">
        <w:rPr>
          <w:rFonts w:cs="Calibri"/>
        </w:rPr>
        <w:t xml:space="preserve"> </w:t>
      </w:r>
      <w:r w:rsidR="00BC1416" w:rsidRPr="00424F6F">
        <w:rPr>
          <w:rFonts w:cs="Calibri"/>
        </w:rPr>
        <w:t>are</w:t>
      </w:r>
      <w:r w:rsidRPr="00424F6F">
        <w:rPr>
          <w:rFonts w:cs="Calibri"/>
        </w:rPr>
        <w:t xml:space="preserve"> ineffective. </w:t>
      </w:r>
    </w:p>
    <w:p w14:paraId="6199C5BF" w14:textId="18CE5CFB" w:rsidR="00E54E3D" w:rsidRPr="00424F6F" w:rsidRDefault="00E54E3D" w:rsidP="005F0B01">
      <w:pPr>
        <w:pStyle w:val="Numpara"/>
        <w:rPr>
          <w:rFonts w:cs="Calibri"/>
        </w:rPr>
      </w:pPr>
      <w:r w:rsidRPr="00424F6F">
        <w:rPr>
          <w:rFonts w:cs="Calibri"/>
        </w:rPr>
        <w:t>This observation is consistent with the findings of the Boland Review, which noted that ‘the laws make it clear that consultation should be about more than merely sharing information but should be a two-way conversation in which workers have a reasonable opportunity to participate in the resolution of WHS matters at a workplace</w:t>
      </w:r>
      <w:r w:rsidR="00FD3EC8" w:rsidRPr="00424F6F">
        <w:rPr>
          <w:rStyle w:val="EndnoteReference"/>
          <w:rFonts w:cs="Calibri"/>
        </w:rPr>
        <w:endnoteReference w:id="162"/>
      </w:r>
      <w:r w:rsidRPr="00424F6F">
        <w:rPr>
          <w:rFonts w:cs="Calibri"/>
        </w:rPr>
        <w:t>’.</w:t>
      </w:r>
    </w:p>
    <w:p w14:paraId="6344122B" w14:textId="3ABBF403" w:rsidR="00E54E3D" w:rsidRPr="00424F6F" w:rsidRDefault="00170498" w:rsidP="005F0B01">
      <w:pPr>
        <w:pStyle w:val="Numpara"/>
        <w:rPr>
          <w:rFonts w:cs="Calibri"/>
        </w:rPr>
      </w:pPr>
      <w:r w:rsidRPr="00424F6F">
        <w:rPr>
          <w:rFonts w:cs="Calibri"/>
        </w:rPr>
        <w:t>S</w:t>
      </w:r>
      <w:r w:rsidR="00E54E3D" w:rsidRPr="00424F6F">
        <w:rPr>
          <w:rFonts w:cs="Calibri"/>
        </w:rPr>
        <w:t xml:space="preserve">takeholders expressed divergent </w:t>
      </w:r>
      <w:r w:rsidRPr="00424F6F">
        <w:rPr>
          <w:rFonts w:cs="Calibri"/>
        </w:rPr>
        <w:t>views</w:t>
      </w:r>
      <w:r w:rsidR="00E54E3D" w:rsidRPr="00424F6F">
        <w:rPr>
          <w:rFonts w:cs="Calibri"/>
        </w:rPr>
        <w:t xml:space="preserve"> on the effectiveness of the HSR and ARREO frameworks in facilitating effective consultation in Victorian workplaces. I heard that in practice the formal </w:t>
      </w:r>
      <w:r w:rsidR="00123654" w:rsidRPr="00424F6F">
        <w:rPr>
          <w:rFonts w:cs="Calibri"/>
        </w:rPr>
        <w:t xml:space="preserve">representation </w:t>
      </w:r>
      <w:r w:rsidR="00E54E3D" w:rsidRPr="00424F6F">
        <w:rPr>
          <w:rFonts w:cs="Calibri"/>
        </w:rPr>
        <w:t>requirements under the OHS Act are not operating effectively, with some employer representatives calling for the</w:t>
      </w:r>
      <w:r w:rsidR="007D302A" w:rsidRPr="00424F6F">
        <w:rPr>
          <w:rFonts w:cs="Calibri"/>
        </w:rPr>
        <w:t xml:space="preserve">se requirements </w:t>
      </w:r>
      <w:r w:rsidR="00E54E3D" w:rsidRPr="00424F6F">
        <w:rPr>
          <w:rFonts w:cs="Calibri"/>
        </w:rPr>
        <w:t>to be removed. While other stakeholders, including employer and employee representatives, expressed concerns that the framework is not operating effectively in all workplaces (such as small business</w:t>
      </w:r>
      <w:r w:rsidR="00B160E3">
        <w:rPr>
          <w:rFonts w:cs="Calibri"/>
        </w:rPr>
        <w:t>es</w:t>
      </w:r>
      <w:r w:rsidR="00E54E3D" w:rsidRPr="00424F6F">
        <w:rPr>
          <w:rFonts w:cs="Calibri"/>
        </w:rPr>
        <w:t xml:space="preserve">) and for all workers (such as gig workers and migrant workers). These matters require further examination, in particular, to identify options that address these matters in a practical sense. </w:t>
      </w:r>
    </w:p>
    <w:p w14:paraId="6F3E05A5" w14:textId="60E1D425" w:rsidR="00B05C66" w:rsidRPr="00424F6F" w:rsidRDefault="00B05C66" w:rsidP="005F0B01">
      <w:pPr>
        <w:pStyle w:val="Heading3"/>
        <w:rPr>
          <w:rFonts w:cs="Calibri"/>
          <w:szCs w:val="22"/>
        </w:rPr>
      </w:pPr>
      <w:r w:rsidRPr="00424F6F">
        <w:rPr>
          <w:rFonts w:cs="Calibri"/>
          <w:szCs w:val="22"/>
        </w:rPr>
        <w:t>What I heard</w:t>
      </w:r>
    </w:p>
    <w:p w14:paraId="396B7664" w14:textId="50413CED" w:rsidR="00B05C66" w:rsidRPr="00424F6F" w:rsidRDefault="00B05C66" w:rsidP="005F0B01">
      <w:pPr>
        <w:pStyle w:val="Heading4"/>
        <w:rPr>
          <w:rFonts w:cs="Calibri"/>
        </w:rPr>
      </w:pPr>
      <w:r w:rsidRPr="00424F6F">
        <w:rPr>
          <w:rFonts w:cs="Calibri"/>
        </w:rPr>
        <w:t xml:space="preserve">Duty to consult </w:t>
      </w:r>
      <w:r w:rsidR="00323C4D" w:rsidRPr="00424F6F">
        <w:rPr>
          <w:rFonts w:cs="Calibri"/>
        </w:rPr>
        <w:t>–</w:t>
      </w:r>
      <w:r w:rsidRPr="00424F6F">
        <w:rPr>
          <w:rFonts w:cs="Calibri"/>
        </w:rPr>
        <w:t xml:space="preserve"> formal </w:t>
      </w:r>
      <w:r w:rsidR="00123654" w:rsidRPr="00424F6F">
        <w:rPr>
          <w:rFonts w:cs="Calibri"/>
        </w:rPr>
        <w:t>representation</w:t>
      </w:r>
    </w:p>
    <w:p w14:paraId="34206FAC" w14:textId="2F8A0F6E" w:rsidR="00E54E3D" w:rsidRPr="00424F6F" w:rsidRDefault="00E54E3D" w:rsidP="005F0B01">
      <w:pPr>
        <w:pStyle w:val="Numpara"/>
        <w:rPr>
          <w:rFonts w:cs="Calibri"/>
          <w:b/>
        </w:rPr>
      </w:pPr>
      <w:r w:rsidRPr="00424F6F">
        <w:rPr>
          <w:rFonts w:cs="Calibri"/>
        </w:rPr>
        <w:t xml:space="preserve">The VCEA </w:t>
      </w:r>
      <w:r w:rsidR="00F4324F" w:rsidRPr="00424F6F">
        <w:rPr>
          <w:rFonts w:cs="Calibri"/>
        </w:rPr>
        <w:t xml:space="preserve">affirmed its support for the principle of </w:t>
      </w:r>
      <w:r w:rsidR="008E48A7" w:rsidRPr="00424F6F">
        <w:rPr>
          <w:rFonts w:cs="Calibri"/>
        </w:rPr>
        <w:t xml:space="preserve">health and safety representation in the workplace but noted that it is important to clarify the roles of HSRs. They also </w:t>
      </w:r>
      <w:r w:rsidRPr="00424F6F">
        <w:rPr>
          <w:rFonts w:cs="Calibri"/>
        </w:rPr>
        <w:t xml:space="preserve">suggested that the OHS Act should be amended to ‘remove the formal encouragement of formal employee representation to better reflect the primary focus on direct consultation between employers and employees in contemporary Victorian workplaces </w:t>
      </w:r>
      <w:r w:rsidR="00D665B9" w:rsidRPr="00424F6F">
        <w:rPr>
          <w:rFonts w:cs="Calibri"/>
        </w:rPr>
        <w:t>–</w:t>
      </w:r>
      <w:r w:rsidRPr="00424F6F">
        <w:rPr>
          <w:rFonts w:cs="Calibri"/>
        </w:rPr>
        <w:t xml:space="preserve"> the vast majority of which are small business</w:t>
      </w:r>
      <w:r w:rsidR="002934F2" w:rsidRPr="00424F6F">
        <w:rPr>
          <w:rFonts w:cs="Calibri"/>
        </w:rPr>
        <w:t>.’</w:t>
      </w:r>
      <w:r w:rsidRPr="00424F6F">
        <w:rPr>
          <w:rFonts w:cs="Calibri"/>
        </w:rPr>
        <w:t xml:space="preserve"> </w:t>
      </w:r>
    </w:p>
    <w:p w14:paraId="5B68D7E6" w14:textId="38082FCA" w:rsidR="00E54E3D" w:rsidRPr="00424F6F" w:rsidRDefault="00E54E3D" w:rsidP="005F0B01">
      <w:pPr>
        <w:pStyle w:val="Numpara"/>
        <w:rPr>
          <w:rFonts w:cs="Calibri"/>
          <w:b/>
        </w:rPr>
      </w:pPr>
      <w:r w:rsidRPr="00424F6F">
        <w:rPr>
          <w:rFonts w:cs="Calibri"/>
        </w:rPr>
        <w:t>The HIA and the VACC also indicated their support for the VCEA’s position. The VACC submitted that the current OHS framework, as it relates to formal employee representation, is not fit-for-purpose. They noted that the:</w:t>
      </w:r>
    </w:p>
    <w:p w14:paraId="602F7828" w14:textId="0AD30A78" w:rsidR="00E54E3D" w:rsidRPr="00424F6F" w:rsidRDefault="00E54E3D" w:rsidP="005F0B01">
      <w:pPr>
        <w:pStyle w:val="Quote"/>
        <w:jc w:val="left"/>
        <w:rPr>
          <w:rFonts w:cs="Calibri"/>
        </w:rPr>
      </w:pPr>
      <w:r w:rsidRPr="00424F6F">
        <w:rPr>
          <w:rFonts w:cs="Calibri"/>
          <w:color w:val="215E99" w:themeColor="text2" w:themeTint="BF"/>
        </w:rPr>
        <w:t>‘</w:t>
      </w:r>
      <w:r w:rsidRPr="00424F6F">
        <w:rPr>
          <w:rFonts w:cs="Calibri"/>
        </w:rPr>
        <w:t xml:space="preserve">appropriateness of such union representation in the increasingly ‘non-union’ typical Victorian private sector workplace, is further influenced by continuing high-profile abuses of power by union ARREOs and HSRs, showcased in Royal </w:t>
      </w:r>
      <w:r w:rsidRPr="00424F6F">
        <w:rPr>
          <w:rFonts w:cs="Calibri"/>
        </w:rPr>
        <w:lastRenderedPageBreak/>
        <w:t xml:space="preserve">Commissions and mainstream media, that have eroded public trust in these positions. This loss of trust has, in VACC’s view, been exacerbated by a demonstrated lack of willingness by regulators and government to act upon the evident need for improved oversight and accountability for these roles under the current framework. The result, in VACC’s view, is the current practical reality that </w:t>
      </w:r>
      <w:r w:rsidR="0027234D" w:rsidRPr="00424F6F">
        <w:rPr>
          <w:rFonts w:cs="Calibri"/>
        </w:rPr>
        <w:t xml:space="preserve">HSRs and ARREOs </w:t>
      </w:r>
      <w:r w:rsidRPr="00424F6F">
        <w:rPr>
          <w:rFonts w:cs="Calibri"/>
        </w:rPr>
        <w:t>do not play a role in the vast majority of Victorian workplaces</w:t>
      </w:r>
      <w:r w:rsidR="002934F2" w:rsidRPr="00424F6F">
        <w:rPr>
          <w:rFonts w:cs="Calibri"/>
        </w:rPr>
        <w:t>.’</w:t>
      </w:r>
      <w:r w:rsidRPr="00424F6F">
        <w:rPr>
          <w:rFonts w:cs="Calibri"/>
        </w:rPr>
        <w:t xml:space="preserve"> </w:t>
      </w:r>
    </w:p>
    <w:p w14:paraId="18217C10" w14:textId="77777777" w:rsidR="00E54E3D" w:rsidRPr="00424F6F" w:rsidRDefault="00E54E3D" w:rsidP="005F0B01">
      <w:pPr>
        <w:pStyle w:val="Numpara"/>
        <w:rPr>
          <w:rFonts w:cs="Calibri"/>
          <w:b/>
        </w:rPr>
      </w:pPr>
      <w:r w:rsidRPr="00424F6F">
        <w:rPr>
          <w:rFonts w:cs="Calibri"/>
        </w:rPr>
        <w:t>Conversely, the VTHC suggested that HSRs and ARREOs give workers an essential voice in identifying hazards, raising concerns, and negotiating safer systems of work. They put forward the position that:</w:t>
      </w:r>
    </w:p>
    <w:p w14:paraId="57A12A02" w14:textId="10D481E2" w:rsidR="00E54E3D" w:rsidRPr="00424F6F" w:rsidRDefault="008914F6" w:rsidP="005F0B01">
      <w:pPr>
        <w:pStyle w:val="Quote"/>
        <w:jc w:val="left"/>
        <w:rPr>
          <w:rFonts w:cs="Calibri"/>
        </w:rPr>
      </w:pPr>
      <w:r w:rsidRPr="00424F6F">
        <w:rPr>
          <w:rFonts w:cs="Calibri"/>
        </w:rPr>
        <w:t>‘</w:t>
      </w:r>
      <w:r w:rsidR="00E54E3D" w:rsidRPr="00424F6F">
        <w:rPr>
          <w:rFonts w:cs="Calibri"/>
        </w:rPr>
        <w:t>Notwithstanding this legislative framework, one of the most common concerns raised by HSRs and ARREOs is that employers fail to engage employees and their representatives in genuine discussion on health and safety matters. This failure may occur for any number of reasons, including failing to understand consultation obligations under the OHS Act, refusing to concede that proposed changes may affect health or safety onsite, or engaging in processes that shut down open dialogue. Whatever the reason, health and safety protections are inevitably compromised when employees and their representatives are not consulted, increasing the risk of injury, illness and even death</w:t>
      </w:r>
      <w:r w:rsidR="009B49A3" w:rsidRPr="00424F6F">
        <w:rPr>
          <w:rFonts w:cs="Calibri"/>
        </w:rPr>
        <w:t>.’</w:t>
      </w:r>
      <w:r w:rsidR="00E54E3D" w:rsidRPr="00424F6F">
        <w:rPr>
          <w:rFonts w:cs="Calibri"/>
        </w:rPr>
        <w:t xml:space="preserve"> </w:t>
      </w:r>
    </w:p>
    <w:p w14:paraId="5CD57168" w14:textId="77777777" w:rsidR="00E54E3D" w:rsidRPr="00424F6F" w:rsidRDefault="00E54E3D" w:rsidP="005F0B01">
      <w:pPr>
        <w:pStyle w:val="Numpara"/>
        <w:rPr>
          <w:rFonts w:cs="Calibri"/>
          <w:b/>
        </w:rPr>
      </w:pPr>
      <w:r w:rsidRPr="00424F6F">
        <w:rPr>
          <w:rFonts w:cs="Calibri"/>
        </w:rPr>
        <w:t xml:space="preserve">The ANMF noted that it is ‘critical that this review is considered in the context of the underpinning principles of the </w:t>
      </w:r>
      <w:r w:rsidRPr="00424F6F">
        <w:rPr>
          <w:rFonts w:cs="Calibri"/>
          <w:i/>
        </w:rPr>
        <w:t>Occupational Health and Safety Act 2004</w:t>
      </w:r>
      <w:r w:rsidRPr="00424F6F">
        <w:rPr>
          <w:rFonts w:cs="Calibri"/>
        </w:rPr>
        <w:t xml:space="preserve"> (and its precursors). These are based on a tripartite system, which functions as a result of consistent and continuous collaboration and cooperation to improve safety outcomes for workers. HSRs will only be able to implement effectively in their role as positioned by the Act, where there is a willingness from employers to recognise, appreciate and value their voice and input, and workers will only be willing to take on a voluntary role such as this where they feel protected and safe in their employment, and acknowledged for the benefits that they can bring’.</w:t>
      </w:r>
    </w:p>
    <w:p w14:paraId="5A3165EF" w14:textId="12B02F71" w:rsidR="00E54E3D" w:rsidRPr="00424F6F" w:rsidRDefault="00E54E3D" w:rsidP="005F0B01">
      <w:pPr>
        <w:pStyle w:val="Numpara"/>
        <w:rPr>
          <w:rFonts w:cs="Calibri"/>
          <w:b/>
        </w:rPr>
      </w:pPr>
      <w:r w:rsidRPr="00424F6F">
        <w:rPr>
          <w:rFonts w:cs="Calibri"/>
        </w:rPr>
        <w:t xml:space="preserve">Additionally, the PPTEU noted that one of the most common concerns raised by HSRs and ARREOs is that employers fail to engage employees and their representatives in genuine discussion on </w:t>
      </w:r>
      <w:r w:rsidR="00E811B0" w:rsidRPr="00424F6F">
        <w:rPr>
          <w:rFonts w:cs="Calibri"/>
        </w:rPr>
        <w:t>OHS</w:t>
      </w:r>
      <w:r w:rsidRPr="00424F6F">
        <w:rPr>
          <w:rFonts w:cs="Calibri"/>
        </w:rPr>
        <w:t xml:space="preserve"> matters. They suggested that this failure may be for a number of reasons, including </w:t>
      </w:r>
      <w:r w:rsidR="006039CB" w:rsidRPr="00424F6F">
        <w:rPr>
          <w:rFonts w:cs="Calibri"/>
        </w:rPr>
        <w:t>poor employer</w:t>
      </w:r>
      <w:r w:rsidR="003D42DC" w:rsidRPr="00424F6F">
        <w:rPr>
          <w:rFonts w:cs="Calibri"/>
        </w:rPr>
        <w:t xml:space="preserve"> </w:t>
      </w:r>
      <w:r w:rsidRPr="00424F6F">
        <w:rPr>
          <w:rFonts w:cs="Calibri"/>
        </w:rPr>
        <w:t>understand</w:t>
      </w:r>
      <w:r w:rsidR="003D42DC" w:rsidRPr="00424F6F">
        <w:rPr>
          <w:rFonts w:cs="Calibri"/>
        </w:rPr>
        <w:t>ing of</w:t>
      </w:r>
      <w:r w:rsidRPr="00424F6F">
        <w:rPr>
          <w:rFonts w:cs="Calibri"/>
        </w:rPr>
        <w:t xml:space="preserve"> consultation obligations under the OHS Act</w:t>
      </w:r>
      <w:r w:rsidR="003D42DC" w:rsidRPr="00424F6F">
        <w:rPr>
          <w:rFonts w:cs="Calibri"/>
        </w:rPr>
        <w:t xml:space="preserve"> </w:t>
      </w:r>
      <w:r w:rsidR="006039CB" w:rsidRPr="00424F6F">
        <w:rPr>
          <w:rFonts w:cs="Calibri"/>
        </w:rPr>
        <w:t>and</w:t>
      </w:r>
      <w:r w:rsidRPr="00424F6F">
        <w:rPr>
          <w:rFonts w:cs="Calibri"/>
        </w:rPr>
        <w:t xml:space="preserve"> </w:t>
      </w:r>
      <w:r w:rsidR="006039CB" w:rsidRPr="00424F6F">
        <w:rPr>
          <w:rFonts w:cs="Calibri"/>
        </w:rPr>
        <w:t xml:space="preserve">employers </w:t>
      </w:r>
      <w:r w:rsidRPr="00424F6F">
        <w:rPr>
          <w:rFonts w:cs="Calibri"/>
        </w:rPr>
        <w:t>engaging in processes that shut down open dialogue.</w:t>
      </w:r>
    </w:p>
    <w:p w14:paraId="6AA9A016" w14:textId="184302D0" w:rsidR="00B05C66" w:rsidRPr="00424F6F" w:rsidRDefault="00B05C66" w:rsidP="005F0B01">
      <w:pPr>
        <w:pStyle w:val="Heading4"/>
        <w:rPr>
          <w:rFonts w:cs="Calibri"/>
        </w:rPr>
      </w:pPr>
      <w:r w:rsidRPr="00424F6F">
        <w:rPr>
          <w:rFonts w:cs="Calibri"/>
        </w:rPr>
        <w:t xml:space="preserve">Duty to consult </w:t>
      </w:r>
      <w:r w:rsidR="00323C4D" w:rsidRPr="00424F6F">
        <w:rPr>
          <w:rFonts w:cs="Calibri"/>
        </w:rPr>
        <w:t>–</w:t>
      </w:r>
      <w:r w:rsidRPr="00424F6F">
        <w:rPr>
          <w:rFonts w:cs="Calibri"/>
        </w:rPr>
        <w:t xml:space="preserve"> small business</w:t>
      </w:r>
    </w:p>
    <w:p w14:paraId="420E866D" w14:textId="2489B84C" w:rsidR="00E54E3D" w:rsidRPr="00424F6F" w:rsidRDefault="00E54E3D" w:rsidP="005F0B01">
      <w:pPr>
        <w:pStyle w:val="Numpara"/>
        <w:rPr>
          <w:rFonts w:cs="Calibri"/>
          <w:b/>
        </w:rPr>
      </w:pPr>
      <w:r w:rsidRPr="00424F6F">
        <w:rPr>
          <w:rFonts w:cs="Calibri"/>
        </w:rPr>
        <w:t xml:space="preserve">Several employer representatives noted that the size of a business is an important consideration in determining the effectiveness of the HSR framework. As noted in Chapter </w:t>
      </w:r>
      <w:r w:rsidR="00CD5564" w:rsidRPr="00424F6F">
        <w:rPr>
          <w:rFonts w:cs="Calibri"/>
        </w:rPr>
        <w:t>11</w:t>
      </w:r>
      <w:r w:rsidRPr="00424F6F">
        <w:rPr>
          <w:rFonts w:cs="Calibri"/>
        </w:rPr>
        <w:t xml:space="preserve">, the majority of businesses in Victoria are small businesses. Employer representatives noted that direct consultation was more common in these workplaces and that in practice, they are unlikely to have formal representation mechanisms (such as HSRs). </w:t>
      </w:r>
    </w:p>
    <w:p w14:paraId="4247D857" w14:textId="37F539B5" w:rsidR="00E54E3D" w:rsidRPr="00424F6F" w:rsidRDefault="00E54E3D" w:rsidP="005F0B01">
      <w:pPr>
        <w:pStyle w:val="Numpara"/>
        <w:numPr>
          <w:ilvl w:val="1"/>
          <w:numId w:val="4"/>
        </w:numPr>
        <w:rPr>
          <w:rFonts w:eastAsiaTheme="minorHAnsi" w:cs="Calibri"/>
          <w:b/>
          <w:szCs w:val="24"/>
        </w:rPr>
      </w:pPr>
      <w:r w:rsidRPr="00424F6F">
        <w:rPr>
          <w:rFonts w:eastAsiaTheme="minorHAnsi" w:cs="Calibri"/>
          <w:szCs w:val="24"/>
        </w:rPr>
        <w:t xml:space="preserve">The </w:t>
      </w:r>
      <w:r w:rsidR="00316F68" w:rsidRPr="00424F6F">
        <w:rPr>
          <w:rFonts w:eastAsiaTheme="minorHAnsi" w:cs="Calibri"/>
          <w:szCs w:val="24"/>
        </w:rPr>
        <w:t>AIG</w:t>
      </w:r>
      <w:r w:rsidRPr="00424F6F">
        <w:rPr>
          <w:rFonts w:eastAsiaTheme="minorHAnsi" w:cs="Calibri"/>
          <w:szCs w:val="24"/>
        </w:rPr>
        <w:t xml:space="preserve"> expressed the view that ‘elected HSRs can be an important method of consultation, where the size of the organisation warrants it and workers are willing to take on this extra role and exercise significant powers</w:t>
      </w:r>
      <w:r w:rsidR="002934F2" w:rsidRPr="00424F6F">
        <w:rPr>
          <w:rFonts w:eastAsiaTheme="minorHAnsi" w:cs="Calibri"/>
          <w:szCs w:val="24"/>
        </w:rPr>
        <w:t>.’</w:t>
      </w:r>
      <w:r w:rsidRPr="00424F6F">
        <w:rPr>
          <w:rFonts w:eastAsiaTheme="minorHAnsi" w:cs="Calibri"/>
          <w:szCs w:val="24"/>
        </w:rPr>
        <w:t xml:space="preserve"> They also noted that ‘representation may not be possible, </w:t>
      </w:r>
      <w:r w:rsidR="009B49A3" w:rsidRPr="00424F6F">
        <w:rPr>
          <w:rFonts w:eastAsiaTheme="minorHAnsi" w:cs="Calibri"/>
          <w:szCs w:val="24"/>
        </w:rPr>
        <w:t>appropriate,</w:t>
      </w:r>
      <w:r w:rsidRPr="00424F6F">
        <w:rPr>
          <w:rFonts w:eastAsiaTheme="minorHAnsi" w:cs="Calibri"/>
          <w:szCs w:val="24"/>
        </w:rPr>
        <w:t xml:space="preserve"> or necessary in small business. </w:t>
      </w:r>
    </w:p>
    <w:p w14:paraId="59436C27" w14:textId="6E527017" w:rsidR="00E54E3D" w:rsidRPr="00424F6F" w:rsidRDefault="00E54E3D" w:rsidP="005F0B01">
      <w:pPr>
        <w:pStyle w:val="Numpara"/>
        <w:numPr>
          <w:ilvl w:val="1"/>
          <w:numId w:val="4"/>
        </w:numPr>
        <w:rPr>
          <w:rFonts w:cs="Calibri"/>
          <w:b/>
        </w:rPr>
      </w:pPr>
      <w:r w:rsidRPr="00424F6F">
        <w:rPr>
          <w:rFonts w:cs="Calibri"/>
        </w:rPr>
        <w:lastRenderedPageBreak/>
        <w:t>The AMCA noted that in smaller or specialist contracting environments, formal HSR structures can be difficult to maintain and that in high-risk sectors, such as mechanical services and heating</w:t>
      </w:r>
      <w:r w:rsidR="002E1C43" w:rsidRPr="00424F6F">
        <w:rPr>
          <w:rFonts w:cs="Calibri"/>
        </w:rPr>
        <w:t>,</w:t>
      </w:r>
      <w:r w:rsidRPr="00424F6F">
        <w:rPr>
          <w:rFonts w:cs="Calibri"/>
        </w:rPr>
        <w:t xml:space="preserve"> and ventilation and air conditioning, work is often undertaken by specialist subcontractors, who have limited representation in site-wide safety forums. The AMCA also highlighted the importance of encouraging collaboration across multiple employers on the same worksite and enhancing upward communication within existing structures so that specialist contractors are </w:t>
      </w:r>
      <w:r w:rsidR="00350819" w:rsidRPr="00424F6F">
        <w:rPr>
          <w:rFonts w:cs="Calibri"/>
        </w:rPr>
        <w:t>accurately represented</w:t>
      </w:r>
      <w:r w:rsidRPr="00424F6F">
        <w:rPr>
          <w:rFonts w:cs="Calibri"/>
        </w:rPr>
        <w:t xml:space="preserve">. </w:t>
      </w:r>
    </w:p>
    <w:p w14:paraId="0A98F940" w14:textId="3E171A89" w:rsidR="00E54E3D" w:rsidRPr="00424F6F" w:rsidRDefault="00E54E3D" w:rsidP="005F0B01">
      <w:pPr>
        <w:pStyle w:val="Numpara"/>
        <w:numPr>
          <w:ilvl w:val="1"/>
          <w:numId w:val="4"/>
        </w:numPr>
        <w:rPr>
          <w:rFonts w:eastAsiaTheme="minorHAnsi" w:cs="Calibri"/>
          <w:b/>
          <w:szCs w:val="24"/>
        </w:rPr>
      </w:pPr>
      <w:r w:rsidRPr="00424F6F">
        <w:rPr>
          <w:rFonts w:eastAsiaTheme="minorHAnsi" w:cs="Calibri"/>
          <w:szCs w:val="24"/>
        </w:rPr>
        <w:t xml:space="preserve">The VTHC noted that practically speaking ‘we know that most small businesses do not adopt formal representation structures as set out in the OHS Act. In many situations the owner of the business is actively engaged in the day to day running of the business and is personally known by </w:t>
      </w:r>
      <w:r w:rsidR="00E547DE" w:rsidRPr="00424F6F">
        <w:rPr>
          <w:rFonts w:eastAsiaTheme="minorHAnsi" w:cs="Calibri"/>
          <w:szCs w:val="24"/>
        </w:rPr>
        <w:t>his or her workforce,</w:t>
      </w:r>
      <w:r w:rsidR="00E547DE" w:rsidRPr="00424F6F">
        <w:rPr>
          <w:rFonts w:cs="Calibri"/>
        </w:rPr>
        <w:t xml:space="preserve"> </w:t>
      </w:r>
      <w:r w:rsidR="00E547DE" w:rsidRPr="00424F6F">
        <w:rPr>
          <w:rFonts w:eastAsiaTheme="minorHAnsi" w:cs="Calibri"/>
          <w:szCs w:val="24"/>
        </w:rPr>
        <w:t>meaning OHS issues can be raised and addressed directly</w:t>
      </w:r>
      <w:r w:rsidRPr="00424F6F">
        <w:rPr>
          <w:rFonts w:eastAsiaTheme="minorHAnsi" w:cs="Calibri"/>
          <w:szCs w:val="24"/>
        </w:rPr>
        <w:t>. Imposing or requiring that a model be adopted when the status quo is working is unnecessary</w:t>
      </w:r>
      <w:r w:rsidR="009B49A3" w:rsidRPr="00424F6F">
        <w:rPr>
          <w:rFonts w:eastAsiaTheme="minorHAnsi" w:cs="Calibri"/>
          <w:szCs w:val="24"/>
        </w:rPr>
        <w:t>.’</w:t>
      </w:r>
      <w:r w:rsidRPr="00424F6F">
        <w:rPr>
          <w:rFonts w:eastAsiaTheme="minorHAnsi" w:cs="Calibri"/>
          <w:szCs w:val="24"/>
        </w:rPr>
        <w:t xml:space="preserve"> They suggested that WorkSafe should continue to fund initiatives such as their Business Essentials Program and to encourage and support OHS literacy through community outreach, </w:t>
      </w:r>
      <w:r w:rsidR="00BA6635" w:rsidRPr="00424F6F">
        <w:rPr>
          <w:rFonts w:eastAsiaTheme="minorHAnsi" w:cs="Calibri"/>
          <w:szCs w:val="24"/>
        </w:rPr>
        <w:t xml:space="preserve">and </w:t>
      </w:r>
      <w:r w:rsidRPr="00424F6F">
        <w:rPr>
          <w:rFonts w:eastAsiaTheme="minorHAnsi" w:cs="Calibri"/>
          <w:szCs w:val="24"/>
        </w:rPr>
        <w:t xml:space="preserve">industry and local networks. </w:t>
      </w:r>
    </w:p>
    <w:p w14:paraId="086F49F5" w14:textId="026DCC72" w:rsidR="00B05C66" w:rsidRPr="00424F6F" w:rsidRDefault="00B05C66" w:rsidP="005F0B01">
      <w:pPr>
        <w:pStyle w:val="Heading4"/>
        <w:rPr>
          <w:rFonts w:cs="Calibri"/>
        </w:rPr>
      </w:pPr>
      <w:r w:rsidRPr="00424F6F">
        <w:rPr>
          <w:rFonts w:cs="Calibri"/>
        </w:rPr>
        <w:t xml:space="preserve">Duty to consult </w:t>
      </w:r>
      <w:r w:rsidR="00323C4D" w:rsidRPr="00424F6F">
        <w:rPr>
          <w:rFonts w:cs="Calibri"/>
        </w:rPr>
        <w:t>–</w:t>
      </w:r>
      <w:r w:rsidRPr="00424F6F">
        <w:rPr>
          <w:rFonts w:cs="Calibri"/>
        </w:rPr>
        <w:t xml:space="preserve"> worker consultation</w:t>
      </w:r>
    </w:p>
    <w:p w14:paraId="789AF173" w14:textId="575AFB66" w:rsidR="00E54E3D" w:rsidRPr="00424F6F" w:rsidRDefault="00E54E3D" w:rsidP="005F0B01">
      <w:pPr>
        <w:pStyle w:val="Numpara"/>
        <w:rPr>
          <w:rFonts w:cs="Calibri"/>
          <w:b/>
        </w:rPr>
      </w:pPr>
      <w:r w:rsidRPr="00424F6F">
        <w:rPr>
          <w:rFonts w:cs="Calibri"/>
        </w:rPr>
        <w:t xml:space="preserve">Employer representatives and government stakeholders noted that in some workplaces formal </w:t>
      </w:r>
      <w:r w:rsidR="005774F2" w:rsidRPr="00424F6F">
        <w:rPr>
          <w:rFonts w:cs="Calibri"/>
        </w:rPr>
        <w:t>representation</w:t>
      </w:r>
      <w:r w:rsidRPr="00424F6F">
        <w:rPr>
          <w:rFonts w:cs="Calibri"/>
        </w:rPr>
        <w:t xml:space="preserve"> is not always necessary or practical, as alternative </w:t>
      </w:r>
      <w:r w:rsidR="005774F2" w:rsidRPr="00424F6F">
        <w:rPr>
          <w:rFonts w:cs="Calibri"/>
        </w:rPr>
        <w:t xml:space="preserve">consultation </w:t>
      </w:r>
      <w:r w:rsidRPr="00424F6F">
        <w:rPr>
          <w:rFonts w:cs="Calibri"/>
        </w:rPr>
        <w:t xml:space="preserve">processes are in place. They noted that these processes, such as regular team meetings and communications, </w:t>
      </w:r>
      <w:r w:rsidR="005774F2" w:rsidRPr="00424F6F">
        <w:rPr>
          <w:rFonts w:cs="Calibri"/>
        </w:rPr>
        <w:t>HSCs</w:t>
      </w:r>
      <w:r w:rsidRPr="00424F6F">
        <w:rPr>
          <w:rFonts w:cs="Calibri"/>
        </w:rPr>
        <w:t>, safety champions, working groups or direct engagement between managers and staff, help facilitate open and collaborative consultation between employers and employees.</w:t>
      </w:r>
    </w:p>
    <w:p w14:paraId="6B2DD291" w14:textId="1E4AC17E" w:rsidR="00E54E3D" w:rsidRPr="00424F6F" w:rsidRDefault="00E54E3D" w:rsidP="005F0B01">
      <w:pPr>
        <w:pStyle w:val="Numpara"/>
        <w:numPr>
          <w:ilvl w:val="1"/>
          <w:numId w:val="4"/>
        </w:numPr>
        <w:rPr>
          <w:rFonts w:cs="Calibri"/>
          <w:b/>
        </w:rPr>
      </w:pPr>
      <w:r w:rsidRPr="00424F6F">
        <w:rPr>
          <w:rFonts w:cs="Calibri"/>
        </w:rPr>
        <w:t xml:space="preserve">The </w:t>
      </w:r>
      <w:r w:rsidR="00316F68" w:rsidRPr="00424F6F">
        <w:rPr>
          <w:rFonts w:eastAsia="Times New Roman" w:cs="Calibri"/>
          <w:color w:val="000000"/>
          <w:szCs w:val="22"/>
        </w:rPr>
        <w:t>AIG</w:t>
      </w:r>
      <w:r w:rsidRPr="00424F6F">
        <w:rPr>
          <w:rFonts w:cs="Calibri"/>
        </w:rPr>
        <w:t xml:space="preserve"> noted that while ‘HSRs are one form of consultation, the central tenet of the [OHS] Act is to have genuine and effective methods of consultation that suit the business and its employees</w:t>
      </w:r>
      <w:r w:rsidR="009B49A3" w:rsidRPr="00424F6F">
        <w:rPr>
          <w:rFonts w:cs="Calibri"/>
        </w:rPr>
        <w:t>.’</w:t>
      </w:r>
      <w:r w:rsidRPr="00424F6F">
        <w:rPr>
          <w:rFonts w:cs="Calibri"/>
        </w:rPr>
        <w:t xml:space="preserve"> They suggested that increasing the understanding and implementation of effective consultation mechanisms may result in more effective outcomes than trying to force traditional representation in situations where working arrangements are fundamentally different to those that existed when the framework was introduced in 1985. The </w:t>
      </w:r>
      <w:r w:rsidR="00316F68" w:rsidRPr="00424F6F">
        <w:rPr>
          <w:rFonts w:eastAsia="Times New Roman" w:cs="Calibri"/>
          <w:color w:val="000000"/>
          <w:szCs w:val="22"/>
        </w:rPr>
        <w:t>AIG</w:t>
      </w:r>
      <w:r w:rsidRPr="00424F6F">
        <w:rPr>
          <w:rFonts w:cs="Calibri"/>
        </w:rPr>
        <w:t xml:space="preserve"> called out the role of </w:t>
      </w:r>
      <w:r w:rsidR="00EA1DBC" w:rsidRPr="00424F6F">
        <w:rPr>
          <w:rFonts w:cs="Calibri"/>
        </w:rPr>
        <w:t>HSCs</w:t>
      </w:r>
      <w:r w:rsidRPr="00424F6F">
        <w:rPr>
          <w:rFonts w:cs="Calibri"/>
        </w:rPr>
        <w:t xml:space="preserve"> and safety champions in supporting effective consultation. </w:t>
      </w:r>
    </w:p>
    <w:p w14:paraId="57F40660" w14:textId="223480E0" w:rsidR="00E54E3D" w:rsidRPr="00424F6F" w:rsidRDefault="00E54E3D" w:rsidP="005F0B01">
      <w:pPr>
        <w:pStyle w:val="Numpara"/>
        <w:numPr>
          <w:ilvl w:val="1"/>
          <w:numId w:val="4"/>
        </w:numPr>
        <w:rPr>
          <w:rFonts w:cs="Calibri"/>
          <w:b/>
        </w:rPr>
      </w:pPr>
      <w:r w:rsidRPr="00424F6F">
        <w:rPr>
          <w:rFonts w:cs="Calibri"/>
        </w:rPr>
        <w:t xml:space="preserve">The AMIC suggested that </w:t>
      </w:r>
      <w:r w:rsidR="0012038D" w:rsidRPr="00424F6F">
        <w:rPr>
          <w:rFonts w:cs="Calibri"/>
        </w:rPr>
        <w:t>‘</w:t>
      </w:r>
      <w:r w:rsidRPr="00424F6F">
        <w:rPr>
          <w:rFonts w:cs="Calibri"/>
        </w:rPr>
        <w:t>in workplaces without formally elected HSRs, the role of employee representatives (including informal representatives) in workplace consultation and issue resolution is nonetheless critical to an employer’s exercise of their positive and other duties under the Act</w:t>
      </w:r>
      <w:r w:rsidR="009B49A3" w:rsidRPr="00424F6F">
        <w:rPr>
          <w:rFonts w:cs="Calibri"/>
        </w:rPr>
        <w:t>.’</w:t>
      </w:r>
    </w:p>
    <w:p w14:paraId="47A57AE6" w14:textId="2381AC04" w:rsidR="00E54E3D" w:rsidRPr="00424F6F" w:rsidRDefault="0075712A" w:rsidP="005F0B01">
      <w:pPr>
        <w:pStyle w:val="Numpara"/>
        <w:numPr>
          <w:ilvl w:val="1"/>
          <w:numId w:val="4"/>
        </w:numPr>
        <w:rPr>
          <w:rFonts w:cs="Calibri"/>
          <w:b/>
        </w:rPr>
      </w:pPr>
      <w:r w:rsidRPr="00424F6F">
        <w:rPr>
          <w:rFonts w:cs="Calibri"/>
        </w:rPr>
        <w:t xml:space="preserve">The </w:t>
      </w:r>
      <w:r w:rsidR="00E54E3D" w:rsidRPr="00424F6F">
        <w:rPr>
          <w:rFonts w:cs="Calibri"/>
        </w:rPr>
        <w:t xml:space="preserve">MBV noted that it is ‘important not to overlook that most employers have open, </w:t>
      </w:r>
      <w:r w:rsidR="009B49A3" w:rsidRPr="00424F6F">
        <w:rPr>
          <w:rFonts w:cs="Calibri"/>
        </w:rPr>
        <w:t>collaborative,</w:t>
      </w:r>
      <w:r w:rsidR="00E54E3D" w:rsidRPr="00424F6F">
        <w:rPr>
          <w:rFonts w:cs="Calibri"/>
        </w:rPr>
        <w:t xml:space="preserve"> and constructive relationships with their workforces in respect of safety (and other matters). In these circumstances, there is less need for formal representation from within the work group in respect of safety as management and workers work together effectively in managing safety</w:t>
      </w:r>
      <w:r w:rsidR="009B49A3" w:rsidRPr="00424F6F">
        <w:rPr>
          <w:rFonts w:cs="Calibri"/>
        </w:rPr>
        <w:t>.’</w:t>
      </w:r>
    </w:p>
    <w:p w14:paraId="69302F7E" w14:textId="66255C9D" w:rsidR="00E54E3D" w:rsidRPr="00424F6F" w:rsidRDefault="00E54E3D" w:rsidP="005F0B01">
      <w:pPr>
        <w:pStyle w:val="Numpara"/>
        <w:rPr>
          <w:rFonts w:cs="Calibri"/>
          <w:b/>
        </w:rPr>
      </w:pPr>
      <w:r w:rsidRPr="00424F6F">
        <w:rPr>
          <w:rFonts w:cs="Calibri"/>
        </w:rPr>
        <w:t>Employer representatives said that they would not support reforms that mandated HSRs or HSR ratios. Conversely, several employee representatives were supportive of the concept of mandating HSRs.</w:t>
      </w:r>
    </w:p>
    <w:p w14:paraId="0F76C58D" w14:textId="09A7B15B" w:rsidR="00B05C66" w:rsidRPr="00424F6F" w:rsidRDefault="00B05C66" w:rsidP="005F0B01">
      <w:pPr>
        <w:pStyle w:val="Heading4"/>
        <w:rPr>
          <w:rFonts w:cs="Calibri"/>
        </w:rPr>
      </w:pPr>
      <w:r w:rsidRPr="00424F6F">
        <w:rPr>
          <w:rFonts w:cs="Calibri"/>
        </w:rPr>
        <w:lastRenderedPageBreak/>
        <w:t xml:space="preserve">Worker representation </w:t>
      </w:r>
      <w:r w:rsidR="00323C4D" w:rsidRPr="00424F6F">
        <w:rPr>
          <w:rFonts w:cs="Calibri"/>
        </w:rPr>
        <w:t>–</w:t>
      </w:r>
      <w:r w:rsidRPr="00424F6F">
        <w:rPr>
          <w:rFonts w:cs="Calibri"/>
        </w:rPr>
        <w:t xml:space="preserve"> gaps in coverage</w:t>
      </w:r>
    </w:p>
    <w:p w14:paraId="7F97090C" w14:textId="45067C2E" w:rsidR="00E54E3D" w:rsidRPr="00424F6F" w:rsidRDefault="00E54E3D" w:rsidP="005F0B01">
      <w:pPr>
        <w:pStyle w:val="Numpara"/>
        <w:rPr>
          <w:rFonts w:cs="Calibri"/>
          <w:b/>
        </w:rPr>
      </w:pPr>
      <w:r w:rsidRPr="00424F6F">
        <w:rPr>
          <w:rFonts w:cs="Calibri"/>
        </w:rPr>
        <w:t xml:space="preserve">I heard that some Victorian workers, such as gig workers, may fall outside the scope of the OHS Act and are not covered by other OHS legislation (such as </w:t>
      </w:r>
      <w:r w:rsidR="00C01F0D" w:rsidRPr="00424F6F">
        <w:rPr>
          <w:rFonts w:cs="Calibri"/>
        </w:rPr>
        <w:t>Australian Government</w:t>
      </w:r>
      <w:r w:rsidRPr="00424F6F">
        <w:rPr>
          <w:rFonts w:cs="Calibri"/>
        </w:rPr>
        <w:t xml:space="preserve"> workers </w:t>
      </w:r>
      <w:r w:rsidR="00D665B9" w:rsidRPr="00424F6F">
        <w:rPr>
          <w:rFonts w:cs="Calibri"/>
        </w:rPr>
        <w:t>–</w:t>
      </w:r>
      <w:r w:rsidRPr="00424F6F">
        <w:rPr>
          <w:rFonts w:cs="Calibri"/>
        </w:rPr>
        <w:t xml:space="preserve"> see Chapter </w:t>
      </w:r>
      <w:r w:rsidR="00030E8A" w:rsidRPr="00424F6F">
        <w:rPr>
          <w:rFonts w:cs="Calibri"/>
        </w:rPr>
        <w:t>4</w:t>
      </w:r>
      <w:r w:rsidRPr="00424F6F">
        <w:rPr>
          <w:rFonts w:cs="Calibri"/>
        </w:rPr>
        <w:t xml:space="preserve">). Whether these workers fall within the scope depends on the nature of their employment and whether they are considered ‘employees’ under the OHS Act (see Chapter </w:t>
      </w:r>
      <w:r w:rsidR="00030E8A" w:rsidRPr="00424F6F">
        <w:rPr>
          <w:rFonts w:cs="Calibri"/>
        </w:rPr>
        <w:t>4</w:t>
      </w:r>
      <w:r w:rsidRPr="00424F6F">
        <w:rPr>
          <w:rFonts w:cs="Calibri"/>
        </w:rPr>
        <w:t>). I also heard that in practice these workers face barriers to participating in consultation processes, as the reality is that they are unlikely to have direct representation due to the nature of their working environment.</w:t>
      </w:r>
    </w:p>
    <w:p w14:paraId="60430040" w14:textId="37D3F6EC" w:rsidR="00E54E3D" w:rsidRPr="00424F6F" w:rsidRDefault="00E54E3D" w:rsidP="005F0B01">
      <w:pPr>
        <w:pStyle w:val="Numpara"/>
        <w:rPr>
          <w:rFonts w:cs="Calibri"/>
          <w:b/>
        </w:rPr>
      </w:pPr>
      <w:r w:rsidRPr="00424F6F">
        <w:rPr>
          <w:rFonts w:cs="Calibri"/>
        </w:rPr>
        <w:t xml:space="preserve">In response to these concerns, the VTHC recommended amending the OHS Act’s definitions of employer and employee to harmonise with the PCBU and worker terminology used in the model WHS laws. </w:t>
      </w:r>
      <w:r w:rsidR="00787014" w:rsidRPr="00424F6F">
        <w:rPr>
          <w:rFonts w:cs="Calibri"/>
        </w:rPr>
        <w:t>They argue that</w:t>
      </w:r>
      <w:r w:rsidR="006C3B41" w:rsidRPr="00424F6F">
        <w:rPr>
          <w:rFonts w:cs="Calibri"/>
        </w:rPr>
        <w:t xml:space="preserve"> </w:t>
      </w:r>
      <w:r w:rsidRPr="00424F6F">
        <w:rPr>
          <w:rFonts w:cs="Calibri"/>
        </w:rPr>
        <w:t xml:space="preserve">the OHS Act </w:t>
      </w:r>
      <w:r w:rsidR="006C3B41" w:rsidRPr="00424F6F">
        <w:rPr>
          <w:rFonts w:cs="Calibri"/>
        </w:rPr>
        <w:t xml:space="preserve">only </w:t>
      </w:r>
      <w:r w:rsidRPr="00424F6F">
        <w:rPr>
          <w:rFonts w:cs="Calibri"/>
        </w:rPr>
        <w:t xml:space="preserve">protects independent contractors and labour hire workers engaged by employers in certain circumstances, </w:t>
      </w:r>
      <w:r w:rsidR="00787014" w:rsidRPr="00424F6F">
        <w:rPr>
          <w:rFonts w:cs="Calibri"/>
        </w:rPr>
        <w:t xml:space="preserve">as </w:t>
      </w:r>
      <w:r w:rsidRPr="00424F6F">
        <w:rPr>
          <w:rFonts w:cs="Calibri"/>
        </w:rPr>
        <w:t xml:space="preserve">these protections generally only operate if a business is an employer. They </w:t>
      </w:r>
      <w:r w:rsidR="00461C12" w:rsidRPr="00424F6F">
        <w:rPr>
          <w:rFonts w:cs="Calibri"/>
        </w:rPr>
        <w:t xml:space="preserve">also noted that </w:t>
      </w:r>
      <w:r w:rsidRPr="00424F6F">
        <w:rPr>
          <w:rFonts w:cs="Calibri"/>
        </w:rPr>
        <w:t>digital labour platform</w:t>
      </w:r>
      <w:r w:rsidR="00461C12" w:rsidRPr="00424F6F">
        <w:rPr>
          <w:rFonts w:cs="Calibri"/>
        </w:rPr>
        <w:t xml:space="preserve"> businesses often </w:t>
      </w:r>
      <w:r w:rsidRPr="00424F6F">
        <w:rPr>
          <w:rFonts w:cs="Calibri"/>
        </w:rPr>
        <w:t xml:space="preserve">argue they are not employers of gig workers. </w:t>
      </w:r>
      <w:r w:rsidR="00461C12" w:rsidRPr="00424F6F">
        <w:rPr>
          <w:rFonts w:cs="Calibri"/>
        </w:rPr>
        <w:t>S</w:t>
      </w:r>
      <w:r w:rsidRPr="00424F6F">
        <w:rPr>
          <w:rFonts w:cs="Calibri"/>
        </w:rPr>
        <w:t xml:space="preserve">imilar contracting models are also used in healthcare. </w:t>
      </w:r>
    </w:p>
    <w:p w14:paraId="056D90DD" w14:textId="034C28A7" w:rsidR="00E54E3D" w:rsidRPr="00424F6F" w:rsidRDefault="00E54E3D" w:rsidP="005F0B01">
      <w:pPr>
        <w:pStyle w:val="Numpara"/>
        <w:rPr>
          <w:rFonts w:cs="Calibri"/>
          <w:b/>
        </w:rPr>
      </w:pPr>
      <w:r w:rsidRPr="00424F6F">
        <w:rPr>
          <w:rFonts w:cs="Calibri"/>
        </w:rPr>
        <w:t xml:space="preserve">The RTBU also raised concerns that the </w:t>
      </w:r>
      <w:r w:rsidR="00D96824" w:rsidRPr="00424F6F">
        <w:rPr>
          <w:rFonts w:cs="Calibri"/>
        </w:rPr>
        <w:t xml:space="preserve">HSR and ARREO </w:t>
      </w:r>
      <w:r w:rsidRPr="00424F6F">
        <w:rPr>
          <w:rFonts w:cs="Calibri"/>
        </w:rPr>
        <w:t xml:space="preserve">frameworks under the OHS Act are no longer appropriate. They recommended adopting the Swedish worker representation model. They noted that the Swedish </w:t>
      </w:r>
      <w:r w:rsidRPr="00424F6F">
        <w:rPr>
          <w:rFonts w:cs="Calibri"/>
          <w:i/>
        </w:rPr>
        <w:t>Work Environment Act (1977:1160)</w:t>
      </w:r>
      <w:r w:rsidRPr="00424F6F">
        <w:rPr>
          <w:rFonts w:cs="Calibri"/>
        </w:rPr>
        <w:t xml:space="preserve"> provides for a dual system of safety officers (akin to HSRs) and regional safety representatives. The regional safety representative is a union official appointed to take on the equivalent role of an HSR.</w:t>
      </w:r>
      <w:r w:rsidR="00F51152" w:rsidRPr="00424F6F">
        <w:rPr>
          <w:rFonts w:cs="Calibri"/>
        </w:rPr>
        <w:t xml:space="preserve"> The TFTU also recommended </w:t>
      </w:r>
      <w:r w:rsidR="00E26673" w:rsidRPr="00424F6F">
        <w:rPr>
          <w:rFonts w:cs="Calibri"/>
        </w:rPr>
        <w:t xml:space="preserve">establishing a roving ARREO model which can support proactive safety visits, </w:t>
      </w:r>
      <w:r w:rsidR="009B49A3" w:rsidRPr="00424F6F">
        <w:rPr>
          <w:rFonts w:cs="Calibri"/>
        </w:rPr>
        <w:t>audits,</w:t>
      </w:r>
      <w:r w:rsidR="00E26673" w:rsidRPr="00424F6F">
        <w:rPr>
          <w:rFonts w:cs="Calibri"/>
        </w:rPr>
        <w:t xml:space="preserve"> and education in small business. </w:t>
      </w:r>
    </w:p>
    <w:p w14:paraId="319D1AE0" w14:textId="4D12B8D9" w:rsidR="00B05C66" w:rsidRPr="00424F6F" w:rsidRDefault="00B05C66" w:rsidP="005F0B01">
      <w:pPr>
        <w:pStyle w:val="Heading4"/>
        <w:rPr>
          <w:rFonts w:cs="Calibri"/>
        </w:rPr>
      </w:pPr>
      <w:r w:rsidRPr="00424F6F">
        <w:rPr>
          <w:rFonts w:cs="Calibri"/>
        </w:rPr>
        <w:t xml:space="preserve">Worker representation </w:t>
      </w:r>
      <w:r w:rsidR="00323C4D" w:rsidRPr="00424F6F">
        <w:rPr>
          <w:rFonts w:cs="Calibri"/>
        </w:rPr>
        <w:t>–</w:t>
      </w:r>
      <w:r w:rsidRPr="00424F6F">
        <w:rPr>
          <w:rFonts w:cs="Calibri"/>
        </w:rPr>
        <w:t xml:space="preserve"> migrant workers</w:t>
      </w:r>
    </w:p>
    <w:p w14:paraId="597DBCE6" w14:textId="07BF56E0" w:rsidR="00E54E3D" w:rsidRPr="00424F6F" w:rsidRDefault="00335B2B" w:rsidP="005F0B01">
      <w:pPr>
        <w:pStyle w:val="Numpara"/>
        <w:rPr>
          <w:rFonts w:cs="Calibri"/>
        </w:rPr>
      </w:pPr>
      <w:r w:rsidRPr="00424F6F">
        <w:rPr>
          <w:rFonts w:cs="Calibri"/>
        </w:rPr>
        <w:t>S</w:t>
      </w:r>
      <w:r w:rsidR="00E54E3D" w:rsidRPr="00424F6F">
        <w:rPr>
          <w:rFonts w:cs="Calibri"/>
        </w:rPr>
        <w:t>everal s</w:t>
      </w:r>
      <w:r w:rsidR="00F87669" w:rsidRPr="00424F6F">
        <w:rPr>
          <w:rFonts w:cs="Calibri"/>
        </w:rPr>
        <w:t>takeholders</w:t>
      </w:r>
      <w:r w:rsidR="00E54E3D" w:rsidRPr="00424F6F">
        <w:rPr>
          <w:rFonts w:cs="Calibri"/>
        </w:rPr>
        <w:t xml:space="preserve"> called for </w:t>
      </w:r>
      <w:r w:rsidRPr="00424F6F">
        <w:rPr>
          <w:rFonts w:cs="Calibri"/>
        </w:rPr>
        <w:t>me</w:t>
      </w:r>
      <w:r w:rsidR="00E54E3D" w:rsidRPr="00424F6F">
        <w:rPr>
          <w:rFonts w:cs="Calibri"/>
        </w:rPr>
        <w:t xml:space="preserve"> to consider options to improve representation for employees from non-English speaking backgrounds. For example, the MWC noted that migrant workers are often excluded from genuine consultation processes due to language barriers and/or the absence of trained representatives. They said that when WorkSafe inspectors and</w:t>
      </w:r>
      <w:r w:rsidR="00787EEB" w:rsidRPr="00424F6F">
        <w:rPr>
          <w:rFonts w:cs="Calibri"/>
        </w:rPr>
        <w:t>/</w:t>
      </w:r>
      <w:r w:rsidR="00E54E3D" w:rsidRPr="00424F6F">
        <w:rPr>
          <w:rFonts w:cs="Calibri"/>
        </w:rPr>
        <w:t xml:space="preserve">or ARREOs want to interview workers as part of an investigation or inspection, they may be directed instead to informal or untrained bicultural intermediaries, who act as ‘go-to’ persons on behalf of workers. While often well-intentioned, this practice can distort or filter workers’ accounts, limiting inspectors’ access to accurate information about workplace risks and safety. It can also lead to incomplete or unreliable assessments of compliance. </w:t>
      </w:r>
    </w:p>
    <w:p w14:paraId="5100EC52" w14:textId="70D52456" w:rsidR="00CA4F91" w:rsidRPr="00424F6F" w:rsidRDefault="00CA4F91" w:rsidP="005F0B01">
      <w:pPr>
        <w:pStyle w:val="Heading3"/>
        <w:keepNext w:val="0"/>
        <w:keepLines w:val="0"/>
        <w:rPr>
          <w:rFonts w:cs="Calibri"/>
        </w:rPr>
      </w:pPr>
      <w:r w:rsidRPr="00424F6F">
        <w:rPr>
          <w:rFonts w:cs="Calibri"/>
        </w:rPr>
        <w:t xml:space="preserve">Areas for further exploration: </w:t>
      </w:r>
      <w:r w:rsidR="00D07236" w:rsidRPr="00424F6F">
        <w:rPr>
          <w:rFonts w:cs="Calibri"/>
        </w:rPr>
        <w:t xml:space="preserve">consultation and </w:t>
      </w:r>
      <w:r w:rsidRPr="00424F6F">
        <w:rPr>
          <w:rFonts w:cs="Calibri"/>
        </w:rPr>
        <w:t>representation</w:t>
      </w:r>
    </w:p>
    <w:p w14:paraId="56C4BF2A" w14:textId="68470203" w:rsidR="00A00B47" w:rsidRPr="00424F6F" w:rsidRDefault="00CA4F91"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22 </w:t>
      </w:r>
      <w:r w:rsidRPr="00424F6F">
        <w:rPr>
          <w:rFonts w:cs="Calibri"/>
        </w:rPr>
        <w:t xml:space="preserve">emerged from the Stage </w:t>
      </w:r>
      <w:r w:rsidR="00A03F3A" w:rsidRPr="00424F6F">
        <w:rPr>
          <w:rFonts w:cs="Calibri"/>
        </w:rPr>
        <w:t>one</w:t>
      </w:r>
      <w:r w:rsidRPr="00424F6F">
        <w:rPr>
          <w:rFonts w:cs="Calibri"/>
        </w:rPr>
        <w:t xml:space="preserve"> consultation process and are intended to</w:t>
      </w:r>
      <w:r w:rsidR="00A00B47" w:rsidRPr="00424F6F">
        <w:rPr>
          <w:rFonts w:cs="Calibri"/>
        </w:rPr>
        <w:t>:</w:t>
      </w:r>
    </w:p>
    <w:p w14:paraId="3F341249" w14:textId="320EC483" w:rsidR="00CA4F91" w:rsidRPr="00424F6F" w:rsidRDefault="00CA4F91" w:rsidP="005F0B01">
      <w:pPr>
        <w:pStyle w:val="Numparabullet"/>
      </w:pPr>
      <w:r w:rsidRPr="00424F6F">
        <w:t xml:space="preserve">improve the effectiveness of the </w:t>
      </w:r>
      <w:r w:rsidR="0075712A" w:rsidRPr="00424F6F">
        <w:t xml:space="preserve">HSR and </w:t>
      </w:r>
      <w:r w:rsidRPr="00424F6F">
        <w:t>ARREO frameworks in supporting employees to advocate for measures to ensure a healthy and safe workplace, including vulnerable and insecure workers, workers working remotely or in hybrid environments, and workers in high-risk workplaces</w:t>
      </w:r>
    </w:p>
    <w:p w14:paraId="18CC0825" w14:textId="23320AB3" w:rsidR="007401C5" w:rsidRPr="00424F6F" w:rsidRDefault="007401C5" w:rsidP="005F0B01">
      <w:pPr>
        <w:pStyle w:val="Numparabullet"/>
      </w:pPr>
      <w:r w:rsidRPr="00424F6F">
        <w:lastRenderedPageBreak/>
        <w:t xml:space="preserve">potential additional measures to improve knowledge and awareness of the role and functions of </w:t>
      </w:r>
      <w:r w:rsidR="004E3122" w:rsidRPr="00424F6F">
        <w:t xml:space="preserve">HSRs and ARREOs </w:t>
      </w:r>
      <w:r w:rsidRPr="00424F6F">
        <w:t>across workplaces, including tailored measures for industries that are high-risk and/or dominated by insecure or vulnerable workers.</w:t>
      </w:r>
    </w:p>
    <w:p w14:paraId="4BAE4F0A" w14:textId="01D055F1" w:rsidR="00CA4F91" w:rsidRPr="00424F6F" w:rsidRDefault="00CA4F91" w:rsidP="005F0B01">
      <w:pPr>
        <w:pStyle w:val="Caption"/>
        <w:keepNext w:val="0"/>
        <w:rPr>
          <w:rFonts w:cs="Calibri"/>
          <w:sz w:val="20"/>
          <w:szCs w:val="20"/>
        </w:rPr>
      </w:pPr>
      <w:bookmarkStart w:id="53" w:name="_Toc217470912"/>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22</w:t>
      </w:r>
      <w:r w:rsidRPr="00424F6F">
        <w:rPr>
          <w:rFonts w:cs="Calibri"/>
          <w:sz w:val="20"/>
          <w:szCs w:val="20"/>
        </w:rPr>
        <w:fldChar w:fldCharType="end"/>
      </w:r>
      <w:r w:rsidRPr="00424F6F">
        <w:rPr>
          <w:rFonts w:cs="Calibri"/>
          <w:sz w:val="20"/>
          <w:szCs w:val="20"/>
        </w:rPr>
        <w:t xml:space="preserve">: </w:t>
      </w:r>
      <w:r w:rsidR="0094217C" w:rsidRPr="00424F6F">
        <w:rPr>
          <w:rFonts w:cs="Calibri"/>
          <w:sz w:val="20"/>
          <w:szCs w:val="20"/>
        </w:rPr>
        <w:t xml:space="preserve">Areas for further exploration: </w:t>
      </w:r>
      <w:r w:rsidR="00D07236" w:rsidRPr="00424F6F">
        <w:rPr>
          <w:rFonts w:cs="Calibri"/>
          <w:sz w:val="20"/>
          <w:szCs w:val="20"/>
        </w:rPr>
        <w:t xml:space="preserve">consultation and </w:t>
      </w:r>
      <w:r w:rsidRPr="00424F6F">
        <w:rPr>
          <w:rFonts w:cs="Calibri"/>
          <w:sz w:val="20"/>
          <w:szCs w:val="20"/>
        </w:rPr>
        <w:t>representation</w:t>
      </w:r>
      <w:r w:rsidR="0094217C" w:rsidRPr="00424F6F">
        <w:rPr>
          <w:rFonts w:cs="Calibri"/>
          <w:sz w:val="20"/>
          <w:szCs w:val="20"/>
        </w:rPr>
        <w:t xml:space="preserve"> (structural)</w:t>
      </w:r>
      <w:bookmarkEnd w:id="53"/>
    </w:p>
    <w:tbl>
      <w:tblPr>
        <w:tblStyle w:val="DTFtexttable"/>
        <w:tblW w:w="9364" w:type="dxa"/>
        <w:tblLook w:val="04A0" w:firstRow="1" w:lastRow="0" w:firstColumn="1" w:lastColumn="0" w:noHBand="0" w:noVBand="1"/>
      </w:tblPr>
      <w:tblGrid>
        <w:gridCol w:w="1843"/>
        <w:gridCol w:w="7521"/>
      </w:tblGrid>
      <w:tr w:rsidR="00CA4F91" w:rsidRPr="00424F6F" w14:paraId="71072176" w14:textId="77777777" w:rsidTr="007179AC">
        <w:trPr>
          <w:cnfStyle w:val="100000000000" w:firstRow="1" w:lastRow="0" w:firstColumn="0" w:lastColumn="0" w:oddVBand="0" w:evenVBand="0" w:oddHBand="0" w:evenHBand="0" w:firstRowFirstColumn="0" w:firstRowLastColumn="0" w:lastRowFirstColumn="0" w:lastRowLastColumn="0"/>
          <w:cantSplit w:val="0"/>
          <w:trHeight w:val="400"/>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68752486" w14:textId="2C5A48F3" w:rsidR="00CA4F91" w:rsidRPr="00424F6F" w:rsidRDefault="00911DED" w:rsidP="005F0B01">
            <w:pPr>
              <w:keepNext w:val="0"/>
              <w:keepLines w:val="0"/>
              <w:widowControl w:val="0"/>
              <w:rPr>
                <w:rFonts w:cs="Calibri"/>
                <w:sz w:val="20"/>
                <w:szCs w:val="20"/>
              </w:rPr>
            </w:pPr>
            <w:r w:rsidRPr="00424F6F">
              <w:rPr>
                <w:rFonts w:cs="Calibri"/>
                <w:sz w:val="20"/>
                <w:szCs w:val="20"/>
              </w:rPr>
              <w:t>For the Final Report, I will consider:</w:t>
            </w:r>
          </w:p>
        </w:tc>
      </w:tr>
      <w:tr w:rsidR="00CA4F91" w:rsidRPr="00424F6F" w14:paraId="4B5F5FED" w14:textId="77777777" w:rsidTr="007179AC">
        <w:trPr>
          <w:trHeight w:val="624"/>
        </w:trPr>
        <w:tc>
          <w:tcPr>
            <w:cnfStyle w:val="001000000000" w:firstRow="0" w:lastRow="0" w:firstColumn="1" w:lastColumn="0" w:oddVBand="0" w:evenVBand="0" w:oddHBand="0" w:evenHBand="0" w:firstRowFirstColumn="0" w:firstRowLastColumn="0" w:lastRowFirstColumn="0" w:lastRowLastColumn="0"/>
            <w:tcW w:w="1843" w:type="dxa"/>
          </w:tcPr>
          <w:p w14:paraId="1D604108" w14:textId="4D786EC6" w:rsidR="0008697A" w:rsidRPr="00424F6F" w:rsidRDefault="0008697A" w:rsidP="005F0B01">
            <w:pPr>
              <w:widowControl w:val="0"/>
              <w:rPr>
                <w:rFonts w:cs="Calibri"/>
                <w:b/>
                <w:bCs/>
                <w:color w:val="215E99" w:themeColor="text2" w:themeTint="BF"/>
                <w:sz w:val="20"/>
                <w:szCs w:val="20"/>
              </w:rPr>
            </w:pPr>
            <w:r w:rsidRPr="00424F6F">
              <w:rPr>
                <w:rFonts w:cs="Calibri"/>
                <w:b/>
                <w:bCs/>
                <w:color w:val="215E99" w:themeColor="text2" w:themeTint="BF"/>
                <w:sz w:val="20"/>
                <w:szCs w:val="20"/>
              </w:rPr>
              <w:t xml:space="preserve">Duty to consult </w:t>
            </w:r>
            <w:r w:rsidR="004F09B8"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small business</w:t>
            </w:r>
          </w:p>
          <w:p w14:paraId="4EE289AF" w14:textId="198EF5B0" w:rsidR="00CA4F91" w:rsidRPr="00424F6F" w:rsidRDefault="00CA4F91" w:rsidP="005F0B01">
            <w:pPr>
              <w:widowControl w:val="0"/>
              <w:rPr>
                <w:rFonts w:cs="Calibri"/>
                <w:b/>
                <w:color w:val="215E99" w:themeColor="text2" w:themeTint="BF"/>
                <w:sz w:val="20"/>
                <w:szCs w:val="20"/>
              </w:rPr>
            </w:pPr>
            <w:r w:rsidRPr="00424F6F">
              <w:rPr>
                <w:rFonts w:cs="Calibri"/>
                <w:b/>
                <w:color w:val="215E99" w:themeColor="text2" w:themeTint="BF"/>
                <w:sz w:val="20"/>
                <w:szCs w:val="20"/>
              </w:rPr>
              <w:t xml:space="preserve">Duty to consult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worker consultation </w:t>
            </w:r>
          </w:p>
          <w:p w14:paraId="6F02D189" w14:textId="2D9EA867" w:rsidR="0008697A" w:rsidRPr="00424F6F" w:rsidRDefault="0008697A" w:rsidP="005F0B01">
            <w:pPr>
              <w:widowControl w:val="0"/>
              <w:rPr>
                <w:rFonts w:cs="Calibri"/>
                <w:b/>
                <w:bCs/>
                <w:color w:val="215E99" w:themeColor="text2" w:themeTint="BF"/>
                <w:sz w:val="20"/>
                <w:szCs w:val="20"/>
              </w:rPr>
            </w:pPr>
            <w:r w:rsidRPr="00424F6F">
              <w:rPr>
                <w:rFonts w:cs="Calibri"/>
                <w:b/>
                <w:bCs/>
                <w:color w:val="215E99" w:themeColor="text2" w:themeTint="BF"/>
                <w:sz w:val="20"/>
                <w:szCs w:val="20"/>
              </w:rPr>
              <w:t xml:space="preserve">Worker representation </w:t>
            </w:r>
            <w:r w:rsidR="004F09B8"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gaps in coverage</w:t>
            </w:r>
          </w:p>
          <w:p w14:paraId="63F2BD90" w14:textId="7220AA68" w:rsidR="00CA4F91" w:rsidRPr="00424F6F" w:rsidRDefault="00CA4F91" w:rsidP="005F0B01">
            <w:pPr>
              <w:widowControl w:val="0"/>
              <w:rPr>
                <w:rFonts w:cs="Calibri"/>
                <w:b/>
                <w:bCs/>
                <w:color w:val="215E99" w:themeColor="text2" w:themeTint="BF"/>
                <w:sz w:val="20"/>
                <w:szCs w:val="20"/>
              </w:rPr>
            </w:pPr>
            <w:r w:rsidRPr="00424F6F">
              <w:rPr>
                <w:rFonts w:cs="Calibri"/>
                <w:b/>
                <w:color w:val="215E99" w:themeColor="text2" w:themeTint="BF"/>
                <w:sz w:val="20"/>
                <w:szCs w:val="20"/>
              </w:rPr>
              <w:t xml:space="preserve">Worker representation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migrant workers</w:t>
            </w:r>
          </w:p>
        </w:tc>
        <w:tc>
          <w:tcPr>
            <w:tcW w:w="7521" w:type="dxa"/>
          </w:tcPr>
          <w:p w14:paraId="21A4CB9D" w14:textId="77777777" w:rsidR="00CA4F91" w:rsidRPr="00424F6F" w:rsidRDefault="00CA4F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how to encourage consultation in small business, including raising awareness of formal and informal approaches </w:t>
            </w:r>
          </w:p>
          <w:p w14:paraId="4A240E58" w14:textId="2A7E714B" w:rsidR="00CA4F91" w:rsidRPr="00424F6F" w:rsidRDefault="00CA4F9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the definition of ‘employer’ and ‘employee’ under section 5 of the OHS Act should be amended to align with the ‘PCBU’ and ‘worker’ terminology used in the </w:t>
            </w:r>
            <w:r w:rsidR="0075712A" w:rsidRPr="00424F6F">
              <w:rPr>
                <w:sz w:val="20"/>
                <w:szCs w:val="20"/>
              </w:rPr>
              <w:t>m</w:t>
            </w:r>
            <w:r w:rsidRPr="00424F6F">
              <w:rPr>
                <w:sz w:val="20"/>
                <w:szCs w:val="20"/>
              </w:rPr>
              <w:t>odel WHS laws</w:t>
            </w:r>
          </w:p>
          <w:p w14:paraId="376F7EC7" w14:textId="64470FCF" w:rsidR="00CA4F91" w:rsidRPr="00424F6F" w:rsidRDefault="00CA4F91" w:rsidP="005F0B01">
            <w:pPr>
              <w:pStyle w:val="Numparabullet"/>
              <w:cnfStyle w:val="000000000000" w:firstRow="0" w:lastRow="0" w:firstColumn="0" w:lastColumn="0" w:oddVBand="0" w:evenVBand="0" w:oddHBand="0" w:evenHBand="0" w:firstRowFirstColumn="0" w:firstRowLastColumn="0" w:lastRowFirstColumn="0" w:lastRowLastColumn="0"/>
              <w:rPr>
                <w:b/>
              </w:rPr>
            </w:pPr>
            <w:r w:rsidRPr="00424F6F">
              <w:rPr>
                <w:sz w:val="20"/>
                <w:szCs w:val="20"/>
              </w:rPr>
              <w:t>opportunities to improve representation of employees from non-English speaking backgrounds, including the incorporation of culturally and linguistically inclusive requirements into consultation and participation mechanisms.</w:t>
            </w:r>
          </w:p>
        </w:tc>
      </w:tr>
    </w:tbl>
    <w:p w14:paraId="3074E6F0" w14:textId="77777777" w:rsidR="00B05C66" w:rsidRPr="00424F6F" w:rsidRDefault="00B05C66" w:rsidP="005F0B01">
      <w:pPr>
        <w:rPr>
          <w:rFonts w:cs="Calibri"/>
          <w:szCs w:val="22"/>
        </w:rPr>
      </w:pPr>
    </w:p>
    <w:p w14:paraId="0FCC621A" w14:textId="77777777" w:rsidR="00B05C66" w:rsidRPr="00424F6F" w:rsidRDefault="00B05C66" w:rsidP="005F0B01">
      <w:pPr>
        <w:pStyle w:val="Heading2"/>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16B54D6A"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4467AAA2"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5809DB7F" w14:textId="77777777" w:rsidR="00B05C66" w:rsidRPr="00424F6F" w:rsidRDefault="00B05C66" w:rsidP="005F0B01">
      <w:pPr>
        <w:spacing w:before="0" w:after="160" w:line="278" w:lineRule="auto"/>
        <w:jc w:val="center"/>
        <w:rPr>
          <w:rFonts w:cs="Calibri"/>
          <w:b/>
          <w:color w:val="215E99" w:themeColor="text2" w:themeTint="BF"/>
          <w:sz w:val="96"/>
          <w:szCs w:val="96"/>
        </w:rPr>
      </w:pPr>
    </w:p>
    <w:p w14:paraId="6B1D5840" w14:textId="63C3B7F7" w:rsidR="00B05C66" w:rsidRPr="00424F6F" w:rsidRDefault="00B05C66"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54" w:name="_Toc217468540"/>
      <w:r w:rsidRPr="00424F6F">
        <w:rPr>
          <w:rFonts w:cs="Calibri"/>
        </w:rPr>
        <w:t xml:space="preserve">PART D: </w:t>
      </w:r>
      <w:r w:rsidRPr="00424F6F">
        <w:rPr>
          <w:rFonts w:cs="Calibri"/>
        </w:rPr>
        <w:br/>
        <w:t>Operation of the</w:t>
      </w:r>
      <w:r w:rsidR="00BE2FA1" w:rsidRPr="00424F6F">
        <w:rPr>
          <w:rFonts w:cs="Calibri"/>
        </w:rPr>
        <w:t xml:space="preserve"> </w:t>
      </w:r>
      <w:r w:rsidRPr="00424F6F">
        <w:rPr>
          <w:rFonts w:cs="Calibri"/>
        </w:rPr>
        <w:t>OHS Act</w:t>
      </w:r>
      <w:bookmarkEnd w:id="54"/>
    </w:p>
    <w:p w14:paraId="7E9B8157" w14:textId="77777777" w:rsidR="009C5D4B" w:rsidRPr="00424F6F" w:rsidRDefault="009C5D4B" w:rsidP="005F0B01">
      <w:pPr>
        <w:rPr>
          <w:rFonts w:cs="Calibri"/>
        </w:rPr>
        <w:sectPr w:rsidR="009C5D4B"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6D97ED4B" w14:textId="6C06DA92" w:rsidR="00B05C66" w:rsidRPr="00424F6F" w:rsidRDefault="00B05C66" w:rsidP="005F0B01">
      <w:pPr>
        <w:pStyle w:val="Heading2"/>
        <w:rPr>
          <w:rFonts w:cs="Calibri"/>
        </w:rPr>
      </w:pPr>
      <w:bookmarkStart w:id="55" w:name="_Toc217468541"/>
      <w:r w:rsidRPr="00424F6F">
        <w:rPr>
          <w:rFonts w:cs="Calibri"/>
        </w:rPr>
        <w:lastRenderedPageBreak/>
        <w:t xml:space="preserve">Chapter </w:t>
      </w:r>
      <w:r w:rsidR="009C5D4B" w:rsidRPr="00424F6F">
        <w:rPr>
          <w:rFonts w:cs="Calibri"/>
        </w:rPr>
        <w:t>1</w:t>
      </w:r>
      <w:r w:rsidR="00CA4F91" w:rsidRPr="00424F6F">
        <w:rPr>
          <w:rFonts w:cs="Calibri"/>
        </w:rPr>
        <w:t>3</w:t>
      </w:r>
      <w:r w:rsidRPr="00424F6F">
        <w:rPr>
          <w:rFonts w:cs="Calibri"/>
        </w:rPr>
        <w:t xml:space="preserve">: </w:t>
      </w:r>
      <w:r w:rsidR="009C5D4B" w:rsidRPr="00424F6F">
        <w:rPr>
          <w:rFonts w:cs="Calibri"/>
        </w:rPr>
        <w:t>What I heard – Operation of the OHS Act</w:t>
      </w:r>
      <w:bookmarkEnd w:id="55"/>
    </w:p>
    <w:p w14:paraId="78773A1F"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3" behindDoc="0" locked="0" layoutInCell="1" allowOverlap="1" wp14:anchorId="068A1C08" wp14:editId="7B621A3F">
                <wp:simplePos x="0" y="0"/>
                <wp:positionH relativeFrom="column">
                  <wp:posOffset>-19050</wp:posOffset>
                </wp:positionH>
                <wp:positionV relativeFrom="paragraph">
                  <wp:posOffset>167005</wp:posOffset>
                </wp:positionV>
                <wp:extent cx="5652000" cy="0"/>
                <wp:effectExtent l="0" t="19050" r="25400" b="19050"/>
                <wp:wrapNone/>
                <wp:docPr id="1529324621"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E2403" id="Straight Connector 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10FDBC6A" w14:textId="43DFB2D0" w:rsidR="00B05C66" w:rsidRPr="00424F6F" w:rsidRDefault="009C5D4B" w:rsidP="005F0B01">
      <w:pPr>
        <w:pStyle w:val="Heading3"/>
        <w:rPr>
          <w:rFonts w:cs="Calibri"/>
        </w:rPr>
      </w:pPr>
      <w:r w:rsidRPr="00424F6F">
        <w:rPr>
          <w:rFonts w:cs="Calibri"/>
        </w:rPr>
        <w:t>Summary</w:t>
      </w:r>
    </w:p>
    <w:p w14:paraId="1015CB2E" w14:textId="68577568" w:rsidR="002F14E4" w:rsidRPr="00424F6F" w:rsidRDefault="002F14E4" w:rsidP="005F0B01">
      <w:pPr>
        <w:pStyle w:val="Numpara"/>
        <w:rPr>
          <w:rFonts w:cs="Calibri"/>
        </w:rPr>
      </w:pPr>
      <w:r w:rsidRPr="00424F6F">
        <w:rPr>
          <w:rFonts w:cs="Calibri"/>
        </w:rPr>
        <w:t xml:space="preserve">Part D of the Interim Report outlines the perspectives I heard from employer and employee representatives, as well as people with lived experience, </w:t>
      </w:r>
      <w:r w:rsidR="009B49A3" w:rsidRPr="00424F6F">
        <w:rPr>
          <w:rFonts w:cs="Calibri"/>
        </w:rPr>
        <w:t>individuals,</w:t>
      </w:r>
      <w:r w:rsidRPr="00424F6F">
        <w:rPr>
          <w:rFonts w:cs="Calibri"/>
        </w:rPr>
        <w:t xml:space="preserve"> and government stakeholders on the operation of the OHS Act, highlighting both the practical challenges and opportunities identified in its implementation. </w:t>
      </w:r>
    </w:p>
    <w:p w14:paraId="2F2065B9" w14:textId="7781682A" w:rsidR="002F14E4" w:rsidRPr="00424F6F" w:rsidRDefault="002F14E4" w:rsidP="005F0B01">
      <w:pPr>
        <w:pStyle w:val="Numpara"/>
        <w:rPr>
          <w:rFonts w:cs="Calibri"/>
        </w:rPr>
      </w:pPr>
      <w:r w:rsidRPr="00424F6F">
        <w:rPr>
          <w:rFonts w:cs="Calibri"/>
        </w:rPr>
        <w:t xml:space="preserve">During Stage </w:t>
      </w:r>
      <w:r w:rsidR="008E61D8" w:rsidRPr="00424F6F">
        <w:rPr>
          <w:rFonts w:cs="Calibri"/>
        </w:rPr>
        <w:t>one</w:t>
      </w:r>
      <w:r w:rsidRPr="00424F6F">
        <w:rPr>
          <w:rFonts w:cs="Calibri"/>
        </w:rPr>
        <w:t xml:space="preserve"> consultations</w:t>
      </w:r>
      <w:r w:rsidR="00B7228D" w:rsidRPr="00424F6F">
        <w:rPr>
          <w:rFonts w:cs="Calibri"/>
        </w:rPr>
        <w:t>,</w:t>
      </w:r>
      <w:r w:rsidRPr="00424F6F">
        <w:rPr>
          <w:rFonts w:cs="Calibri"/>
        </w:rPr>
        <w:t xml:space="preserve"> I heard about how the OHS Act functions in practice – what is working well, what is</w:t>
      </w:r>
      <w:r w:rsidR="00EA1DBC" w:rsidRPr="00424F6F">
        <w:rPr>
          <w:rFonts w:cs="Calibri"/>
        </w:rPr>
        <w:t xml:space="preserve"> not</w:t>
      </w:r>
      <w:r w:rsidRPr="00424F6F">
        <w:rPr>
          <w:rFonts w:cs="Calibri"/>
        </w:rPr>
        <w:t xml:space="preserve"> working and requires fixing and how its provisions apply across different workplaces. I </w:t>
      </w:r>
      <w:r w:rsidR="00E30F46" w:rsidRPr="00424F6F">
        <w:rPr>
          <w:rFonts w:cs="Calibri"/>
        </w:rPr>
        <w:t>heard</w:t>
      </w:r>
      <w:r w:rsidRPr="00424F6F">
        <w:rPr>
          <w:rFonts w:cs="Calibri"/>
        </w:rPr>
        <w:t xml:space="preserve"> that legislation often fails in implementation not just because of flaws or gaps in drafting (as discussed in Part C), but often due to the complexities of implementation, especially when the provisions apply to a broad range of workplaces. </w:t>
      </w:r>
    </w:p>
    <w:p w14:paraId="08EB4506" w14:textId="55B3B5C9" w:rsidR="002F14E4" w:rsidRPr="00424F6F" w:rsidRDefault="002F14E4" w:rsidP="005F0B01">
      <w:pPr>
        <w:pStyle w:val="Numpara"/>
        <w:rPr>
          <w:rFonts w:cs="Calibri"/>
        </w:rPr>
      </w:pPr>
      <w:r w:rsidRPr="00424F6F">
        <w:rPr>
          <w:rFonts w:cs="Calibri"/>
        </w:rPr>
        <w:t>I heard</w:t>
      </w:r>
      <w:r w:rsidR="00BF2AB4" w:rsidRPr="00424F6F">
        <w:rPr>
          <w:rFonts w:cs="Calibri"/>
        </w:rPr>
        <w:t xml:space="preserve"> </w:t>
      </w:r>
      <w:r w:rsidRPr="00424F6F">
        <w:rPr>
          <w:rFonts w:cs="Calibri"/>
        </w:rPr>
        <w:t>th</w:t>
      </w:r>
      <w:r w:rsidR="005B26A5" w:rsidRPr="00424F6F">
        <w:rPr>
          <w:rFonts w:cs="Calibri"/>
        </w:rPr>
        <w:t xml:space="preserve">at the </w:t>
      </w:r>
      <w:r w:rsidRPr="00424F6F">
        <w:rPr>
          <w:rFonts w:cs="Calibri"/>
        </w:rPr>
        <w:t xml:space="preserve">formal requirements to establish a DWG and elect HSRs do not work in practice in some workplaces </w:t>
      </w:r>
      <w:r w:rsidR="00D665B9" w:rsidRPr="00424F6F">
        <w:rPr>
          <w:rFonts w:cs="Calibri"/>
        </w:rPr>
        <w:t>–</w:t>
      </w:r>
      <w:r w:rsidRPr="00424F6F">
        <w:rPr>
          <w:rFonts w:cs="Calibri"/>
        </w:rPr>
        <w:t xml:space="preserve"> such as small business</w:t>
      </w:r>
      <w:r w:rsidR="00332533" w:rsidRPr="00424F6F">
        <w:rPr>
          <w:rFonts w:cs="Calibri"/>
        </w:rPr>
        <w:t>es</w:t>
      </w:r>
      <w:r w:rsidRPr="00424F6F">
        <w:rPr>
          <w:rFonts w:cs="Calibri"/>
        </w:rPr>
        <w:t>, workplaces that operate in high-risk settings</w:t>
      </w:r>
      <w:r w:rsidR="007919D5" w:rsidRPr="00424F6F">
        <w:rPr>
          <w:rFonts w:cs="Calibri"/>
        </w:rPr>
        <w:t xml:space="preserve"> (</w:t>
      </w:r>
      <w:r w:rsidR="00EA1DBC" w:rsidRPr="00424F6F">
        <w:rPr>
          <w:rFonts w:cs="Calibri"/>
        </w:rPr>
        <w:t>e.g.</w:t>
      </w:r>
      <w:r w:rsidR="005F2F57" w:rsidRPr="00424F6F">
        <w:rPr>
          <w:rFonts w:cs="Calibri"/>
        </w:rPr>
        <w:t xml:space="preserve"> </w:t>
      </w:r>
      <w:r w:rsidR="007919D5" w:rsidRPr="00424F6F">
        <w:rPr>
          <w:rFonts w:cs="Calibri"/>
        </w:rPr>
        <w:t>emergency services)</w:t>
      </w:r>
      <w:r w:rsidRPr="00424F6F">
        <w:rPr>
          <w:rFonts w:cs="Calibri"/>
        </w:rPr>
        <w:t xml:space="preserve"> or industries with unique requirements</w:t>
      </w:r>
      <w:r w:rsidR="000B1A0D" w:rsidRPr="00424F6F">
        <w:rPr>
          <w:rFonts w:cs="Calibri"/>
        </w:rPr>
        <w:t xml:space="preserve"> (</w:t>
      </w:r>
      <w:r w:rsidR="00EA1DBC" w:rsidRPr="00424F6F">
        <w:rPr>
          <w:rFonts w:cs="Calibri"/>
        </w:rPr>
        <w:t>e.g.</w:t>
      </w:r>
      <w:r w:rsidR="005F2F57" w:rsidRPr="00424F6F">
        <w:rPr>
          <w:rFonts w:cs="Calibri"/>
        </w:rPr>
        <w:t xml:space="preserve"> </w:t>
      </w:r>
      <w:r w:rsidRPr="00424F6F">
        <w:rPr>
          <w:rFonts w:cs="Calibri"/>
        </w:rPr>
        <w:t>the aviation industry</w:t>
      </w:r>
      <w:r w:rsidR="005B26A5" w:rsidRPr="00424F6F">
        <w:rPr>
          <w:rFonts w:cs="Calibri"/>
        </w:rPr>
        <w:t>)</w:t>
      </w:r>
      <w:r w:rsidRPr="00424F6F">
        <w:rPr>
          <w:rFonts w:cs="Calibri"/>
        </w:rPr>
        <w:t xml:space="preserve">. </w:t>
      </w:r>
    </w:p>
    <w:p w14:paraId="44C3B05A" w14:textId="2D09FE9C" w:rsidR="002F14E4" w:rsidRPr="00424F6F" w:rsidRDefault="002F14E4" w:rsidP="005F0B01">
      <w:pPr>
        <w:pStyle w:val="Numpara"/>
        <w:rPr>
          <w:rFonts w:cs="Calibri"/>
        </w:rPr>
      </w:pPr>
      <w:r w:rsidRPr="00424F6F">
        <w:rPr>
          <w:rFonts w:cs="Calibri"/>
        </w:rPr>
        <w:t xml:space="preserve">I am keen to understand further the different consultation methods used in workplaces that do not have HSRs or access to ARREOs. I acknowledge that it may not be practical to have HSRs in all workplaces but in their absence, it is critical that there is strong guidance and support for employers and employees to understand their obligations and rights under the OHS Act. This is </w:t>
      </w:r>
      <w:r w:rsidR="008E48A7" w:rsidRPr="00424F6F">
        <w:rPr>
          <w:rFonts w:cs="Calibri"/>
        </w:rPr>
        <w:t>an area</w:t>
      </w:r>
      <w:r w:rsidRPr="00424F6F">
        <w:rPr>
          <w:rFonts w:cs="Calibri"/>
        </w:rPr>
        <w:t xml:space="preserve"> I will be exploring further over the next three months.</w:t>
      </w:r>
    </w:p>
    <w:p w14:paraId="20B30279" w14:textId="0ADA07C1" w:rsidR="002F14E4" w:rsidRPr="00424F6F" w:rsidRDefault="002F14E4" w:rsidP="005F0B01">
      <w:pPr>
        <w:pStyle w:val="Numpara"/>
        <w:rPr>
          <w:rFonts w:cs="Calibri"/>
        </w:rPr>
      </w:pPr>
      <w:r w:rsidRPr="00424F6F">
        <w:rPr>
          <w:rFonts w:cs="Calibri"/>
        </w:rPr>
        <w:t xml:space="preserve">During Stage </w:t>
      </w:r>
      <w:r w:rsidR="008E61D8" w:rsidRPr="00424F6F">
        <w:rPr>
          <w:rFonts w:cs="Calibri"/>
        </w:rPr>
        <w:t>one</w:t>
      </w:r>
      <w:r w:rsidRPr="00424F6F">
        <w:rPr>
          <w:rFonts w:cs="Calibri"/>
        </w:rPr>
        <w:t xml:space="preserve"> consultations, I heard examples of HSRs, employers, </w:t>
      </w:r>
      <w:r w:rsidR="00A26D71" w:rsidRPr="00424F6F">
        <w:rPr>
          <w:rFonts w:cs="Calibri"/>
        </w:rPr>
        <w:t xml:space="preserve">and </w:t>
      </w:r>
      <w:r w:rsidRPr="00424F6F">
        <w:rPr>
          <w:rFonts w:cs="Calibri"/>
        </w:rPr>
        <w:t xml:space="preserve">employees not understanding the relevant provisions under the OHS Act. This is a topic that I would like to explore further, in particular how interested parties can work together to build awareness of the relevant provisions under the OHS Act. I am also interested in understanding how </w:t>
      </w:r>
      <w:r w:rsidR="007C7E9B" w:rsidRPr="00424F6F">
        <w:rPr>
          <w:rFonts w:cs="Calibri"/>
        </w:rPr>
        <w:t>to</w:t>
      </w:r>
      <w:r w:rsidRPr="00424F6F">
        <w:rPr>
          <w:rFonts w:cs="Calibri"/>
        </w:rPr>
        <w:t xml:space="preserve"> build awareness and develop practical guidance that works for all workplaces and workers, regardless of their role.</w:t>
      </w:r>
    </w:p>
    <w:p w14:paraId="0E72A04C" w14:textId="5BA51A68" w:rsidR="002F14E4" w:rsidRPr="00424F6F" w:rsidRDefault="002F14E4" w:rsidP="005F0B01">
      <w:pPr>
        <w:pStyle w:val="Numpara"/>
        <w:rPr>
          <w:rFonts w:cs="Calibri"/>
        </w:rPr>
      </w:pPr>
      <w:r w:rsidRPr="00424F6F">
        <w:rPr>
          <w:rFonts w:cs="Calibri"/>
        </w:rPr>
        <w:t xml:space="preserve">I heard that some breaches of the OHS Act are not intentional. In some situations, minor </w:t>
      </w:r>
      <w:r w:rsidR="009B49A3" w:rsidRPr="00424F6F">
        <w:rPr>
          <w:rFonts w:cs="Calibri"/>
        </w:rPr>
        <w:t>breaches,</w:t>
      </w:r>
      <w:r w:rsidRPr="00424F6F">
        <w:rPr>
          <w:rFonts w:cs="Calibri"/>
        </w:rPr>
        <w:t xml:space="preserve"> or misapplication of the OHS Act may stem from a misunderstanding, lack of awareness or insufficient training rather than intentional misconduct. In the first instance, such behaviours can often be addressed through initiatives like targeted education, clear guidance, awareness campaigns, or refresher training, all of which serve to strengthen people’s understanding of their responsibilities (see Chapter </w:t>
      </w:r>
      <w:r w:rsidR="00661FC2" w:rsidRPr="00424F6F">
        <w:rPr>
          <w:rFonts w:cs="Calibri"/>
        </w:rPr>
        <w:t>14</w:t>
      </w:r>
      <w:r w:rsidRPr="00424F6F">
        <w:rPr>
          <w:rFonts w:cs="Calibri"/>
        </w:rPr>
        <w:t>).</w:t>
      </w:r>
    </w:p>
    <w:p w14:paraId="5E7C29E5" w14:textId="2AEE8928" w:rsidR="002F14E4" w:rsidRPr="00424F6F" w:rsidRDefault="002F14E4" w:rsidP="005F0B01">
      <w:pPr>
        <w:pStyle w:val="Numpara"/>
        <w:rPr>
          <w:rFonts w:cs="Calibri"/>
        </w:rPr>
      </w:pPr>
      <w:r w:rsidRPr="00424F6F">
        <w:rPr>
          <w:rFonts w:cs="Calibri"/>
        </w:rPr>
        <w:t>However, I also received examples of serious alleged breaches of the OHS Act. These alleged breaches have in some circumstances been characterised to me as deliberate and repeated violations that</w:t>
      </w:r>
      <w:r w:rsidR="00300393" w:rsidRPr="00424F6F">
        <w:rPr>
          <w:rFonts w:cs="Calibri"/>
        </w:rPr>
        <w:t xml:space="preserve"> </w:t>
      </w:r>
      <w:r w:rsidRPr="00424F6F">
        <w:rPr>
          <w:rFonts w:cs="Calibri"/>
        </w:rPr>
        <w:t>result in significant harm or risk. Many of the alleged breaches raised during the Review are not exclusive to Victoria and as stakeholders have pointed out are also being dealt with in other jurisdictions.</w:t>
      </w:r>
    </w:p>
    <w:p w14:paraId="5C602F6D" w14:textId="56B4A1AE" w:rsidR="002F14E4" w:rsidRPr="00424F6F" w:rsidRDefault="002F14E4" w:rsidP="005F0B01">
      <w:pPr>
        <w:pStyle w:val="Numpara"/>
        <w:rPr>
          <w:rFonts w:cs="Calibri"/>
        </w:rPr>
      </w:pPr>
      <w:r w:rsidRPr="00424F6F">
        <w:rPr>
          <w:rFonts w:cs="Calibri"/>
        </w:rPr>
        <w:t xml:space="preserve">Finally, I heard that further action is required to address alleged misconduct on construction worksites, including by HSRs, and union officials and delegates. While addressing alleged </w:t>
      </w:r>
      <w:r w:rsidRPr="00424F6F">
        <w:rPr>
          <w:rFonts w:cs="Calibri"/>
        </w:rPr>
        <w:lastRenderedPageBreak/>
        <w:t xml:space="preserve">criminality is outside the </w:t>
      </w:r>
      <w:r w:rsidR="00526232" w:rsidRPr="00424F6F">
        <w:rPr>
          <w:rFonts w:cs="Calibri"/>
        </w:rPr>
        <w:t xml:space="preserve">Review’s </w:t>
      </w:r>
      <w:r w:rsidRPr="00424F6F">
        <w:rPr>
          <w:rFonts w:cs="Calibri"/>
        </w:rPr>
        <w:t>scope</w:t>
      </w:r>
      <w:r w:rsidR="00526232" w:rsidRPr="00424F6F">
        <w:rPr>
          <w:rFonts w:cs="Calibri"/>
        </w:rPr>
        <w:t xml:space="preserve">, </w:t>
      </w:r>
      <w:r w:rsidRPr="00424F6F">
        <w:rPr>
          <w:rFonts w:cs="Calibri"/>
        </w:rPr>
        <w:t>there are still options that can be considered that give regard to achieving the objects of the OHS Act. For example, options to strengthen eligibility criteria and improve transparency measures.</w:t>
      </w:r>
    </w:p>
    <w:p w14:paraId="502A0252" w14:textId="4FFA803A" w:rsidR="00AC056A" w:rsidRPr="00424F6F" w:rsidRDefault="00AC056A" w:rsidP="005F0B01">
      <w:pPr>
        <w:pStyle w:val="Heading3"/>
        <w:rPr>
          <w:rFonts w:cs="Calibri"/>
          <w:szCs w:val="22"/>
        </w:rPr>
      </w:pPr>
      <w:r w:rsidRPr="00424F6F">
        <w:rPr>
          <w:rFonts w:cs="Calibri"/>
          <w:szCs w:val="22"/>
        </w:rPr>
        <w:t>Operational issues with the OHS Act</w:t>
      </w:r>
    </w:p>
    <w:p w14:paraId="1F6BCE69" w14:textId="53F5238F" w:rsidR="00B05C66" w:rsidRPr="00424F6F" w:rsidRDefault="009C5D4B" w:rsidP="005F0B01">
      <w:pPr>
        <w:pStyle w:val="Heading4"/>
        <w:rPr>
          <w:rFonts w:cs="Calibri"/>
        </w:rPr>
      </w:pPr>
      <w:r w:rsidRPr="00424F6F">
        <w:rPr>
          <w:rFonts w:cs="Calibri"/>
        </w:rPr>
        <w:t xml:space="preserve">Worker consultation </w:t>
      </w:r>
      <w:r w:rsidR="00323C4D" w:rsidRPr="00424F6F">
        <w:rPr>
          <w:rFonts w:cs="Calibri"/>
        </w:rPr>
        <w:t>–</w:t>
      </w:r>
      <w:r w:rsidRPr="00424F6F">
        <w:rPr>
          <w:rFonts w:cs="Calibri"/>
        </w:rPr>
        <w:t xml:space="preserve"> awareness of HSR and ARREO powers</w:t>
      </w:r>
    </w:p>
    <w:p w14:paraId="18538BBB" w14:textId="20FB7E70" w:rsidR="002F14E4" w:rsidRPr="00424F6F" w:rsidRDefault="002F14E4" w:rsidP="005F0B01">
      <w:pPr>
        <w:pStyle w:val="Numpara"/>
        <w:rPr>
          <w:rFonts w:cs="Calibri"/>
        </w:rPr>
      </w:pPr>
      <w:r w:rsidRPr="00424F6F">
        <w:rPr>
          <w:rFonts w:cs="Calibri"/>
        </w:rPr>
        <w:t xml:space="preserve">Employer and employee representatives expressed concerns about the limitations of existing information on employer consultation obligations. They suggested that greater clarity and transparency on the roles of HSRs, DHSRs and ARREOs </w:t>
      </w:r>
      <w:r w:rsidR="00EA1DBC" w:rsidRPr="00424F6F">
        <w:rPr>
          <w:rFonts w:cs="Calibri"/>
        </w:rPr>
        <w:t>is</w:t>
      </w:r>
      <w:r w:rsidRPr="00424F6F">
        <w:rPr>
          <w:rFonts w:cs="Calibri"/>
        </w:rPr>
        <w:t xml:space="preserve"> required, including on the limitations of these roles in the context of legislative, </w:t>
      </w:r>
      <w:r w:rsidR="009B49A3" w:rsidRPr="00424F6F">
        <w:rPr>
          <w:rFonts w:cs="Calibri"/>
        </w:rPr>
        <w:t>regulatory,</w:t>
      </w:r>
      <w:r w:rsidRPr="00424F6F">
        <w:rPr>
          <w:rFonts w:cs="Calibri"/>
        </w:rPr>
        <w:t xml:space="preserve"> or operational requirements. Stakeholders noted that:</w:t>
      </w:r>
    </w:p>
    <w:p w14:paraId="58244B5D" w14:textId="4AE40261" w:rsidR="002F14E4" w:rsidRPr="00424F6F" w:rsidRDefault="002F14E4" w:rsidP="005F0B01">
      <w:pPr>
        <w:pStyle w:val="Numparabullet"/>
      </w:pPr>
      <w:r w:rsidRPr="00424F6F">
        <w:t>employers, in particular middle management and supervisors, do not always understand the process for determining DWGs and the role of HSRs and ARREOs</w:t>
      </w:r>
    </w:p>
    <w:p w14:paraId="036C251A" w14:textId="77777777" w:rsidR="002F14E4" w:rsidRPr="00424F6F" w:rsidRDefault="002F14E4" w:rsidP="005F0B01">
      <w:pPr>
        <w:pStyle w:val="Numparabullet"/>
      </w:pPr>
      <w:r w:rsidRPr="00424F6F">
        <w:t>small and medium sized businesses do not always know where to look for information or what words to search</w:t>
      </w:r>
    </w:p>
    <w:p w14:paraId="66D802A7" w14:textId="77777777" w:rsidR="002F14E4" w:rsidRPr="00424F6F" w:rsidRDefault="002F14E4" w:rsidP="005F0B01">
      <w:pPr>
        <w:pStyle w:val="Numparabullet"/>
      </w:pPr>
      <w:r w:rsidRPr="00424F6F">
        <w:t>AI is providing opportunities to find information more easily, but the answer is not always correct which creates further confusion</w:t>
      </w:r>
    </w:p>
    <w:p w14:paraId="07EAA0F4" w14:textId="50452526" w:rsidR="002F14E4" w:rsidRPr="00424F6F" w:rsidRDefault="002F14E4" w:rsidP="005F0B01">
      <w:pPr>
        <w:pStyle w:val="Numparabullet"/>
      </w:pPr>
      <w:r w:rsidRPr="00424F6F">
        <w:t xml:space="preserve">employers lack clarity on the authority and accountability of </w:t>
      </w:r>
      <w:r w:rsidR="00DE7A34" w:rsidRPr="00424F6F">
        <w:t>HSRs and ARREO</w:t>
      </w:r>
      <w:r w:rsidR="00EE47FF" w:rsidRPr="00424F6F">
        <w:t>s</w:t>
      </w:r>
      <w:r w:rsidRPr="00424F6F">
        <w:t xml:space="preserve"> once elected, including the distinction between industrial and health and safety matters.</w:t>
      </w:r>
    </w:p>
    <w:p w14:paraId="002C4EB7" w14:textId="77777777" w:rsidR="002F14E4" w:rsidRPr="00424F6F" w:rsidRDefault="002F14E4" w:rsidP="005F0B01">
      <w:pPr>
        <w:pStyle w:val="Numpara"/>
        <w:rPr>
          <w:rFonts w:cs="Calibri"/>
        </w:rPr>
      </w:pPr>
      <w:r w:rsidRPr="00424F6F">
        <w:rPr>
          <w:rFonts w:cs="Calibri"/>
        </w:rPr>
        <w:t>I heard that WorkSafe has a bigger role to play in improving employer awareness of their obligations under the OHS Act. Employers are seeking more guidance on effective worker consultation approaches that is written in plain English and is easily accessible to a range of businesses. I heard that employers are also seeking practical implementation tools and materials, such as templates that assist in the formation of DWGs and HSR elections.</w:t>
      </w:r>
    </w:p>
    <w:p w14:paraId="3ED47402" w14:textId="68A19772" w:rsidR="002F14E4" w:rsidRPr="00424F6F" w:rsidRDefault="002F14E4" w:rsidP="005F0B01">
      <w:pPr>
        <w:pStyle w:val="Numpara"/>
        <w:numPr>
          <w:ilvl w:val="1"/>
          <w:numId w:val="4"/>
        </w:numPr>
        <w:rPr>
          <w:rFonts w:cs="Calibri"/>
        </w:rPr>
      </w:pPr>
      <w:r w:rsidRPr="00424F6F">
        <w:rPr>
          <w:rFonts w:cs="Calibri"/>
        </w:rPr>
        <w:t xml:space="preserve">The AMCA noted that they support ‘initiatives that enhance awareness among both employers and employees about the functions and limits of ARREO and HSR roles’ and </w:t>
      </w:r>
      <w:r w:rsidR="00EA1DBC" w:rsidRPr="00424F6F">
        <w:rPr>
          <w:rFonts w:cs="Calibri"/>
        </w:rPr>
        <w:t>suggested</w:t>
      </w:r>
      <w:r w:rsidRPr="00424F6F">
        <w:rPr>
          <w:rFonts w:cs="Calibri"/>
        </w:rPr>
        <w:t xml:space="preserve"> that ‘improved education can prevent unnecessary conflict and foster cooperation</w:t>
      </w:r>
      <w:r w:rsidR="009B49A3" w:rsidRPr="00424F6F">
        <w:rPr>
          <w:rFonts w:cs="Calibri"/>
        </w:rPr>
        <w:t>.’</w:t>
      </w:r>
      <w:r w:rsidRPr="00424F6F">
        <w:rPr>
          <w:rFonts w:cs="Calibri"/>
        </w:rPr>
        <w:t xml:space="preserve"> In particular, the AMCA is looking for guidance material (such as case studies and online modules) clarifying how </w:t>
      </w:r>
      <w:r w:rsidR="00EB4479" w:rsidRPr="00424F6F">
        <w:rPr>
          <w:rFonts w:cs="Calibri"/>
        </w:rPr>
        <w:t xml:space="preserve">HSRs and ARREOs </w:t>
      </w:r>
      <w:r w:rsidRPr="00424F6F">
        <w:rPr>
          <w:rFonts w:cs="Calibri"/>
        </w:rPr>
        <w:t>can engage with subcontractors</w:t>
      </w:r>
      <w:r w:rsidR="008E3428" w:rsidRPr="00424F6F">
        <w:rPr>
          <w:rFonts w:cs="Calibri"/>
        </w:rPr>
        <w:t xml:space="preserve"> and </w:t>
      </w:r>
      <w:r w:rsidR="00CD6479" w:rsidRPr="00424F6F">
        <w:rPr>
          <w:rFonts w:cs="Calibri"/>
        </w:rPr>
        <w:t xml:space="preserve">how </w:t>
      </w:r>
      <w:r w:rsidR="008E3428" w:rsidRPr="00424F6F">
        <w:rPr>
          <w:rFonts w:cs="Calibri"/>
        </w:rPr>
        <w:t xml:space="preserve">site managers </w:t>
      </w:r>
      <w:r w:rsidR="009C5773" w:rsidRPr="00424F6F">
        <w:rPr>
          <w:rFonts w:cs="Calibri"/>
        </w:rPr>
        <w:t xml:space="preserve">can manage </w:t>
      </w:r>
      <w:r w:rsidR="00EB4479" w:rsidRPr="00424F6F">
        <w:rPr>
          <w:rFonts w:cs="Calibri"/>
        </w:rPr>
        <w:t xml:space="preserve">HSR participation and </w:t>
      </w:r>
      <w:r w:rsidR="009C5773" w:rsidRPr="00424F6F">
        <w:rPr>
          <w:rFonts w:cs="Calibri"/>
        </w:rPr>
        <w:t>ARREO visits</w:t>
      </w:r>
      <w:r w:rsidRPr="00424F6F">
        <w:rPr>
          <w:rFonts w:cs="Calibri"/>
        </w:rPr>
        <w:t>.</w:t>
      </w:r>
      <w:r w:rsidR="00EB4479" w:rsidRPr="00424F6F">
        <w:rPr>
          <w:rFonts w:cs="Calibri"/>
        </w:rPr>
        <w:t xml:space="preserve"> </w:t>
      </w:r>
    </w:p>
    <w:p w14:paraId="77734D09" w14:textId="0EAD6616" w:rsidR="002F14E4" w:rsidRPr="00424F6F" w:rsidRDefault="002F14E4" w:rsidP="005F0B01">
      <w:pPr>
        <w:pStyle w:val="Numpara"/>
        <w:numPr>
          <w:ilvl w:val="1"/>
          <w:numId w:val="4"/>
        </w:numPr>
        <w:rPr>
          <w:rFonts w:cs="Calibri"/>
        </w:rPr>
      </w:pPr>
      <w:r w:rsidRPr="00424F6F">
        <w:rPr>
          <w:rFonts w:cs="Calibri"/>
        </w:rPr>
        <w:t>The VCEA suggested that ‘awareness campaigns led by WorkSafe and industry bodies can improve understanding</w:t>
      </w:r>
      <w:r w:rsidR="009B49A3" w:rsidRPr="00424F6F">
        <w:rPr>
          <w:rFonts w:cs="Calibri"/>
        </w:rPr>
        <w:t>.’</w:t>
      </w:r>
      <w:r w:rsidRPr="00424F6F">
        <w:rPr>
          <w:rFonts w:cs="Calibri"/>
        </w:rPr>
        <w:t xml:space="preserve"> The VCEA also suggested that government should provide clear guidance that fosters collaboration between employers, </w:t>
      </w:r>
      <w:r w:rsidR="009B49A3" w:rsidRPr="00424F6F">
        <w:rPr>
          <w:rFonts w:cs="Calibri"/>
        </w:rPr>
        <w:t>employees,</w:t>
      </w:r>
      <w:r w:rsidRPr="00424F6F">
        <w:rPr>
          <w:rFonts w:cs="Calibri"/>
        </w:rPr>
        <w:t xml:space="preserve"> and representatives. The </w:t>
      </w:r>
      <w:r w:rsidR="00316F68" w:rsidRPr="00424F6F">
        <w:rPr>
          <w:rFonts w:cs="Calibri"/>
        </w:rPr>
        <w:t>AIG</w:t>
      </w:r>
      <w:r w:rsidRPr="00424F6F">
        <w:rPr>
          <w:rFonts w:cs="Calibri"/>
        </w:rPr>
        <w:t xml:space="preserve"> put forward a similar position, noting that small businesses need additional information about the importance of consultation. They suggested that WorkSafe should promote the benefits of consultation as a method to obtain </w:t>
      </w:r>
      <w:r w:rsidR="00350819" w:rsidRPr="00424F6F">
        <w:rPr>
          <w:rFonts w:cs="Calibri"/>
        </w:rPr>
        <w:t>valuable information</w:t>
      </w:r>
      <w:r w:rsidRPr="00424F6F">
        <w:rPr>
          <w:rFonts w:cs="Calibri"/>
        </w:rPr>
        <w:t xml:space="preserve"> from workers and increasing engagement, and not just </w:t>
      </w:r>
      <w:r w:rsidR="00EA1DBC" w:rsidRPr="00424F6F">
        <w:rPr>
          <w:rFonts w:cs="Calibri"/>
        </w:rPr>
        <w:t xml:space="preserve">to meet </w:t>
      </w:r>
      <w:r w:rsidRPr="00424F6F">
        <w:rPr>
          <w:rFonts w:cs="Calibri"/>
        </w:rPr>
        <w:t xml:space="preserve">a legislative requirement. </w:t>
      </w:r>
      <w:r w:rsidR="008E48A7" w:rsidRPr="00424F6F">
        <w:rPr>
          <w:rFonts w:cs="Calibri"/>
        </w:rPr>
        <w:t xml:space="preserve">The VACC and the VCEA supported this position. </w:t>
      </w:r>
    </w:p>
    <w:p w14:paraId="1D5F5878" w14:textId="0945B9F6" w:rsidR="002F14E4" w:rsidRPr="00424F6F" w:rsidRDefault="002F14E4" w:rsidP="005F0B01">
      <w:pPr>
        <w:pStyle w:val="Numpara"/>
        <w:numPr>
          <w:ilvl w:val="1"/>
          <w:numId w:val="4"/>
        </w:numPr>
        <w:rPr>
          <w:rFonts w:cs="Calibri"/>
        </w:rPr>
      </w:pPr>
      <w:r w:rsidRPr="00424F6F">
        <w:rPr>
          <w:rFonts w:cs="Calibri"/>
        </w:rPr>
        <w:t xml:space="preserve">The AMIC also highlighted the need for more accessible resources to improve knowledge and awareness of the role and functions of HSRs and ARREOs. They suggested that these resources should be ‘industry-specific, written in plain English, available in additional accessible formats including in languages other than English and </w:t>
      </w:r>
      <w:r w:rsidRPr="00424F6F">
        <w:rPr>
          <w:rFonts w:cs="Calibri"/>
        </w:rPr>
        <w:lastRenderedPageBreak/>
        <w:t>for employee cohorts with low literacy</w:t>
      </w:r>
      <w:r w:rsidR="009B49A3" w:rsidRPr="00424F6F">
        <w:rPr>
          <w:rFonts w:cs="Calibri"/>
        </w:rPr>
        <w:t>.’</w:t>
      </w:r>
      <w:r w:rsidRPr="00424F6F">
        <w:rPr>
          <w:rFonts w:cs="Calibri"/>
        </w:rPr>
        <w:t xml:space="preserve"> The AMIC also called for WorkSafe to convene a working group to facilitate cooperation and information sharing between the </w:t>
      </w:r>
      <w:r w:rsidR="00F5138D" w:rsidRPr="00424F6F">
        <w:rPr>
          <w:rFonts w:cs="Calibri"/>
        </w:rPr>
        <w:t xml:space="preserve">Victorian Government, the </w:t>
      </w:r>
      <w:r w:rsidRPr="00424F6F">
        <w:rPr>
          <w:rFonts w:cs="Calibri"/>
        </w:rPr>
        <w:t>regulator</w:t>
      </w:r>
      <w:r w:rsidR="00F5138D" w:rsidRPr="00424F6F">
        <w:rPr>
          <w:rFonts w:cs="Calibri"/>
        </w:rPr>
        <w:t xml:space="preserve"> and</w:t>
      </w:r>
      <w:r w:rsidRPr="00424F6F">
        <w:rPr>
          <w:rFonts w:cs="Calibri"/>
        </w:rPr>
        <w:t xml:space="preserve"> peak employer and employee associations. </w:t>
      </w:r>
    </w:p>
    <w:p w14:paraId="37DFE97C" w14:textId="1E46B3A3" w:rsidR="00485F78" w:rsidRPr="00424F6F" w:rsidRDefault="00485F78" w:rsidP="005F0B01">
      <w:pPr>
        <w:pStyle w:val="Numpara"/>
        <w:numPr>
          <w:ilvl w:val="1"/>
          <w:numId w:val="4"/>
        </w:numPr>
        <w:rPr>
          <w:rFonts w:cs="Calibri"/>
        </w:rPr>
      </w:pPr>
      <w:r w:rsidRPr="00424F6F">
        <w:rPr>
          <w:rFonts w:cs="Calibri"/>
        </w:rPr>
        <w:t xml:space="preserve">The VMA </w:t>
      </w:r>
      <w:r w:rsidR="00EF53D5" w:rsidRPr="00424F6F">
        <w:rPr>
          <w:rFonts w:cs="Calibri"/>
        </w:rPr>
        <w:t xml:space="preserve">noted that employers can experience a lack of clarity relating to the authority and accountability of employee representatives, </w:t>
      </w:r>
      <w:r w:rsidR="00F76227" w:rsidRPr="00424F6F">
        <w:rPr>
          <w:rFonts w:cs="Calibri"/>
        </w:rPr>
        <w:t xml:space="preserve">employer consultation obligations and the distinction between industrial representation and OHS representation. </w:t>
      </w:r>
      <w:r w:rsidR="007644AE" w:rsidRPr="00424F6F">
        <w:rPr>
          <w:rFonts w:cs="Calibri"/>
        </w:rPr>
        <w:t>They expressed concerns that this ‘lack of specificity can at times lead to confusion, duplication, and in some instances, conflict about the appropriate scope of engagement</w:t>
      </w:r>
      <w:r w:rsidR="009B49A3" w:rsidRPr="00424F6F">
        <w:rPr>
          <w:rFonts w:cs="Calibri"/>
        </w:rPr>
        <w:t>.’</w:t>
      </w:r>
    </w:p>
    <w:p w14:paraId="6DD1B35B" w14:textId="77777777" w:rsidR="002F14E4" w:rsidRPr="00424F6F" w:rsidRDefault="002F14E4" w:rsidP="005F0B01">
      <w:pPr>
        <w:pStyle w:val="Numpara"/>
        <w:rPr>
          <w:rFonts w:cs="Calibri"/>
        </w:rPr>
      </w:pPr>
      <w:proofErr w:type="spellStart"/>
      <w:r w:rsidRPr="00424F6F">
        <w:rPr>
          <w:rFonts w:cs="Calibri"/>
        </w:rPr>
        <w:t>BeSafe</w:t>
      </w:r>
      <w:proofErr w:type="spellEnd"/>
      <w:r w:rsidRPr="00424F6F">
        <w:rPr>
          <w:rFonts w:cs="Calibri"/>
        </w:rPr>
        <w:t xml:space="preserve"> called for mandated notification of OHS rights for all new workers, similar to the Fair Work Information Statement. They suggested that this measure would ensure all employees have a clear understanding of their safety rights and how to exercise them.</w:t>
      </w:r>
    </w:p>
    <w:p w14:paraId="20DA9A01" w14:textId="778FC6E0" w:rsidR="002F14E4" w:rsidRPr="00424F6F" w:rsidRDefault="00CB4C1C" w:rsidP="005F0B01">
      <w:pPr>
        <w:pStyle w:val="Numpara"/>
        <w:rPr>
          <w:rFonts w:cs="Calibri"/>
        </w:rPr>
      </w:pPr>
      <w:r w:rsidRPr="00424F6F">
        <w:rPr>
          <w:rFonts w:cs="Calibri"/>
        </w:rPr>
        <w:t>People with l</w:t>
      </w:r>
      <w:r w:rsidR="002F14E4" w:rsidRPr="00424F6F">
        <w:rPr>
          <w:rFonts w:cs="Calibri"/>
        </w:rPr>
        <w:t>ived experience recommended several measures to improve baseline literacy across all workplaces, including:</w:t>
      </w:r>
    </w:p>
    <w:p w14:paraId="7D52DA39" w14:textId="77777777" w:rsidR="002F14E4" w:rsidRPr="00424F6F" w:rsidRDefault="002F14E4" w:rsidP="005F0B01">
      <w:pPr>
        <w:pStyle w:val="Numparabullet"/>
      </w:pPr>
      <w:r w:rsidRPr="00424F6F">
        <w:t xml:space="preserve">introducing a mandatory requirement for all workers to be notified of their OHS rights, such as the Fair Work Information Statement. Employers must give new employees a copy when they start their job (or as soon as possible) </w:t>
      </w:r>
    </w:p>
    <w:p w14:paraId="6E8AAFF2" w14:textId="49032EB5" w:rsidR="002F14E4" w:rsidRPr="00424F6F" w:rsidRDefault="002F14E4" w:rsidP="005F0B01">
      <w:pPr>
        <w:pStyle w:val="Numparabullet"/>
      </w:pPr>
      <w:r w:rsidRPr="00424F6F">
        <w:t xml:space="preserve">running a public awareness campaign, and a targeted campaign for non-unionised workforces to raise awareness about workplace safety rights </w:t>
      </w:r>
    </w:p>
    <w:p w14:paraId="598CBED7" w14:textId="31725656" w:rsidR="002F14E4" w:rsidRPr="00424F6F" w:rsidRDefault="002F14E4" w:rsidP="005F0B01">
      <w:pPr>
        <w:pStyle w:val="Numparabullet"/>
      </w:pPr>
      <w:r w:rsidRPr="00424F6F">
        <w:t>introducing a requirement for employers to undertake OHS training at a key point, such as when they apply for an Australian Business Number or register for WorkCover insurance</w:t>
      </w:r>
    </w:p>
    <w:p w14:paraId="170AE72E" w14:textId="01C15835" w:rsidR="002F14E4" w:rsidRPr="00424F6F" w:rsidRDefault="002F14E4" w:rsidP="005F0B01">
      <w:pPr>
        <w:pStyle w:val="Numparabullet"/>
      </w:pPr>
      <w:r w:rsidRPr="00424F6F">
        <w:t>mandating HSR elections to be held in all workplaces.</w:t>
      </w:r>
    </w:p>
    <w:p w14:paraId="0758F394" w14:textId="12B74331" w:rsidR="002F14E4" w:rsidRPr="00424F6F" w:rsidRDefault="002F14E4" w:rsidP="005F0B01">
      <w:pPr>
        <w:pStyle w:val="Heading4"/>
        <w:rPr>
          <w:rFonts w:cs="Calibri"/>
        </w:rPr>
      </w:pPr>
      <w:r w:rsidRPr="00424F6F">
        <w:rPr>
          <w:rFonts w:cs="Calibri"/>
        </w:rPr>
        <w:t xml:space="preserve">Worker representation </w:t>
      </w:r>
      <w:r w:rsidR="00323C4D" w:rsidRPr="00424F6F">
        <w:rPr>
          <w:rFonts w:cs="Calibri"/>
        </w:rPr>
        <w:t>–</w:t>
      </w:r>
      <w:r w:rsidRPr="00424F6F">
        <w:rPr>
          <w:rFonts w:cs="Calibri"/>
        </w:rPr>
        <w:t xml:space="preserve"> industry-specific issues</w:t>
      </w:r>
    </w:p>
    <w:p w14:paraId="606332C4" w14:textId="0C3DB159" w:rsidR="002F14E4" w:rsidRPr="00424F6F" w:rsidRDefault="002F14E4" w:rsidP="005F0B01">
      <w:pPr>
        <w:pStyle w:val="Numpara"/>
        <w:rPr>
          <w:rFonts w:cs="Calibri"/>
        </w:rPr>
      </w:pPr>
      <w:r w:rsidRPr="00424F6F">
        <w:rPr>
          <w:rFonts w:cs="Calibri"/>
        </w:rPr>
        <w:t>I heard that the effective operation of the HSR and ARREO frameworks differ</w:t>
      </w:r>
      <w:r w:rsidR="00AA4418" w:rsidRPr="00424F6F">
        <w:rPr>
          <w:rFonts w:cs="Calibri"/>
        </w:rPr>
        <w:t>s</w:t>
      </w:r>
      <w:r w:rsidRPr="00424F6F">
        <w:rPr>
          <w:rFonts w:cs="Calibri"/>
        </w:rPr>
        <w:t xml:space="preserve"> between industries, with some workplaces having inherent factors and attributes that mean the duty to consult does not work as intended.</w:t>
      </w:r>
    </w:p>
    <w:p w14:paraId="589F7F24" w14:textId="4C100456" w:rsidR="002F14E4" w:rsidRPr="00424F6F" w:rsidRDefault="002F14E4" w:rsidP="005F0B01">
      <w:pPr>
        <w:pStyle w:val="Numpara"/>
        <w:numPr>
          <w:ilvl w:val="1"/>
          <w:numId w:val="4"/>
        </w:numPr>
        <w:rPr>
          <w:rFonts w:cs="Calibri"/>
        </w:rPr>
      </w:pPr>
      <w:r w:rsidRPr="00424F6F">
        <w:rPr>
          <w:rFonts w:cs="Calibri"/>
        </w:rPr>
        <w:t xml:space="preserve">The FAAA noted that cabin crew work across multiple jurisdictions, spend most of their shifts in mobile workplaces, and often have limited direct access to management or </w:t>
      </w:r>
      <w:r w:rsidR="00EA1DBC" w:rsidRPr="00424F6F">
        <w:rPr>
          <w:rFonts w:cs="Calibri"/>
        </w:rPr>
        <w:t>HSCs</w:t>
      </w:r>
      <w:r w:rsidRPr="00424F6F">
        <w:rPr>
          <w:rFonts w:cs="Calibri"/>
        </w:rPr>
        <w:t xml:space="preserve">. They recommended that WorkSafe and </w:t>
      </w:r>
      <w:r w:rsidR="00DD3514" w:rsidRPr="00424F6F">
        <w:rPr>
          <w:rFonts w:cs="Calibri"/>
        </w:rPr>
        <w:t xml:space="preserve">the </w:t>
      </w:r>
      <w:r w:rsidRPr="00424F6F">
        <w:rPr>
          <w:rFonts w:cs="Calibri"/>
        </w:rPr>
        <w:t>C</w:t>
      </w:r>
      <w:r w:rsidR="00DD3514" w:rsidRPr="00424F6F">
        <w:rPr>
          <w:rFonts w:cs="Calibri"/>
        </w:rPr>
        <w:t xml:space="preserve">ivil </w:t>
      </w:r>
      <w:r w:rsidR="00F8238A" w:rsidRPr="00424F6F">
        <w:rPr>
          <w:rFonts w:cs="Calibri"/>
        </w:rPr>
        <w:t xml:space="preserve">Aviation Safety Authority </w:t>
      </w:r>
      <w:r w:rsidR="00B63B89" w:rsidRPr="00424F6F">
        <w:rPr>
          <w:rFonts w:cs="Calibri"/>
        </w:rPr>
        <w:t xml:space="preserve">(CASA) </w:t>
      </w:r>
      <w:r w:rsidR="00F8238A" w:rsidRPr="00424F6F">
        <w:rPr>
          <w:rFonts w:cs="Calibri"/>
        </w:rPr>
        <w:t>wor</w:t>
      </w:r>
      <w:r w:rsidRPr="00424F6F">
        <w:rPr>
          <w:rFonts w:cs="Calibri"/>
        </w:rPr>
        <w:t>k together to clarify th</w:t>
      </w:r>
      <w:r w:rsidR="00195FD5" w:rsidRPr="00424F6F">
        <w:rPr>
          <w:rFonts w:cs="Calibri"/>
        </w:rPr>
        <w:t>e frameworks that apply to the sector</w:t>
      </w:r>
      <w:r w:rsidR="00476AF1" w:rsidRPr="00424F6F">
        <w:rPr>
          <w:rFonts w:cs="Calibri"/>
        </w:rPr>
        <w:t xml:space="preserve">. </w:t>
      </w:r>
    </w:p>
    <w:p w14:paraId="79DD5E2B" w14:textId="131E4753" w:rsidR="002F14E4" w:rsidRPr="00424F6F" w:rsidRDefault="002F14E4" w:rsidP="005F0B01">
      <w:pPr>
        <w:pStyle w:val="Numpara"/>
        <w:numPr>
          <w:ilvl w:val="1"/>
          <w:numId w:val="4"/>
        </w:numPr>
        <w:rPr>
          <w:rFonts w:cs="Calibri"/>
        </w:rPr>
      </w:pPr>
      <w:r w:rsidRPr="00424F6F">
        <w:rPr>
          <w:rFonts w:cs="Calibri"/>
        </w:rPr>
        <w:t xml:space="preserve">The AEU noted that in the </w:t>
      </w:r>
      <w:r w:rsidR="0003091C" w:rsidRPr="00424F6F">
        <w:rPr>
          <w:rFonts w:cs="Calibri"/>
        </w:rPr>
        <w:t>e</w:t>
      </w:r>
      <w:r w:rsidRPr="00424F6F">
        <w:rPr>
          <w:rFonts w:cs="Calibri"/>
        </w:rPr>
        <w:t xml:space="preserve">arly </w:t>
      </w:r>
      <w:r w:rsidR="0003091C" w:rsidRPr="00424F6F">
        <w:rPr>
          <w:rFonts w:cs="Calibri"/>
        </w:rPr>
        <w:t>c</w:t>
      </w:r>
      <w:r w:rsidRPr="00424F6F">
        <w:rPr>
          <w:rFonts w:cs="Calibri"/>
        </w:rPr>
        <w:t xml:space="preserve">hildhood sector there is limited opportunity for employees to consult with their employer on </w:t>
      </w:r>
      <w:r w:rsidR="00C94847" w:rsidRPr="00424F6F">
        <w:rPr>
          <w:rFonts w:cs="Calibri"/>
        </w:rPr>
        <w:t xml:space="preserve">OHS </w:t>
      </w:r>
      <w:r w:rsidRPr="00424F6F">
        <w:rPr>
          <w:rFonts w:cs="Calibri"/>
        </w:rPr>
        <w:t xml:space="preserve">matters. They said that formal consultative structures are largely absent, and factors such as a strong focus on child safety, a low awareness of the role of HSRs and workplaces spread across multiple sites result in inconsistent and often inadequate worker representation. </w:t>
      </w:r>
    </w:p>
    <w:p w14:paraId="3C728C83" w14:textId="51225768" w:rsidR="002F14E4" w:rsidRPr="00424F6F" w:rsidRDefault="002F14E4" w:rsidP="005F0B01">
      <w:pPr>
        <w:pStyle w:val="Numpara"/>
        <w:numPr>
          <w:ilvl w:val="1"/>
          <w:numId w:val="4"/>
        </w:numPr>
        <w:rPr>
          <w:rFonts w:cs="Calibri"/>
        </w:rPr>
      </w:pPr>
      <w:r w:rsidRPr="00424F6F">
        <w:rPr>
          <w:rFonts w:cs="Calibri"/>
        </w:rPr>
        <w:t xml:space="preserve">The AEU also noted that in the school sector HSRs have limited capacity to undertake their role due to the way </w:t>
      </w:r>
      <w:proofErr w:type="gramStart"/>
      <w:r w:rsidRPr="00424F6F">
        <w:rPr>
          <w:rFonts w:cs="Calibri"/>
        </w:rPr>
        <w:t>schools</w:t>
      </w:r>
      <w:proofErr w:type="gramEnd"/>
      <w:r w:rsidRPr="00424F6F">
        <w:rPr>
          <w:rFonts w:cs="Calibri"/>
        </w:rPr>
        <w:t xml:space="preserve"> function, which makes it difficult for them to be released from activities such as collaborative planning sessions or supervising students. They suggested that there needs to be clear expectations set by the department that HSRs will be provided time to perform their duties. </w:t>
      </w:r>
    </w:p>
    <w:p w14:paraId="342508EE" w14:textId="729B4468" w:rsidR="00EF11B6" w:rsidRPr="00424F6F" w:rsidRDefault="00EF11B6" w:rsidP="005F0B01">
      <w:pPr>
        <w:pStyle w:val="Numpara"/>
        <w:numPr>
          <w:ilvl w:val="1"/>
          <w:numId w:val="4"/>
        </w:numPr>
        <w:rPr>
          <w:rFonts w:cs="Calibri"/>
        </w:rPr>
      </w:pPr>
      <w:r w:rsidRPr="00424F6F">
        <w:rPr>
          <w:rFonts w:cs="Calibri"/>
        </w:rPr>
        <w:lastRenderedPageBreak/>
        <w:t xml:space="preserve">The TFTU noted that their industries are heavily characterised by multi-layered subcontracting, labour </w:t>
      </w:r>
      <w:r w:rsidR="009B49A3" w:rsidRPr="00424F6F">
        <w:rPr>
          <w:rFonts w:cs="Calibri"/>
        </w:rPr>
        <w:t>hire,</w:t>
      </w:r>
      <w:r w:rsidRPr="00424F6F">
        <w:rPr>
          <w:rFonts w:cs="Calibri"/>
        </w:rPr>
        <w:t xml:space="preserve"> and mobile worksites, making the existing</w:t>
      </w:r>
      <w:r w:rsidR="00892511" w:rsidRPr="00424F6F">
        <w:rPr>
          <w:rFonts w:cs="Calibri"/>
        </w:rPr>
        <w:t xml:space="preserve"> DWG mo</w:t>
      </w:r>
      <w:r w:rsidRPr="00424F6F">
        <w:rPr>
          <w:rFonts w:cs="Calibri"/>
        </w:rPr>
        <w:t xml:space="preserve">dels difficult to apply. </w:t>
      </w:r>
      <w:r w:rsidR="007E7065" w:rsidRPr="00424F6F">
        <w:rPr>
          <w:rFonts w:cs="Calibri"/>
        </w:rPr>
        <w:t xml:space="preserve">They also noted that the majority of furniture, joinery, </w:t>
      </w:r>
      <w:r w:rsidR="009B49A3" w:rsidRPr="00424F6F">
        <w:rPr>
          <w:rFonts w:cs="Calibri"/>
        </w:rPr>
        <w:t>textile,</w:t>
      </w:r>
      <w:r w:rsidR="007E7065" w:rsidRPr="00424F6F">
        <w:rPr>
          <w:rFonts w:cs="Calibri"/>
        </w:rPr>
        <w:t xml:space="preserve"> and upholstery workplaces are micro-enterprises with fewer than ten workers</w:t>
      </w:r>
      <w:r w:rsidR="009E2FA2" w:rsidRPr="00424F6F">
        <w:rPr>
          <w:rFonts w:cs="Calibri"/>
        </w:rPr>
        <w:t xml:space="preserve"> and that these workplaces</w:t>
      </w:r>
      <w:r w:rsidR="007E7065" w:rsidRPr="00424F6F">
        <w:rPr>
          <w:rFonts w:cs="Calibri"/>
        </w:rPr>
        <w:t xml:space="preserve"> often lack formal HSR elections or </w:t>
      </w:r>
      <w:r w:rsidR="00EA1DBC" w:rsidRPr="00424F6F">
        <w:rPr>
          <w:rFonts w:cs="Calibri"/>
        </w:rPr>
        <w:t>HSCs</w:t>
      </w:r>
      <w:r w:rsidR="009E2FA2" w:rsidRPr="00424F6F">
        <w:rPr>
          <w:rFonts w:cs="Calibri"/>
        </w:rPr>
        <w:t>.</w:t>
      </w:r>
      <w:r w:rsidR="00AD4846" w:rsidRPr="00424F6F">
        <w:rPr>
          <w:rFonts w:cs="Calibri"/>
        </w:rPr>
        <w:t xml:space="preserve"> </w:t>
      </w:r>
    </w:p>
    <w:p w14:paraId="7A8522FE" w14:textId="69476DD6" w:rsidR="002F14E4" w:rsidRPr="00424F6F" w:rsidRDefault="002F14E4" w:rsidP="005F0B01">
      <w:pPr>
        <w:pStyle w:val="Heading4"/>
        <w:rPr>
          <w:rFonts w:cs="Calibri"/>
        </w:rPr>
      </w:pPr>
      <w:r w:rsidRPr="00424F6F">
        <w:rPr>
          <w:rFonts w:cs="Calibri"/>
        </w:rPr>
        <w:t xml:space="preserve">Worker representation </w:t>
      </w:r>
      <w:r w:rsidR="00323C4D" w:rsidRPr="00424F6F">
        <w:rPr>
          <w:rFonts w:cs="Calibri"/>
        </w:rPr>
        <w:t>–</w:t>
      </w:r>
      <w:r w:rsidRPr="00424F6F">
        <w:rPr>
          <w:rFonts w:cs="Calibri"/>
        </w:rPr>
        <w:t xml:space="preserve"> government frontline operations</w:t>
      </w:r>
    </w:p>
    <w:p w14:paraId="69910762" w14:textId="42B4A268" w:rsidR="002F14E4" w:rsidRPr="00424F6F" w:rsidRDefault="002F14E4" w:rsidP="005F0B01">
      <w:pPr>
        <w:pStyle w:val="Numpara"/>
        <w:rPr>
          <w:rFonts w:cs="Calibri"/>
        </w:rPr>
      </w:pPr>
      <w:r w:rsidRPr="00424F6F">
        <w:rPr>
          <w:rFonts w:cs="Calibri"/>
        </w:rPr>
        <w:t xml:space="preserve">Government stakeholders raised concerns about the operation of DWGs and HSRs in some </w:t>
      </w:r>
      <w:r w:rsidR="00EF294E" w:rsidRPr="00424F6F">
        <w:rPr>
          <w:rFonts w:cs="Calibri"/>
        </w:rPr>
        <w:t xml:space="preserve">operational </w:t>
      </w:r>
      <w:r w:rsidRPr="00424F6F">
        <w:rPr>
          <w:rFonts w:cs="Calibri"/>
        </w:rPr>
        <w:t>settings, in particular those that are highly regulated or have increased exposure to OHS hazards and risks. They noted that the HSR framework assumes that HSRs are always available to represent employees</w:t>
      </w:r>
      <w:r w:rsidR="002876E8" w:rsidRPr="00424F6F">
        <w:rPr>
          <w:rFonts w:cs="Calibri"/>
        </w:rPr>
        <w:t>,</w:t>
      </w:r>
      <w:r w:rsidRPr="00424F6F">
        <w:rPr>
          <w:rFonts w:cs="Calibri"/>
        </w:rPr>
        <w:t xml:space="preserve"> but in frontline operational </w:t>
      </w:r>
      <w:r w:rsidR="008B2DA9" w:rsidRPr="00424F6F">
        <w:rPr>
          <w:rFonts w:cs="Calibri"/>
        </w:rPr>
        <w:t>settings</w:t>
      </w:r>
      <w:r w:rsidRPr="00424F6F">
        <w:rPr>
          <w:rFonts w:cs="Calibri"/>
        </w:rPr>
        <w:t xml:space="preserve"> this is not always realistic. In practice, factors such as rosters, operational and legislative requirements, leave and frontline duties may impact on an HSR’s availability. </w:t>
      </w:r>
    </w:p>
    <w:p w14:paraId="7BD51A22" w14:textId="5F11C384" w:rsidR="002F14E4" w:rsidRPr="00424F6F" w:rsidRDefault="002F14E4" w:rsidP="005F0B01">
      <w:pPr>
        <w:pStyle w:val="Numpara"/>
        <w:rPr>
          <w:rFonts w:cs="Calibri"/>
        </w:rPr>
      </w:pPr>
      <w:r w:rsidRPr="00424F6F">
        <w:rPr>
          <w:rFonts w:cs="Calibri"/>
        </w:rPr>
        <w:t xml:space="preserve">They suggested that </w:t>
      </w:r>
      <w:r w:rsidR="00B30692" w:rsidRPr="00424F6F">
        <w:rPr>
          <w:rFonts w:cs="Calibri"/>
        </w:rPr>
        <w:t>I</w:t>
      </w:r>
      <w:r w:rsidRPr="00424F6F">
        <w:rPr>
          <w:rFonts w:cs="Calibri"/>
        </w:rPr>
        <w:t xml:space="preserve"> should consider mechanisms:</w:t>
      </w:r>
    </w:p>
    <w:p w14:paraId="39587AE5" w14:textId="7F72B67E" w:rsidR="002F14E4" w:rsidRPr="00424F6F" w:rsidRDefault="002F14E4" w:rsidP="005F0B01">
      <w:pPr>
        <w:pStyle w:val="Numparabullet"/>
      </w:pPr>
      <w:r w:rsidRPr="00424F6F">
        <w:t xml:space="preserve">that allow other employees to step in when HSRs are unavailable, with checks and balances to ensure the </w:t>
      </w:r>
      <w:r w:rsidR="00F57347" w:rsidRPr="00424F6F">
        <w:t xml:space="preserve">legislative </w:t>
      </w:r>
      <w:r w:rsidRPr="00424F6F">
        <w:t>provisions are not misused</w:t>
      </w:r>
    </w:p>
    <w:p w14:paraId="126F7671" w14:textId="77777777" w:rsidR="002F14E4" w:rsidRPr="00424F6F" w:rsidRDefault="002F14E4" w:rsidP="005F0B01">
      <w:pPr>
        <w:pStyle w:val="Numparabullet"/>
      </w:pPr>
      <w:r w:rsidRPr="00424F6F">
        <w:t>to address circumstances where an HSR remains formally appointed but is absent from the workplace for an extended period. For example, if the employee is on parental leave, long-term sick leave, or a secondment</w:t>
      </w:r>
    </w:p>
    <w:p w14:paraId="591F78F5" w14:textId="77777777" w:rsidR="002F14E4" w:rsidRPr="00424F6F" w:rsidRDefault="002F14E4" w:rsidP="005F0B01">
      <w:pPr>
        <w:pStyle w:val="Numparabullet"/>
      </w:pPr>
      <w:r w:rsidRPr="00424F6F">
        <w:t xml:space="preserve">that allows for a DWG to be disbanded when both parties agree that it is no longer necessary. </w:t>
      </w:r>
    </w:p>
    <w:p w14:paraId="393A17F2" w14:textId="77777777" w:rsidR="00B945AA" w:rsidRPr="00424F6F" w:rsidRDefault="002F14E4" w:rsidP="005F0B01">
      <w:pPr>
        <w:pStyle w:val="Numpara"/>
        <w:rPr>
          <w:rFonts w:cs="Calibri"/>
        </w:rPr>
      </w:pPr>
      <w:r w:rsidRPr="00424F6F">
        <w:rPr>
          <w:rFonts w:cs="Calibri"/>
        </w:rPr>
        <w:t xml:space="preserve">I also heard that in frontline operational environments employees are regularly exposed to risks when carrying out their legislative duties. </w:t>
      </w:r>
      <w:r w:rsidR="00B945AA" w:rsidRPr="00424F6F">
        <w:rPr>
          <w:rFonts w:cs="Calibri"/>
        </w:rPr>
        <w:t>Government stakeholders</w:t>
      </w:r>
      <w:r w:rsidRPr="00424F6F">
        <w:rPr>
          <w:rFonts w:cs="Calibri"/>
        </w:rPr>
        <w:t xml:space="preserve"> suggested that</w:t>
      </w:r>
      <w:r w:rsidR="00B945AA" w:rsidRPr="00424F6F">
        <w:rPr>
          <w:rFonts w:cs="Calibri"/>
        </w:rPr>
        <w:t>:</w:t>
      </w:r>
    </w:p>
    <w:p w14:paraId="64D05C5F" w14:textId="3D84C104" w:rsidR="00C65286" w:rsidRPr="00424F6F" w:rsidRDefault="002F14E4" w:rsidP="005F0B01">
      <w:pPr>
        <w:pStyle w:val="Numparabullet"/>
      </w:pPr>
      <w:r w:rsidRPr="00424F6F">
        <w:t>more sector</w:t>
      </w:r>
      <w:r w:rsidR="00F57347" w:rsidRPr="00424F6F">
        <w:t>-</w:t>
      </w:r>
      <w:r w:rsidRPr="00424F6F">
        <w:t>specific guidance on the role of HSRs is required, including how employers and HSRs can work together in settings where operational matters may not allow for the immediate release of an HSR</w:t>
      </w:r>
    </w:p>
    <w:p w14:paraId="6D5D0345" w14:textId="595BDCB7" w:rsidR="000D440F" w:rsidRPr="00424F6F" w:rsidRDefault="00DF4C5E" w:rsidP="005F0B01">
      <w:pPr>
        <w:pStyle w:val="Numparabullet"/>
      </w:pPr>
      <w:r w:rsidRPr="00424F6F">
        <w:t xml:space="preserve">further education and awareness about the role </w:t>
      </w:r>
      <w:r w:rsidR="00C01F0D" w:rsidRPr="00424F6F">
        <w:t xml:space="preserve">that </w:t>
      </w:r>
      <w:r w:rsidRPr="00424F6F">
        <w:t>HSRs can play in prevention</w:t>
      </w:r>
      <w:r w:rsidR="00C82089" w:rsidRPr="00424F6F">
        <w:t xml:space="preserve"> or </w:t>
      </w:r>
      <w:r w:rsidRPr="00424F6F">
        <w:t xml:space="preserve">early intervention </w:t>
      </w:r>
      <w:r w:rsidR="00D53FA7" w:rsidRPr="00424F6F">
        <w:t>would be useful</w:t>
      </w:r>
    </w:p>
    <w:p w14:paraId="4933EAA2" w14:textId="23DA21C7" w:rsidR="000D440F" w:rsidRPr="00424F6F" w:rsidRDefault="000D440F" w:rsidP="005F0B01">
      <w:pPr>
        <w:pStyle w:val="Numparabullet"/>
      </w:pPr>
      <w:r w:rsidRPr="00424F6F">
        <w:t>advice on</w:t>
      </w:r>
      <w:r w:rsidR="00BC477E" w:rsidRPr="00424F6F">
        <w:t xml:space="preserve"> how to deal with real or perceived conflicts of interest when an employee is both an </w:t>
      </w:r>
      <w:r w:rsidR="009D70FB" w:rsidRPr="00424F6F">
        <w:t>HSR and union representative</w:t>
      </w:r>
      <w:r w:rsidR="00527235" w:rsidRPr="00424F6F">
        <w:t xml:space="preserve"> is needed</w:t>
      </w:r>
      <w:r w:rsidR="009D70FB" w:rsidRPr="00424F6F">
        <w:t xml:space="preserve">. </w:t>
      </w:r>
    </w:p>
    <w:p w14:paraId="053D9648" w14:textId="62FA13B4" w:rsidR="003C4251" w:rsidRPr="00424F6F" w:rsidRDefault="003C4251" w:rsidP="005F0B01">
      <w:pPr>
        <w:pStyle w:val="Heading4"/>
        <w:rPr>
          <w:rFonts w:cs="Calibri"/>
        </w:rPr>
      </w:pPr>
      <w:r w:rsidRPr="00424F6F">
        <w:rPr>
          <w:rFonts w:cs="Calibri"/>
        </w:rPr>
        <w:t xml:space="preserve">DWGs </w:t>
      </w:r>
      <w:r w:rsidR="00323C4D" w:rsidRPr="00424F6F">
        <w:rPr>
          <w:rFonts w:cs="Calibri"/>
        </w:rPr>
        <w:t>–</w:t>
      </w:r>
      <w:r w:rsidRPr="00424F6F">
        <w:rPr>
          <w:rFonts w:cs="Calibri"/>
        </w:rPr>
        <w:t xml:space="preserve"> transfer of business</w:t>
      </w:r>
    </w:p>
    <w:p w14:paraId="26BAEA40" w14:textId="77777777" w:rsidR="003C4251" w:rsidRPr="00424F6F" w:rsidRDefault="003C4251" w:rsidP="005F0B01">
      <w:pPr>
        <w:pStyle w:val="Numpara"/>
        <w:rPr>
          <w:rFonts w:cs="Calibri"/>
          <w:b/>
        </w:rPr>
      </w:pPr>
      <w:r w:rsidRPr="00424F6F">
        <w:rPr>
          <w:rFonts w:cs="Calibri"/>
        </w:rPr>
        <w:t>Employee representatives suggested that the OHS Act should be amended to allow for the continuity of a DWG while the transfer of business is completed. The VTHC noted that DWGs must be renegotiated and new HSR elections held, which can leave employees unrepresented during this period (which may take months). They put forward the following case study to support their case:</w:t>
      </w:r>
    </w:p>
    <w:p w14:paraId="6BB96586" w14:textId="4CF328E8" w:rsidR="003C4251" w:rsidRPr="00424F6F" w:rsidRDefault="00AD49A7" w:rsidP="005F0B01">
      <w:pPr>
        <w:pStyle w:val="Quote"/>
        <w:jc w:val="left"/>
        <w:rPr>
          <w:rFonts w:cs="Calibri"/>
        </w:rPr>
      </w:pPr>
      <w:r w:rsidRPr="00424F6F">
        <w:rPr>
          <w:rFonts w:cs="Calibri"/>
        </w:rPr>
        <w:t>‘</w:t>
      </w:r>
      <w:r w:rsidR="003C4251" w:rsidRPr="00424F6F">
        <w:rPr>
          <w:rFonts w:cs="Calibri"/>
        </w:rPr>
        <w:t xml:space="preserve">Recently the Victorian Government ran a tender process to run a part of the public transport network and awarded the contract to a new operator. Under the transfer of business clause in the Enterprise Agreement negotiated by the RTBU all employee entitlements, service and accruals were recognised by the new operator. There was no break in service and employees continued to perform the exact same work for their new employer. There are multiple </w:t>
      </w:r>
      <w:r w:rsidR="003C4251" w:rsidRPr="00424F6F">
        <w:rPr>
          <w:rFonts w:cs="Calibri"/>
        </w:rPr>
        <w:lastRenderedPageBreak/>
        <w:t xml:space="preserve">policy reasons to allow for such a transmission including protecting workers negotiated conditions and ensuring the change of employer </w:t>
      </w:r>
      <w:r w:rsidR="00350819" w:rsidRPr="00424F6F">
        <w:rPr>
          <w:rFonts w:cs="Calibri"/>
        </w:rPr>
        <w:t>does not</w:t>
      </w:r>
      <w:r w:rsidR="003C4251" w:rsidRPr="00424F6F">
        <w:rPr>
          <w:rFonts w:cs="Calibri"/>
        </w:rPr>
        <w:t xml:space="preserve"> wipe out previous hard-won gains. It also helps the new operator retain experienced staff and maintain operational continuity. </w:t>
      </w:r>
    </w:p>
    <w:p w14:paraId="4278C26F" w14:textId="44FB11F9" w:rsidR="003C4251" w:rsidRPr="00424F6F" w:rsidRDefault="003C4251" w:rsidP="005F0B01">
      <w:pPr>
        <w:pStyle w:val="Quote"/>
        <w:jc w:val="left"/>
        <w:rPr>
          <w:rFonts w:cs="Calibri"/>
        </w:rPr>
      </w:pPr>
      <w:r w:rsidRPr="00424F6F">
        <w:rPr>
          <w:rFonts w:cs="Calibri"/>
        </w:rPr>
        <w:t>However, the OHS Act does not contemplate what should occur to OHS arrangements in the same situation. In one case, the RTBU argued that the elected HSRs should continue to act in that capacity, but the employer insisted that the DWGs needed to be signed off, and new elections held in every DWG. WorkSafe advised the parties that any worker who was an HSR of the previous employer had no standing to exercise the statutory rights or powers of HSRs with their new employer. As a result, some DWGs went months before new HSRs could be elected meaning workers in these areas lost the OHS representative structures that they had negotiated</w:t>
      </w:r>
      <w:r w:rsidR="009B49A3" w:rsidRPr="00424F6F">
        <w:rPr>
          <w:rFonts w:cs="Calibri"/>
        </w:rPr>
        <w:t>.’</w:t>
      </w:r>
      <w:r w:rsidRPr="00424F6F">
        <w:rPr>
          <w:rFonts w:cs="Calibri"/>
        </w:rPr>
        <w:t xml:space="preserve"> </w:t>
      </w:r>
    </w:p>
    <w:p w14:paraId="10CC1ED4" w14:textId="77777777" w:rsidR="002F14E4" w:rsidRPr="00424F6F" w:rsidRDefault="002F14E4" w:rsidP="005F0B01">
      <w:pPr>
        <w:pStyle w:val="Heading3"/>
        <w:rPr>
          <w:rFonts w:cs="Calibri"/>
        </w:rPr>
      </w:pPr>
      <w:r w:rsidRPr="00424F6F">
        <w:rPr>
          <w:rFonts w:cs="Calibri"/>
        </w:rPr>
        <w:t>Areas for further exploration: consultation and representation</w:t>
      </w:r>
    </w:p>
    <w:p w14:paraId="501EBF7E" w14:textId="3C6368D2" w:rsidR="00EF294E" w:rsidRPr="00424F6F" w:rsidRDefault="00EF294E"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23 </w:t>
      </w:r>
      <w:r w:rsidRPr="00424F6F">
        <w:rPr>
          <w:rFonts w:cs="Calibri"/>
        </w:rPr>
        <w:t>emerged from the Stage one consultation process and are intended to</w:t>
      </w:r>
      <w:r w:rsidR="00CD6479" w:rsidRPr="00424F6F">
        <w:rPr>
          <w:rFonts w:cs="Calibri"/>
        </w:rPr>
        <w:t xml:space="preserve"> consider</w:t>
      </w:r>
      <w:r w:rsidRPr="00424F6F">
        <w:rPr>
          <w:rFonts w:cs="Calibri"/>
        </w:rPr>
        <w:t>:</w:t>
      </w:r>
    </w:p>
    <w:p w14:paraId="46A5365D" w14:textId="2E92B265" w:rsidR="00EF294E" w:rsidRPr="00424F6F" w:rsidRDefault="00A4732C" w:rsidP="005F0B01">
      <w:pPr>
        <w:pStyle w:val="Numparabullet"/>
      </w:pPr>
      <w:r w:rsidRPr="00424F6F">
        <w:t>h</w:t>
      </w:r>
      <w:r w:rsidR="00CD6479" w:rsidRPr="00424F6F">
        <w:t xml:space="preserve">ow to </w:t>
      </w:r>
      <w:r w:rsidR="00EF294E" w:rsidRPr="00424F6F">
        <w:t xml:space="preserve">improve the effectiveness of the HSR </w:t>
      </w:r>
      <w:r w:rsidR="00C82089" w:rsidRPr="00424F6F">
        <w:t xml:space="preserve">and ARREO </w:t>
      </w:r>
      <w:r w:rsidR="00EF294E" w:rsidRPr="00424F6F">
        <w:t>frameworks in supporting employees to advocate for measures to ensure a healthy and safe workplace</w:t>
      </w:r>
    </w:p>
    <w:p w14:paraId="4B2375B6" w14:textId="2EA04CD6" w:rsidR="00EF294E" w:rsidRPr="00424F6F" w:rsidRDefault="00EF294E" w:rsidP="005F0B01">
      <w:pPr>
        <w:pStyle w:val="Numparabullet"/>
      </w:pPr>
      <w:r w:rsidRPr="00424F6F">
        <w:t xml:space="preserve">potential additional measures to improve knowledge and awareness of the role and functions of </w:t>
      </w:r>
      <w:r w:rsidR="00EB4479" w:rsidRPr="00424F6F">
        <w:t xml:space="preserve">HSRs and ARREOs </w:t>
      </w:r>
      <w:r w:rsidRPr="00424F6F">
        <w:t>across workplaces</w:t>
      </w:r>
      <w:r w:rsidR="008F7898" w:rsidRPr="00424F6F">
        <w:t xml:space="preserve">. </w:t>
      </w:r>
    </w:p>
    <w:p w14:paraId="22D5776E" w14:textId="2A919779" w:rsidR="002F14E4" w:rsidRPr="00424F6F" w:rsidRDefault="002F14E4" w:rsidP="005F0B01">
      <w:pPr>
        <w:pStyle w:val="Caption"/>
        <w:rPr>
          <w:rFonts w:cs="Calibri"/>
          <w:sz w:val="20"/>
          <w:szCs w:val="20"/>
        </w:rPr>
      </w:pPr>
      <w:bookmarkStart w:id="56" w:name="_Toc217470913"/>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23</w:t>
      </w:r>
      <w:r w:rsidRPr="00424F6F">
        <w:rPr>
          <w:rFonts w:cs="Calibri"/>
          <w:sz w:val="20"/>
          <w:szCs w:val="20"/>
        </w:rPr>
        <w:fldChar w:fldCharType="end"/>
      </w:r>
      <w:r w:rsidRPr="00424F6F">
        <w:rPr>
          <w:rFonts w:cs="Calibri"/>
          <w:sz w:val="20"/>
          <w:szCs w:val="20"/>
        </w:rPr>
        <w:t xml:space="preserve">: Areas for further exploration: consultation and representation </w:t>
      </w:r>
      <w:r w:rsidR="0094217C" w:rsidRPr="00424F6F">
        <w:rPr>
          <w:rFonts w:cs="Calibri"/>
          <w:sz w:val="20"/>
          <w:szCs w:val="20"/>
        </w:rPr>
        <w:t>(operational)</w:t>
      </w:r>
      <w:bookmarkEnd w:id="56"/>
    </w:p>
    <w:tbl>
      <w:tblPr>
        <w:tblStyle w:val="DTFtexttable"/>
        <w:tblW w:w="9364" w:type="dxa"/>
        <w:tblLook w:val="04A0" w:firstRow="1" w:lastRow="0" w:firstColumn="1" w:lastColumn="0" w:noHBand="0" w:noVBand="1"/>
      </w:tblPr>
      <w:tblGrid>
        <w:gridCol w:w="2694"/>
        <w:gridCol w:w="6670"/>
      </w:tblGrid>
      <w:tr w:rsidR="002F14E4" w:rsidRPr="00424F6F" w14:paraId="71570260" w14:textId="77777777" w:rsidTr="00EA0928">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0D25771B" w14:textId="23981D6E" w:rsidR="002F14E4" w:rsidRPr="00424F6F" w:rsidRDefault="00911DED" w:rsidP="005F0B01">
            <w:pPr>
              <w:rPr>
                <w:rFonts w:cs="Calibri"/>
                <w:sz w:val="20"/>
                <w:szCs w:val="20"/>
              </w:rPr>
            </w:pPr>
            <w:r w:rsidRPr="00424F6F">
              <w:rPr>
                <w:rFonts w:cs="Calibri"/>
                <w:sz w:val="20"/>
                <w:szCs w:val="20"/>
              </w:rPr>
              <w:t>For the Final Report, I will consider:</w:t>
            </w:r>
          </w:p>
        </w:tc>
      </w:tr>
      <w:tr w:rsidR="002F14E4" w:rsidRPr="00424F6F" w14:paraId="6D9E9609" w14:textId="77777777" w:rsidTr="00E73946">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4FC48540" w14:textId="37248CE3" w:rsidR="005B2832" w:rsidRPr="00424F6F" w:rsidRDefault="002F14E4" w:rsidP="005F0B01">
            <w:pPr>
              <w:rPr>
                <w:rFonts w:cs="Calibri"/>
                <w:b/>
                <w:color w:val="156082" w:themeColor="accent1"/>
                <w:sz w:val="20"/>
                <w:szCs w:val="20"/>
              </w:rPr>
            </w:pPr>
            <w:r w:rsidRPr="00424F6F">
              <w:rPr>
                <w:rFonts w:cs="Calibri"/>
                <w:b/>
                <w:color w:val="156082" w:themeColor="accent1"/>
                <w:sz w:val="20"/>
                <w:szCs w:val="20"/>
              </w:rPr>
              <w:t xml:space="preserve">Worker consultation </w:t>
            </w:r>
            <w:r w:rsidR="004F09B8" w:rsidRPr="00424F6F">
              <w:rPr>
                <w:rFonts w:cs="Calibri"/>
                <w:b/>
                <w:bCs/>
                <w:color w:val="215E99" w:themeColor="text2" w:themeTint="BF"/>
                <w:sz w:val="20"/>
                <w:szCs w:val="20"/>
              </w:rPr>
              <w:t>–</w:t>
            </w:r>
            <w:r w:rsidRPr="00424F6F">
              <w:rPr>
                <w:rFonts w:cs="Calibri"/>
                <w:b/>
                <w:color w:val="156082" w:themeColor="accent1"/>
                <w:sz w:val="20"/>
                <w:szCs w:val="20"/>
              </w:rPr>
              <w:t xml:space="preserve"> awareness of HSR and ARREO powers</w:t>
            </w:r>
          </w:p>
          <w:p w14:paraId="6399E20D" w14:textId="6481629C" w:rsidR="002F14E4" w:rsidRPr="00424F6F" w:rsidRDefault="005B2832" w:rsidP="005F0B01">
            <w:pPr>
              <w:rPr>
                <w:rFonts w:cs="Calibri"/>
                <w:b/>
                <w:color w:val="156082" w:themeColor="accent1"/>
                <w:sz w:val="20"/>
                <w:szCs w:val="20"/>
              </w:rPr>
            </w:pPr>
            <w:r w:rsidRPr="00424F6F">
              <w:rPr>
                <w:rFonts w:cs="Calibri"/>
                <w:b/>
                <w:bCs/>
                <w:color w:val="156082" w:themeColor="accent1"/>
                <w:sz w:val="20"/>
                <w:szCs w:val="20"/>
              </w:rPr>
              <w:t xml:space="preserve">Worker representation </w:t>
            </w:r>
            <w:r w:rsidR="004F09B8" w:rsidRPr="00424F6F">
              <w:rPr>
                <w:rFonts w:cs="Calibri"/>
                <w:b/>
                <w:bCs/>
                <w:color w:val="215E99" w:themeColor="text2" w:themeTint="BF"/>
                <w:sz w:val="20"/>
                <w:szCs w:val="20"/>
              </w:rPr>
              <w:t>–</w:t>
            </w:r>
            <w:r w:rsidRPr="00424F6F">
              <w:rPr>
                <w:rFonts w:cs="Calibri"/>
                <w:b/>
                <w:bCs/>
                <w:color w:val="156082" w:themeColor="accent1"/>
                <w:sz w:val="20"/>
                <w:szCs w:val="20"/>
              </w:rPr>
              <w:t xml:space="preserve"> industry-specific issues</w:t>
            </w:r>
          </w:p>
          <w:p w14:paraId="6B9FA908" w14:textId="665C65AC" w:rsidR="00F36B4A" w:rsidRPr="00424F6F" w:rsidRDefault="002F14E4" w:rsidP="005F0B01">
            <w:pPr>
              <w:rPr>
                <w:rFonts w:cs="Calibri"/>
                <w:sz w:val="20"/>
                <w:szCs w:val="20"/>
              </w:rPr>
            </w:pPr>
            <w:r w:rsidRPr="00424F6F">
              <w:rPr>
                <w:rFonts w:cs="Calibri"/>
                <w:b/>
                <w:color w:val="156082" w:themeColor="accent1"/>
                <w:sz w:val="20"/>
                <w:szCs w:val="20"/>
              </w:rPr>
              <w:t xml:space="preserve">Worker representation </w:t>
            </w:r>
            <w:r w:rsidR="004F09B8" w:rsidRPr="00424F6F">
              <w:rPr>
                <w:rFonts w:cs="Calibri"/>
                <w:b/>
                <w:bCs/>
                <w:color w:val="215E99" w:themeColor="text2" w:themeTint="BF"/>
                <w:sz w:val="20"/>
                <w:szCs w:val="20"/>
              </w:rPr>
              <w:t>–</w:t>
            </w:r>
            <w:r w:rsidRPr="00424F6F">
              <w:rPr>
                <w:rFonts w:cs="Calibri"/>
                <w:b/>
                <w:color w:val="156082" w:themeColor="accent1"/>
                <w:sz w:val="20"/>
                <w:szCs w:val="20"/>
              </w:rPr>
              <w:t xml:space="preserve"> government frontline operations</w:t>
            </w:r>
            <w:r w:rsidR="00F36B4A" w:rsidRPr="00424F6F">
              <w:rPr>
                <w:rFonts w:cs="Calibri"/>
                <w:sz w:val="20"/>
                <w:szCs w:val="20"/>
              </w:rPr>
              <w:t xml:space="preserve"> </w:t>
            </w:r>
          </w:p>
          <w:p w14:paraId="1511B2EE" w14:textId="103DB5D0" w:rsidR="002F14E4" w:rsidRPr="00424F6F" w:rsidRDefault="00F36B4A" w:rsidP="005F0B01">
            <w:pPr>
              <w:rPr>
                <w:rFonts w:cs="Calibri"/>
                <w:b/>
                <w:bCs/>
                <w:sz w:val="20"/>
                <w:szCs w:val="20"/>
              </w:rPr>
            </w:pPr>
            <w:r w:rsidRPr="00424F6F">
              <w:rPr>
                <w:rFonts w:cs="Calibri"/>
                <w:b/>
                <w:color w:val="156082" w:themeColor="accent1"/>
                <w:sz w:val="20"/>
                <w:szCs w:val="20"/>
              </w:rPr>
              <w:t>DWG</w:t>
            </w:r>
            <w:r w:rsidR="00482FDA" w:rsidRPr="00424F6F">
              <w:rPr>
                <w:rFonts w:cs="Calibri"/>
                <w:b/>
                <w:color w:val="156082" w:themeColor="accent1"/>
                <w:sz w:val="20"/>
                <w:szCs w:val="20"/>
              </w:rPr>
              <w:t>s</w:t>
            </w:r>
            <w:r w:rsidRPr="00424F6F">
              <w:rPr>
                <w:rFonts w:cs="Calibri"/>
                <w:b/>
                <w:color w:val="156082" w:themeColor="accent1"/>
                <w:sz w:val="20"/>
                <w:szCs w:val="20"/>
              </w:rPr>
              <w:t xml:space="preserve"> </w:t>
            </w:r>
            <w:r w:rsidR="004F09B8" w:rsidRPr="00424F6F">
              <w:rPr>
                <w:rFonts w:cs="Calibri"/>
                <w:b/>
                <w:bCs/>
                <w:color w:val="215E99" w:themeColor="text2" w:themeTint="BF"/>
                <w:sz w:val="20"/>
                <w:szCs w:val="20"/>
              </w:rPr>
              <w:t>–</w:t>
            </w:r>
            <w:r w:rsidRPr="00424F6F">
              <w:rPr>
                <w:rFonts w:cs="Calibri"/>
                <w:b/>
                <w:color w:val="156082" w:themeColor="accent1"/>
                <w:sz w:val="20"/>
                <w:szCs w:val="20"/>
              </w:rPr>
              <w:t xml:space="preserve"> transfer of business</w:t>
            </w:r>
          </w:p>
        </w:tc>
        <w:tc>
          <w:tcPr>
            <w:tcW w:w="6670" w:type="dxa"/>
          </w:tcPr>
          <w:p w14:paraId="576654C8" w14:textId="531F1621" w:rsidR="002F14E4" w:rsidRPr="00424F6F" w:rsidRDefault="002F14E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opportunities to improve awareness of DWGs and the roles of HSRs, DHSRs and ARREOs, including guidance on effective</w:t>
            </w:r>
            <w:r w:rsidR="00E56AE1" w:rsidRPr="00424F6F">
              <w:rPr>
                <w:sz w:val="20"/>
                <w:szCs w:val="20"/>
              </w:rPr>
              <w:t xml:space="preserve"> </w:t>
            </w:r>
            <w:r w:rsidRPr="00424F6F">
              <w:rPr>
                <w:sz w:val="20"/>
                <w:szCs w:val="20"/>
              </w:rPr>
              <w:t>consultation approaches, practical implementation tools and materials</w:t>
            </w:r>
          </w:p>
          <w:p w14:paraId="15818462" w14:textId="74234114" w:rsidR="002F14E4" w:rsidRPr="00424F6F" w:rsidRDefault="002F14E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w:t>
            </w:r>
            <w:r w:rsidR="003B54FD" w:rsidRPr="00424F6F">
              <w:rPr>
                <w:sz w:val="20"/>
                <w:szCs w:val="20"/>
              </w:rPr>
              <w:t xml:space="preserve">the OHS Act should be amended to allow for the </w:t>
            </w:r>
            <w:r w:rsidR="00C35B2E" w:rsidRPr="00424F6F">
              <w:rPr>
                <w:sz w:val="20"/>
                <w:szCs w:val="20"/>
              </w:rPr>
              <w:t>removal or temporary replacement of an HSR when they are on extended leave</w:t>
            </w:r>
          </w:p>
          <w:p w14:paraId="19EE7F83" w14:textId="77A1B4F5" w:rsidR="00F36B4A" w:rsidRPr="00424F6F" w:rsidRDefault="00F36B4A" w:rsidP="005F0B01">
            <w:pPr>
              <w:pStyle w:val="Numparabullet"/>
              <w:cnfStyle w:val="000000000000" w:firstRow="0" w:lastRow="0" w:firstColumn="0" w:lastColumn="0" w:oddVBand="0" w:evenVBand="0" w:oddHBand="0" w:evenHBand="0" w:firstRowFirstColumn="0" w:firstRowLastColumn="0" w:lastRowFirstColumn="0" w:lastRowLastColumn="0"/>
            </w:pPr>
            <w:r w:rsidRPr="00424F6F">
              <w:rPr>
                <w:sz w:val="20"/>
                <w:szCs w:val="20"/>
              </w:rPr>
              <w:t>options to support the operation of DWGs during the transfer of ownership.</w:t>
            </w:r>
          </w:p>
        </w:tc>
      </w:tr>
    </w:tbl>
    <w:p w14:paraId="2343F1BD" w14:textId="69A60868" w:rsidR="009C5D4B" w:rsidRPr="00424F6F" w:rsidRDefault="009C5D4B" w:rsidP="005F0B01">
      <w:pPr>
        <w:pStyle w:val="Heading4"/>
        <w:rPr>
          <w:rFonts w:cs="Calibri"/>
        </w:rPr>
      </w:pPr>
      <w:r w:rsidRPr="00424F6F">
        <w:rPr>
          <w:rFonts w:cs="Calibri"/>
        </w:rPr>
        <w:t>HSR</w:t>
      </w:r>
      <w:r w:rsidR="006E6B72" w:rsidRPr="00424F6F">
        <w:rPr>
          <w:rFonts w:cs="Calibri"/>
        </w:rPr>
        <w:t>s</w:t>
      </w:r>
      <w:r w:rsidRPr="00424F6F">
        <w:rPr>
          <w:rFonts w:cs="Calibri"/>
        </w:rPr>
        <w:t xml:space="preserve"> </w:t>
      </w:r>
      <w:r w:rsidR="00323C4D" w:rsidRPr="00424F6F">
        <w:rPr>
          <w:rFonts w:cs="Calibri"/>
        </w:rPr>
        <w:t>–</w:t>
      </w:r>
      <w:r w:rsidRPr="00424F6F">
        <w:rPr>
          <w:rFonts w:cs="Calibri"/>
        </w:rPr>
        <w:t xml:space="preserve"> reluctance to nominate</w:t>
      </w:r>
    </w:p>
    <w:p w14:paraId="56B9B2E2" w14:textId="77777777" w:rsidR="002F14E4" w:rsidRPr="00424F6F" w:rsidRDefault="002F14E4" w:rsidP="005F0B01">
      <w:pPr>
        <w:pStyle w:val="Numpara"/>
        <w:rPr>
          <w:rFonts w:cs="Calibri"/>
          <w:b/>
        </w:rPr>
      </w:pPr>
      <w:r w:rsidRPr="00424F6F">
        <w:rPr>
          <w:rFonts w:cs="Calibri"/>
        </w:rPr>
        <w:t>I heard that it can be difficult to get employees to nominate to be an HSR. There is no definitive evidence for why employees are reluctant to nominate for the role. However, stakeholders put forward the following suggestions, including:</w:t>
      </w:r>
    </w:p>
    <w:p w14:paraId="2D106B02" w14:textId="024E82EC" w:rsidR="002F14E4" w:rsidRPr="00424F6F" w:rsidRDefault="002F14E4" w:rsidP="005F0B01">
      <w:pPr>
        <w:pStyle w:val="Numparabullet"/>
      </w:pPr>
      <w:r w:rsidRPr="00424F6F">
        <w:t xml:space="preserve">limited interest, in particular in high-stress workplaces where employees work in demanding environments </w:t>
      </w:r>
    </w:p>
    <w:p w14:paraId="69E5FC92" w14:textId="58E706AE" w:rsidR="002F14E4" w:rsidRPr="00424F6F" w:rsidRDefault="002F14E4" w:rsidP="005F0B01">
      <w:pPr>
        <w:pStyle w:val="Numparabullet"/>
      </w:pPr>
      <w:r w:rsidRPr="00424F6F">
        <w:t xml:space="preserve">fear of reprisal if they nominate to be an HSR, in particular, </w:t>
      </w:r>
      <w:r w:rsidR="00527235" w:rsidRPr="00424F6F">
        <w:t xml:space="preserve">for </w:t>
      </w:r>
      <w:r w:rsidRPr="00424F6F">
        <w:t>employees in insecure, casual</w:t>
      </w:r>
      <w:r w:rsidR="002934F2" w:rsidRPr="00424F6F">
        <w:t>,</w:t>
      </w:r>
      <w:r w:rsidRPr="00424F6F">
        <w:t xml:space="preserve"> and labour-hire arrangements</w:t>
      </w:r>
    </w:p>
    <w:p w14:paraId="37176CDE" w14:textId="77777777" w:rsidR="002F14E4" w:rsidRPr="00424F6F" w:rsidRDefault="002F14E4" w:rsidP="005F0B01">
      <w:pPr>
        <w:pStyle w:val="Numparabullet"/>
      </w:pPr>
      <w:r w:rsidRPr="00424F6F">
        <w:lastRenderedPageBreak/>
        <w:t>perceived belief that the role of an HSR comes with additional obligations or may impact their career progression</w:t>
      </w:r>
    </w:p>
    <w:p w14:paraId="18B855D8" w14:textId="77777777" w:rsidR="002F14E4" w:rsidRPr="00424F6F" w:rsidRDefault="002F14E4" w:rsidP="005F0B01">
      <w:pPr>
        <w:pStyle w:val="Numparabullet"/>
      </w:pPr>
      <w:r w:rsidRPr="00424F6F">
        <w:t>concerns about having to run meetings, with some employees having limited or no exposure to these activities</w:t>
      </w:r>
    </w:p>
    <w:p w14:paraId="72C20719" w14:textId="565C586C" w:rsidR="002F14E4" w:rsidRPr="00424F6F" w:rsidRDefault="002F14E4" w:rsidP="005F0B01">
      <w:pPr>
        <w:pStyle w:val="Numparabullet"/>
      </w:pPr>
      <w:r w:rsidRPr="00424F6F">
        <w:t>high turnover rates in some industries or workplaces, which means that there are times where there are no HSRs</w:t>
      </w:r>
      <w:r w:rsidR="00CE0C60" w:rsidRPr="00424F6F">
        <w:t xml:space="preserve"> available</w:t>
      </w:r>
    </w:p>
    <w:p w14:paraId="18973CCD" w14:textId="77777777" w:rsidR="002F14E4" w:rsidRPr="00424F6F" w:rsidRDefault="002F14E4" w:rsidP="005F0B01">
      <w:pPr>
        <w:pStyle w:val="Numparabullet"/>
      </w:pPr>
      <w:r w:rsidRPr="00424F6F">
        <w:t>operational fragmentation, across isolated, mobile, and remote work, which creates confusion around accountability, especially when multiple employers are involved.</w:t>
      </w:r>
    </w:p>
    <w:p w14:paraId="76608C03" w14:textId="71F7E04C" w:rsidR="002F14E4" w:rsidRPr="00424F6F" w:rsidRDefault="002F14E4" w:rsidP="005F0B01">
      <w:pPr>
        <w:pStyle w:val="Numpara"/>
        <w:rPr>
          <w:rFonts w:cs="Calibri"/>
          <w:b/>
        </w:rPr>
      </w:pPr>
      <w:r w:rsidRPr="00424F6F">
        <w:rPr>
          <w:rFonts w:cs="Calibri"/>
        </w:rPr>
        <w:t xml:space="preserve">One government representative submitted that they make reasonable attempts to recruit HSRs but there is limited interest in the role. They noted that they have a focus on proactive engagement with HSRs, union delegates, peer support workers and employees who are involved in a range of working groups. </w:t>
      </w:r>
    </w:p>
    <w:p w14:paraId="7DE628A2" w14:textId="3144C63D" w:rsidR="009C5D4B" w:rsidRPr="00424F6F" w:rsidRDefault="009C5D4B" w:rsidP="005F0B01">
      <w:pPr>
        <w:pStyle w:val="Heading4"/>
        <w:rPr>
          <w:rFonts w:cs="Calibri"/>
        </w:rPr>
      </w:pPr>
      <w:r w:rsidRPr="00424F6F">
        <w:rPr>
          <w:rFonts w:cs="Calibri"/>
        </w:rPr>
        <w:t xml:space="preserve">HSR powers </w:t>
      </w:r>
      <w:r w:rsidR="00323C4D" w:rsidRPr="00424F6F">
        <w:rPr>
          <w:rFonts w:cs="Calibri"/>
        </w:rPr>
        <w:t>–</w:t>
      </w:r>
      <w:r w:rsidRPr="00424F6F">
        <w:rPr>
          <w:rFonts w:cs="Calibri"/>
        </w:rPr>
        <w:t xml:space="preserve"> access to information</w:t>
      </w:r>
    </w:p>
    <w:p w14:paraId="46D27603" w14:textId="7B25C82F" w:rsidR="002F14E4" w:rsidRPr="00424F6F" w:rsidRDefault="002F14E4" w:rsidP="005F0B01">
      <w:pPr>
        <w:pStyle w:val="Numpara"/>
        <w:rPr>
          <w:rFonts w:cs="Calibri"/>
        </w:rPr>
      </w:pPr>
      <w:r w:rsidRPr="00424F6F">
        <w:rPr>
          <w:rFonts w:cs="Calibri"/>
        </w:rPr>
        <w:t>Employee representatives, including the IEU, ANMF</w:t>
      </w:r>
      <w:r w:rsidR="00AE16D1" w:rsidRPr="00424F6F">
        <w:rPr>
          <w:rFonts w:cs="Calibri"/>
        </w:rPr>
        <w:t>, VAU</w:t>
      </w:r>
      <w:r w:rsidRPr="00424F6F">
        <w:rPr>
          <w:rFonts w:cs="Calibri"/>
        </w:rPr>
        <w:t xml:space="preserve"> and AWU, expressed concerns that HSRs do not always have adequate access to information they require to effectively perform their roles. They noted that the OHS Act requires employers to provide HSRs access to OHS information, but there is a lack of clarity on how these provisions should operate in practice. </w:t>
      </w:r>
    </w:p>
    <w:p w14:paraId="13062D2E" w14:textId="77777777"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The IEU suggested amending the OHS Act to clarify what ‘access’ means. They noted that HSRs have reported to them that some employers and managers respond to requests by either refusing to grant access, unreasonably delaying responding to the request, or providing limited access to information.</w:t>
      </w:r>
    </w:p>
    <w:p w14:paraId="6EFFFA40" w14:textId="77777777"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 xml:space="preserve">The ANMF raised concerns that employers often cite privacy as a reason that HSRs are unable to access incident reports. The ANMF noted they have received reports of HSRs being denied access to information needed to assess equipment safety, delays in HSRs receiving audit reminders and HSRs being excluded from consultations on a medication trolley rollout. </w:t>
      </w:r>
    </w:p>
    <w:p w14:paraId="6D306075" w14:textId="0E097F04"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The AWU noted that when employers engage occupational hygienists, whether as an independent contractor or as a direct hire, it is accepted practice for them to require a non-disclosure agreement. This requirement limits the occupational hygienist's ability to speak to results or key findings</w:t>
      </w:r>
      <w:r w:rsidR="009C52B3" w:rsidRPr="00424F6F">
        <w:rPr>
          <w:rFonts w:eastAsiaTheme="minorHAnsi" w:cs="Calibri"/>
          <w:szCs w:val="24"/>
        </w:rPr>
        <w:t xml:space="preserve"> and </w:t>
      </w:r>
      <w:r w:rsidRPr="00424F6F">
        <w:rPr>
          <w:rFonts w:eastAsiaTheme="minorHAnsi" w:cs="Calibri"/>
          <w:szCs w:val="24"/>
        </w:rPr>
        <w:t>recommendations at the site. They noted that employees are often given limited information, such as a brief summary or data table, which can make it difficult for them to understand the issues.</w:t>
      </w:r>
    </w:p>
    <w:p w14:paraId="7DF776D4" w14:textId="43FCB3FD"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The VAU also expressed concerns about access to inspect workplaces, particularly where DWG members are spread across multiple sites or locations. They recommended that the term ‘reasonable notice’ be clearly defined to remove ambiguity surrounding HSR powers under s</w:t>
      </w:r>
      <w:r w:rsidR="00350771" w:rsidRPr="00424F6F">
        <w:rPr>
          <w:rFonts w:eastAsiaTheme="minorHAnsi" w:cs="Calibri"/>
          <w:szCs w:val="24"/>
        </w:rPr>
        <w:t xml:space="preserve">ection </w:t>
      </w:r>
      <w:r w:rsidRPr="00424F6F">
        <w:rPr>
          <w:rFonts w:eastAsiaTheme="minorHAnsi" w:cs="Calibri"/>
          <w:szCs w:val="24"/>
        </w:rPr>
        <w:t>58</w:t>
      </w:r>
      <w:r w:rsidR="00350771" w:rsidRPr="00424F6F">
        <w:rPr>
          <w:rFonts w:eastAsiaTheme="minorHAnsi" w:cs="Calibri"/>
          <w:szCs w:val="24"/>
        </w:rPr>
        <w:t xml:space="preserve"> of the OHS Act</w:t>
      </w:r>
      <w:r w:rsidRPr="00424F6F">
        <w:rPr>
          <w:rFonts w:eastAsiaTheme="minorHAnsi" w:cs="Calibri"/>
          <w:szCs w:val="24"/>
        </w:rPr>
        <w:t>.</w:t>
      </w:r>
    </w:p>
    <w:p w14:paraId="7B15BA04" w14:textId="62E624F3" w:rsidR="009C5D4B" w:rsidRPr="00424F6F" w:rsidRDefault="009C5D4B" w:rsidP="005F0B01">
      <w:pPr>
        <w:pStyle w:val="Heading4"/>
        <w:rPr>
          <w:rFonts w:cs="Calibri"/>
        </w:rPr>
      </w:pPr>
      <w:r w:rsidRPr="00424F6F">
        <w:rPr>
          <w:rFonts w:cs="Calibri"/>
        </w:rPr>
        <w:t xml:space="preserve">HSR powers </w:t>
      </w:r>
      <w:r w:rsidR="00323C4D" w:rsidRPr="00424F6F">
        <w:rPr>
          <w:rFonts w:cs="Calibri"/>
        </w:rPr>
        <w:t>–</w:t>
      </w:r>
      <w:r w:rsidRPr="00424F6F">
        <w:rPr>
          <w:rFonts w:cs="Calibri"/>
        </w:rPr>
        <w:t xml:space="preserve"> timeliness of information</w:t>
      </w:r>
    </w:p>
    <w:p w14:paraId="412F892D" w14:textId="752BB4A9" w:rsidR="002F14E4" w:rsidRPr="00424F6F" w:rsidRDefault="002F14E4" w:rsidP="005F0B01">
      <w:pPr>
        <w:pStyle w:val="Numpara"/>
        <w:rPr>
          <w:rFonts w:cs="Calibri"/>
        </w:rPr>
      </w:pPr>
      <w:r w:rsidRPr="00424F6F">
        <w:rPr>
          <w:rFonts w:cs="Calibri"/>
        </w:rPr>
        <w:t xml:space="preserve">Some employee representatives, including the VTHC, UFU, and PPTEU, expressed concerns about employer timeliness in providing information to HSRs, and the impact this has on them </w:t>
      </w:r>
      <w:r w:rsidR="00CD6479" w:rsidRPr="00424F6F">
        <w:rPr>
          <w:rFonts w:cs="Calibri"/>
        </w:rPr>
        <w:t xml:space="preserve">in </w:t>
      </w:r>
      <w:r w:rsidRPr="00424F6F">
        <w:rPr>
          <w:rFonts w:cs="Calibri"/>
        </w:rPr>
        <w:t>performing their role</w:t>
      </w:r>
      <w:r w:rsidR="00CD6479" w:rsidRPr="00424F6F">
        <w:rPr>
          <w:rFonts w:cs="Calibri"/>
        </w:rPr>
        <w:t xml:space="preserve"> effectively</w:t>
      </w:r>
      <w:r w:rsidRPr="00424F6F">
        <w:rPr>
          <w:rFonts w:cs="Calibri"/>
        </w:rPr>
        <w:t xml:space="preserve">. For example, the VTHC noted that HSRs have a right to inspect any part of a workplace where a member of their DWG works immediately in the event </w:t>
      </w:r>
      <w:r w:rsidRPr="00424F6F">
        <w:rPr>
          <w:rFonts w:cs="Calibri"/>
        </w:rPr>
        <w:lastRenderedPageBreak/>
        <w:t xml:space="preserve">of an incident. However, they suggested that in practice, this right is not actionable as HSRs often do not find out about incidents until days or weeks after an event. They noted that this is particularly evident in DWGs with members working in </w:t>
      </w:r>
      <w:r w:rsidR="00350819" w:rsidRPr="00424F6F">
        <w:rPr>
          <w:rFonts w:cs="Calibri"/>
        </w:rPr>
        <w:t>separate locations</w:t>
      </w:r>
      <w:r w:rsidRPr="00424F6F">
        <w:rPr>
          <w:rFonts w:cs="Calibri"/>
        </w:rPr>
        <w:t xml:space="preserve"> or on different shifts. They recommended amending the OHS Act to:</w:t>
      </w:r>
    </w:p>
    <w:p w14:paraId="57AE4775" w14:textId="1396730F" w:rsidR="002F14E4" w:rsidRPr="00424F6F" w:rsidRDefault="002F14E4" w:rsidP="005F0B01">
      <w:pPr>
        <w:pStyle w:val="Numparabullet"/>
      </w:pPr>
      <w:r w:rsidRPr="00424F6F">
        <w:t>introduce a positive duty for employers to notify the relevant HSR of an OHS incident affecting their DWG or a part of the workplace at which a member of their DWG works, with a penalty provision for failing to share information</w:t>
      </w:r>
    </w:p>
    <w:p w14:paraId="6D359980" w14:textId="4D9F3443" w:rsidR="002F14E4" w:rsidRPr="00424F6F" w:rsidRDefault="002F14E4" w:rsidP="005F0B01">
      <w:pPr>
        <w:pStyle w:val="Numparabullet"/>
      </w:pPr>
      <w:r w:rsidRPr="00424F6F">
        <w:t>require HSRs to be provided with safety information requested under section 69</w:t>
      </w:r>
      <w:r w:rsidR="005959E3" w:rsidRPr="00424F6F">
        <w:t xml:space="preserve"> of the OHS Act</w:t>
      </w:r>
      <w:r w:rsidRPr="00424F6F">
        <w:t xml:space="preserve"> within </w:t>
      </w:r>
      <w:r w:rsidR="00F273D2" w:rsidRPr="00424F6F">
        <w:t>48</w:t>
      </w:r>
      <w:r w:rsidRPr="00424F6F">
        <w:t xml:space="preserve"> hours from </w:t>
      </w:r>
      <w:r w:rsidR="003C1761" w:rsidRPr="00424F6F">
        <w:t>the</w:t>
      </w:r>
      <w:r w:rsidRPr="00424F6F">
        <w:t xml:space="preserve"> request.</w:t>
      </w:r>
    </w:p>
    <w:p w14:paraId="0C2EE13C" w14:textId="3932731A" w:rsidR="002F14E4" w:rsidRPr="00424F6F" w:rsidRDefault="002F14E4" w:rsidP="005F0B01">
      <w:pPr>
        <w:pStyle w:val="Heading4"/>
        <w:rPr>
          <w:rFonts w:cs="Calibri"/>
        </w:rPr>
      </w:pPr>
      <w:r w:rsidRPr="00424F6F">
        <w:rPr>
          <w:rFonts w:cs="Calibri"/>
        </w:rPr>
        <w:t xml:space="preserve">HSR powers </w:t>
      </w:r>
      <w:r w:rsidR="00323C4D" w:rsidRPr="00424F6F">
        <w:rPr>
          <w:rFonts w:cs="Calibri"/>
        </w:rPr>
        <w:t>–</w:t>
      </w:r>
      <w:r w:rsidRPr="00424F6F">
        <w:rPr>
          <w:rFonts w:cs="Calibri"/>
        </w:rPr>
        <w:t xml:space="preserve"> person assisting</w:t>
      </w:r>
    </w:p>
    <w:p w14:paraId="38802A34" w14:textId="56BEA1FA" w:rsidR="002F14E4" w:rsidRPr="00424F6F" w:rsidRDefault="002F14E4" w:rsidP="005F0B01">
      <w:pPr>
        <w:pStyle w:val="Numpara"/>
        <w:rPr>
          <w:rFonts w:cs="Calibri"/>
        </w:rPr>
      </w:pPr>
      <w:r w:rsidRPr="00424F6F">
        <w:rPr>
          <w:rFonts w:cs="Calibri"/>
        </w:rPr>
        <w:t xml:space="preserve">A number of employer representatives, including the MBV and </w:t>
      </w:r>
      <w:r w:rsidR="00316F68" w:rsidRPr="00424F6F">
        <w:rPr>
          <w:rFonts w:cs="Calibri"/>
        </w:rPr>
        <w:t>AIG</w:t>
      </w:r>
      <w:r w:rsidRPr="00424F6F">
        <w:rPr>
          <w:rFonts w:cs="Calibri"/>
        </w:rPr>
        <w:t>, raised concerns about the type of person who is able to attend the workplace to assist HSRs. In Victoria, anyone is able to assist an HSR, but the employer may refuse access if they consider the person lacks sufficient OHS knowledge. They suggested that if a person has had a</w:t>
      </w:r>
      <w:r w:rsidR="00527235" w:rsidRPr="00424F6F">
        <w:rPr>
          <w:rFonts w:cs="Calibri"/>
        </w:rPr>
        <w:t>n entry</w:t>
      </w:r>
      <w:r w:rsidRPr="00424F6F">
        <w:rPr>
          <w:rFonts w:cs="Calibri"/>
        </w:rPr>
        <w:t xml:space="preserve"> permit denied or revoked, they should be restricted from entering a worksite to assist an HSR. They recommended that </w:t>
      </w:r>
      <w:r w:rsidR="00EE67CA" w:rsidRPr="00424F6F">
        <w:rPr>
          <w:rFonts w:cs="Calibri"/>
        </w:rPr>
        <w:t>I</w:t>
      </w:r>
      <w:r w:rsidRPr="00424F6F">
        <w:rPr>
          <w:rFonts w:cs="Calibri"/>
        </w:rPr>
        <w:t xml:space="preserve"> consider options to close </w:t>
      </w:r>
      <w:r w:rsidR="00CD6479" w:rsidRPr="00424F6F">
        <w:rPr>
          <w:rFonts w:cs="Calibri"/>
        </w:rPr>
        <w:t xml:space="preserve">what they describe as a </w:t>
      </w:r>
      <w:r w:rsidRPr="00424F6F">
        <w:rPr>
          <w:rFonts w:cs="Calibri"/>
        </w:rPr>
        <w:t>loophole</w:t>
      </w:r>
      <w:r w:rsidR="00AE16D1" w:rsidRPr="00424F6F">
        <w:rPr>
          <w:rFonts w:cs="Calibri"/>
        </w:rPr>
        <w:t xml:space="preserve">. </w:t>
      </w:r>
      <w:r w:rsidR="00F36B4A" w:rsidRPr="00424F6F">
        <w:rPr>
          <w:rFonts w:cs="Calibri"/>
        </w:rPr>
        <w:t xml:space="preserve">The </w:t>
      </w:r>
      <w:r w:rsidR="00AE16D1" w:rsidRPr="00424F6F">
        <w:rPr>
          <w:rFonts w:cs="Calibri"/>
        </w:rPr>
        <w:t xml:space="preserve">MBV also recommended that an HSR should provide </w:t>
      </w:r>
      <w:r w:rsidR="00A268A2" w:rsidRPr="00424F6F">
        <w:rPr>
          <w:rFonts w:cs="Calibri"/>
        </w:rPr>
        <w:t xml:space="preserve">at least </w:t>
      </w:r>
      <w:r w:rsidR="00577729" w:rsidRPr="00424F6F">
        <w:rPr>
          <w:rFonts w:cs="Calibri"/>
        </w:rPr>
        <w:t>twenty-four</w:t>
      </w:r>
      <w:r w:rsidR="00A268A2" w:rsidRPr="00424F6F">
        <w:rPr>
          <w:rFonts w:cs="Calibri"/>
        </w:rPr>
        <w:t xml:space="preserve"> hours but no more than </w:t>
      </w:r>
      <w:r w:rsidR="00577729" w:rsidRPr="00424F6F">
        <w:rPr>
          <w:rFonts w:cs="Calibri"/>
        </w:rPr>
        <w:t>fourteen</w:t>
      </w:r>
      <w:r w:rsidR="00A268A2" w:rsidRPr="00424F6F">
        <w:rPr>
          <w:rFonts w:cs="Calibri"/>
        </w:rPr>
        <w:t xml:space="preserve"> days’ notice before the entry of an assistan</w:t>
      </w:r>
      <w:r w:rsidR="009D7C3D" w:rsidRPr="00424F6F">
        <w:rPr>
          <w:rFonts w:cs="Calibri"/>
        </w:rPr>
        <w:t>t.</w:t>
      </w:r>
    </w:p>
    <w:p w14:paraId="32D6C3CF" w14:textId="61F065D8" w:rsidR="009C5D4B" w:rsidRPr="00424F6F" w:rsidRDefault="009C5D4B" w:rsidP="005F0B01">
      <w:pPr>
        <w:pStyle w:val="Heading4"/>
        <w:rPr>
          <w:rFonts w:cs="Calibri"/>
        </w:rPr>
      </w:pPr>
      <w:r w:rsidRPr="00424F6F">
        <w:rPr>
          <w:rFonts w:cs="Calibri"/>
        </w:rPr>
        <w:t xml:space="preserve">HSR powers </w:t>
      </w:r>
      <w:r w:rsidR="00323C4D" w:rsidRPr="00424F6F">
        <w:rPr>
          <w:rFonts w:cs="Calibri"/>
        </w:rPr>
        <w:t>–</w:t>
      </w:r>
      <w:r w:rsidRPr="00424F6F">
        <w:rPr>
          <w:rFonts w:cs="Calibri"/>
        </w:rPr>
        <w:t xml:space="preserve"> PIN</w:t>
      </w:r>
      <w:r w:rsidR="002F43DF" w:rsidRPr="00424F6F">
        <w:rPr>
          <w:rFonts w:cs="Calibri"/>
        </w:rPr>
        <w:t>s</w:t>
      </w:r>
    </w:p>
    <w:p w14:paraId="31EA2B20" w14:textId="3486CA58" w:rsidR="002F14E4" w:rsidRPr="00424F6F" w:rsidRDefault="002F14E4" w:rsidP="005F0B01">
      <w:pPr>
        <w:pStyle w:val="Numpara"/>
        <w:rPr>
          <w:rFonts w:cs="Calibri"/>
        </w:rPr>
      </w:pPr>
      <w:r w:rsidRPr="00424F6F">
        <w:rPr>
          <w:rFonts w:cs="Calibri"/>
        </w:rPr>
        <w:t>A number of employee representatives</w:t>
      </w:r>
      <w:r w:rsidR="00C01F0D" w:rsidRPr="00424F6F">
        <w:rPr>
          <w:rFonts w:cs="Calibri"/>
        </w:rPr>
        <w:t xml:space="preserve"> </w:t>
      </w:r>
      <w:r w:rsidRPr="00424F6F">
        <w:rPr>
          <w:rFonts w:cs="Calibri"/>
        </w:rPr>
        <w:t xml:space="preserve">noted that HSR powers are legally strong but HSRs are not confident using their PIN or </w:t>
      </w:r>
      <w:r w:rsidR="007223B3" w:rsidRPr="00424F6F">
        <w:rPr>
          <w:rFonts w:cs="Calibri"/>
        </w:rPr>
        <w:t xml:space="preserve">direction to </w:t>
      </w:r>
      <w:r w:rsidRPr="00424F6F">
        <w:rPr>
          <w:rFonts w:cs="Calibri"/>
        </w:rPr>
        <w:t xml:space="preserve">cease work powers. This </w:t>
      </w:r>
      <w:r w:rsidR="002B12F5" w:rsidRPr="00424F6F">
        <w:rPr>
          <w:rFonts w:cs="Calibri"/>
        </w:rPr>
        <w:t>is</w:t>
      </w:r>
      <w:r w:rsidRPr="00424F6F">
        <w:rPr>
          <w:rFonts w:cs="Calibri"/>
        </w:rPr>
        <w:t xml:space="preserve"> primarily due to a fear of retaliation, employers challenging the validity of </w:t>
      </w:r>
      <w:r w:rsidR="002B12F5" w:rsidRPr="00424F6F">
        <w:rPr>
          <w:rFonts w:cs="Calibri"/>
        </w:rPr>
        <w:t>PINs</w:t>
      </w:r>
      <w:r w:rsidRPr="00424F6F">
        <w:rPr>
          <w:rFonts w:cs="Calibri"/>
        </w:rPr>
        <w:t xml:space="preserve"> and operational requirements which limit the controls that can be implemented in a workplace. </w:t>
      </w:r>
      <w:r w:rsidR="00582398" w:rsidRPr="00424F6F">
        <w:rPr>
          <w:rFonts w:cs="Calibri"/>
        </w:rPr>
        <w:t xml:space="preserve">Employee representatives also noted </w:t>
      </w:r>
      <w:r w:rsidR="00D86851" w:rsidRPr="00424F6F">
        <w:rPr>
          <w:rFonts w:cs="Calibri"/>
        </w:rPr>
        <w:t xml:space="preserve">that </w:t>
      </w:r>
      <w:r w:rsidR="00582398" w:rsidRPr="00424F6F">
        <w:rPr>
          <w:rFonts w:cs="Calibri"/>
        </w:rPr>
        <w:t>PINs are sometimes cancelled for technical errors.</w:t>
      </w:r>
    </w:p>
    <w:p w14:paraId="7F85383F" w14:textId="4CA0AA85"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 xml:space="preserve">The UWU noted that PINs are underutilised because workers fear retaliation and employers often challenge their validity. They recommended that there should be stronger legal protections for HSRs who issue PINs, streamlined </w:t>
      </w:r>
      <w:r w:rsidR="00AD786B" w:rsidRPr="00424F6F">
        <w:rPr>
          <w:rFonts w:eastAsiaTheme="minorHAnsi" w:cs="Calibri"/>
          <w:szCs w:val="24"/>
        </w:rPr>
        <w:t>WorkSafe inspector</w:t>
      </w:r>
      <w:r w:rsidRPr="00424F6F">
        <w:rPr>
          <w:rFonts w:eastAsiaTheme="minorHAnsi" w:cs="Calibri"/>
          <w:szCs w:val="24"/>
        </w:rPr>
        <w:t xml:space="preserve"> response times, and penalties for employers who intimidate HSRs.</w:t>
      </w:r>
    </w:p>
    <w:p w14:paraId="34CBCFFC" w14:textId="28119429" w:rsidR="002F14E4" w:rsidRPr="00424F6F" w:rsidRDefault="002F14E4" w:rsidP="005F0B01">
      <w:pPr>
        <w:pStyle w:val="Numpara"/>
        <w:numPr>
          <w:ilvl w:val="1"/>
          <w:numId w:val="4"/>
        </w:numPr>
        <w:rPr>
          <w:rFonts w:eastAsiaTheme="minorHAnsi" w:cs="Calibri"/>
          <w:szCs w:val="24"/>
        </w:rPr>
      </w:pPr>
      <w:r w:rsidRPr="00424F6F">
        <w:rPr>
          <w:rFonts w:eastAsiaTheme="minorHAnsi" w:cs="Calibri"/>
          <w:szCs w:val="24"/>
        </w:rPr>
        <w:t>The AEU noted that PIN</w:t>
      </w:r>
      <w:r w:rsidR="00492647" w:rsidRPr="00424F6F">
        <w:rPr>
          <w:rFonts w:eastAsiaTheme="minorHAnsi" w:cs="Calibri"/>
          <w:szCs w:val="24"/>
        </w:rPr>
        <w:t>s</w:t>
      </w:r>
      <w:r w:rsidRPr="00424F6F">
        <w:rPr>
          <w:rFonts w:eastAsiaTheme="minorHAnsi" w:cs="Calibri"/>
          <w:szCs w:val="24"/>
        </w:rPr>
        <w:t xml:space="preserve"> are often challenged which can undermine HSRs using their powers. They suggested that this approach delays the implementation of meaningful controls and can prolong exposure to risk for school staff as the process becomes drawn out and the possible contravention continues to occur. They also noted that there are unique school settings which hinder the effectiveness of PIN</w:t>
      </w:r>
      <w:r w:rsidR="00492647" w:rsidRPr="00424F6F">
        <w:rPr>
          <w:rFonts w:eastAsiaTheme="minorHAnsi" w:cs="Calibri"/>
          <w:szCs w:val="24"/>
        </w:rPr>
        <w:t>s</w:t>
      </w:r>
      <w:r w:rsidRPr="00424F6F">
        <w:rPr>
          <w:rFonts w:eastAsiaTheme="minorHAnsi" w:cs="Calibri"/>
          <w:szCs w:val="24"/>
        </w:rPr>
        <w:t xml:space="preserve">. For example: </w:t>
      </w:r>
    </w:p>
    <w:p w14:paraId="09F6BD35" w14:textId="66F058C6" w:rsidR="002F14E4" w:rsidRPr="00424F6F" w:rsidRDefault="002F14E4" w:rsidP="005F0B01">
      <w:pPr>
        <w:pStyle w:val="Quote"/>
        <w:ind w:left="2160"/>
        <w:jc w:val="left"/>
        <w:rPr>
          <w:rFonts w:cs="Calibri"/>
        </w:rPr>
      </w:pPr>
      <w:r w:rsidRPr="00424F6F">
        <w:rPr>
          <w:rFonts w:cs="Calibri"/>
        </w:rPr>
        <w:t xml:space="preserve">‘in situations where a health and safety risk is severe and results from violent behaviour demonstrated by a student, reducing exposure to the risk is not deemed suitable or appropriate because of the obligation to maintain a student’s right to access education and only make certain adjustments with parental consent, which means that there is no scope to adjust the education program delivered through an alternate classroom or setting, there are no limitations that can be placed on student attendance such as modified commencement times. Other </w:t>
      </w:r>
      <w:r w:rsidRPr="00424F6F">
        <w:rPr>
          <w:rFonts w:cs="Calibri"/>
        </w:rPr>
        <w:lastRenderedPageBreak/>
        <w:t>controls that might be deemed to be reasonably practicable, such as employing additional staff to enable job rotations or installing a fence to limit access to certain areas, are often unavailable due to lack of finances or access to a workforce.</w:t>
      </w:r>
    </w:p>
    <w:p w14:paraId="4F996FF7" w14:textId="12BDD321" w:rsidR="002F14E4" w:rsidRPr="00424F6F" w:rsidRDefault="002F14E4" w:rsidP="005F0B01">
      <w:pPr>
        <w:pStyle w:val="Quote"/>
        <w:ind w:left="2160"/>
        <w:jc w:val="left"/>
        <w:rPr>
          <w:rFonts w:cs="Calibri"/>
        </w:rPr>
      </w:pPr>
      <w:r w:rsidRPr="00424F6F">
        <w:rPr>
          <w:rFonts w:cs="Calibri"/>
        </w:rPr>
        <w:t>The result is that when a PIN is issued, often they result in meetings being called to consider controls, controls being discussed, many controls being determined to be not feasible, the current controls continuing and no additional controls being implemented. The perception amongst HSRs and school staff who have experienced this is that PINs are ineffective and do not result in improved safety outcomes, and as such are not often pursued by HSRs in school settings</w:t>
      </w:r>
      <w:r w:rsidR="002934F2" w:rsidRPr="00424F6F">
        <w:rPr>
          <w:rFonts w:cs="Calibri"/>
        </w:rPr>
        <w:t>.’</w:t>
      </w:r>
    </w:p>
    <w:p w14:paraId="0AD6C4F3" w14:textId="25DB539C" w:rsidR="009C5D4B" w:rsidRPr="00424F6F" w:rsidRDefault="009C5D4B" w:rsidP="005F0B01">
      <w:pPr>
        <w:pStyle w:val="Heading4"/>
        <w:rPr>
          <w:rFonts w:cs="Calibri"/>
        </w:rPr>
      </w:pPr>
      <w:r w:rsidRPr="00424F6F">
        <w:rPr>
          <w:rFonts w:cs="Calibri"/>
        </w:rPr>
        <w:t xml:space="preserve">HSR powers </w:t>
      </w:r>
      <w:r w:rsidR="00323C4D" w:rsidRPr="00424F6F">
        <w:rPr>
          <w:rFonts w:cs="Calibri"/>
        </w:rPr>
        <w:t>–</w:t>
      </w:r>
      <w:r w:rsidRPr="00424F6F">
        <w:rPr>
          <w:rFonts w:cs="Calibri"/>
        </w:rPr>
        <w:t xml:space="preserve"> PIN compliance </w:t>
      </w:r>
      <w:r w:rsidR="00350819" w:rsidRPr="00424F6F">
        <w:rPr>
          <w:rFonts w:cs="Calibri"/>
        </w:rPr>
        <w:t>times</w:t>
      </w:r>
    </w:p>
    <w:p w14:paraId="068B9B29" w14:textId="266CD939" w:rsidR="002F14E4" w:rsidRPr="00424F6F" w:rsidRDefault="002F14E4" w:rsidP="005F0B01">
      <w:pPr>
        <w:pStyle w:val="Numpara"/>
        <w:rPr>
          <w:rFonts w:cs="Calibri"/>
        </w:rPr>
      </w:pPr>
      <w:r w:rsidRPr="00424F6F">
        <w:rPr>
          <w:rFonts w:cs="Calibri"/>
        </w:rPr>
        <w:t xml:space="preserve">Some employer representatives expressed difficulties complying with the timeframes to resolve issues raised in PINs. They noted that this was predominantly due to the fact that employers must exercise their right of appeal to WorkSafe within </w:t>
      </w:r>
      <w:r w:rsidR="00CE167C" w:rsidRPr="00424F6F">
        <w:rPr>
          <w:rFonts w:cs="Calibri"/>
        </w:rPr>
        <w:t>seven</w:t>
      </w:r>
      <w:r w:rsidRPr="00424F6F">
        <w:rPr>
          <w:rFonts w:cs="Calibri"/>
        </w:rPr>
        <w:t xml:space="preserve"> days. As a result, appeals are being lodged purely due to impractical compliance dates, rather than substantive disagreement with the notice itself. They also noted that while HSRs have broad discretion in setting PIN compliance dates, they regularly opt for the minimum eight-day timeframe. Accordingly, they recommended a range of options to address these issues, including:</w:t>
      </w:r>
    </w:p>
    <w:p w14:paraId="34CC1B3C" w14:textId="77777777" w:rsidR="002F14E4" w:rsidRPr="00424F6F" w:rsidRDefault="002F14E4" w:rsidP="005F0B01">
      <w:pPr>
        <w:pStyle w:val="Numparabullet"/>
      </w:pPr>
      <w:r w:rsidRPr="00424F6F">
        <w:t>establishing a tiered compliance timeframe model that distinguishes between immediate and serious risks, and complex or systemic issues</w:t>
      </w:r>
    </w:p>
    <w:p w14:paraId="153D8E23" w14:textId="14E29056" w:rsidR="002F14E4" w:rsidRPr="00424F6F" w:rsidRDefault="002F14E4" w:rsidP="005F0B01">
      <w:pPr>
        <w:pStyle w:val="Numparabullet"/>
      </w:pPr>
      <w:r w:rsidRPr="00424F6F">
        <w:t xml:space="preserve">explicitly recognising </w:t>
      </w:r>
      <w:r w:rsidR="009664C5" w:rsidRPr="00424F6F">
        <w:t xml:space="preserve">an </w:t>
      </w:r>
      <w:r w:rsidRPr="00424F6F">
        <w:t>unreasonable compliance timeframe as a valid ground for appeal to WorkSafe</w:t>
      </w:r>
      <w:r w:rsidR="00C63B0E" w:rsidRPr="00424F6F">
        <w:t>.</w:t>
      </w:r>
    </w:p>
    <w:p w14:paraId="2CAEF3AC" w14:textId="77777777" w:rsidR="002F14E4" w:rsidRPr="00424F6F" w:rsidRDefault="002F14E4" w:rsidP="005F0B01">
      <w:pPr>
        <w:pStyle w:val="Heading3"/>
        <w:rPr>
          <w:rFonts w:cs="Calibri"/>
        </w:rPr>
      </w:pPr>
      <w:r w:rsidRPr="00424F6F">
        <w:rPr>
          <w:rFonts w:cs="Calibri"/>
        </w:rPr>
        <w:t>Areas for further exploration: HSR powers</w:t>
      </w:r>
    </w:p>
    <w:p w14:paraId="4032067D" w14:textId="4585AFB9" w:rsidR="002F14E4" w:rsidRPr="00424F6F" w:rsidRDefault="002F14E4"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24 </w:t>
      </w:r>
      <w:r w:rsidRPr="00424F6F">
        <w:rPr>
          <w:rFonts w:cs="Calibri"/>
        </w:rPr>
        <w:t xml:space="preserve">emerged from the Stage </w:t>
      </w:r>
      <w:r w:rsidR="004E07D4" w:rsidRPr="00424F6F">
        <w:rPr>
          <w:rFonts w:cs="Calibri"/>
        </w:rPr>
        <w:t>one</w:t>
      </w:r>
      <w:r w:rsidRPr="00424F6F">
        <w:rPr>
          <w:rFonts w:cs="Calibri"/>
        </w:rPr>
        <w:t xml:space="preserve"> consultation process and are intended to improve the effectiveness of HSR powers and functions.</w:t>
      </w:r>
    </w:p>
    <w:p w14:paraId="5A2FB8AF" w14:textId="4A9644A5" w:rsidR="002F14E4" w:rsidRPr="00424F6F" w:rsidRDefault="002F14E4" w:rsidP="005F0B01">
      <w:pPr>
        <w:pStyle w:val="Caption"/>
        <w:rPr>
          <w:rFonts w:cs="Calibri"/>
          <w:sz w:val="20"/>
          <w:szCs w:val="20"/>
        </w:rPr>
      </w:pPr>
      <w:bookmarkStart w:id="57" w:name="_Toc217470914"/>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24</w:t>
      </w:r>
      <w:r w:rsidRPr="00424F6F">
        <w:rPr>
          <w:rFonts w:cs="Calibri"/>
          <w:sz w:val="20"/>
          <w:szCs w:val="20"/>
        </w:rPr>
        <w:fldChar w:fldCharType="end"/>
      </w:r>
      <w:r w:rsidRPr="00424F6F">
        <w:rPr>
          <w:rFonts w:cs="Calibri"/>
          <w:sz w:val="20"/>
          <w:szCs w:val="20"/>
        </w:rPr>
        <w:t>: Areas for further exploration: HSR powers</w:t>
      </w:r>
      <w:bookmarkEnd w:id="57"/>
      <w:r w:rsidRPr="00424F6F">
        <w:rPr>
          <w:rFonts w:cs="Calibri"/>
          <w:sz w:val="20"/>
          <w:szCs w:val="20"/>
        </w:rPr>
        <w:t xml:space="preserve"> </w:t>
      </w:r>
    </w:p>
    <w:tbl>
      <w:tblPr>
        <w:tblStyle w:val="DTFtexttable"/>
        <w:tblW w:w="9364" w:type="dxa"/>
        <w:tblLook w:val="04A0" w:firstRow="1" w:lastRow="0" w:firstColumn="1" w:lastColumn="0" w:noHBand="0" w:noVBand="1"/>
      </w:tblPr>
      <w:tblGrid>
        <w:gridCol w:w="2694"/>
        <w:gridCol w:w="6670"/>
      </w:tblGrid>
      <w:tr w:rsidR="002F14E4" w:rsidRPr="00424F6F" w14:paraId="3CD38DD5" w14:textId="77777777" w:rsidTr="007251EC">
        <w:trPr>
          <w:cnfStyle w:val="100000000000" w:firstRow="1" w:lastRow="0" w:firstColumn="0" w:lastColumn="0" w:oddVBand="0" w:evenVBand="0" w:oddHBand="0" w:evenHBand="0" w:firstRowFirstColumn="0" w:firstRowLastColumn="0" w:lastRowFirstColumn="0" w:lastRowLastColumn="0"/>
          <w:cantSplit w:val="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1B699706" w14:textId="0E68C4A9" w:rsidR="002F14E4" w:rsidRPr="00424F6F" w:rsidRDefault="00911DED" w:rsidP="005F0B01">
            <w:pPr>
              <w:rPr>
                <w:rFonts w:cs="Calibri"/>
                <w:sz w:val="20"/>
                <w:szCs w:val="20"/>
              </w:rPr>
            </w:pPr>
            <w:r w:rsidRPr="00424F6F">
              <w:rPr>
                <w:rFonts w:cs="Calibri"/>
                <w:sz w:val="20"/>
                <w:szCs w:val="20"/>
              </w:rPr>
              <w:t>For the Final Report, I will consider:</w:t>
            </w:r>
          </w:p>
        </w:tc>
      </w:tr>
      <w:tr w:rsidR="002F14E4" w:rsidRPr="00424F6F" w14:paraId="58DB8D6C" w14:textId="77777777" w:rsidTr="007251EC">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B4B4277" w14:textId="717E888F" w:rsidR="009710DA" w:rsidRPr="00424F6F" w:rsidRDefault="009710DA" w:rsidP="005F0B01">
            <w:pPr>
              <w:rPr>
                <w:rFonts w:cs="Calibri"/>
                <w:b/>
                <w:bCs/>
                <w:color w:val="215E99" w:themeColor="text2" w:themeTint="BF"/>
                <w:sz w:val="20"/>
                <w:szCs w:val="20"/>
              </w:rPr>
            </w:pPr>
            <w:r w:rsidRPr="00424F6F">
              <w:rPr>
                <w:rFonts w:cs="Calibri"/>
                <w:b/>
                <w:bCs/>
                <w:color w:val="215E99" w:themeColor="text2" w:themeTint="BF"/>
                <w:sz w:val="20"/>
                <w:szCs w:val="20"/>
              </w:rPr>
              <w:t xml:space="preserve">HSRs </w:t>
            </w:r>
            <w:r w:rsidR="004F09B8"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reluctance to nominate</w:t>
            </w:r>
          </w:p>
          <w:p w14:paraId="2C0FB848" w14:textId="568898AD" w:rsidR="002F14E4" w:rsidRPr="00424F6F" w:rsidRDefault="002F14E4" w:rsidP="005F0B01">
            <w:pPr>
              <w:rPr>
                <w:rFonts w:cs="Calibri"/>
                <w:b/>
                <w:color w:val="215E99" w:themeColor="text2" w:themeTint="BF"/>
                <w:sz w:val="20"/>
                <w:szCs w:val="20"/>
              </w:rPr>
            </w:pPr>
            <w:r w:rsidRPr="00424F6F">
              <w:rPr>
                <w:rFonts w:cs="Calibri"/>
                <w:b/>
                <w:color w:val="215E99" w:themeColor="text2" w:themeTint="BF"/>
                <w:sz w:val="20"/>
                <w:szCs w:val="20"/>
              </w:rPr>
              <w:t xml:space="preserve">HSR </w:t>
            </w:r>
            <w:r w:rsidR="00482FDA"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access to information</w:t>
            </w:r>
          </w:p>
          <w:p w14:paraId="721D6211" w14:textId="6BBC503C" w:rsidR="002F14E4" w:rsidRPr="00424F6F" w:rsidRDefault="002F14E4" w:rsidP="005F0B01">
            <w:pPr>
              <w:rPr>
                <w:rFonts w:cs="Calibri"/>
                <w:b/>
                <w:color w:val="215E99" w:themeColor="text2" w:themeTint="BF"/>
                <w:sz w:val="20"/>
                <w:szCs w:val="20"/>
              </w:rPr>
            </w:pPr>
            <w:r w:rsidRPr="00424F6F">
              <w:rPr>
                <w:rFonts w:cs="Calibri"/>
                <w:b/>
                <w:color w:val="215E99" w:themeColor="text2" w:themeTint="BF"/>
                <w:sz w:val="20"/>
                <w:szCs w:val="20"/>
              </w:rPr>
              <w:t xml:space="preserve">HSR </w:t>
            </w:r>
            <w:r w:rsidR="00482FDA"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 of information</w:t>
            </w:r>
          </w:p>
          <w:p w14:paraId="6C48240E" w14:textId="6A34B5D9" w:rsidR="002F14E4" w:rsidRPr="00424F6F" w:rsidRDefault="002F14E4" w:rsidP="005F0B01">
            <w:pPr>
              <w:rPr>
                <w:rFonts w:cs="Calibri"/>
                <w:b/>
                <w:color w:val="215E99" w:themeColor="text2" w:themeTint="BF"/>
                <w:sz w:val="20"/>
                <w:szCs w:val="20"/>
              </w:rPr>
            </w:pPr>
            <w:r w:rsidRPr="00424F6F">
              <w:rPr>
                <w:rFonts w:cs="Calibri"/>
                <w:b/>
                <w:color w:val="215E99" w:themeColor="text2" w:themeTint="BF"/>
                <w:sz w:val="20"/>
                <w:szCs w:val="20"/>
              </w:rPr>
              <w:t xml:space="preserve">HSR powers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person assisting</w:t>
            </w:r>
          </w:p>
          <w:p w14:paraId="269C0CEC" w14:textId="0148D27E" w:rsidR="002F14E4" w:rsidRPr="00424F6F" w:rsidRDefault="002F14E4" w:rsidP="005F0B01">
            <w:pPr>
              <w:rPr>
                <w:rFonts w:cs="Calibri"/>
                <w:b/>
                <w:color w:val="215E99" w:themeColor="text2" w:themeTint="BF"/>
                <w:sz w:val="20"/>
                <w:szCs w:val="20"/>
              </w:rPr>
            </w:pPr>
            <w:r w:rsidRPr="00424F6F">
              <w:rPr>
                <w:rFonts w:cs="Calibri"/>
                <w:b/>
                <w:color w:val="215E99" w:themeColor="text2" w:themeTint="BF"/>
                <w:sz w:val="20"/>
                <w:szCs w:val="20"/>
              </w:rPr>
              <w:t xml:space="preserve">HSR </w:t>
            </w:r>
            <w:r w:rsidR="00482FDA"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w:t>
            </w:r>
            <w:r w:rsidR="00670286" w:rsidRPr="00424F6F">
              <w:rPr>
                <w:rFonts w:cs="Calibri"/>
                <w:b/>
                <w:color w:val="215E99" w:themeColor="text2" w:themeTint="BF"/>
                <w:sz w:val="20"/>
                <w:szCs w:val="20"/>
              </w:rPr>
              <w:t>s</w:t>
            </w:r>
          </w:p>
          <w:p w14:paraId="44190057" w14:textId="64DA6FE3" w:rsidR="002F14E4" w:rsidRPr="00424F6F" w:rsidRDefault="002F14E4" w:rsidP="005F0B01">
            <w:pPr>
              <w:rPr>
                <w:rFonts w:cs="Calibri"/>
                <w:b/>
                <w:color w:val="215E99" w:themeColor="text2" w:themeTint="BF"/>
                <w:sz w:val="20"/>
                <w:szCs w:val="20"/>
              </w:rPr>
            </w:pPr>
            <w:r w:rsidRPr="00424F6F">
              <w:rPr>
                <w:rFonts w:cs="Calibri"/>
                <w:b/>
                <w:color w:val="215E99" w:themeColor="text2" w:themeTint="BF"/>
                <w:sz w:val="20"/>
                <w:szCs w:val="20"/>
              </w:rPr>
              <w:lastRenderedPageBreak/>
              <w:t xml:space="preserve">HSR </w:t>
            </w:r>
            <w:r w:rsidR="00670286" w:rsidRPr="00424F6F">
              <w:rPr>
                <w:rFonts w:cs="Calibri"/>
                <w:b/>
                <w:color w:val="215E99" w:themeColor="text2" w:themeTint="BF"/>
                <w:sz w:val="20"/>
                <w:szCs w:val="20"/>
              </w:rPr>
              <w:t>p</w:t>
            </w:r>
            <w:r w:rsidRPr="00424F6F">
              <w:rPr>
                <w:rFonts w:cs="Calibri"/>
                <w:b/>
                <w:color w:val="215E99" w:themeColor="text2" w:themeTint="BF"/>
                <w:sz w:val="20"/>
                <w:szCs w:val="20"/>
              </w:rPr>
              <w:t xml:space="preserve">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 compliance </w:t>
            </w:r>
            <w:r w:rsidR="00350819" w:rsidRPr="00424F6F">
              <w:rPr>
                <w:rFonts w:cs="Calibri"/>
                <w:b/>
                <w:color w:val="215E99" w:themeColor="text2" w:themeTint="BF"/>
                <w:sz w:val="20"/>
                <w:szCs w:val="20"/>
              </w:rPr>
              <w:t>times</w:t>
            </w:r>
          </w:p>
          <w:p w14:paraId="14130704" w14:textId="584361E7" w:rsidR="002F14E4" w:rsidRPr="00424F6F" w:rsidRDefault="002F14E4" w:rsidP="005F0B01">
            <w:pPr>
              <w:rPr>
                <w:rFonts w:cs="Calibri"/>
                <w:b/>
                <w:bCs/>
                <w:sz w:val="20"/>
                <w:szCs w:val="20"/>
              </w:rPr>
            </w:pPr>
          </w:p>
        </w:tc>
        <w:tc>
          <w:tcPr>
            <w:tcW w:w="6670" w:type="dxa"/>
          </w:tcPr>
          <w:p w14:paraId="6AB394A7" w14:textId="6F87BA30" w:rsidR="002F14E4" w:rsidRPr="00424F6F" w:rsidRDefault="00911DE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whether </w:t>
            </w:r>
            <w:r w:rsidR="002F14E4" w:rsidRPr="00424F6F">
              <w:rPr>
                <w:sz w:val="20"/>
                <w:szCs w:val="20"/>
              </w:rPr>
              <w:t xml:space="preserve">Division 3, Part 7 of the OHS Act </w:t>
            </w:r>
            <w:r w:rsidR="00E30005" w:rsidRPr="00424F6F">
              <w:rPr>
                <w:sz w:val="20"/>
                <w:szCs w:val="20"/>
              </w:rPr>
              <w:t>(</w:t>
            </w:r>
            <w:r w:rsidR="002F14E4" w:rsidRPr="00424F6F">
              <w:rPr>
                <w:sz w:val="20"/>
                <w:szCs w:val="20"/>
              </w:rPr>
              <w:t>Prohibition on coercion relating to designated work groups</w:t>
            </w:r>
            <w:r w:rsidR="0095409C" w:rsidRPr="00424F6F">
              <w:rPr>
                <w:sz w:val="20"/>
                <w:szCs w:val="20"/>
              </w:rPr>
              <w:t>)</w:t>
            </w:r>
            <w:r w:rsidR="002F14E4" w:rsidRPr="00424F6F">
              <w:rPr>
                <w:sz w:val="20"/>
                <w:szCs w:val="20"/>
              </w:rPr>
              <w:t xml:space="preserve"> should apply to the election of HSRs</w:t>
            </w:r>
          </w:p>
          <w:p w14:paraId="5F7F9439" w14:textId="3A78A576" w:rsidR="002F14E4" w:rsidRPr="00424F6F" w:rsidRDefault="00911DE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w:t>
            </w:r>
            <w:r w:rsidR="002F14E4" w:rsidRPr="00424F6F">
              <w:rPr>
                <w:sz w:val="20"/>
                <w:szCs w:val="20"/>
              </w:rPr>
              <w:t>amendments to the OHS Act are required to support the operation of:</w:t>
            </w:r>
          </w:p>
          <w:p w14:paraId="3C663A3B" w14:textId="124970AE" w:rsidR="002F14E4" w:rsidRPr="00424F6F" w:rsidRDefault="002F14E4" w:rsidP="005F0B01">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58(1)(a) </w:t>
            </w:r>
            <w:r w:rsidR="00D665B9" w:rsidRPr="00424F6F">
              <w:rPr>
                <w:sz w:val="20"/>
                <w:szCs w:val="20"/>
              </w:rPr>
              <w:t>–</w:t>
            </w:r>
            <w:r w:rsidRPr="00424F6F">
              <w:rPr>
                <w:sz w:val="20"/>
                <w:szCs w:val="20"/>
              </w:rPr>
              <w:t xml:space="preserve"> Powers of health and safety representatives</w:t>
            </w:r>
          </w:p>
          <w:p w14:paraId="38D4B603" w14:textId="5D24199D" w:rsidR="002F14E4" w:rsidRPr="00424F6F" w:rsidRDefault="002F14E4" w:rsidP="005F0B01">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60(3) </w:t>
            </w:r>
            <w:r w:rsidR="00D665B9" w:rsidRPr="00424F6F">
              <w:rPr>
                <w:sz w:val="20"/>
                <w:szCs w:val="20"/>
              </w:rPr>
              <w:t>–</w:t>
            </w:r>
            <w:r w:rsidRPr="00424F6F">
              <w:rPr>
                <w:sz w:val="20"/>
                <w:szCs w:val="20"/>
              </w:rPr>
              <w:t xml:space="preserve"> Provisional improvement notices</w:t>
            </w:r>
          </w:p>
          <w:p w14:paraId="53575CFE" w14:textId="1B059D81" w:rsidR="002F14E4" w:rsidRPr="00424F6F" w:rsidRDefault="002F14E4" w:rsidP="005F0B01">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63 </w:t>
            </w:r>
            <w:r w:rsidR="00D665B9" w:rsidRPr="00424F6F">
              <w:rPr>
                <w:sz w:val="20"/>
                <w:szCs w:val="20"/>
              </w:rPr>
              <w:t>–</w:t>
            </w:r>
            <w:r w:rsidRPr="00424F6F">
              <w:rPr>
                <w:sz w:val="20"/>
                <w:szCs w:val="20"/>
              </w:rPr>
              <w:t xml:space="preserve"> </w:t>
            </w:r>
            <w:r w:rsidR="00527235" w:rsidRPr="00424F6F">
              <w:rPr>
                <w:sz w:val="20"/>
                <w:szCs w:val="20"/>
              </w:rPr>
              <w:t>A</w:t>
            </w:r>
            <w:r w:rsidRPr="00424F6F">
              <w:rPr>
                <w:sz w:val="20"/>
                <w:szCs w:val="20"/>
              </w:rPr>
              <w:t xml:space="preserve">ttendance of inspector at workplace after issue of provisional improvement notice </w:t>
            </w:r>
          </w:p>
          <w:p w14:paraId="59975630" w14:textId="582B8548" w:rsidR="002F14E4" w:rsidRPr="00424F6F" w:rsidRDefault="002F14E4" w:rsidP="005F0B01">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70 </w:t>
            </w:r>
            <w:r w:rsidR="00D665B9" w:rsidRPr="00424F6F">
              <w:rPr>
                <w:sz w:val="20"/>
                <w:szCs w:val="20"/>
              </w:rPr>
              <w:t>–</w:t>
            </w:r>
            <w:r w:rsidRPr="00424F6F">
              <w:rPr>
                <w:sz w:val="20"/>
                <w:szCs w:val="20"/>
              </w:rPr>
              <w:t xml:space="preserve"> Obligation to persons assisting health and safety representatives</w:t>
            </w:r>
          </w:p>
          <w:p w14:paraId="1DD24815" w14:textId="4E3A3036" w:rsidR="002F14E4" w:rsidRPr="00424F6F" w:rsidRDefault="002F14E4" w:rsidP="005F0B01">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section 38 </w:t>
            </w:r>
            <w:r w:rsidR="00D665B9" w:rsidRPr="00424F6F">
              <w:rPr>
                <w:sz w:val="20"/>
                <w:szCs w:val="20"/>
              </w:rPr>
              <w:t>–</w:t>
            </w:r>
            <w:r w:rsidRPr="00424F6F">
              <w:rPr>
                <w:sz w:val="20"/>
                <w:szCs w:val="20"/>
              </w:rPr>
              <w:t xml:space="preserve"> Duty to notify of incidents</w:t>
            </w:r>
          </w:p>
          <w:p w14:paraId="737B4D0B" w14:textId="77777777" w:rsidR="00D72332" w:rsidRDefault="002F14E4" w:rsidP="00D72332">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69(1)(a) </w:t>
            </w:r>
            <w:r w:rsidR="00D665B9" w:rsidRPr="00424F6F">
              <w:rPr>
                <w:sz w:val="20"/>
                <w:szCs w:val="20"/>
              </w:rPr>
              <w:t>–</w:t>
            </w:r>
            <w:r w:rsidRPr="00424F6F">
              <w:rPr>
                <w:sz w:val="20"/>
                <w:szCs w:val="20"/>
              </w:rPr>
              <w:t xml:space="preserve"> Other obligations of employers to health and safety representatives</w:t>
            </w:r>
            <w:r w:rsidR="00D72332">
              <w:rPr>
                <w:sz w:val="20"/>
                <w:szCs w:val="20"/>
              </w:rPr>
              <w:t xml:space="preserve"> </w:t>
            </w:r>
          </w:p>
          <w:p w14:paraId="445DE1AB" w14:textId="53F3BF92" w:rsidR="00D72332" w:rsidRPr="00D72332" w:rsidRDefault="00D72332" w:rsidP="00D72332">
            <w:pPr>
              <w:pStyle w:val="Numparabullet"/>
              <w:numPr>
                <w:ilvl w:val="0"/>
                <w:numId w:val="18"/>
              </w:numPr>
              <w:ind w:left="1074"/>
              <w:cnfStyle w:val="000000000000" w:firstRow="0" w:lastRow="0" w:firstColumn="0" w:lastColumn="0" w:oddVBand="0" w:evenVBand="0" w:oddHBand="0" w:evenHBand="0" w:firstRowFirstColumn="0" w:firstRowLastColumn="0" w:lastRowFirstColumn="0" w:lastRowLastColumn="0"/>
              <w:rPr>
                <w:sz w:val="20"/>
                <w:szCs w:val="20"/>
              </w:rPr>
            </w:pPr>
            <w:r w:rsidRPr="00D72332">
              <w:rPr>
                <w:sz w:val="20"/>
                <w:szCs w:val="20"/>
              </w:rPr>
              <w:t xml:space="preserve">section 65 </w:t>
            </w:r>
            <w:r w:rsidRPr="00424F6F">
              <w:rPr>
                <w:sz w:val="20"/>
                <w:szCs w:val="20"/>
              </w:rPr>
              <w:t>–</w:t>
            </w:r>
            <w:r w:rsidRPr="00D72332">
              <w:rPr>
                <w:sz w:val="20"/>
                <w:szCs w:val="20"/>
              </w:rPr>
              <w:t xml:space="preserve"> Formal irregularities or defects in provisional improvement notices</w:t>
            </w:r>
          </w:p>
          <w:p w14:paraId="71C6208C" w14:textId="0641D7D4" w:rsidR="002F14E4" w:rsidRPr="00424F6F" w:rsidRDefault="00911DE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w:t>
            </w:r>
            <w:r w:rsidR="002F14E4" w:rsidRPr="00424F6F">
              <w:rPr>
                <w:sz w:val="20"/>
                <w:szCs w:val="20"/>
              </w:rPr>
              <w:t>amendments to the OHS Act are required to support improved transparency of WorkSafe investigations and decisions</w:t>
            </w:r>
            <w:r w:rsidR="00D72332">
              <w:rPr>
                <w:sz w:val="20"/>
                <w:szCs w:val="20"/>
              </w:rPr>
              <w:t>.</w:t>
            </w:r>
          </w:p>
        </w:tc>
      </w:tr>
    </w:tbl>
    <w:p w14:paraId="1F167183" w14:textId="3746CB2D" w:rsidR="009C5D4B" w:rsidRPr="00424F6F" w:rsidRDefault="009C5D4B" w:rsidP="005F0B01">
      <w:pPr>
        <w:pStyle w:val="Heading4"/>
        <w:rPr>
          <w:rFonts w:cs="Calibri"/>
        </w:rPr>
      </w:pPr>
      <w:r w:rsidRPr="00424F6F">
        <w:rPr>
          <w:rFonts w:cs="Calibri"/>
        </w:rPr>
        <w:lastRenderedPageBreak/>
        <w:t xml:space="preserve">ARREO powers </w:t>
      </w:r>
      <w:r w:rsidR="00323C4D" w:rsidRPr="00424F6F">
        <w:rPr>
          <w:rFonts w:cs="Calibri"/>
        </w:rPr>
        <w:t>–</w:t>
      </w:r>
      <w:r w:rsidRPr="00424F6F">
        <w:rPr>
          <w:rFonts w:cs="Calibri"/>
        </w:rPr>
        <w:t xml:space="preserve"> copies of documents</w:t>
      </w:r>
    </w:p>
    <w:p w14:paraId="296EF251" w14:textId="122E7264" w:rsidR="00AC056A" w:rsidRPr="00424F6F" w:rsidRDefault="00AC056A" w:rsidP="005F0B01">
      <w:pPr>
        <w:pStyle w:val="Numpara"/>
        <w:rPr>
          <w:rFonts w:cs="Calibri"/>
        </w:rPr>
      </w:pPr>
      <w:r w:rsidRPr="00424F6F">
        <w:rPr>
          <w:rFonts w:cs="Calibri"/>
        </w:rPr>
        <w:t xml:space="preserve">Employee representatives </w:t>
      </w:r>
      <w:r w:rsidR="00434F53" w:rsidRPr="00424F6F">
        <w:rPr>
          <w:rFonts w:cs="Calibri"/>
        </w:rPr>
        <w:t xml:space="preserve">raised concerns that </w:t>
      </w:r>
      <w:r w:rsidRPr="00424F6F">
        <w:rPr>
          <w:rFonts w:cs="Calibri"/>
        </w:rPr>
        <w:t xml:space="preserve">while ARREOs can inspect any plant, </w:t>
      </w:r>
      <w:r w:rsidR="009B49A3" w:rsidRPr="00424F6F">
        <w:rPr>
          <w:rFonts w:cs="Calibri"/>
        </w:rPr>
        <w:t>substance,</w:t>
      </w:r>
      <w:r w:rsidRPr="00424F6F">
        <w:rPr>
          <w:rFonts w:cs="Calibri"/>
        </w:rPr>
        <w:t xml:space="preserve"> or thing at a workplace to the extent that it is reasonable for the purpose of enquiring into the suspected contravention, </w:t>
      </w:r>
      <w:r w:rsidR="00252BAF" w:rsidRPr="00424F6F">
        <w:rPr>
          <w:rFonts w:cs="Calibri"/>
        </w:rPr>
        <w:t>the OHS Act</w:t>
      </w:r>
      <w:r w:rsidRPr="00424F6F">
        <w:rPr>
          <w:rFonts w:cs="Calibri"/>
        </w:rPr>
        <w:t xml:space="preserve"> does </w:t>
      </w:r>
      <w:r w:rsidR="0034469C" w:rsidRPr="00424F6F">
        <w:rPr>
          <w:rFonts w:cs="Calibri"/>
        </w:rPr>
        <w:t xml:space="preserve">not </w:t>
      </w:r>
      <w:r w:rsidRPr="00424F6F">
        <w:rPr>
          <w:rFonts w:cs="Calibri"/>
        </w:rPr>
        <w:t xml:space="preserve">allow </w:t>
      </w:r>
      <w:r w:rsidR="00434F53" w:rsidRPr="00424F6F">
        <w:rPr>
          <w:rFonts w:cs="Calibri"/>
        </w:rPr>
        <w:t>them</w:t>
      </w:r>
      <w:r w:rsidRPr="00424F6F">
        <w:rPr>
          <w:rFonts w:cs="Calibri"/>
        </w:rPr>
        <w:t xml:space="preserve"> to make copies. Several employee representatives, including the VTHC, have recommended that the OHS Act be amended to:</w:t>
      </w:r>
    </w:p>
    <w:p w14:paraId="2052E1A6" w14:textId="2478C674" w:rsidR="00AC056A" w:rsidRPr="00424F6F" w:rsidRDefault="00AC056A" w:rsidP="005F0B01">
      <w:pPr>
        <w:pStyle w:val="Numparabullet"/>
      </w:pPr>
      <w:r w:rsidRPr="00424F6F">
        <w:t xml:space="preserve">require the relevant employer to allow ARREOs to inspect, and make copies of, any document that is relevant to the suspected contravention </w:t>
      </w:r>
    </w:p>
    <w:p w14:paraId="4AE7E739" w14:textId="5D6137E8" w:rsidR="00AC056A" w:rsidRPr="00424F6F" w:rsidRDefault="00AC056A" w:rsidP="005F0B01">
      <w:pPr>
        <w:pStyle w:val="Numparabullet"/>
      </w:pPr>
      <w:r w:rsidRPr="00424F6F">
        <w:t xml:space="preserve">introduce a penalty for when an employer, without a reasonable excuse, refuses or fails to comply with this requirement, and that the evidential burden to prove that an excuse was reasonable be placed on the employer. </w:t>
      </w:r>
    </w:p>
    <w:p w14:paraId="0DDF5D5E" w14:textId="7AC62C21"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Pr="00424F6F">
        <w:rPr>
          <w:rFonts w:cs="Calibri"/>
        </w:rPr>
        <w:t xml:space="preserve"> immediate or serious risk</w:t>
      </w:r>
      <w:r w:rsidR="00AC056A" w:rsidRPr="00424F6F">
        <w:rPr>
          <w:rFonts w:cs="Calibri"/>
        </w:rPr>
        <w:t>s</w:t>
      </w:r>
    </w:p>
    <w:p w14:paraId="4B369EDC" w14:textId="320D5F25" w:rsidR="00AC056A" w:rsidRPr="00424F6F" w:rsidRDefault="00AC056A" w:rsidP="005F0B01">
      <w:pPr>
        <w:pStyle w:val="Numpara"/>
        <w:rPr>
          <w:rFonts w:cs="Calibri"/>
        </w:rPr>
      </w:pPr>
      <w:r w:rsidRPr="00424F6F">
        <w:rPr>
          <w:rFonts w:cs="Calibri"/>
        </w:rPr>
        <w:t xml:space="preserve">Employee representatives raised concerns that ARREO powers under the OHS Act are inadequate, and that they can only warn </w:t>
      </w:r>
      <w:r w:rsidR="006740E3" w:rsidRPr="00424F6F">
        <w:rPr>
          <w:rFonts w:cs="Calibri"/>
        </w:rPr>
        <w:t>employees</w:t>
      </w:r>
      <w:r w:rsidRPr="00424F6F">
        <w:rPr>
          <w:rFonts w:cs="Calibri"/>
        </w:rPr>
        <w:t xml:space="preserve"> when there is an immediate and significant risk of serious injury or death. They noted that to address these matters, ARREOs must share their concerns with parties who do have the power to intervene, such employers, HSR</w:t>
      </w:r>
      <w:r w:rsidR="00C01F0D" w:rsidRPr="00424F6F">
        <w:rPr>
          <w:rFonts w:cs="Calibri"/>
        </w:rPr>
        <w:t>s</w:t>
      </w:r>
      <w:r w:rsidRPr="00424F6F">
        <w:rPr>
          <w:rFonts w:cs="Calibri"/>
        </w:rPr>
        <w:t xml:space="preserve"> or WorkSafe. They suggested that ARREOs should be able to issue </w:t>
      </w:r>
      <w:r w:rsidR="00813955" w:rsidRPr="00424F6F">
        <w:rPr>
          <w:rFonts w:cs="Calibri"/>
        </w:rPr>
        <w:t xml:space="preserve">a </w:t>
      </w:r>
      <w:r w:rsidRPr="00424F6F">
        <w:rPr>
          <w:rFonts w:cs="Calibri"/>
        </w:rPr>
        <w:t xml:space="preserve">PIN </w:t>
      </w:r>
      <w:r w:rsidR="003E6143" w:rsidRPr="00424F6F">
        <w:rPr>
          <w:rFonts w:cs="Calibri"/>
        </w:rPr>
        <w:t>or</w:t>
      </w:r>
      <w:r w:rsidRPr="00424F6F">
        <w:rPr>
          <w:rFonts w:cs="Calibri"/>
        </w:rPr>
        <w:t xml:space="preserve"> </w:t>
      </w:r>
      <w:r w:rsidR="007223B3" w:rsidRPr="00424F6F">
        <w:rPr>
          <w:rFonts w:cs="Calibri"/>
        </w:rPr>
        <w:t xml:space="preserve">direction to </w:t>
      </w:r>
      <w:r w:rsidRPr="00424F6F">
        <w:rPr>
          <w:rFonts w:cs="Calibri"/>
        </w:rPr>
        <w:t>cease work in these situations, and that a penalty be introduced for employers who fail to comply with these notices.</w:t>
      </w:r>
    </w:p>
    <w:p w14:paraId="1AD7286D" w14:textId="774C9841" w:rsidR="00AC056A" w:rsidRPr="00424F6F" w:rsidRDefault="00AC056A" w:rsidP="005F0B01">
      <w:pPr>
        <w:pStyle w:val="Numpara"/>
        <w:rPr>
          <w:rFonts w:cs="Calibri"/>
        </w:rPr>
      </w:pPr>
      <w:r w:rsidRPr="00424F6F">
        <w:rPr>
          <w:rFonts w:cs="Calibri"/>
        </w:rPr>
        <w:t>Employee representatives also suggested amending the OHS Act to introduce a statutory right for employees to refuse unsafe work. This provision would codify the existing common law right to cease work in Victoria and reflect current arrangements under the model WHS laws.</w:t>
      </w:r>
    </w:p>
    <w:p w14:paraId="567485A7" w14:textId="22ECFBB9"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Pr="00424F6F">
        <w:rPr>
          <w:rFonts w:cs="Calibri"/>
        </w:rPr>
        <w:t xml:space="preserve"> entry notices</w:t>
      </w:r>
    </w:p>
    <w:p w14:paraId="66AAEC4E" w14:textId="3D8649FD" w:rsidR="00AC056A" w:rsidRPr="00424F6F" w:rsidRDefault="00AC056A" w:rsidP="005F0B01">
      <w:pPr>
        <w:pStyle w:val="Numpara"/>
        <w:rPr>
          <w:rFonts w:cs="Calibri"/>
        </w:rPr>
      </w:pPr>
      <w:r w:rsidRPr="00424F6F">
        <w:rPr>
          <w:rFonts w:cs="Calibri"/>
        </w:rPr>
        <w:t xml:space="preserve">Employer representatives, including the </w:t>
      </w:r>
      <w:r w:rsidR="00316F68" w:rsidRPr="00424F6F">
        <w:rPr>
          <w:rFonts w:cs="Calibri"/>
        </w:rPr>
        <w:t>AIG</w:t>
      </w:r>
      <w:r w:rsidRPr="00424F6F">
        <w:rPr>
          <w:rFonts w:cs="Calibri"/>
        </w:rPr>
        <w:t xml:space="preserve"> and MBV, suggested that ARREOs should provide at least 24 hours’ written notice before entering a workplace, except where there is a reasonable concern of immediate or imminent risk to health or safety. </w:t>
      </w:r>
    </w:p>
    <w:p w14:paraId="463851B7" w14:textId="69C8F299" w:rsidR="00AC056A" w:rsidRPr="00424F6F" w:rsidRDefault="00AC056A" w:rsidP="005F0B01">
      <w:pPr>
        <w:pStyle w:val="Numpara"/>
        <w:numPr>
          <w:ilvl w:val="1"/>
          <w:numId w:val="4"/>
        </w:numPr>
        <w:rPr>
          <w:rFonts w:cs="Calibri"/>
        </w:rPr>
      </w:pPr>
      <w:r w:rsidRPr="00424F6F">
        <w:rPr>
          <w:rFonts w:cs="Calibri"/>
        </w:rPr>
        <w:t xml:space="preserve">The </w:t>
      </w:r>
      <w:r w:rsidR="00316F68" w:rsidRPr="00424F6F">
        <w:rPr>
          <w:rFonts w:cs="Calibri"/>
        </w:rPr>
        <w:t>AIG</w:t>
      </w:r>
      <w:r w:rsidRPr="00424F6F">
        <w:rPr>
          <w:rFonts w:cs="Calibri"/>
        </w:rPr>
        <w:t xml:space="preserve"> expressed concerns that the current arrangements do not require ARREOs to provide prior notice. They noted that </w:t>
      </w:r>
      <w:r w:rsidR="006F7E5E" w:rsidRPr="00424F6F">
        <w:rPr>
          <w:rFonts w:cs="Calibri"/>
        </w:rPr>
        <w:t xml:space="preserve">in </w:t>
      </w:r>
      <w:r w:rsidRPr="00424F6F">
        <w:rPr>
          <w:rFonts w:cs="Calibri"/>
        </w:rPr>
        <w:t xml:space="preserve">some industries entry </w:t>
      </w:r>
      <w:r w:rsidR="002D3CC4" w:rsidRPr="00424F6F">
        <w:rPr>
          <w:rFonts w:cs="Calibri"/>
        </w:rPr>
        <w:t xml:space="preserve">powers are being used as a </w:t>
      </w:r>
      <w:r w:rsidRPr="00424F6F">
        <w:rPr>
          <w:rFonts w:cs="Calibri"/>
        </w:rPr>
        <w:t xml:space="preserve">loophole to gain access for industrial purposes, which undermines </w:t>
      </w:r>
      <w:r w:rsidR="003A4C36">
        <w:rPr>
          <w:rFonts w:cs="Calibri"/>
        </w:rPr>
        <w:t xml:space="preserve">the </w:t>
      </w:r>
      <w:r w:rsidRPr="00424F6F">
        <w:rPr>
          <w:rFonts w:cs="Calibri"/>
        </w:rPr>
        <w:t>integrity of genuine OHS investigations.</w:t>
      </w:r>
    </w:p>
    <w:p w14:paraId="43E5EC66" w14:textId="6D382E28" w:rsidR="00AC056A" w:rsidRPr="00424F6F" w:rsidRDefault="00AC056A" w:rsidP="005F0B01">
      <w:pPr>
        <w:pStyle w:val="Numpara"/>
        <w:numPr>
          <w:ilvl w:val="1"/>
          <w:numId w:val="4"/>
        </w:numPr>
        <w:rPr>
          <w:rFonts w:cs="Calibri"/>
        </w:rPr>
      </w:pPr>
      <w:r w:rsidRPr="00424F6F">
        <w:rPr>
          <w:rFonts w:cs="Calibri"/>
        </w:rPr>
        <w:t>The MBV submitted that ‘where advance</w:t>
      </w:r>
      <w:r w:rsidR="006945E8" w:rsidRPr="00424F6F">
        <w:rPr>
          <w:rFonts w:cs="Calibri"/>
        </w:rPr>
        <w:t>d</w:t>
      </w:r>
      <w:r w:rsidRPr="00424F6F">
        <w:rPr>
          <w:rFonts w:cs="Calibri"/>
        </w:rPr>
        <w:t xml:space="preserve"> notice is provided, duty holders will have an opportunity to ensure that appropriate personnel and relevant workers are available at </w:t>
      </w:r>
      <w:r w:rsidRPr="00424F6F">
        <w:rPr>
          <w:rFonts w:cs="Calibri"/>
        </w:rPr>
        <w:lastRenderedPageBreak/>
        <w:t>the premises at the time of the entry to assist with the ARREO’s enquiry and undertake an initial assessment of the suspected issue</w:t>
      </w:r>
      <w:r w:rsidR="009B49A3" w:rsidRPr="00424F6F">
        <w:rPr>
          <w:rFonts w:cs="Calibri"/>
        </w:rPr>
        <w:t>.’</w:t>
      </w:r>
      <w:r w:rsidRPr="00424F6F">
        <w:rPr>
          <w:rFonts w:cs="Calibri"/>
        </w:rPr>
        <w:t xml:space="preserve"> </w:t>
      </w:r>
      <w:r w:rsidR="003F5B2D" w:rsidRPr="00424F6F">
        <w:rPr>
          <w:rFonts w:cs="Calibri"/>
        </w:rPr>
        <w:t>They also recommended amending the OHS Act to limit</w:t>
      </w:r>
      <w:r w:rsidR="0043545B" w:rsidRPr="00424F6F">
        <w:rPr>
          <w:rFonts w:cs="Calibri"/>
        </w:rPr>
        <w:t xml:space="preserve"> the advance notice to </w:t>
      </w:r>
      <w:r w:rsidR="00577729" w:rsidRPr="00424F6F">
        <w:rPr>
          <w:rFonts w:cs="Calibri"/>
        </w:rPr>
        <w:t>fourteen</w:t>
      </w:r>
      <w:r w:rsidR="0043545B" w:rsidRPr="00424F6F">
        <w:rPr>
          <w:rFonts w:cs="Calibri"/>
        </w:rPr>
        <w:t xml:space="preserve"> days.</w:t>
      </w:r>
    </w:p>
    <w:p w14:paraId="257C2263" w14:textId="24434070"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Pr="00424F6F">
        <w:rPr>
          <w:rFonts w:cs="Calibri"/>
        </w:rPr>
        <w:t xml:space="preserve"> suspected contraventions</w:t>
      </w:r>
    </w:p>
    <w:p w14:paraId="3D3C6386" w14:textId="3B219597" w:rsidR="00AC056A" w:rsidRPr="00424F6F" w:rsidRDefault="00AC056A" w:rsidP="005F0B01">
      <w:pPr>
        <w:pStyle w:val="Numpara"/>
        <w:rPr>
          <w:rFonts w:cs="Calibri"/>
        </w:rPr>
      </w:pPr>
      <w:r w:rsidRPr="00424F6F">
        <w:rPr>
          <w:rFonts w:cs="Calibri"/>
        </w:rPr>
        <w:t>Some employer representatives expressed concerns that it is difficult for employers to understand and take steps to remedy suspected contraventions when ARREOs do not provide sufficient or clear information in their entry notices. I also heard that there is a perception that WorkSafe provides limited practical assistance to resolve these matters. To address these matters, employers are seeking additional guidance on the level of detail required in entry notices</w:t>
      </w:r>
      <w:r w:rsidR="00650A4A" w:rsidRPr="00424F6F">
        <w:rPr>
          <w:rFonts w:cs="Calibri"/>
        </w:rPr>
        <w:t xml:space="preserve"> and </w:t>
      </w:r>
      <w:r w:rsidRPr="00424F6F">
        <w:rPr>
          <w:rFonts w:cs="Calibri"/>
        </w:rPr>
        <w:t xml:space="preserve">consideration of whether the concept ‘reasonably suspects’ should be codified. </w:t>
      </w:r>
    </w:p>
    <w:p w14:paraId="50C2D64F" w14:textId="0D979215" w:rsidR="00AC056A" w:rsidRPr="00424F6F" w:rsidRDefault="00AC056A" w:rsidP="005F0B01">
      <w:pPr>
        <w:pStyle w:val="Numpara"/>
        <w:numPr>
          <w:ilvl w:val="1"/>
          <w:numId w:val="4"/>
        </w:numPr>
        <w:rPr>
          <w:rFonts w:cs="Calibri"/>
        </w:rPr>
      </w:pPr>
      <w:r w:rsidRPr="00424F6F">
        <w:rPr>
          <w:rFonts w:cs="Calibri"/>
        </w:rPr>
        <w:t xml:space="preserve">The </w:t>
      </w:r>
      <w:r w:rsidR="00A327EE" w:rsidRPr="00424F6F">
        <w:rPr>
          <w:rFonts w:cs="Calibri"/>
        </w:rPr>
        <w:t>AIG</w:t>
      </w:r>
      <w:r w:rsidRPr="00424F6F">
        <w:rPr>
          <w:rFonts w:cs="Calibri"/>
        </w:rPr>
        <w:t xml:space="preserve"> noted that they regularly receive feedback from employers that the basis on which ARREOs enter sites to enquire into a suspected contravention can be questionable. The</w:t>
      </w:r>
      <w:r w:rsidR="0073251F" w:rsidRPr="00424F6F">
        <w:rPr>
          <w:rFonts w:cs="Calibri"/>
        </w:rPr>
        <w:t xml:space="preserve">y explained that </w:t>
      </w:r>
      <w:r w:rsidR="00900D5A" w:rsidRPr="00424F6F">
        <w:rPr>
          <w:rFonts w:cs="Calibri"/>
        </w:rPr>
        <w:t xml:space="preserve">entry </w:t>
      </w:r>
      <w:r w:rsidRPr="00424F6F">
        <w:rPr>
          <w:rFonts w:cs="Calibri"/>
        </w:rPr>
        <w:t>notice</w:t>
      </w:r>
      <w:r w:rsidR="0073251F" w:rsidRPr="00424F6F">
        <w:rPr>
          <w:rFonts w:cs="Calibri"/>
        </w:rPr>
        <w:t>s</w:t>
      </w:r>
      <w:r w:rsidRPr="00424F6F">
        <w:rPr>
          <w:rFonts w:cs="Calibri"/>
        </w:rPr>
        <w:t xml:space="preserve"> often ha</w:t>
      </w:r>
      <w:r w:rsidR="0073251F" w:rsidRPr="00424F6F">
        <w:rPr>
          <w:rFonts w:cs="Calibri"/>
        </w:rPr>
        <w:t>ve</w:t>
      </w:r>
      <w:r w:rsidRPr="00424F6F">
        <w:rPr>
          <w:rFonts w:cs="Calibri"/>
        </w:rPr>
        <w:t xml:space="preserve"> ambiguous information about the suspected contravention and when employers have sought assistance from a WorkSafe inspector they have been told that the information is sufficient. This has led to a general approach by businesses to no longer seek further detail.</w:t>
      </w:r>
    </w:p>
    <w:p w14:paraId="5DA46B3D" w14:textId="139759E8" w:rsidR="00AC056A" w:rsidRPr="00424F6F" w:rsidRDefault="00AC056A" w:rsidP="005F0B01">
      <w:pPr>
        <w:pStyle w:val="Numpara"/>
        <w:numPr>
          <w:ilvl w:val="1"/>
          <w:numId w:val="4"/>
        </w:numPr>
        <w:rPr>
          <w:rFonts w:cs="Calibri"/>
        </w:rPr>
      </w:pPr>
      <w:r w:rsidRPr="00424F6F">
        <w:rPr>
          <w:rFonts w:cs="Calibri"/>
        </w:rPr>
        <w:t>The MBV echoed this position. They noted that its members report</w:t>
      </w:r>
      <w:r w:rsidR="00861FD9" w:rsidRPr="00424F6F">
        <w:rPr>
          <w:rFonts w:cs="Calibri"/>
        </w:rPr>
        <w:t>ed</w:t>
      </w:r>
      <w:r w:rsidRPr="00424F6F">
        <w:rPr>
          <w:rFonts w:cs="Calibri"/>
        </w:rPr>
        <w:t xml:space="preserve"> that it is common for an ARREO to seek entry to a workplace but not provide sufficient information on the reason for entry. As such, their members are unable to efficiently </w:t>
      </w:r>
      <w:r w:rsidR="00F63051" w:rsidRPr="00424F6F">
        <w:rPr>
          <w:rFonts w:cs="Calibri"/>
        </w:rPr>
        <w:t xml:space="preserve">determine </w:t>
      </w:r>
      <w:r w:rsidRPr="00424F6F">
        <w:rPr>
          <w:rFonts w:cs="Calibri"/>
        </w:rPr>
        <w:t>what they need to do to identify and address the issue. For example, the MBV noted its members</w:t>
      </w:r>
      <w:r w:rsidR="004F3E4A" w:rsidRPr="00424F6F">
        <w:rPr>
          <w:rFonts w:cs="Calibri"/>
        </w:rPr>
        <w:t xml:space="preserve"> </w:t>
      </w:r>
      <w:r w:rsidRPr="00424F6F">
        <w:rPr>
          <w:rFonts w:cs="Calibri"/>
        </w:rPr>
        <w:t>received notices that provided reasoning such as ‘inadequate first aid</w:t>
      </w:r>
      <w:r w:rsidR="009B49A3" w:rsidRPr="00424F6F">
        <w:rPr>
          <w:rFonts w:cs="Calibri"/>
        </w:rPr>
        <w:t>,’</w:t>
      </w:r>
      <w:r w:rsidRPr="00424F6F">
        <w:rPr>
          <w:rFonts w:cs="Calibri"/>
        </w:rPr>
        <w:t xml:space="preserve"> ‘inadequate first response’ or ‘inadequate safe systems of work</w:t>
      </w:r>
      <w:r w:rsidR="009B49A3" w:rsidRPr="00424F6F">
        <w:rPr>
          <w:rFonts w:cs="Calibri"/>
        </w:rPr>
        <w:t>.’</w:t>
      </w:r>
      <w:r w:rsidRPr="00424F6F">
        <w:rPr>
          <w:rFonts w:cs="Calibri"/>
        </w:rPr>
        <w:t xml:space="preserve"> </w:t>
      </w:r>
    </w:p>
    <w:p w14:paraId="00E64C01" w14:textId="25797A98" w:rsidR="00AC056A" w:rsidRPr="00424F6F" w:rsidRDefault="00AC056A" w:rsidP="005F0B01">
      <w:pPr>
        <w:pStyle w:val="Numpara"/>
        <w:numPr>
          <w:ilvl w:val="1"/>
          <w:numId w:val="4"/>
        </w:numPr>
        <w:rPr>
          <w:rFonts w:cs="Calibri"/>
        </w:rPr>
      </w:pPr>
      <w:r w:rsidRPr="00424F6F">
        <w:rPr>
          <w:rFonts w:cs="Calibri"/>
        </w:rPr>
        <w:t xml:space="preserve">The MBV referred </w:t>
      </w:r>
      <w:r w:rsidR="00EE67CA" w:rsidRPr="00424F6F">
        <w:rPr>
          <w:rFonts w:cs="Calibri"/>
        </w:rPr>
        <w:t>me</w:t>
      </w:r>
      <w:r w:rsidRPr="00424F6F">
        <w:rPr>
          <w:rFonts w:cs="Calibri"/>
        </w:rPr>
        <w:t xml:space="preserve"> to the 2017 decision of the NSW Industrial Relations Commission in the case of </w:t>
      </w:r>
      <w:r w:rsidRPr="00424F6F">
        <w:rPr>
          <w:rFonts w:cs="Calibri"/>
          <w:i/>
          <w:iCs/>
        </w:rPr>
        <w:t xml:space="preserve">Construction, Forestry, Mining and Energy Union (New South Wales Branch) v Acciona Infrastructure Australia Pty Ltd and Ferrovial </w:t>
      </w:r>
      <w:proofErr w:type="spellStart"/>
      <w:r w:rsidRPr="00424F6F">
        <w:rPr>
          <w:rFonts w:cs="Calibri"/>
          <w:i/>
          <w:iCs/>
        </w:rPr>
        <w:t>Agroman</w:t>
      </w:r>
      <w:proofErr w:type="spellEnd"/>
      <w:r w:rsidRPr="00424F6F">
        <w:rPr>
          <w:rFonts w:cs="Calibri"/>
          <w:i/>
          <w:iCs/>
        </w:rPr>
        <w:t xml:space="preserve"> (Australia) Pty Ltd t/as the Pacifico Acciona Ferrovial Joint Venture</w:t>
      </w:r>
      <w:r w:rsidRPr="00424F6F">
        <w:rPr>
          <w:rFonts w:cs="Calibri"/>
        </w:rPr>
        <w:t>. They noted that this case provides a practical standard on the threshold needed for an ARREO to hold a reasonable suspicion.</w:t>
      </w:r>
    </w:p>
    <w:p w14:paraId="612DB4B0" w14:textId="39D5E887" w:rsidR="00AC056A" w:rsidRPr="00424F6F" w:rsidRDefault="006E6B72" w:rsidP="005F0B01">
      <w:pPr>
        <w:pStyle w:val="Heading4"/>
        <w:rPr>
          <w:rFonts w:cs="Calibri"/>
        </w:rPr>
      </w:pPr>
      <w:r w:rsidRPr="00424F6F">
        <w:rPr>
          <w:rFonts w:cs="Calibri"/>
        </w:rPr>
        <w:t>ARREO powers</w:t>
      </w:r>
      <w:r w:rsidR="00AC056A" w:rsidRPr="00424F6F">
        <w:rPr>
          <w:rFonts w:cs="Calibri"/>
        </w:rPr>
        <w:t xml:space="preserve"> </w:t>
      </w:r>
      <w:r w:rsidR="00323C4D" w:rsidRPr="00424F6F">
        <w:rPr>
          <w:rFonts w:cs="Calibri"/>
        </w:rPr>
        <w:t>–</w:t>
      </w:r>
      <w:r w:rsidR="00AC056A" w:rsidRPr="00424F6F">
        <w:rPr>
          <w:rFonts w:cs="Calibri"/>
        </w:rPr>
        <w:t xml:space="preserve"> new suspected contraventions</w:t>
      </w:r>
    </w:p>
    <w:p w14:paraId="59B8D839" w14:textId="448C378B" w:rsidR="00AC056A" w:rsidRPr="00424F6F" w:rsidRDefault="00AC056A" w:rsidP="005F0B01">
      <w:pPr>
        <w:pStyle w:val="Numpara"/>
        <w:rPr>
          <w:rFonts w:cs="Calibri"/>
          <w:b/>
        </w:rPr>
      </w:pPr>
      <w:r w:rsidRPr="00424F6F">
        <w:rPr>
          <w:rFonts w:cs="Calibri"/>
        </w:rPr>
        <w:t xml:space="preserve">Several employee representatives, including the VTHC, </w:t>
      </w:r>
      <w:r w:rsidR="00FC1B48" w:rsidRPr="00424F6F">
        <w:rPr>
          <w:rFonts w:cs="Calibri"/>
        </w:rPr>
        <w:t xml:space="preserve">UWU, </w:t>
      </w:r>
      <w:r w:rsidRPr="00424F6F">
        <w:rPr>
          <w:rFonts w:cs="Calibri"/>
        </w:rPr>
        <w:t xml:space="preserve">UFU, </w:t>
      </w:r>
      <w:r w:rsidR="00877E73" w:rsidRPr="00424F6F">
        <w:rPr>
          <w:rFonts w:cs="Calibri"/>
        </w:rPr>
        <w:t>CFMEU</w:t>
      </w:r>
      <w:r w:rsidR="006530A1" w:rsidRPr="00424F6F">
        <w:rPr>
          <w:rFonts w:cs="Calibri"/>
        </w:rPr>
        <w:t xml:space="preserve"> </w:t>
      </w:r>
      <w:r w:rsidRPr="00424F6F">
        <w:rPr>
          <w:rFonts w:cs="Calibri"/>
        </w:rPr>
        <w:t>and PPTEU, raised concerns that ARREOs are required to issue a new entry notice and re-enter the workplace when a new suspected contravention of the OHS Act is identified during an inspection. In Victoria, ARREOs may only enter a workplace in response to a suspected contravention of the OHS Act. They recommended amending the OHS Act to allow an ARREO to provide notice of a further suspected contravention onsite with</w:t>
      </w:r>
      <w:r w:rsidR="00153B57" w:rsidRPr="00424F6F">
        <w:rPr>
          <w:rFonts w:cs="Calibri"/>
        </w:rPr>
        <w:t>out</w:t>
      </w:r>
      <w:r w:rsidRPr="00424F6F">
        <w:rPr>
          <w:rFonts w:cs="Calibri"/>
        </w:rPr>
        <w:t xml:space="preserve"> exiting and re-entering the workplace. To support their position, the VTHC provided the following case study:</w:t>
      </w:r>
    </w:p>
    <w:p w14:paraId="234BF6EC" w14:textId="08304F3B" w:rsidR="00AC056A" w:rsidRPr="00424F6F" w:rsidRDefault="00650A4A" w:rsidP="005F0B01">
      <w:pPr>
        <w:pStyle w:val="Quote"/>
        <w:jc w:val="left"/>
        <w:rPr>
          <w:rFonts w:cs="Calibri"/>
        </w:rPr>
      </w:pPr>
      <w:r w:rsidRPr="00424F6F">
        <w:rPr>
          <w:rFonts w:cs="Calibri"/>
        </w:rPr>
        <w:t>‘</w:t>
      </w:r>
      <w:r w:rsidR="00AC056A" w:rsidRPr="00424F6F">
        <w:rPr>
          <w:rFonts w:cs="Calibri"/>
        </w:rPr>
        <w:t xml:space="preserve">An ARREO with the UWU undertook an inspection at a dairy production facility because he was informed that pallets of product had been stacked in front of the emergency exits creating a barrier to safe evacuation in the event of an emergency. </w:t>
      </w:r>
    </w:p>
    <w:p w14:paraId="344C8B02" w14:textId="536C90BC" w:rsidR="00AC056A" w:rsidRPr="00424F6F" w:rsidRDefault="00AC056A" w:rsidP="005F0B01">
      <w:pPr>
        <w:pStyle w:val="Quote"/>
        <w:jc w:val="left"/>
        <w:rPr>
          <w:rFonts w:cs="Calibri"/>
        </w:rPr>
      </w:pPr>
      <w:r w:rsidRPr="00424F6F">
        <w:rPr>
          <w:rFonts w:cs="Calibri"/>
        </w:rPr>
        <w:lastRenderedPageBreak/>
        <w:t xml:space="preserve">Whilst inspecting the emergency exits he observed several areas of the warehouse that had poorly designed and signed areas of mixed pedestrian and forklift traffic. He also observed the lighting in one of the aisles was not working. Rather than being able to properly inspect these areas and monitor the traffic flow he needed to leave the site, complete a new record of suspected contravention and re-enter at reception. This was not only a waste of </w:t>
      </w:r>
      <w:r w:rsidR="00E547DE" w:rsidRPr="00424F6F">
        <w:rPr>
          <w:rFonts w:cs="Calibri"/>
        </w:rPr>
        <w:t>time but</w:t>
      </w:r>
      <w:r w:rsidRPr="00424F6F">
        <w:rPr>
          <w:rFonts w:cs="Calibri"/>
        </w:rPr>
        <w:t xml:space="preserve"> frustrated the warehouse manager who had to be called back 5 minutes after seeing the official offsite</w:t>
      </w:r>
      <w:r w:rsidR="00650A4A" w:rsidRPr="00424F6F">
        <w:rPr>
          <w:rFonts w:cs="Calibri"/>
        </w:rPr>
        <w:t>’</w:t>
      </w:r>
      <w:r w:rsidRPr="00424F6F">
        <w:rPr>
          <w:rFonts w:cs="Calibri"/>
        </w:rPr>
        <w:t>.</w:t>
      </w:r>
    </w:p>
    <w:p w14:paraId="7EB3FB33" w14:textId="47784FD4" w:rsidR="00AC056A" w:rsidRPr="00424F6F" w:rsidRDefault="00AC056A" w:rsidP="005F0B01">
      <w:pPr>
        <w:pStyle w:val="Numpara"/>
        <w:rPr>
          <w:rFonts w:cs="Calibri"/>
          <w:b/>
        </w:rPr>
      </w:pPr>
      <w:r w:rsidRPr="00424F6F">
        <w:rPr>
          <w:rFonts w:cs="Calibri"/>
        </w:rPr>
        <w:t xml:space="preserve">The VTHC also noted that WHS permit holders have the right to enter workplaces in the absence of </w:t>
      </w:r>
      <w:r w:rsidR="00D90D16" w:rsidRPr="00424F6F">
        <w:rPr>
          <w:rFonts w:cs="Calibri"/>
        </w:rPr>
        <w:t xml:space="preserve">a </w:t>
      </w:r>
      <w:r w:rsidRPr="00424F6F">
        <w:rPr>
          <w:rFonts w:cs="Calibri"/>
        </w:rPr>
        <w:t xml:space="preserve">suspected contravention to consult with workers and provide advice about OHS matters, subject to notice of between </w:t>
      </w:r>
      <w:r w:rsidR="00577729" w:rsidRPr="00424F6F">
        <w:rPr>
          <w:rFonts w:cs="Calibri"/>
        </w:rPr>
        <w:t>twenty-four</w:t>
      </w:r>
      <w:r w:rsidRPr="00424F6F">
        <w:rPr>
          <w:rFonts w:cs="Calibri"/>
        </w:rPr>
        <w:t xml:space="preserve"> hours and </w:t>
      </w:r>
      <w:r w:rsidR="00577729" w:rsidRPr="00424F6F">
        <w:rPr>
          <w:rFonts w:cs="Calibri"/>
        </w:rPr>
        <w:t>fourteen</w:t>
      </w:r>
      <w:r w:rsidRPr="00424F6F">
        <w:rPr>
          <w:rFonts w:cs="Calibri"/>
        </w:rPr>
        <w:t xml:space="preserve"> days. They </w:t>
      </w:r>
      <w:r w:rsidR="00F55A68" w:rsidRPr="00424F6F">
        <w:rPr>
          <w:rFonts w:cs="Calibri"/>
        </w:rPr>
        <w:t>suggested</w:t>
      </w:r>
      <w:r w:rsidRPr="00424F6F">
        <w:rPr>
          <w:rFonts w:cs="Calibri"/>
        </w:rPr>
        <w:t xml:space="preserve"> that ARREOs </w:t>
      </w:r>
      <w:r w:rsidR="00F55A68" w:rsidRPr="00424F6F">
        <w:rPr>
          <w:rFonts w:cs="Calibri"/>
        </w:rPr>
        <w:t xml:space="preserve">should </w:t>
      </w:r>
      <w:r w:rsidRPr="00424F6F">
        <w:rPr>
          <w:rFonts w:cs="Calibri"/>
        </w:rPr>
        <w:t>be provided</w:t>
      </w:r>
      <w:r w:rsidR="0043345A" w:rsidRPr="00424F6F">
        <w:rPr>
          <w:rFonts w:cs="Calibri"/>
        </w:rPr>
        <w:t xml:space="preserve"> with</w:t>
      </w:r>
      <w:r w:rsidRPr="00424F6F">
        <w:rPr>
          <w:rFonts w:cs="Calibri"/>
        </w:rPr>
        <w:t xml:space="preserve"> the same power. </w:t>
      </w:r>
    </w:p>
    <w:p w14:paraId="6809A46B" w14:textId="497ABD66"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Pr="00424F6F">
        <w:rPr>
          <w:rFonts w:cs="Calibri"/>
        </w:rPr>
        <w:t xml:space="preserve"> awareness of entry notices</w:t>
      </w:r>
    </w:p>
    <w:p w14:paraId="307CE71D" w14:textId="7028D4DD" w:rsidR="00AC056A" w:rsidRPr="00424F6F" w:rsidRDefault="00AC056A" w:rsidP="005F0B01">
      <w:pPr>
        <w:pStyle w:val="Numpara"/>
        <w:rPr>
          <w:rFonts w:cs="Calibri"/>
        </w:rPr>
      </w:pPr>
      <w:r w:rsidRPr="00424F6F">
        <w:rPr>
          <w:rFonts w:cs="Calibri"/>
        </w:rPr>
        <w:t>Employer representatives also suggested that more guidance and support</w:t>
      </w:r>
      <w:r w:rsidR="00043B11" w:rsidRPr="00424F6F">
        <w:rPr>
          <w:rFonts w:cs="Calibri"/>
        </w:rPr>
        <w:t xml:space="preserve"> is </w:t>
      </w:r>
      <w:r w:rsidRPr="00424F6F">
        <w:rPr>
          <w:rFonts w:cs="Calibri"/>
        </w:rPr>
        <w:t xml:space="preserve">required to raise employer awareness of entry notice obligations. They noted that, when presented with an entry notice, some employers may not be familiar with ARREO right of entry powers and are unable to verify the validity of the notice on the spot. </w:t>
      </w:r>
    </w:p>
    <w:p w14:paraId="42BB1AE7" w14:textId="3EB21186" w:rsidR="00AC056A" w:rsidRPr="00424F6F" w:rsidRDefault="00AC056A" w:rsidP="005F0B01">
      <w:pPr>
        <w:pStyle w:val="Numpara"/>
        <w:numPr>
          <w:ilvl w:val="1"/>
          <w:numId w:val="4"/>
        </w:numPr>
        <w:rPr>
          <w:rFonts w:cs="Calibri"/>
        </w:rPr>
      </w:pPr>
      <w:r w:rsidRPr="00424F6F">
        <w:rPr>
          <w:rFonts w:cs="Calibri"/>
        </w:rPr>
        <w:t>The MBV submitted that ‘the form of the notice of suspected contravention is not at present easily accessible on the regulator’s website nor is the form of the State permit. Some duty holders have not received a notice before or even seen an ARREO permit, and when presented with them for the first</w:t>
      </w:r>
      <w:r w:rsidR="003A4C36">
        <w:rPr>
          <w:rFonts w:cs="Calibri"/>
        </w:rPr>
        <w:t xml:space="preserve"> [time]</w:t>
      </w:r>
      <w:r w:rsidRPr="00424F6F">
        <w:rPr>
          <w:rFonts w:cs="Calibri"/>
        </w:rPr>
        <w:t>, may not be able to verify it or appreciate its legal import</w:t>
      </w:r>
      <w:r w:rsidR="009B49A3" w:rsidRPr="00424F6F">
        <w:rPr>
          <w:rFonts w:cs="Calibri"/>
        </w:rPr>
        <w:t>.’</w:t>
      </w:r>
    </w:p>
    <w:p w14:paraId="7063E506" w14:textId="38719FC6" w:rsidR="00AC056A" w:rsidRPr="00424F6F" w:rsidRDefault="00AC056A" w:rsidP="005F0B01">
      <w:pPr>
        <w:pStyle w:val="Numpara"/>
        <w:numPr>
          <w:ilvl w:val="1"/>
          <w:numId w:val="4"/>
        </w:numPr>
        <w:rPr>
          <w:rFonts w:cs="Calibri"/>
        </w:rPr>
      </w:pPr>
      <w:r w:rsidRPr="00424F6F">
        <w:rPr>
          <w:rFonts w:cs="Calibri"/>
        </w:rPr>
        <w:t xml:space="preserve">Employer representatives, including the VCEA and MBV, also raised concerns that there is no publicised list of ARREOs in Victoria. They suggested that an easily accessible list of ARREOs would help improve transparency and assist employers to quickly verify entry permit details. Stakeholders suggested </w:t>
      </w:r>
      <w:r w:rsidR="003E6143" w:rsidRPr="00424F6F">
        <w:rPr>
          <w:rFonts w:cs="Calibri"/>
        </w:rPr>
        <w:t xml:space="preserve">that </w:t>
      </w:r>
      <w:r w:rsidRPr="00424F6F">
        <w:rPr>
          <w:rFonts w:cs="Calibri"/>
        </w:rPr>
        <w:t xml:space="preserve">WorkSafe could publish a list on their website, similar to the FWC (see Part E: Regulatory oversight and compliance for more information). </w:t>
      </w:r>
    </w:p>
    <w:p w14:paraId="77EEF385" w14:textId="72E2274B"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00AC056A" w:rsidRPr="00424F6F">
        <w:rPr>
          <w:rFonts w:cs="Calibri"/>
        </w:rPr>
        <w:t xml:space="preserve"> </w:t>
      </w:r>
      <w:r w:rsidRPr="00424F6F">
        <w:rPr>
          <w:rFonts w:cs="Calibri"/>
        </w:rPr>
        <w:t>digital systems</w:t>
      </w:r>
    </w:p>
    <w:p w14:paraId="26A6DFA8" w14:textId="77777777" w:rsidR="00AC056A" w:rsidRPr="00424F6F" w:rsidRDefault="00AC056A" w:rsidP="005F0B01">
      <w:pPr>
        <w:pStyle w:val="Numpara"/>
        <w:rPr>
          <w:rFonts w:cs="Calibri"/>
        </w:rPr>
      </w:pPr>
      <w:r w:rsidRPr="00424F6F">
        <w:rPr>
          <w:rFonts w:cs="Calibri"/>
        </w:rPr>
        <w:t>Some employee representatives raised concerns about how employers are using digital systems in the workplace to monitor employees and shape workload and performance expectations. I note that using digital systems to monitor workplaces is not a new concept but acknowledge concerns raised by these parties that there have been technical advances that increase the pace and extent of how work is managed. The increased use of digital systems has also coincided with the growing number of employees working from home and conducting more of their work within digital environments.</w:t>
      </w:r>
    </w:p>
    <w:p w14:paraId="392A4BB3" w14:textId="6D098118" w:rsidR="00AC056A" w:rsidRPr="00424F6F" w:rsidRDefault="00AC056A" w:rsidP="005F0B01">
      <w:pPr>
        <w:pStyle w:val="Numpara"/>
        <w:rPr>
          <w:rFonts w:cs="Calibri"/>
        </w:rPr>
      </w:pPr>
      <w:r w:rsidRPr="00424F6F">
        <w:rPr>
          <w:rFonts w:cs="Calibri"/>
        </w:rPr>
        <w:t xml:space="preserve">I heard that ARREOs face barriers in accessing OHS information stored on digital systems. Employee representatives recommended that </w:t>
      </w:r>
      <w:r w:rsidR="0043545B" w:rsidRPr="00424F6F">
        <w:rPr>
          <w:rFonts w:cs="Calibri"/>
        </w:rPr>
        <w:t xml:space="preserve">I </w:t>
      </w:r>
      <w:r w:rsidRPr="00424F6F">
        <w:rPr>
          <w:rFonts w:cs="Calibri"/>
        </w:rPr>
        <w:t xml:space="preserve">consider </w:t>
      </w:r>
      <w:r w:rsidR="008E48A7" w:rsidRPr="00424F6F">
        <w:rPr>
          <w:rFonts w:cs="Calibri"/>
        </w:rPr>
        <w:t xml:space="preserve">recommending </w:t>
      </w:r>
      <w:r w:rsidRPr="00424F6F">
        <w:rPr>
          <w:rFonts w:cs="Calibri"/>
        </w:rPr>
        <w:t>similar reforms to those currently being debated by the Parliament of New South Wales (NSW Parliament)</w:t>
      </w:r>
      <w:r w:rsidRPr="00424F6F">
        <w:rPr>
          <w:rStyle w:val="EndnoteReference"/>
          <w:rFonts w:cs="Calibri"/>
          <w:b/>
          <w:color w:val="auto"/>
          <w:szCs w:val="22"/>
        </w:rPr>
        <w:endnoteReference w:id="163"/>
      </w:r>
      <w:r w:rsidRPr="00424F6F">
        <w:rPr>
          <w:rFonts w:cs="Calibri"/>
        </w:rPr>
        <w:t xml:space="preserve">. The Work Health and Safety Amendment (Digital Work Systems) Bill 2025 (Bill), which was introduced into the NSW Parliament on 19 November 2025, </w:t>
      </w:r>
      <w:r w:rsidR="00EB35BE" w:rsidRPr="00424F6F">
        <w:rPr>
          <w:rFonts w:cs="Calibri"/>
        </w:rPr>
        <w:t>proposes to</w:t>
      </w:r>
      <w:r w:rsidR="00ED2D3E" w:rsidRPr="00424F6F">
        <w:rPr>
          <w:rFonts w:cs="Calibri"/>
        </w:rPr>
        <w:t xml:space="preserve"> introduce</w:t>
      </w:r>
      <w:r w:rsidRPr="00424F6F">
        <w:rPr>
          <w:rFonts w:cs="Calibri"/>
        </w:rPr>
        <w:t xml:space="preserve"> </w:t>
      </w:r>
      <w:r w:rsidR="00EB35BE" w:rsidRPr="00424F6F">
        <w:rPr>
          <w:rFonts w:cs="Calibri"/>
        </w:rPr>
        <w:t>‘</w:t>
      </w:r>
      <w:r w:rsidRPr="00424F6F">
        <w:rPr>
          <w:rFonts w:cs="Calibri"/>
        </w:rPr>
        <w:t xml:space="preserve">a primary duty of care for a </w:t>
      </w:r>
      <w:r w:rsidR="005A15F2" w:rsidRPr="00424F6F">
        <w:rPr>
          <w:rFonts w:cs="Calibri"/>
        </w:rPr>
        <w:t>[</w:t>
      </w:r>
      <w:r w:rsidRPr="00424F6F">
        <w:rPr>
          <w:rFonts w:cs="Calibri"/>
        </w:rPr>
        <w:t>PCBU</w:t>
      </w:r>
      <w:r w:rsidR="005A15F2" w:rsidRPr="00424F6F">
        <w:rPr>
          <w:rFonts w:cs="Calibri"/>
        </w:rPr>
        <w:t>]</w:t>
      </w:r>
      <w:r w:rsidRPr="00424F6F">
        <w:rPr>
          <w:rFonts w:cs="Calibri"/>
        </w:rPr>
        <w:t xml:space="preserve"> to ensure that the health and safety of workers is not put at risk from </w:t>
      </w:r>
      <w:r w:rsidRPr="00424F6F">
        <w:rPr>
          <w:rFonts w:cs="Calibri"/>
        </w:rPr>
        <w:lastRenderedPageBreak/>
        <w:t>the use of a digital work system’. The Bill also requires PCBUs to provide WHS entry permit holders with reasonable assistance to access and inspect a digital work system.</w:t>
      </w:r>
    </w:p>
    <w:p w14:paraId="17EB8B6A" w14:textId="4C75F6A2" w:rsidR="009C5D4B" w:rsidRPr="00424F6F" w:rsidRDefault="009C5D4B" w:rsidP="005F0B01">
      <w:pPr>
        <w:pStyle w:val="Heading4"/>
        <w:rPr>
          <w:rFonts w:cs="Calibri"/>
        </w:rPr>
      </w:pPr>
      <w:r w:rsidRPr="00424F6F">
        <w:rPr>
          <w:rFonts w:cs="Calibri"/>
        </w:rPr>
        <w:t xml:space="preserve">ARREO powers </w:t>
      </w:r>
      <w:r w:rsidR="00323C4D" w:rsidRPr="00424F6F">
        <w:rPr>
          <w:rFonts w:cs="Calibri"/>
        </w:rPr>
        <w:t>–</w:t>
      </w:r>
      <w:r w:rsidRPr="00424F6F">
        <w:rPr>
          <w:rFonts w:cs="Calibri"/>
        </w:rPr>
        <w:t xml:space="preserve"> regulatory burden</w:t>
      </w:r>
    </w:p>
    <w:p w14:paraId="4CB9485F" w14:textId="474E4F82" w:rsidR="00AC056A" w:rsidRPr="00424F6F" w:rsidRDefault="00AC056A" w:rsidP="005F0B01">
      <w:pPr>
        <w:pStyle w:val="Numpara"/>
        <w:rPr>
          <w:rFonts w:cs="Calibri"/>
        </w:rPr>
      </w:pPr>
      <w:r w:rsidRPr="00424F6F">
        <w:rPr>
          <w:rFonts w:cs="Calibri"/>
        </w:rPr>
        <w:t>Some employer representatives, such as the MBV, VCEA</w:t>
      </w:r>
      <w:r w:rsidR="00A802B1" w:rsidRPr="00424F6F">
        <w:rPr>
          <w:rFonts w:cs="Calibri"/>
        </w:rPr>
        <w:t xml:space="preserve">, </w:t>
      </w:r>
      <w:r w:rsidRPr="00424F6F">
        <w:rPr>
          <w:rFonts w:cs="Calibri"/>
        </w:rPr>
        <w:t>VCCI</w:t>
      </w:r>
      <w:r w:rsidR="00A802B1" w:rsidRPr="00424F6F">
        <w:rPr>
          <w:rFonts w:cs="Calibri"/>
        </w:rPr>
        <w:t xml:space="preserve"> </w:t>
      </w:r>
      <w:r w:rsidR="008045BF" w:rsidRPr="00424F6F">
        <w:rPr>
          <w:rFonts w:cs="Calibri"/>
        </w:rPr>
        <w:t>and ASIAL</w:t>
      </w:r>
      <w:r w:rsidR="00094CF3">
        <w:rPr>
          <w:rFonts w:cs="Calibri"/>
        </w:rPr>
        <w:t>,</w:t>
      </w:r>
      <w:r w:rsidRPr="00424F6F">
        <w:rPr>
          <w:rFonts w:cs="Calibri"/>
        </w:rPr>
        <w:t xml:space="preserve"> do not support the expansion of ARREO powers and functions as they believe it will create unnecessary regulatory burden for businesses. Instead, they recommended that WorkSafe focus on fostering voluntary compliance, and building awareness of OHS obligations across all involved parties </w:t>
      </w:r>
      <w:r w:rsidR="00D665B9" w:rsidRPr="00424F6F">
        <w:rPr>
          <w:rFonts w:cs="Calibri"/>
        </w:rPr>
        <w:t>–</w:t>
      </w:r>
      <w:r w:rsidRPr="00424F6F">
        <w:rPr>
          <w:rFonts w:cs="Calibri"/>
        </w:rPr>
        <w:t xml:space="preserve"> including HSRs, ARREOs, employers and employees.</w:t>
      </w:r>
    </w:p>
    <w:p w14:paraId="27E9FD8D" w14:textId="77777777" w:rsidR="00AC056A" w:rsidRPr="00424F6F" w:rsidRDefault="00AC056A" w:rsidP="005F0B01">
      <w:pPr>
        <w:pStyle w:val="Heading3"/>
        <w:rPr>
          <w:rFonts w:cs="Calibri"/>
        </w:rPr>
      </w:pPr>
      <w:r w:rsidRPr="00424F6F">
        <w:rPr>
          <w:rFonts w:cs="Calibri"/>
        </w:rPr>
        <w:t>Areas for further exploration: ARREO powers</w:t>
      </w:r>
    </w:p>
    <w:p w14:paraId="59416178" w14:textId="6D7E28A1" w:rsidR="00AC056A" w:rsidRPr="00424F6F" w:rsidRDefault="00AC056A" w:rsidP="005F0B01">
      <w:pPr>
        <w:pStyle w:val="Numpara"/>
        <w:rPr>
          <w:rFonts w:cs="Calibri"/>
        </w:rPr>
      </w:pPr>
      <w:r w:rsidRPr="00424F6F">
        <w:rPr>
          <w:rFonts w:cs="Calibri"/>
        </w:rPr>
        <w:t>The areas for further exploration outlined in Table</w:t>
      </w:r>
      <w:r w:rsidR="0033439D" w:rsidRPr="00424F6F">
        <w:rPr>
          <w:rFonts w:cs="Calibri"/>
        </w:rPr>
        <w:t xml:space="preserve"> </w:t>
      </w:r>
      <w:r w:rsidR="00B00B0A" w:rsidRPr="00424F6F">
        <w:rPr>
          <w:rFonts w:cs="Calibri"/>
        </w:rPr>
        <w:t xml:space="preserve">25 </w:t>
      </w:r>
      <w:r w:rsidRPr="00424F6F">
        <w:rPr>
          <w:rFonts w:cs="Calibri"/>
        </w:rPr>
        <w:t xml:space="preserve">emerged from the Stage </w:t>
      </w:r>
      <w:r w:rsidR="00FF049D" w:rsidRPr="00424F6F">
        <w:rPr>
          <w:rFonts w:cs="Calibri"/>
        </w:rPr>
        <w:t>one</w:t>
      </w:r>
      <w:r w:rsidRPr="00424F6F">
        <w:rPr>
          <w:rFonts w:cs="Calibri"/>
        </w:rPr>
        <w:t xml:space="preserve"> consultation process and are intended to improve the effectiveness of ARREO powers, including notice of entry requirements, powers to hold discussions with employees and inspection of documents.</w:t>
      </w:r>
    </w:p>
    <w:p w14:paraId="3C451C06" w14:textId="19CB076A" w:rsidR="00AC056A" w:rsidRPr="00424F6F" w:rsidRDefault="00AC056A" w:rsidP="005F0B01">
      <w:pPr>
        <w:pStyle w:val="Numpara"/>
        <w:rPr>
          <w:rFonts w:cs="Calibri"/>
        </w:rPr>
      </w:pPr>
      <w:r w:rsidRPr="00424F6F">
        <w:rPr>
          <w:rFonts w:cs="Calibri"/>
        </w:rPr>
        <w:t xml:space="preserve">For the Final Report, </w:t>
      </w:r>
      <w:r w:rsidR="008D3E7B" w:rsidRPr="00424F6F">
        <w:rPr>
          <w:rFonts w:cs="Calibri"/>
        </w:rPr>
        <w:t>I</w:t>
      </w:r>
      <w:r w:rsidRPr="00424F6F">
        <w:rPr>
          <w:rFonts w:cs="Calibri"/>
        </w:rPr>
        <w:t xml:space="preserve"> will consider how the areas for further exploration compare with ARREO powers, </w:t>
      </w:r>
      <w:r w:rsidR="009B49A3" w:rsidRPr="00424F6F">
        <w:rPr>
          <w:rFonts w:cs="Calibri"/>
        </w:rPr>
        <w:t>functions,</w:t>
      </w:r>
      <w:r w:rsidRPr="00424F6F">
        <w:rPr>
          <w:rFonts w:cs="Calibri"/>
        </w:rPr>
        <w:t xml:space="preserve"> and support under the </w:t>
      </w:r>
      <w:r w:rsidR="00D16726" w:rsidRPr="00424F6F">
        <w:rPr>
          <w:rFonts w:cs="Calibri"/>
        </w:rPr>
        <w:t>m</w:t>
      </w:r>
      <w:r w:rsidRPr="00424F6F">
        <w:rPr>
          <w:rFonts w:cs="Calibri"/>
        </w:rPr>
        <w:t>odel WHS laws.</w:t>
      </w:r>
    </w:p>
    <w:p w14:paraId="4250ED71" w14:textId="409EC19A" w:rsidR="00AC056A" w:rsidRPr="00424F6F" w:rsidRDefault="00AC056A" w:rsidP="005F0B01">
      <w:pPr>
        <w:pStyle w:val="Caption"/>
        <w:rPr>
          <w:rFonts w:cs="Calibri"/>
          <w:sz w:val="20"/>
          <w:szCs w:val="20"/>
        </w:rPr>
      </w:pPr>
      <w:bookmarkStart w:id="58" w:name="_Toc217470915"/>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25</w:t>
      </w:r>
      <w:r w:rsidRPr="00424F6F">
        <w:rPr>
          <w:rFonts w:cs="Calibri"/>
          <w:sz w:val="20"/>
          <w:szCs w:val="20"/>
        </w:rPr>
        <w:fldChar w:fldCharType="end"/>
      </w:r>
      <w:r w:rsidRPr="00424F6F">
        <w:rPr>
          <w:rFonts w:cs="Calibri"/>
          <w:sz w:val="20"/>
          <w:szCs w:val="20"/>
        </w:rPr>
        <w:t>: Areas for further exploration: ARREO powers</w:t>
      </w:r>
      <w:bookmarkEnd w:id="58"/>
    </w:p>
    <w:tbl>
      <w:tblPr>
        <w:tblStyle w:val="DTFtexttable"/>
        <w:tblW w:w="9364" w:type="dxa"/>
        <w:tblLook w:val="04A0" w:firstRow="1" w:lastRow="0" w:firstColumn="1" w:lastColumn="0" w:noHBand="0" w:noVBand="1"/>
      </w:tblPr>
      <w:tblGrid>
        <w:gridCol w:w="2694"/>
        <w:gridCol w:w="6670"/>
      </w:tblGrid>
      <w:tr w:rsidR="00AC056A" w:rsidRPr="00424F6F" w14:paraId="5F1B3792" w14:textId="77777777" w:rsidTr="00EA0928">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5F15B706" w14:textId="26505D1A" w:rsidR="00AC056A" w:rsidRPr="00424F6F" w:rsidRDefault="00911DED" w:rsidP="005F0B01">
            <w:pPr>
              <w:rPr>
                <w:rFonts w:cs="Calibri"/>
                <w:sz w:val="20"/>
                <w:szCs w:val="20"/>
              </w:rPr>
            </w:pPr>
            <w:r w:rsidRPr="00424F6F">
              <w:rPr>
                <w:rFonts w:cs="Calibri"/>
                <w:sz w:val="20"/>
                <w:szCs w:val="20"/>
              </w:rPr>
              <w:t>For the Final Report, I will consider</w:t>
            </w:r>
            <w:r w:rsidR="009772BE" w:rsidRPr="00424F6F">
              <w:rPr>
                <w:rFonts w:cs="Calibri"/>
                <w:sz w:val="20"/>
                <w:szCs w:val="20"/>
              </w:rPr>
              <w:t>:</w:t>
            </w:r>
          </w:p>
        </w:tc>
      </w:tr>
      <w:tr w:rsidR="00AC056A" w:rsidRPr="00424F6F" w14:paraId="798D4787" w14:textId="77777777" w:rsidTr="00E73946">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56C8961A" w14:textId="2530C2F0"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w:t>
            </w:r>
            <w:r w:rsidR="006E6B72" w:rsidRPr="00424F6F">
              <w:rPr>
                <w:rFonts w:cs="Calibri"/>
                <w:b/>
                <w:bCs/>
                <w:color w:val="215E99" w:themeColor="text2" w:themeTint="BF"/>
                <w:sz w:val="20"/>
                <w:szCs w:val="20"/>
              </w:rPr>
              <w:t>p</w:t>
            </w:r>
            <w:r w:rsidRPr="00424F6F">
              <w:rPr>
                <w:rFonts w:cs="Calibri"/>
                <w:b/>
                <w:bCs/>
                <w:color w:val="215E99" w:themeColor="text2" w:themeTint="BF"/>
                <w:sz w:val="20"/>
                <w:szCs w:val="20"/>
              </w:rPr>
              <w:t>owers</w:t>
            </w:r>
            <w:r w:rsidRPr="00424F6F">
              <w:rPr>
                <w:rFonts w:cs="Calibri"/>
                <w:b/>
                <w:color w:val="215E99" w:themeColor="text2" w:themeTint="BF"/>
                <w:sz w:val="20"/>
                <w:szCs w:val="20"/>
              </w:rPr>
              <w:t xml:space="preserve">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copies of documents</w:t>
            </w:r>
          </w:p>
          <w:p w14:paraId="68335017" w14:textId="3453B3C3"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w:t>
            </w:r>
            <w:r w:rsidR="006E6B72" w:rsidRPr="00424F6F">
              <w:rPr>
                <w:rFonts w:cs="Calibri"/>
                <w:b/>
                <w:bCs/>
                <w:color w:val="215E99" w:themeColor="text2" w:themeTint="BF"/>
                <w:sz w:val="20"/>
                <w:szCs w:val="20"/>
              </w:rPr>
              <w:t>p</w:t>
            </w:r>
            <w:r w:rsidRPr="00424F6F">
              <w:rPr>
                <w:rFonts w:cs="Calibri"/>
                <w:b/>
                <w:bCs/>
                <w:color w:val="215E99" w:themeColor="text2" w:themeTint="BF"/>
                <w:sz w:val="20"/>
                <w:szCs w:val="20"/>
              </w:rPr>
              <w:t>owers</w:t>
            </w:r>
            <w:r w:rsidRPr="00424F6F">
              <w:rPr>
                <w:rFonts w:cs="Calibri"/>
                <w:b/>
                <w:color w:val="215E99" w:themeColor="text2" w:themeTint="BF"/>
                <w:sz w:val="20"/>
                <w:szCs w:val="20"/>
              </w:rPr>
              <w:t xml:space="preserve">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immediate or serious risks</w:t>
            </w:r>
          </w:p>
          <w:p w14:paraId="13946ABC" w14:textId="1768957E"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4F09B8" w:rsidRPr="00424F6F">
              <w:rPr>
                <w:rFonts w:cs="Calibri"/>
                <w:b/>
                <w:bCs/>
                <w:color w:val="215E99" w:themeColor="text2" w:themeTint="BF"/>
                <w:sz w:val="20"/>
                <w:szCs w:val="20"/>
              </w:rPr>
              <w:t>–</w:t>
            </w:r>
            <w:r w:rsidRPr="00424F6F">
              <w:rPr>
                <w:rFonts w:cs="Calibri"/>
                <w:b/>
                <w:color w:val="215E99" w:themeColor="text2" w:themeTint="BF"/>
                <w:sz w:val="20"/>
                <w:szCs w:val="20"/>
              </w:rPr>
              <w:t xml:space="preserve"> entry notices</w:t>
            </w:r>
          </w:p>
          <w:p w14:paraId="3FCF62BF" w14:textId="287DBDCF"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suspected contraventions</w:t>
            </w:r>
          </w:p>
          <w:p w14:paraId="29B6A08B" w14:textId="19F137A4" w:rsidR="006E6B72" w:rsidRPr="00424F6F" w:rsidRDefault="006E6B72" w:rsidP="005F0B01">
            <w:pPr>
              <w:rPr>
                <w:rFonts w:cs="Calibri"/>
                <w:b/>
                <w:bCs/>
                <w:color w:val="215E99" w:themeColor="text2" w:themeTint="BF"/>
                <w:sz w:val="20"/>
                <w:szCs w:val="20"/>
              </w:rPr>
            </w:pPr>
            <w:r w:rsidRPr="00424F6F">
              <w:rPr>
                <w:rFonts w:cs="Calibri"/>
                <w:b/>
                <w:bCs/>
                <w:color w:val="215E99" w:themeColor="text2" w:themeTint="BF"/>
                <w:sz w:val="20"/>
                <w:szCs w:val="20"/>
              </w:rPr>
              <w:t xml:space="preserve">ARREO powers </w:t>
            </w:r>
            <w:r w:rsidR="00F9630D"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new suspected contraventions</w:t>
            </w:r>
          </w:p>
          <w:p w14:paraId="120C18EC" w14:textId="0189B211"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awareness of entry notices</w:t>
            </w:r>
          </w:p>
          <w:p w14:paraId="7524DFE9" w14:textId="5DDE455C" w:rsidR="00AC056A" w:rsidRPr="00424F6F" w:rsidRDefault="00AC056A" w:rsidP="005F0B01">
            <w:pPr>
              <w:rPr>
                <w:rFonts w:cs="Calibri"/>
                <w:b/>
                <w:color w:val="215E99" w:themeColor="text2" w:themeTint="BF"/>
                <w:sz w:val="20"/>
                <w:szCs w:val="20"/>
              </w:rPr>
            </w:pPr>
            <w:r w:rsidRPr="00424F6F">
              <w:rPr>
                <w:rFonts w:cs="Calibri"/>
                <w:b/>
                <w:color w:val="215E99" w:themeColor="text2" w:themeTint="BF"/>
                <w:sz w:val="20"/>
                <w:szCs w:val="20"/>
              </w:rPr>
              <w:t xml:space="preserve">ARREO powers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digital systems</w:t>
            </w:r>
          </w:p>
          <w:p w14:paraId="04447E9C" w14:textId="2F1F137A" w:rsidR="00AC056A" w:rsidRPr="00424F6F" w:rsidRDefault="00AC056A" w:rsidP="005F0B01">
            <w:pPr>
              <w:rPr>
                <w:rFonts w:cs="Calibri"/>
                <w:b/>
                <w:bCs/>
                <w:sz w:val="20"/>
                <w:szCs w:val="20"/>
              </w:rPr>
            </w:pPr>
            <w:r w:rsidRPr="00424F6F">
              <w:rPr>
                <w:rFonts w:cs="Calibri"/>
                <w:b/>
                <w:color w:val="215E99" w:themeColor="text2" w:themeTint="BF"/>
                <w:sz w:val="20"/>
                <w:szCs w:val="20"/>
              </w:rPr>
              <w:t xml:space="preserve">ARREO powers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regulatory burden</w:t>
            </w:r>
          </w:p>
        </w:tc>
        <w:tc>
          <w:tcPr>
            <w:tcW w:w="6670" w:type="dxa"/>
          </w:tcPr>
          <w:p w14:paraId="28B6A07B" w14:textId="77777777" w:rsidR="00AC056A" w:rsidRPr="00424F6F" w:rsidRDefault="00AC056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the OHS Act should be amended to allow ARREOs to: </w:t>
            </w:r>
          </w:p>
          <w:p w14:paraId="013764DB" w14:textId="77777777"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make copies of documents and take samples</w:t>
            </w:r>
          </w:p>
          <w:p w14:paraId="4524D4B0" w14:textId="1E7B0ADB"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issue </w:t>
            </w:r>
            <w:r w:rsidR="00813955" w:rsidRPr="00424F6F">
              <w:rPr>
                <w:sz w:val="20"/>
                <w:szCs w:val="20"/>
              </w:rPr>
              <w:t xml:space="preserve">a </w:t>
            </w:r>
            <w:r w:rsidRPr="00424F6F">
              <w:rPr>
                <w:sz w:val="20"/>
                <w:szCs w:val="20"/>
              </w:rPr>
              <w:t xml:space="preserve">PIN and </w:t>
            </w:r>
            <w:r w:rsidR="009F791F" w:rsidRPr="00424F6F">
              <w:rPr>
                <w:sz w:val="20"/>
                <w:szCs w:val="20"/>
              </w:rPr>
              <w:t xml:space="preserve">direction to </w:t>
            </w:r>
            <w:r w:rsidRPr="00424F6F">
              <w:rPr>
                <w:sz w:val="20"/>
                <w:szCs w:val="20"/>
              </w:rPr>
              <w:t>cease work</w:t>
            </w:r>
          </w:p>
          <w:p w14:paraId="31004772" w14:textId="77777777"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inspect places where members or eligible members will be expected to work</w:t>
            </w:r>
          </w:p>
          <w:p w14:paraId="72C1A7BE" w14:textId="4E24A85F"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enter a workplace to consult with employees, subject to notice of between </w:t>
            </w:r>
            <w:r w:rsidR="00043B11" w:rsidRPr="00424F6F">
              <w:rPr>
                <w:sz w:val="20"/>
                <w:szCs w:val="20"/>
              </w:rPr>
              <w:t>twenty-four</w:t>
            </w:r>
            <w:r w:rsidRPr="00424F6F">
              <w:rPr>
                <w:sz w:val="20"/>
                <w:szCs w:val="20"/>
              </w:rPr>
              <w:t xml:space="preserve"> hours and </w:t>
            </w:r>
            <w:r w:rsidR="002934F2" w:rsidRPr="00424F6F">
              <w:rPr>
                <w:sz w:val="20"/>
                <w:szCs w:val="20"/>
              </w:rPr>
              <w:t>fourteen</w:t>
            </w:r>
            <w:r w:rsidRPr="00424F6F">
              <w:rPr>
                <w:sz w:val="20"/>
                <w:szCs w:val="20"/>
              </w:rPr>
              <w:t xml:space="preserve"> days </w:t>
            </w:r>
          </w:p>
          <w:p w14:paraId="0A4D213B" w14:textId="77777777" w:rsidR="00AC056A" w:rsidRPr="00424F6F" w:rsidRDefault="00AC056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to the OHS Act are required to clarify:</w:t>
            </w:r>
          </w:p>
          <w:p w14:paraId="4C009BFD" w14:textId="77777777"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access to digital work systems</w:t>
            </w:r>
          </w:p>
          <w:p w14:paraId="4E6D24A8" w14:textId="77777777" w:rsidR="00AC056A" w:rsidRPr="00424F6F" w:rsidRDefault="00AC056A"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the level of detail required in an entry notice</w:t>
            </w:r>
          </w:p>
          <w:p w14:paraId="4C242283" w14:textId="0FE54F3B" w:rsidR="00AC056A" w:rsidRPr="00424F6F" w:rsidRDefault="00AC056A"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opportunities to improve employer awareness of and access to information on ARREO entries, including publishing details of ARREO entry permits on WorkSafe’s website</w:t>
            </w:r>
          </w:p>
          <w:p w14:paraId="214CE17F" w14:textId="674943B6" w:rsidR="00AC056A" w:rsidRPr="00424F6F" w:rsidRDefault="00911DE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w:t>
            </w:r>
            <w:r w:rsidR="00AC056A" w:rsidRPr="00424F6F">
              <w:rPr>
                <w:sz w:val="20"/>
                <w:szCs w:val="20"/>
              </w:rPr>
              <w:t>ARREOs should be allowed to ent</w:t>
            </w:r>
            <w:r w:rsidR="00362040" w:rsidRPr="00424F6F">
              <w:rPr>
                <w:sz w:val="20"/>
                <w:szCs w:val="20"/>
              </w:rPr>
              <w:t>er</w:t>
            </w:r>
            <w:r w:rsidR="00AC056A" w:rsidRPr="00424F6F">
              <w:rPr>
                <w:sz w:val="20"/>
                <w:szCs w:val="20"/>
              </w:rPr>
              <w:t xml:space="preserve"> workplaces to consult with workers and provide advice on OHS matters</w:t>
            </w:r>
          </w:p>
          <w:p w14:paraId="7DCB4119" w14:textId="34F63EAD" w:rsidR="00AC056A" w:rsidRPr="00424F6F" w:rsidRDefault="00911DED" w:rsidP="005F0B01">
            <w:pPr>
              <w:pStyle w:val="Numparabullet"/>
              <w:cnfStyle w:val="000000000000" w:firstRow="0" w:lastRow="0" w:firstColumn="0" w:lastColumn="0" w:oddVBand="0" w:evenVBand="0" w:oddHBand="0" w:evenHBand="0" w:firstRowFirstColumn="0" w:firstRowLastColumn="0" w:lastRowFirstColumn="0" w:lastRowLastColumn="0"/>
            </w:pPr>
            <w:r w:rsidRPr="00424F6F">
              <w:rPr>
                <w:sz w:val="20"/>
                <w:szCs w:val="20"/>
              </w:rPr>
              <w:t xml:space="preserve">whether </w:t>
            </w:r>
            <w:r w:rsidR="00AC056A" w:rsidRPr="00424F6F">
              <w:rPr>
                <w:sz w:val="20"/>
                <w:szCs w:val="20"/>
              </w:rPr>
              <w:t>ARREOs should be allowed to investigate new suspected contraventions without leaving a workplace.</w:t>
            </w:r>
          </w:p>
        </w:tc>
      </w:tr>
    </w:tbl>
    <w:p w14:paraId="7C3029D9" w14:textId="2F6775D4" w:rsidR="009C5D4B" w:rsidRPr="00424F6F" w:rsidRDefault="009C5D4B" w:rsidP="005F0B01">
      <w:pPr>
        <w:pStyle w:val="Heading3"/>
        <w:rPr>
          <w:rFonts w:cs="Calibri"/>
          <w:szCs w:val="22"/>
        </w:rPr>
      </w:pPr>
      <w:r w:rsidRPr="00424F6F">
        <w:rPr>
          <w:rFonts w:cs="Calibri"/>
          <w:szCs w:val="22"/>
        </w:rPr>
        <w:t>Alleged breaches of the OHS Act</w:t>
      </w:r>
    </w:p>
    <w:p w14:paraId="3A0D3DD6" w14:textId="21BA53D5" w:rsidR="009C5D4B" w:rsidRPr="00424F6F" w:rsidRDefault="009C5D4B"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discriminatory conduct</w:t>
      </w:r>
    </w:p>
    <w:p w14:paraId="71ADD589" w14:textId="35553582" w:rsidR="00AC056A" w:rsidRPr="00424F6F" w:rsidRDefault="00AC056A" w:rsidP="005F0B01">
      <w:pPr>
        <w:pStyle w:val="Numpara"/>
        <w:rPr>
          <w:rFonts w:cs="Calibri"/>
        </w:rPr>
      </w:pPr>
      <w:r w:rsidRPr="00424F6F">
        <w:rPr>
          <w:rFonts w:cs="Calibri"/>
        </w:rPr>
        <w:t xml:space="preserve">Employee representatives submitted that HSRs face discrimination </w:t>
      </w:r>
      <w:r w:rsidR="00094CF3">
        <w:rPr>
          <w:rFonts w:cs="Calibri"/>
        </w:rPr>
        <w:t>when</w:t>
      </w:r>
      <w:r w:rsidRPr="00424F6F">
        <w:rPr>
          <w:rFonts w:cs="Calibri"/>
        </w:rPr>
        <w:t xml:space="preserve"> performing their role and raising OHS concerns. I heard that it was common for HSRs to feel targeted and that they </w:t>
      </w:r>
      <w:r w:rsidRPr="00424F6F">
        <w:rPr>
          <w:rFonts w:cs="Calibri"/>
        </w:rPr>
        <w:lastRenderedPageBreak/>
        <w:t xml:space="preserve">will face disciplinary actions, such as </w:t>
      </w:r>
      <w:r w:rsidR="006F1ED3" w:rsidRPr="00424F6F">
        <w:rPr>
          <w:rFonts w:cs="Calibri"/>
        </w:rPr>
        <w:t>being demoted or dismissed, or</w:t>
      </w:r>
      <w:r w:rsidRPr="00424F6F">
        <w:rPr>
          <w:rFonts w:cs="Calibri"/>
        </w:rPr>
        <w:t xml:space="preserve"> excluded from decision making. The UWU expressed concerns that dismissal of HSRs ‘sends a clear message to other workers and representatives that raising OHS issues will result in punishment, intimidation, or removal</w:t>
      </w:r>
      <w:r w:rsidR="009B49A3" w:rsidRPr="00424F6F">
        <w:rPr>
          <w:rFonts w:cs="Calibri"/>
        </w:rPr>
        <w:t>.’</w:t>
      </w:r>
      <w:r w:rsidRPr="00424F6F">
        <w:rPr>
          <w:rFonts w:cs="Calibri"/>
        </w:rPr>
        <w:t xml:space="preserve"> They recommended that WorkSafe report annually on enforcement outcomes under section 76 of the OHS Act.</w:t>
      </w:r>
    </w:p>
    <w:p w14:paraId="34E5DD36" w14:textId="05BEC2A2" w:rsidR="00AC056A" w:rsidRPr="00424F6F" w:rsidRDefault="00AC056A" w:rsidP="005F0B01">
      <w:pPr>
        <w:pStyle w:val="Numpara"/>
        <w:rPr>
          <w:rFonts w:cs="Calibri"/>
        </w:rPr>
      </w:pPr>
      <w:r w:rsidRPr="00424F6F">
        <w:rPr>
          <w:rFonts w:cs="Calibri"/>
        </w:rPr>
        <w:t xml:space="preserve">Employee representatives also submitted that without proper protections HSRs do not feel they can exercise their powers. </w:t>
      </w:r>
      <w:r w:rsidR="006E0F9C" w:rsidRPr="00424F6F">
        <w:rPr>
          <w:rFonts w:cs="Calibri"/>
        </w:rPr>
        <w:t>For example, the VAU</w:t>
      </w:r>
      <w:r w:rsidRPr="00424F6F">
        <w:rPr>
          <w:rFonts w:cs="Calibri"/>
        </w:rPr>
        <w:t xml:space="preserve"> noted that ‘HSRs and employees who raise OHS issues are not adequately protected, either by internal processes or by the enforcement of legislative provisions</w:t>
      </w:r>
      <w:r w:rsidR="002934F2" w:rsidRPr="00424F6F">
        <w:rPr>
          <w:rFonts w:cs="Calibri"/>
        </w:rPr>
        <w:t>.’</w:t>
      </w:r>
      <w:r w:rsidRPr="00424F6F">
        <w:rPr>
          <w:rFonts w:cs="Calibri"/>
        </w:rPr>
        <w:t xml:space="preserve"> They noted that:</w:t>
      </w:r>
    </w:p>
    <w:p w14:paraId="71641E95" w14:textId="2795E57B" w:rsidR="00AC056A" w:rsidRPr="00424F6F" w:rsidRDefault="00BC382A" w:rsidP="005F0B01">
      <w:pPr>
        <w:pStyle w:val="Quote"/>
        <w:rPr>
          <w:rFonts w:cs="Calibri"/>
        </w:rPr>
      </w:pPr>
      <w:r w:rsidRPr="00424F6F">
        <w:rPr>
          <w:rFonts w:cs="Calibri"/>
        </w:rPr>
        <w:t>‘w</w:t>
      </w:r>
      <w:r w:rsidR="00AC056A" w:rsidRPr="00424F6F">
        <w:rPr>
          <w:rFonts w:cs="Calibri"/>
        </w:rPr>
        <w:t>hen fear of retribution and intimidation exists in a workplace, workers are less likely to raise OHS concerns, report hazards or incidents, volunteer to become HSRs or participate in consultation processes. HSRs are unlikely to expose themselves further by using their powers or attempt to access the full extent of their entitlements</w:t>
      </w:r>
      <w:r w:rsidR="009B49A3" w:rsidRPr="00424F6F">
        <w:rPr>
          <w:rFonts w:cs="Calibri"/>
        </w:rPr>
        <w:t>.’</w:t>
      </w:r>
    </w:p>
    <w:p w14:paraId="0AD03C81" w14:textId="4BA556B7" w:rsidR="00AC056A" w:rsidRPr="00424F6F" w:rsidRDefault="00AC056A" w:rsidP="005F0B01">
      <w:pPr>
        <w:pStyle w:val="Numpara"/>
        <w:rPr>
          <w:rFonts w:cs="Calibri"/>
        </w:rPr>
      </w:pPr>
      <w:r w:rsidRPr="00424F6F">
        <w:rPr>
          <w:rFonts w:cs="Calibri"/>
        </w:rPr>
        <w:t>The VTHC suggested that REOs should be able to refer disputes concerning alleged discrimination of HSRs and other OHS matters to a state-based resolution body. They submitted that existing dispute resolution structures do</w:t>
      </w:r>
      <w:r w:rsidR="00650A4A" w:rsidRPr="00424F6F">
        <w:rPr>
          <w:rFonts w:cs="Calibri"/>
        </w:rPr>
        <w:t xml:space="preserve"> </w:t>
      </w:r>
      <w:r w:rsidRPr="00424F6F">
        <w:rPr>
          <w:rFonts w:cs="Calibri"/>
        </w:rPr>
        <w:t xml:space="preserve">not </w:t>
      </w:r>
      <w:r w:rsidR="00650A4A" w:rsidRPr="00424F6F">
        <w:rPr>
          <w:rFonts w:cs="Calibri"/>
        </w:rPr>
        <w:t xml:space="preserve">provide </w:t>
      </w:r>
      <w:r w:rsidRPr="00424F6F">
        <w:rPr>
          <w:rFonts w:cs="Calibri"/>
        </w:rPr>
        <w:t xml:space="preserve">adequate protection for HSRs for breaches of section 76 the OHS Act. They noted that one of the consistent concerns raised by HSRs is that advocating for better OHS practices at times means challenging decisions made by their employer and that they </w:t>
      </w:r>
      <w:r w:rsidR="00FF4A6F" w:rsidRPr="00424F6F">
        <w:rPr>
          <w:rFonts w:cs="Calibri"/>
        </w:rPr>
        <w:t xml:space="preserve">will </w:t>
      </w:r>
      <w:r w:rsidRPr="00424F6F">
        <w:rPr>
          <w:rFonts w:cs="Calibri"/>
        </w:rPr>
        <w:t>face personal consequences for doing so.</w:t>
      </w:r>
    </w:p>
    <w:p w14:paraId="0345CBC0" w14:textId="123B0ACB" w:rsidR="009C5D4B" w:rsidRPr="00424F6F" w:rsidRDefault="009C5D4B"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discriminatory conduct threshold</w:t>
      </w:r>
    </w:p>
    <w:p w14:paraId="6E64C089" w14:textId="243991C5" w:rsidR="00AC056A" w:rsidRPr="00424F6F" w:rsidRDefault="00AC056A" w:rsidP="005F0B01">
      <w:pPr>
        <w:pStyle w:val="Numpara"/>
        <w:rPr>
          <w:rFonts w:cs="Calibri"/>
        </w:rPr>
      </w:pPr>
      <w:r w:rsidRPr="00424F6F">
        <w:rPr>
          <w:rFonts w:cs="Calibri"/>
        </w:rPr>
        <w:t>Employee representatives</w:t>
      </w:r>
      <w:r w:rsidR="00F55780" w:rsidRPr="00424F6F">
        <w:rPr>
          <w:rFonts w:cs="Calibri"/>
        </w:rPr>
        <w:t xml:space="preserve"> </w:t>
      </w:r>
      <w:r w:rsidRPr="00424F6F">
        <w:rPr>
          <w:rFonts w:cs="Calibri"/>
        </w:rPr>
        <w:t>expressed concerns that the evidentiary threshold for discrimination under section 76 of the OHS Act is too high. I heard that the current threshold prevents alleged discriminatory action being reported and progressed. The</w:t>
      </w:r>
      <w:r w:rsidR="00F55780" w:rsidRPr="00424F6F">
        <w:rPr>
          <w:rFonts w:cs="Calibri"/>
        </w:rPr>
        <w:t xml:space="preserve"> VTHC </w:t>
      </w:r>
      <w:r w:rsidRPr="00424F6F">
        <w:rPr>
          <w:rFonts w:cs="Calibri"/>
        </w:rPr>
        <w:t>suggested that the high evidentiary threshold makes it difficult to prove alleged discrimination cases. Accordingly, they recommended that the OHS Act be amended to:</w:t>
      </w:r>
    </w:p>
    <w:p w14:paraId="2A3B4D12" w14:textId="77777777" w:rsidR="00AC056A" w:rsidRPr="00424F6F" w:rsidRDefault="00AC056A" w:rsidP="005F0B01">
      <w:pPr>
        <w:pStyle w:val="Numparabullet"/>
      </w:pPr>
      <w:r w:rsidRPr="00424F6F">
        <w:t xml:space="preserve">expand the definition of discriminatory conduct to include the meaning ‘treats a worker less favourably than other workers of the person’ </w:t>
      </w:r>
    </w:p>
    <w:p w14:paraId="40086469" w14:textId="77777777" w:rsidR="00AC056A" w:rsidRPr="00424F6F" w:rsidRDefault="00AC056A" w:rsidP="005F0B01">
      <w:pPr>
        <w:pStyle w:val="Numparabullet"/>
      </w:pPr>
      <w:r w:rsidRPr="00424F6F">
        <w:t xml:space="preserve">include both direct and indirect discrimination </w:t>
      </w:r>
    </w:p>
    <w:p w14:paraId="1D00E4D1" w14:textId="77777777" w:rsidR="00AC056A" w:rsidRPr="00424F6F" w:rsidRDefault="00AC056A" w:rsidP="005F0B01">
      <w:pPr>
        <w:pStyle w:val="Numparabullet"/>
      </w:pPr>
      <w:r w:rsidRPr="00424F6F">
        <w:t xml:space="preserve">reduce the requirement that the reason for the discrimination be the ‘dominant reason’ to ‘a substantial reason’ to better align with equal opportunity laws in Victoria as well as WHS laws around Australia. </w:t>
      </w:r>
    </w:p>
    <w:p w14:paraId="419AE58A" w14:textId="5DE53A53" w:rsidR="00AC056A" w:rsidRPr="00424F6F" w:rsidRDefault="00D84057" w:rsidP="005F0B01">
      <w:pPr>
        <w:pStyle w:val="Numpara"/>
        <w:rPr>
          <w:rFonts w:cs="Calibri"/>
        </w:rPr>
      </w:pPr>
      <w:r w:rsidRPr="00424F6F">
        <w:rPr>
          <w:rFonts w:cs="Calibri"/>
        </w:rPr>
        <w:t xml:space="preserve">The </w:t>
      </w:r>
      <w:r w:rsidR="00AC056A" w:rsidRPr="00424F6F">
        <w:rPr>
          <w:rFonts w:cs="Calibri"/>
        </w:rPr>
        <w:t>TPAV</w:t>
      </w:r>
      <w:r w:rsidR="00D76676" w:rsidRPr="00424F6F">
        <w:rPr>
          <w:rFonts w:cs="Calibri"/>
        </w:rPr>
        <w:t xml:space="preserve"> and VAU</w:t>
      </w:r>
      <w:r w:rsidR="00AC056A" w:rsidRPr="00424F6F">
        <w:rPr>
          <w:rFonts w:cs="Calibri"/>
        </w:rPr>
        <w:t xml:space="preserve"> also suggested mirroring the adverse action provisions </w:t>
      </w:r>
      <w:r w:rsidR="0075109B" w:rsidRPr="00424F6F">
        <w:rPr>
          <w:rFonts w:cs="Calibri"/>
        </w:rPr>
        <w:t xml:space="preserve">under </w:t>
      </w:r>
      <w:r w:rsidR="00AC056A" w:rsidRPr="00424F6F">
        <w:rPr>
          <w:rFonts w:cs="Calibri"/>
        </w:rPr>
        <w:t>section 361 of the FW Act.</w:t>
      </w:r>
    </w:p>
    <w:p w14:paraId="6E8730A4" w14:textId="3DEE0FAE" w:rsidR="009C5D4B" w:rsidRPr="00424F6F" w:rsidRDefault="00AC056A" w:rsidP="005F0B01">
      <w:pPr>
        <w:pStyle w:val="Heading4"/>
        <w:rPr>
          <w:rFonts w:cs="Calibri"/>
        </w:rPr>
      </w:pPr>
      <w:r w:rsidRPr="00424F6F">
        <w:rPr>
          <w:rFonts w:cs="Calibri"/>
        </w:rPr>
        <w:t xml:space="preserve">Disqualification </w:t>
      </w:r>
      <w:r w:rsidR="00323C4D" w:rsidRPr="00424F6F">
        <w:rPr>
          <w:rFonts w:cs="Calibri"/>
        </w:rPr>
        <w:t>–</w:t>
      </w:r>
      <w:r w:rsidRPr="00424F6F">
        <w:rPr>
          <w:rFonts w:cs="Calibri"/>
        </w:rPr>
        <w:t xml:space="preserve"> HSR</w:t>
      </w:r>
      <w:r w:rsidR="00987C94" w:rsidRPr="00424F6F">
        <w:rPr>
          <w:rFonts w:cs="Calibri"/>
        </w:rPr>
        <w:t>s</w:t>
      </w:r>
      <w:r w:rsidRPr="00424F6F">
        <w:rPr>
          <w:rFonts w:cs="Calibri"/>
        </w:rPr>
        <w:t xml:space="preserve"> </w:t>
      </w:r>
      <w:r w:rsidR="00987C94" w:rsidRPr="00424F6F">
        <w:rPr>
          <w:rFonts w:cs="Calibri"/>
        </w:rPr>
        <w:t>and ARREOs</w:t>
      </w:r>
    </w:p>
    <w:p w14:paraId="0125E63E" w14:textId="7A0FC1BD" w:rsidR="00987C94" w:rsidRPr="00424F6F" w:rsidRDefault="00A96E64" w:rsidP="005F0B01">
      <w:pPr>
        <w:pStyle w:val="Numpara"/>
        <w:rPr>
          <w:rFonts w:cs="Calibri"/>
        </w:rPr>
      </w:pPr>
      <w:r w:rsidRPr="00424F6F">
        <w:rPr>
          <w:rFonts w:cs="Calibri"/>
        </w:rPr>
        <w:t>Employer representatives raised concerns that employers are unlikely to apply to have an HSR disqualified</w:t>
      </w:r>
      <w:r w:rsidR="00987C94" w:rsidRPr="00424F6F">
        <w:rPr>
          <w:rFonts w:cs="Calibri"/>
        </w:rPr>
        <w:t xml:space="preserve"> or an ARREO </w:t>
      </w:r>
      <w:r w:rsidR="00F60D3C" w:rsidRPr="00424F6F">
        <w:rPr>
          <w:rFonts w:cs="Calibri"/>
        </w:rPr>
        <w:t>entry</w:t>
      </w:r>
      <w:r w:rsidR="00E547DE" w:rsidRPr="00424F6F">
        <w:rPr>
          <w:rFonts w:cs="Calibri"/>
        </w:rPr>
        <w:t xml:space="preserve"> </w:t>
      </w:r>
      <w:r w:rsidR="00987C94" w:rsidRPr="00424F6F">
        <w:rPr>
          <w:rFonts w:cs="Calibri"/>
        </w:rPr>
        <w:t>permit revoked</w:t>
      </w:r>
      <w:r w:rsidRPr="00424F6F">
        <w:rPr>
          <w:rFonts w:cs="Calibri"/>
        </w:rPr>
        <w:t xml:space="preserve">. </w:t>
      </w:r>
      <w:r w:rsidR="00AC056A" w:rsidRPr="00424F6F">
        <w:rPr>
          <w:rFonts w:cs="Calibri"/>
        </w:rPr>
        <w:t xml:space="preserve">I </w:t>
      </w:r>
      <w:r w:rsidRPr="00424F6F">
        <w:rPr>
          <w:rFonts w:cs="Calibri"/>
        </w:rPr>
        <w:t xml:space="preserve">heard </w:t>
      </w:r>
      <w:r w:rsidR="00AC056A" w:rsidRPr="00424F6F">
        <w:rPr>
          <w:rFonts w:cs="Calibri"/>
        </w:rPr>
        <w:t>that the current process</w:t>
      </w:r>
      <w:r w:rsidR="00A80F29" w:rsidRPr="00424F6F">
        <w:rPr>
          <w:rFonts w:cs="Calibri"/>
        </w:rPr>
        <w:t xml:space="preserve"> of applying to the Magistrates’ Court</w:t>
      </w:r>
      <w:r w:rsidR="00AC056A" w:rsidRPr="00424F6F">
        <w:rPr>
          <w:rFonts w:cs="Calibri"/>
        </w:rPr>
        <w:t xml:space="preserve"> is cumbersome, time-consuming, and costly, making it impractical for many </w:t>
      </w:r>
      <w:r w:rsidR="00AC4037" w:rsidRPr="00424F6F">
        <w:rPr>
          <w:rFonts w:cs="Calibri"/>
        </w:rPr>
        <w:t>employers</w:t>
      </w:r>
      <w:r w:rsidR="00AC056A" w:rsidRPr="00424F6F">
        <w:rPr>
          <w:rFonts w:cs="Calibri"/>
        </w:rPr>
        <w:t xml:space="preserve">. </w:t>
      </w:r>
    </w:p>
    <w:p w14:paraId="6103BFF1" w14:textId="19EEB8C6" w:rsidR="00AC056A" w:rsidRPr="00424F6F" w:rsidRDefault="00AC056A" w:rsidP="005F0B01">
      <w:pPr>
        <w:pStyle w:val="Numpara"/>
        <w:rPr>
          <w:rFonts w:cs="Calibri"/>
        </w:rPr>
      </w:pPr>
      <w:r w:rsidRPr="00424F6F">
        <w:rPr>
          <w:rFonts w:cs="Calibri"/>
        </w:rPr>
        <w:lastRenderedPageBreak/>
        <w:t xml:space="preserve">To address this issue, employer representatives suggested broadening the parties that </w:t>
      </w:r>
      <w:r w:rsidR="00AC4037" w:rsidRPr="00424F6F">
        <w:rPr>
          <w:rFonts w:cs="Calibri"/>
        </w:rPr>
        <w:t xml:space="preserve">can initiate an </w:t>
      </w:r>
      <w:r w:rsidR="00FC5EFA" w:rsidRPr="00424F6F">
        <w:rPr>
          <w:rFonts w:cs="Calibri"/>
        </w:rPr>
        <w:t xml:space="preserve">application to disqualify an </w:t>
      </w:r>
      <w:r w:rsidRPr="00424F6F">
        <w:rPr>
          <w:rFonts w:cs="Calibri"/>
        </w:rPr>
        <w:t xml:space="preserve">HSR. Some employer representatives also suggested that </w:t>
      </w:r>
      <w:r w:rsidRPr="00424F6F">
        <w:rPr>
          <w:rFonts w:eastAsiaTheme="minorHAnsi" w:cs="Calibri"/>
          <w:szCs w:val="24"/>
        </w:rPr>
        <w:t>WorkSafe should have the power to disqualify HSRs.</w:t>
      </w:r>
    </w:p>
    <w:p w14:paraId="172A5967" w14:textId="4D1845FE" w:rsidR="00AC056A" w:rsidRPr="00424F6F" w:rsidRDefault="00AC056A" w:rsidP="005F0B01">
      <w:pPr>
        <w:pStyle w:val="Numpara"/>
        <w:rPr>
          <w:rFonts w:cs="Calibri"/>
        </w:rPr>
      </w:pPr>
      <w:r w:rsidRPr="00424F6F">
        <w:rPr>
          <w:rFonts w:cs="Calibri"/>
        </w:rPr>
        <w:t>Several employer representatives suggested that WorkSafe should be empowered to respond quickly to improper behaviour by suspending an ARREO entry permit</w:t>
      </w:r>
      <w:r w:rsidR="00575ACB" w:rsidRPr="00424F6F">
        <w:rPr>
          <w:rFonts w:cs="Calibri"/>
        </w:rPr>
        <w:t xml:space="preserve"> and that the r</w:t>
      </w:r>
      <w:r w:rsidRPr="00424F6F">
        <w:rPr>
          <w:rFonts w:cs="Calibri"/>
        </w:rPr>
        <w:t>egulator should be able to commence suspension processes on its own motion or by referral from an employer and that the</w:t>
      </w:r>
      <w:r w:rsidR="002B3EA1" w:rsidRPr="00424F6F">
        <w:rPr>
          <w:rFonts w:cs="Calibri"/>
        </w:rPr>
        <w:t>y</w:t>
      </w:r>
      <w:r w:rsidRPr="00424F6F">
        <w:rPr>
          <w:rFonts w:cs="Calibri"/>
        </w:rPr>
        <w:t xml:space="preserve"> should not be bound by the rules of evidence. </w:t>
      </w:r>
    </w:p>
    <w:p w14:paraId="63C73655" w14:textId="50FBE8CA" w:rsidR="00AC056A" w:rsidRPr="00424F6F" w:rsidRDefault="00AC056A"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impact on construction worksites</w:t>
      </w:r>
    </w:p>
    <w:p w14:paraId="39DCB968" w14:textId="0F4A04DD" w:rsidR="00AC056A" w:rsidRPr="00424F6F" w:rsidRDefault="00AC056A" w:rsidP="005F0B01">
      <w:pPr>
        <w:pStyle w:val="Numpara"/>
        <w:rPr>
          <w:rFonts w:cs="Calibri"/>
        </w:rPr>
      </w:pPr>
      <w:r w:rsidRPr="00424F6F">
        <w:rPr>
          <w:rFonts w:cs="Calibri"/>
        </w:rPr>
        <w:t xml:space="preserve">During consultations, employer representatives submitted that HSR and ARREO powers are being misused to drive industrial agendas. They raised examples of alleged misconduct, including groups of ARREOs arriving on site at the same time, multiple entries on the same day and over multiple days and union officials </w:t>
      </w:r>
      <w:r w:rsidR="00E547DE" w:rsidRPr="00424F6F">
        <w:rPr>
          <w:rFonts w:cs="Calibri"/>
        </w:rPr>
        <w:t>allegedly</w:t>
      </w:r>
      <w:r w:rsidR="00753966" w:rsidRPr="00424F6F">
        <w:rPr>
          <w:rFonts w:cs="Calibri"/>
        </w:rPr>
        <w:t xml:space="preserve"> </w:t>
      </w:r>
      <w:r w:rsidRPr="00424F6F">
        <w:rPr>
          <w:rFonts w:cs="Calibri"/>
        </w:rPr>
        <w:t xml:space="preserve">pressuring HSRs to issue PINs. For example, </w:t>
      </w:r>
      <w:r w:rsidR="00575ACB" w:rsidRPr="00424F6F">
        <w:rPr>
          <w:rFonts w:cs="Calibri"/>
        </w:rPr>
        <w:t xml:space="preserve">the </w:t>
      </w:r>
      <w:r w:rsidRPr="00424F6F">
        <w:rPr>
          <w:rFonts w:cs="Calibri"/>
        </w:rPr>
        <w:t xml:space="preserve">MBV noted that its members have reported conduct by ARREOs, such as failing to comply with reasonable safety directions from management, verbally abusing management and disrupting work. </w:t>
      </w:r>
    </w:p>
    <w:p w14:paraId="63C1A7EA" w14:textId="0C56A709" w:rsidR="00AC056A" w:rsidRPr="00424F6F" w:rsidRDefault="00AC056A" w:rsidP="005F0B01">
      <w:pPr>
        <w:pStyle w:val="Numpara"/>
        <w:rPr>
          <w:rFonts w:cs="Calibri"/>
        </w:rPr>
      </w:pPr>
      <w:r w:rsidRPr="00424F6F">
        <w:rPr>
          <w:rFonts w:cs="Calibri"/>
        </w:rPr>
        <w:t>The ACA submitted that ‘OHS laws are frequently used to achieve outcomes that have no relationship to the health and safety of workers. They are used to intimidate and coerce employers and workers into making decisions or taking actions that benefit a union, often financially. These actions typically involve the use of cease work powers and right of entry to disrupt worksite productivity, not to address legitimate safety risks</w:t>
      </w:r>
      <w:r w:rsidR="002934F2" w:rsidRPr="00424F6F">
        <w:rPr>
          <w:rFonts w:cs="Calibri"/>
        </w:rPr>
        <w:t>.’</w:t>
      </w:r>
      <w:r w:rsidRPr="00424F6F">
        <w:rPr>
          <w:rFonts w:cs="Calibri"/>
        </w:rPr>
        <w:t xml:space="preserve"> They also noted that employees are allegedly being exposed to bullying, harassment and intimidation from union officials as they seek to control activity on a work site and exert undue influence over the operations of a project or site.</w:t>
      </w:r>
    </w:p>
    <w:p w14:paraId="65A43006" w14:textId="5C2285F4" w:rsidR="00687D76" w:rsidRPr="00424F6F" w:rsidRDefault="00687D76" w:rsidP="005F0B01">
      <w:pPr>
        <w:pStyle w:val="Numpara"/>
        <w:rPr>
          <w:rFonts w:cs="Calibri"/>
        </w:rPr>
      </w:pPr>
      <w:r w:rsidRPr="00424F6F">
        <w:rPr>
          <w:rFonts w:cs="Calibri"/>
        </w:rPr>
        <w:t>The</w:t>
      </w:r>
      <w:r w:rsidR="002E350A" w:rsidRPr="00424F6F">
        <w:rPr>
          <w:rFonts w:cs="Calibri"/>
        </w:rPr>
        <w:t xml:space="preserve"> Wilson Review recorded that the</w:t>
      </w:r>
      <w:r w:rsidRPr="00424F6F">
        <w:rPr>
          <w:rFonts w:cs="Calibri"/>
        </w:rPr>
        <w:t xml:space="preserve"> Watson Report ‘found that violence was an accepted part of the culture within the union</w:t>
      </w:r>
      <w:r w:rsidR="00EA1DBC" w:rsidRPr="00424F6F">
        <w:rPr>
          <w:rFonts w:cs="Calibri"/>
        </w:rPr>
        <w:t xml:space="preserve"> [CFMEU]</w:t>
      </w:r>
      <w:r w:rsidRPr="00424F6F">
        <w:rPr>
          <w:rFonts w:cs="Calibri"/>
        </w:rPr>
        <w:t xml:space="preserve"> and that reports were rarely made to the police. He also found that organised crime figures and outlaw motorcycle gangs have infiltrated the CFMEU and placed themselves and colleagues in delegate positions through employment with third parties, often through labour hire agencies, with the aim of being placed in positions of commercial, as well as industrial, power’</w:t>
      </w:r>
      <w:r w:rsidRPr="00424F6F">
        <w:rPr>
          <w:rStyle w:val="EndnoteReference"/>
          <w:rFonts w:cs="Calibri"/>
        </w:rPr>
        <w:endnoteReference w:id="164"/>
      </w:r>
      <w:r w:rsidRPr="00424F6F">
        <w:rPr>
          <w:rFonts w:cs="Calibri"/>
        </w:rPr>
        <w:t>.</w:t>
      </w:r>
    </w:p>
    <w:p w14:paraId="24DC7A54" w14:textId="0C199CF7" w:rsidR="00AC056A" w:rsidRPr="00424F6F" w:rsidRDefault="00AC056A"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election processes</w:t>
      </w:r>
    </w:p>
    <w:p w14:paraId="394DC128" w14:textId="20F296AB" w:rsidR="00AC056A" w:rsidRPr="00424F6F" w:rsidRDefault="00AC056A" w:rsidP="005F0B01">
      <w:pPr>
        <w:pStyle w:val="Numpara"/>
        <w:rPr>
          <w:rFonts w:cs="Calibri"/>
        </w:rPr>
      </w:pPr>
      <w:r w:rsidRPr="00424F6F">
        <w:rPr>
          <w:rFonts w:cs="Calibri"/>
        </w:rPr>
        <w:t>Employer representatives noted that individuals are allegedly being placed into HSR roles without proper election</w:t>
      </w:r>
      <w:r w:rsidR="00094CF3">
        <w:rPr>
          <w:rFonts w:cs="Calibri"/>
        </w:rPr>
        <w:t>s</w:t>
      </w:r>
      <w:r w:rsidRPr="00424F6F">
        <w:rPr>
          <w:rFonts w:cs="Calibri"/>
        </w:rPr>
        <w:t xml:space="preserve"> being held. For example, the </w:t>
      </w:r>
      <w:r w:rsidR="00A327EE" w:rsidRPr="00424F6F">
        <w:rPr>
          <w:rFonts w:cs="Calibri"/>
        </w:rPr>
        <w:t>AIG</w:t>
      </w:r>
      <w:r w:rsidRPr="00424F6F">
        <w:rPr>
          <w:rFonts w:cs="Calibri"/>
        </w:rPr>
        <w:t xml:space="preserve"> noted that they are aware of situations where </w:t>
      </w:r>
      <w:r w:rsidR="00E83B58" w:rsidRPr="00424F6F">
        <w:rPr>
          <w:rFonts w:cs="Calibri"/>
        </w:rPr>
        <w:t>individuals</w:t>
      </w:r>
      <w:r w:rsidRPr="00424F6F">
        <w:rPr>
          <w:rFonts w:cs="Calibri"/>
        </w:rPr>
        <w:t xml:space="preserve"> are appointed as full time HSRs but are not expected to fulfil a substantive role within the business. They suggested that this approach puts into question whether the HSRs have been duly elected.</w:t>
      </w:r>
    </w:p>
    <w:p w14:paraId="0A49DFE6" w14:textId="6F5D6FFC" w:rsidR="00A021F8" w:rsidRPr="00424F6F" w:rsidRDefault="00A021F8" w:rsidP="005F0B01">
      <w:pPr>
        <w:pStyle w:val="Numpara"/>
        <w:rPr>
          <w:rFonts w:cs="Calibri"/>
        </w:rPr>
      </w:pPr>
      <w:r w:rsidRPr="00424F6F">
        <w:rPr>
          <w:rFonts w:cs="Calibri"/>
        </w:rPr>
        <w:t>I note that the construction industry has been the subject of previous government reviews, such as the Wilson Review. The Wilson Review also heard that ‘workers have been elected unopposed as HSRs, despite not working within a DWG before their election</w:t>
      </w:r>
      <w:r w:rsidR="009B49A3" w:rsidRPr="00424F6F">
        <w:rPr>
          <w:rFonts w:cs="Calibri"/>
        </w:rPr>
        <w:t>.’</w:t>
      </w:r>
      <w:r w:rsidRPr="00424F6F">
        <w:rPr>
          <w:rFonts w:cs="Calibri"/>
        </w:rPr>
        <w:t xml:space="preserve">  </w:t>
      </w:r>
      <w:r w:rsidR="008E48A7" w:rsidRPr="00424F6F">
        <w:rPr>
          <w:rFonts w:cs="Calibri"/>
        </w:rPr>
        <w:t>Additionally, t</w:t>
      </w:r>
      <w:r w:rsidRPr="00424F6F">
        <w:rPr>
          <w:rFonts w:cs="Calibri"/>
        </w:rPr>
        <w:t>he Wilson Review heard that:</w:t>
      </w:r>
    </w:p>
    <w:p w14:paraId="7AF651E9" w14:textId="2623E613" w:rsidR="00A021F8" w:rsidRPr="00424F6F" w:rsidRDefault="00687D76" w:rsidP="005F0B01">
      <w:pPr>
        <w:pStyle w:val="Quote"/>
        <w:rPr>
          <w:rFonts w:cs="Calibri"/>
        </w:rPr>
      </w:pPr>
      <w:r w:rsidRPr="00424F6F">
        <w:rPr>
          <w:rFonts w:cs="Calibri"/>
        </w:rPr>
        <w:t>‘</w:t>
      </w:r>
      <w:r w:rsidR="00A021F8" w:rsidRPr="00424F6F">
        <w:rPr>
          <w:rFonts w:cs="Calibri"/>
        </w:rPr>
        <w:t xml:space="preserve">it has been reported that this enables them to collect a salary without performing the duties, or to misuse the powers of an HSR to intimidate others </w:t>
      </w:r>
      <w:r w:rsidR="00A021F8" w:rsidRPr="00424F6F">
        <w:rPr>
          <w:rFonts w:cs="Calibri"/>
        </w:rPr>
        <w:lastRenderedPageBreak/>
        <w:t>by, for example, threatening to call a stop work on safety grounds if a sub-contractor who is not favoured by the CFMEU is allowed on site</w:t>
      </w:r>
      <w:r w:rsidRPr="00424F6F">
        <w:rPr>
          <w:rFonts w:cs="Calibri"/>
        </w:rPr>
        <w:t>’</w:t>
      </w:r>
      <w:r w:rsidR="00A021F8" w:rsidRPr="00424F6F">
        <w:rPr>
          <w:rFonts w:cs="Calibri"/>
        </w:rPr>
        <w:t xml:space="preserve">. </w:t>
      </w:r>
    </w:p>
    <w:p w14:paraId="56B14FD4" w14:textId="4401ABEB" w:rsidR="00A021F8" w:rsidRPr="00424F6F" w:rsidRDefault="00687D76" w:rsidP="005F0B01">
      <w:pPr>
        <w:pStyle w:val="Quote"/>
        <w:rPr>
          <w:rFonts w:cs="Calibri"/>
        </w:rPr>
      </w:pPr>
      <w:r w:rsidRPr="00424F6F">
        <w:rPr>
          <w:rFonts w:cs="Calibri"/>
        </w:rPr>
        <w:t>‘</w:t>
      </w:r>
      <w:r w:rsidR="00A021F8" w:rsidRPr="00424F6F">
        <w:rPr>
          <w:rFonts w:cs="Calibri"/>
        </w:rPr>
        <w:t>Contractors often accept these behaviours without reporting them to relevant authorities to avoid retribution, disruption to operations, and associated cost implications. It has been reported that the easiest and most cost-effective pathway for contractors is often to accede to demands</w:t>
      </w:r>
      <w:r w:rsidR="00A021F8" w:rsidRPr="00424F6F">
        <w:rPr>
          <w:rStyle w:val="EndnoteReference"/>
          <w:rFonts w:cs="Calibri"/>
        </w:rPr>
        <w:endnoteReference w:id="165"/>
      </w:r>
      <w:r w:rsidR="009B49A3" w:rsidRPr="00424F6F">
        <w:rPr>
          <w:rFonts w:cs="Calibri"/>
        </w:rPr>
        <w:t>.’</w:t>
      </w:r>
    </w:p>
    <w:p w14:paraId="37A4925E" w14:textId="425A34F0" w:rsidR="00A021F8" w:rsidRPr="00424F6F" w:rsidRDefault="00A021F8" w:rsidP="005F0B01">
      <w:pPr>
        <w:pStyle w:val="Numpara"/>
        <w:rPr>
          <w:rFonts w:cs="Calibri"/>
        </w:rPr>
      </w:pPr>
      <w:r w:rsidRPr="00424F6F">
        <w:rPr>
          <w:rFonts w:cs="Calibri"/>
        </w:rPr>
        <w:t>Similar to the Wilson Review, I heard about the need for stricter provisions relating to the election of HSRs. Several employer representatives, including the AIG, VCEA and VACC, supported a ‘fit and proper person test’ for HSRs or ARREOs</w:t>
      </w:r>
      <w:r w:rsidR="009B49A3" w:rsidRPr="00424F6F">
        <w:rPr>
          <w:rFonts w:cs="Calibri"/>
        </w:rPr>
        <w:t xml:space="preserve">. </w:t>
      </w:r>
    </w:p>
    <w:p w14:paraId="76F7F0CC" w14:textId="635BD1AA" w:rsidR="00AC056A" w:rsidRPr="00424F6F" w:rsidRDefault="00AC056A" w:rsidP="005F0B01">
      <w:pPr>
        <w:pStyle w:val="Numpara"/>
        <w:rPr>
          <w:rFonts w:cs="Calibri"/>
        </w:rPr>
      </w:pPr>
      <w:r w:rsidRPr="00424F6F">
        <w:rPr>
          <w:rFonts w:cs="Calibri"/>
        </w:rPr>
        <w:t xml:space="preserve">The AMCA </w:t>
      </w:r>
      <w:r w:rsidR="00EA1DBC" w:rsidRPr="00424F6F">
        <w:rPr>
          <w:rFonts w:cs="Calibri"/>
        </w:rPr>
        <w:t xml:space="preserve">also </w:t>
      </w:r>
      <w:r w:rsidRPr="00424F6F">
        <w:rPr>
          <w:rFonts w:cs="Calibri"/>
        </w:rPr>
        <w:t xml:space="preserve">expressed concerns that the exercise of ARREO powers on some construction sites can at times extend beyond legitimate safety purposes </w:t>
      </w:r>
      <w:r w:rsidR="00D665B9" w:rsidRPr="00424F6F">
        <w:rPr>
          <w:rFonts w:cs="Calibri"/>
        </w:rPr>
        <w:t>–</w:t>
      </w:r>
      <w:r w:rsidRPr="00424F6F">
        <w:rPr>
          <w:rFonts w:cs="Calibri"/>
        </w:rPr>
        <w:t xml:space="preserve"> allegedly resulting in unnecessary disruption or full-site stoppages when issues are confined to a single area. These actions can have significant productivity and safety implications for other workers who are not affected by the issue in question.</w:t>
      </w:r>
      <w:r w:rsidR="00215AE2" w:rsidRPr="00424F6F">
        <w:rPr>
          <w:rFonts w:cs="Calibri"/>
        </w:rPr>
        <w:t xml:space="preserve"> </w:t>
      </w:r>
      <w:r w:rsidR="00FE4097" w:rsidRPr="00424F6F">
        <w:rPr>
          <w:rFonts w:cs="Calibri"/>
        </w:rPr>
        <w:t>This position was echoed by the ACA, which recommended th</w:t>
      </w:r>
      <w:r w:rsidR="00FC1C57" w:rsidRPr="00424F6F">
        <w:rPr>
          <w:rFonts w:cs="Calibri"/>
        </w:rPr>
        <w:t xml:space="preserve">e introduction of a ‘fit and proper person test’ for </w:t>
      </w:r>
      <w:r w:rsidR="00360CC9" w:rsidRPr="00424F6F">
        <w:rPr>
          <w:rFonts w:cs="Calibri"/>
        </w:rPr>
        <w:t>HSC members and HSRs</w:t>
      </w:r>
      <w:r w:rsidR="00FC1C57" w:rsidRPr="00424F6F">
        <w:rPr>
          <w:rFonts w:cs="Calibri"/>
        </w:rPr>
        <w:t xml:space="preserve">, and that the </w:t>
      </w:r>
      <w:r w:rsidR="008449C7" w:rsidRPr="00424F6F">
        <w:rPr>
          <w:rFonts w:cs="Calibri"/>
        </w:rPr>
        <w:t xml:space="preserve">appointment </w:t>
      </w:r>
      <w:r w:rsidR="00EA1DBC" w:rsidRPr="00424F6F">
        <w:rPr>
          <w:rFonts w:cs="Calibri"/>
        </w:rPr>
        <w:t xml:space="preserve">or election </w:t>
      </w:r>
      <w:r w:rsidR="00FC1C57" w:rsidRPr="00424F6F">
        <w:rPr>
          <w:rFonts w:cs="Calibri"/>
        </w:rPr>
        <w:t>of these roles</w:t>
      </w:r>
      <w:r w:rsidR="00FA236F" w:rsidRPr="00424F6F">
        <w:rPr>
          <w:rFonts w:cs="Calibri"/>
        </w:rPr>
        <w:t xml:space="preserve"> </w:t>
      </w:r>
      <w:r w:rsidR="005A5264" w:rsidRPr="00424F6F">
        <w:rPr>
          <w:rFonts w:cs="Calibri"/>
        </w:rPr>
        <w:t xml:space="preserve">be conducted or monitored by WorkSafe. </w:t>
      </w:r>
    </w:p>
    <w:p w14:paraId="20DDB713" w14:textId="283149F7" w:rsidR="00AC056A" w:rsidRPr="00424F6F" w:rsidRDefault="00AC056A"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barriers to reporting</w:t>
      </w:r>
    </w:p>
    <w:p w14:paraId="74C51C35" w14:textId="77777777" w:rsidR="00AC056A" w:rsidRPr="00424F6F" w:rsidRDefault="00AC056A" w:rsidP="005F0B01">
      <w:pPr>
        <w:pStyle w:val="Numpara"/>
        <w:rPr>
          <w:rFonts w:cs="Calibri"/>
        </w:rPr>
      </w:pPr>
      <w:r w:rsidRPr="00424F6F">
        <w:rPr>
          <w:rFonts w:cs="Calibri"/>
        </w:rPr>
        <w:t>Employer representatives submitted that employers are hesitant to speak publicly about alleged misconduct on some construction worksites. Stakeholders noted that employers allegedly face reprisals, with their projects targeted for speaking out about the alleged misconduct. Additionally, employers have indicated that they are reluctant to make formal complaints for fear of industrial retaliation, reputational damage, or strained commercial relationships with head contractors.</w:t>
      </w:r>
    </w:p>
    <w:p w14:paraId="48D801F5" w14:textId="47ABBA7E" w:rsidR="00AC056A" w:rsidRPr="00424F6F" w:rsidRDefault="00AC056A" w:rsidP="005F0B01">
      <w:pPr>
        <w:pStyle w:val="Heading4"/>
        <w:rPr>
          <w:rFonts w:cs="Calibri"/>
        </w:rPr>
      </w:pPr>
      <w:r w:rsidRPr="00424F6F">
        <w:rPr>
          <w:rFonts w:cs="Calibri"/>
        </w:rPr>
        <w:t xml:space="preserve">Alleged breaches </w:t>
      </w:r>
      <w:r w:rsidR="00323C4D" w:rsidRPr="00424F6F">
        <w:rPr>
          <w:rFonts w:cs="Calibri"/>
        </w:rPr>
        <w:t>–</w:t>
      </w:r>
      <w:r w:rsidRPr="00424F6F">
        <w:rPr>
          <w:rFonts w:cs="Calibri"/>
        </w:rPr>
        <w:t xml:space="preserve"> recording on construction worksites</w:t>
      </w:r>
    </w:p>
    <w:p w14:paraId="21CFF2A4" w14:textId="361B4602" w:rsidR="00AC056A" w:rsidRPr="00424F6F" w:rsidRDefault="00817FCB" w:rsidP="005F0B01">
      <w:pPr>
        <w:pStyle w:val="Numpara"/>
        <w:rPr>
          <w:rFonts w:cs="Calibri"/>
        </w:rPr>
      </w:pPr>
      <w:r w:rsidRPr="00424F6F">
        <w:rPr>
          <w:rFonts w:cs="Calibri"/>
        </w:rPr>
        <w:t xml:space="preserve">The </w:t>
      </w:r>
      <w:r w:rsidR="00AC056A" w:rsidRPr="00424F6F">
        <w:rPr>
          <w:rFonts w:cs="Calibri"/>
        </w:rPr>
        <w:t xml:space="preserve">MBV raised concerns </w:t>
      </w:r>
      <w:r w:rsidR="00650A4A" w:rsidRPr="00424F6F">
        <w:rPr>
          <w:rFonts w:cs="Calibri"/>
        </w:rPr>
        <w:t xml:space="preserve">that </w:t>
      </w:r>
      <w:r w:rsidR="00AC056A" w:rsidRPr="00424F6F">
        <w:rPr>
          <w:rFonts w:cs="Calibri"/>
        </w:rPr>
        <w:t xml:space="preserve">ARREO powers to take recordings </w:t>
      </w:r>
      <w:r w:rsidR="0007400B" w:rsidRPr="00424F6F">
        <w:rPr>
          <w:rFonts w:cs="Calibri"/>
        </w:rPr>
        <w:t xml:space="preserve">are </w:t>
      </w:r>
      <w:r w:rsidR="00AC056A" w:rsidRPr="00424F6F">
        <w:rPr>
          <w:rFonts w:cs="Calibri"/>
        </w:rPr>
        <w:t>allegedly being used in a manner that negatively impact</w:t>
      </w:r>
      <w:r w:rsidR="00650A4A" w:rsidRPr="00424F6F">
        <w:rPr>
          <w:rFonts w:cs="Calibri"/>
        </w:rPr>
        <w:t>s</w:t>
      </w:r>
      <w:r w:rsidR="00AC056A" w:rsidRPr="00424F6F">
        <w:rPr>
          <w:rFonts w:cs="Calibri"/>
        </w:rPr>
        <w:t xml:space="preserve"> employers. They estimated that between 1 July 2022 and 1 July 2023, the CFMEU posted over 150 videos on its VIC-TAS Facebook page relating to footage taken by ARREOs during entry to premises</w:t>
      </w:r>
      <w:r w:rsidR="00F15D7D" w:rsidRPr="00424F6F">
        <w:rPr>
          <w:rFonts w:cs="Calibri"/>
        </w:rPr>
        <w:t>.</w:t>
      </w:r>
      <w:r w:rsidR="00AC056A" w:rsidRPr="00424F6F">
        <w:rPr>
          <w:rFonts w:cs="Calibri"/>
        </w:rPr>
        <w:t xml:space="preserve"> </w:t>
      </w:r>
    </w:p>
    <w:p w14:paraId="419C40DD" w14:textId="4F598009" w:rsidR="00AC056A" w:rsidRPr="00424F6F" w:rsidRDefault="00AC056A" w:rsidP="005F0B01">
      <w:pPr>
        <w:pStyle w:val="Numpara"/>
        <w:rPr>
          <w:rFonts w:cs="Calibri"/>
        </w:rPr>
      </w:pPr>
      <w:r w:rsidRPr="00424F6F">
        <w:rPr>
          <w:rFonts w:cs="Calibri"/>
        </w:rPr>
        <w:t>They noted that these videos go beyond the purpose of inquiring into a suspected contravention and are allegedly being used for industrial purposes. They allege that the videos are highly edited to portray a particular state of affairs around inadequate site health and safety, managerial incompetence</w:t>
      </w:r>
      <w:r w:rsidR="00650A4A" w:rsidRPr="00424F6F">
        <w:rPr>
          <w:rFonts w:cs="Calibri"/>
        </w:rPr>
        <w:t>,</w:t>
      </w:r>
      <w:r w:rsidRPr="00424F6F">
        <w:rPr>
          <w:rFonts w:cs="Calibri"/>
        </w:rPr>
        <w:t xml:space="preserve"> or to bring the client into disrepute. </w:t>
      </w:r>
    </w:p>
    <w:p w14:paraId="22713C79" w14:textId="4DB66D1F" w:rsidR="00AC056A" w:rsidRPr="00424F6F" w:rsidRDefault="00DF573B" w:rsidP="005F0B01">
      <w:pPr>
        <w:pStyle w:val="Numpara"/>
        <w:rPr>
          <w:rFonts w:cs="Calibri"/>
        </w:rPr>
      </w:pPr>
      <w:r w:rsidRPr="00424F6F">
        <w:rPr>
          <w:rFonts w:cs="Calibri"/>
        </w:rPr>
        <w:t xml:space="preserve">The </w:t>
      </w:r>
      <w:r w:rsidR="00AC056A" w:rsidRPr="00424F6F">
        <w:rPr>
          <w:rFonts w:cs="Calibri"/>
        </w:rPr>
        <w:t>MBV expressed concerns that the OHS Act and WorkSafe guidance does not clarify when filming is permitted during a visit. They noted that while the legislative power to take photographs and record</w:t>
      </w:r>
      <w:r w:rsidR="00650A4A" w:rsidRPr="00424F6F">
        <w:rPr>
          <w:rFonts w:cs="Calibri"/>
        </w:rPr>
        <w:t>ings</w:t>
      </w:r>
      <w:r w:rsidR="00AC056A" w:rsidRPr="00424F6F">
        <w:rPr>
          <w:rFonts w:cs="Calibri"/>
        </w:rPr>
        <w:t xml:space="preserve"> is clear, the scope and reach of that power is uncertain, including whether:</w:t>
      </w:r>
    </w:p>
    <w:p w14:paraId="2B58CD4A" w14:textId="77777777" w:rsidR="00AC056A" w:rsidRPr="00424F6F" w:rsidRDefault="00AC056A" w:rsidP="005F0B01">
      <w:pPr>
        <w:pStyle w:val="Numparabullet"/>
      </w:pPr>
      <w:r w:rsidRPr="00424F6F">
        <w:t>filming is only permitted of the specific subject matter of the suspected contravention</w:t>
      </w:r>
    </w:p>
    <w:p w14:paraId="08C86528" w14:textId="77777777" w:rsidR="00AC056A" w:rsidRPr="00424F6F" w:rsidRDefault="00AC056A" w:rsidP="005F0B01">
      <w:pPr>
        <w:pStyle w:val="Numparabullet"/>
      </w:pPr>
      <w:r w:rsidRPr="00424F6F">
        <w:t>it extends to include conversations with management and others about that suspicion</w:t>
      </w:r>
    </w:p>
    <w:p w14:paraId="0ADD6EC6" w14:textId="77777777" w:rsidR="00AC056A" w:rsidRPr="00424F6F" w:rsidRDefault="00AC056A" w:rsidP="005F0B01">
      <w:pPr>
        <w:pStyle w:val="Numparabullet"/>
      </w:pPr>
      <w:r w:rsidRPr="00424F6F">
        <w:t xml:space="preserve">it extends to conversations about other matters </w:t>
      </w:r>
    </w:p>
    <w:p w14:paraId="6BEF6118" w14:textId="77777777" w:rsidR="00AC056A" w:rsidRPr="00424F6F" w:rsidRDefault="00AC056A" w:rsidP="005F0B01">
      <w:pPr>
        <w:pStyle w:val="Numparabullet"/>
      </w:pPr>
      <w:r w:rsidRPr="00424F6F">
        <w:t>it includes anything and everything from the moment of entry to the site to the time the ARREO leaves.</w:t>
      </w:r>
    </w:p>
    <w:p w14:paraId="596CB447" w14:textId="77777777" w:rsidR="00AC056A" w:rsidRPr="00424F6F" w:rsidRDefault="00AC056A" w:rsidP="005F0B01">
      <w:pPr>
        <w:pStyle w:val="Numpara"/>
        <w:rPr>
          <w:rFonts w:cs="Calibri"/>
        </w:rPr>
      </w:pPr>
      <w:r w:rsidRPr="00424F6F">
        <w:rPr>
          <w:rFonts w:cs="Calibri"/>
        </w:rPr>
        <w:lastRenderedPageBreak/>
        <w:t>Accordingly, they are seeking amendments to the OHS Act which they believe will strengthen the operation of these provisions, including:</w:t>
      </w:r>
    </w:p>
    <w:p w14:paraId="3A4CEAA0" w14:textId="2E99DB99" w:rsidR="00AC056A" w:rsidRPr="00424F6F" w:rsidRDefault="00AC056A" w:rsidP="005F0B01">
      <w:pPr>
        <w:pStyle w:val="Numparabullet"/>
      </w:pPr>
      <w:r w:rsidRPr="00424F6F">
        <w:t>prohibiting photograph</w:t>
      </w:r>
      <w:r w:rsidR="00650A4A" w:rsidRPr="00424F6F">
        <w:t xml:space="preserve">ing, </w:t>
      </w:r>
      <w:r w:rsidRPr="00424F6F">
        <w:t xml:space="preserve">filming </w:t>
      </w:r>
      <w:r w:rsidR="009B49A3" w:rsidRPr="00424F6F">
        <w:t>secretly,</w:t>
      </w:r>
      <w:r w:rsidRPr="00424F6F">
        <w:t xml:space="preserve"> or recording any person without their express consent</w:t>
      </w:r>
    </w:p>
    <w:p w14:paraId="33D1C601" w14:textId="4F85906F" w:rsidR="00AC056A" w:rsidRPr="00424F6F" w:rsidRDefault="00AC056A" w:rsidP="005F0B01">
      <w:pPr>
        <w:pStyle w:val="Numparabullet"/>
      </w:pPr>
      <w:r w:rsidRPr="00424F6F">
        <w:t xml:space="preserve">limiting the use of photographs or film to the following purposes: providing a copy to the duty holder, providing a copy to the regulator, or facilitating discussions between them and their </w:t>
      </w:r>
      <w:r w:rsidR="00515FB2" w:rsidRPr="00424F6F">
        <w:t>workers</w:t>
      </w:r>
    </w:p>
    <w:p w14:paraId="27EBF955" w14:textId="77777777" w:rsidR="00F8251A" w:rsidRPr="00424F6F" w:rsidRDefault="00AC056A" w:rsidP="005F0B01">
      <w:pPr>
        <w:pStyle w:val="Numparabullet"/>
      </w:pPr>
      <w:r w:rsidRPr="00424F6F">
        <w:t>limiting photography and filming to the plant, substance or other thing, or a specific work process and only to the extent that it is directly relevant and reasonable to inform the enquiry of the suspected contravention</w:t>
      </w:r>
    </w:p>
    <w:p w14:paraId="105F1545" w14:textId="5956FE93" w:rsidR="00AC056A" w:rsidRPr="00424F6F" w:rsidRDefault="00BD5E18" w:rsidP="005F0B01">
      <w:pPr>
        <w:pStyle w:val="Numparabullet"/>
      </w:pPr>
      <w:r w:rsidRPr="00424F6F">
        <w:t>suspending an ARREO</w:t>
      </w:r>
      <w:r w:rsidR="00D07194" w:rsidRPr="00424F6F">
        <w:t>’</w:t>
      </w:r>
      <w:r w:rsidRPr="00424F6F">
        <w:t xml:space="preserve">s entry permit when they film another without their consent or </w:t>
      </w:r>
      <w:r w:rsidR="00977EA0" w:rsidRPr="00424F6F">
        <w:t xml:space="preserve">for </w:t>
      </w:r>
      <w:r w:rsidR="00813BE0" w:rsidRPr="00424F6F">
        <w:t xml:space="preserve">a reason not allowed </w:t>
      </w:r>
      <w:r w:rsidR="000037C4" w:rsidRPr="00424F6F">
        <w:t>during a right of entry</w:t>
      </w:r>
      <w:r w:rsidR="00AC056A" w:rsidRPr="00424F6F">
        <w:t>.</w:t>
      </w:r>
    </w:p>
    <w:p w14:paraId="603609C8" w14:textId="77777777" w:rsidR="00AC056A" w:rsidRPr="00424F6F" w:rsidRDefault="00AC056A" w:rsidP="005F0B01">
      <w:pPr>
        <w:pStyle w:val="Heading3"/>
        <w:rPr>
          <w:rFonts w:cs="Calibri"/>
        </w:rPr>
      </w:pPr>
      <w:r w:rsidRPr="00424F6F">
        <w:rPr>
          <w:rFonts w:cs="Calibri"/>
        </w:rPr>
        <w:t>Areas for further exploration: alleged breaches</w:t>
      </w:r>
    </w:p>
    <w:p w14:paraId="7EA689DE" w14:textId="301F5BBC" w:rsidR="00AC056A" w:rsidRPr="00424F6F" w:rsidRDefault="00AC056A"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26 </w:t>
      </w:r>
      <w:r w:rsidRPr="00424F6F">
        <w:rPr>
          <w:rFonts w:cs="Calibri"/>
        </w:rPr>
        <w:t xml:space="preserve">emerged from the Stage </w:t>
      </w:r>
      <w:r w:rsidR="009772BE" w:rsidRPr="00424F6F">
        <w:rPr>
          <w:rFonts w:cs="Calibri"/>
        </w:rPr>
        <w:t>one</w:t>
      </w:r>
      <w:r w:rsidRPr="00424F6F">
        <w:rPr>
          <w:rFonts w:cs="Calibri"/>
        </w:rPr>
        <w:t xml:space="preserve"> consultation process and are intended to:</w:t>
      </w:r>
    </w:p>
    <w:p w14:paraId="5604164A" w14:textId="617ACBE0" w:rsidR="00AC056A" w:rsidRPr="00424F6F" w:rsidRDefault="00AC056A" w:rsidP="005F0B01">
      <w:pPr>
        <w:pStyle w:val="Numparabullet"/>
      </w:pPr>
      <w:r w:rsidRPr="00424F6F">
        <w:t xml:space="preserve">improve the effectiveness of current </w:t>
      </w:r>
      <w:r w:rsidR="0023412B" w:rsidRPr="00424F6F">
        <w:t>HSR and ARREO</w:t>
      </w:r>
      <w:r w:rsidRPr="00424F6F">
        <w:t xml:space="preserve"> frameworks in supporting employees to advocate for measures to ensure a healthy and safe workplace, including in high-risk workplaces</w:t>
      </w:r>
    </w:p>
    <w:p w14:paraId="75D7EC79" w14:textId="4FB52448" w:rsidR="00AC056A" w:rsidRPr="00424F6F" w:rsidRDefault="00AC056A" w:rsidP="005F0B01">
      <w:pPr>
        <w:pStyle w:val="Numparabullet"/>
      </w:pPr>
      <w:r w:rsidRPr="00424F6F">
        <w:t xml:space="preserve">improve the effectiveness of existing </w:t>
      </w:r>
      <w:r w:rsidR="0023412B" w:rsidRPr="00424F6F">
        <w:t>HSR and ARREO</w:t>
      </w:r>
      <w:r w:rsidRPr="00424F6F">
        <w:t xml:space="preserve"> powers</w:t>
      </w:r>
    </w:p>
    <w:p w14:paraId="7797C4C1" w14:textId="77BFCEA0" w:rsidR="00AC056A" w:rsidRPr="00424F6F" w:rsidRDefault="00AC056A" w:rsidP="005F0B01">
      <w:pPr>
        <w:pStyle w:val="Numparabullet"/>
      </w:pPr>
      <w:r w:rsidRPr="00424F6F">
        <w:t xml:space="preserve">strengthen oversight and compliance functions and ensure that the powers of </w:t>
      </w:r>
      <w:r w:rsidR="0023412B" w:rsidRPr="00424F6F">
        <w:t>HSR</w:t>
      </w:r>
      <w:r w:rsidR="00243549" w:rsidRPr="00424F6F">
        <w:t>s</w:t>
      </w:r>
      <w:r w:rsidR="0023412B" w:rsidRPr="00424F6F">
        <w:t xml:space="preserve"> and ARREO</w:t>
      </w:r>
      <w:r w:rsidR="00243549" w:rsidRPr="00424F6F">
        <w:t>s</w:t>
      </w:r>
      <w:r w:rsidRPr="00424F6F">
        <w:t xml:space="preserve"> are exercised in a proportionate manner.</w:t>
      </w:r>
    </w:p>
    <w:p w14:paraId="14642869" w14:textId="71FFB717" w:rsidR="00AC056A" w:rsidRPr="00424F6F" w:rsidRDefault="00AC056A" w:rsidP="005F0B01">
      <w:pPr>
        <w:pStyle w:val="Caption"/>
        <w:keepNext w:val="0"/>
        <w:rPr>
          <w:rFonts w:cs="Calibri"/>
          <w:sz w:val="20"/>
          <w:szCs w:val="20"/>
        </w:rPr>
      </w:pPr>
      <w:bookmarkStart w:id="59" w:name="_Toc217470916"/>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26</w:t>
      </w:r>
      <w:r w:rsidRPr="00424F6F">
        <w:rPr>
          <w:rFonts w:cs="Calibri"/>
          <w:sz w:val="20"/>
          <w:szCs w:val="20"/>
        </w:rPr>
        <w:fldChar w:fldCharType="end"/>
      </w:r>
      <w:r w:rsidRPr="00424F6F">
        <w:rPr>
          <w:rFonts w:cs="Calibri"/>
          <w:sz w:val="20"/>
          <w:szCs w:val="20"/>
        </w:rPr>
        <w:t xml:space="preserve">: Areas for further exploration: </w:t>
      </w:r>
      <w:r w:rsidR="00F72E5C" w:rsidRPr="00424F6F">
        <w:rPr>
          <w:rFonts w:cs="Calibri"/>
          <w:sz w:val="20"/>
          <w:szCs w:val="20"/>
        </w:rPr>
        <w:t>alleged breaches</w:t>
      </w:r>
      <w:bookmarkEnd w:id="59"/>
      <w:r w:rsidRPr="00424F6F">
        <w:rPr>
          <w:rFonts w:cs="Calibri"/>
          <w:sz w:val="20"/>
          <w:szCs w:val="20"/>
        </w:rPr>
        <w:t xml:space="preserve"> </w:t>
      </w:r>
    </w:p>
    <w:tbl>
      <w:tblPr>
        <w:tblStyle w:val="DTFtexttable"/>
        <w:tblW w:w="9364" w:type="dxa"/>
        <w:tblLook w:val="04A0" w:firstRow="1" w:lastRow="0" w:firstColumn="1" w:lastColumn="0" w:noHBand="0" w:noVBand="1"/>
      </w:tblPr>
      <w:tblGrid>
        <w:gridCol w:w="2694"/>
        <w:gridCol w:w="6670"/>
      </w:tblGrid>
      <w:tr w:rsidR="0068383D" w:rsidRPr="00424F6F" w14:paraId="5ADF7D1B" w14:textId="77777777" w:rsidTr="00F15D7D">
        <w:trPr>
          <w:cnfStyle w:val="100000000000" w:firstRow="1" w:lastRow="0" w:firstColumn="0" w:lastColumn="0" w:oddVBand="0" w:evenVBand="0" w:oddHBand="0" w:evenHBand="0" w:firstRowFirstColumn="0" w:firstRowLastColumn="0" w:lastRowFirstColumn="0" w:lastRowLastColumn="0"/>
          <w:cantSplit w:val="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6D6F1E04" w14:textId="71285D04" w:rsidR="0068383D" w:rsidRPr="00424F6F" w:rsidRDefault="00911DED" w:rsidP="005F0B01">
            <w:pPr>
              <w:keepNext w:val="0"/>
              <w:keepLines w:val="0"/>
              <w:rPr>
                <w:rFonts w:cs="Calibri"/>
                <w:sz w:val="20"/>
                <w:szCs w:val="20"/>
              </w:rPr>
            </w:pPr>
            <w:r w:rsidRPr="00424F6F">
              <w:rPr>
                <w:rFonts w:cs="Calibri"/>
                <w:sz w:val="20"/>
                <w:szCs w:val="20"/>
              </w:rPr>
              <w:t>For the Final Report, I will consider:</w:t>
            </w:r>
          </w:p>
        </w:tc>
      </w:tr>
      <w:tr w:rsidR="0068383D" w:rsidRPr="00424F6F" w14:paraId="1B451916" w14:textId="77777777" w:rsidTr="00F15D7D">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7C72A1E5" w14:textId="316E007B" w:rsidR="0068383D" w:rsidRPr="00424F6F" w:rsidRDefault="0068383D" w:rsidP="005F0B01">
            <w:pPr>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discriminatory conduct</w:t>
            </w:r>
          </w:p>
          <w:p w14:paraId="54B9C973" w14:textId="20F72520" w:rsidR="0068383D" w:rsidRPr="00424F6F" w:rsidRDefault="0068383D" w:rsidP="005F0B01">
            <w:pPr>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discriminatory conduct threshold</w:t>
            </w:r>
          </w:p>
          <w:p w14:paraId="66879F21" w14:textId="797D94AC" w:rsidR="00175787" w:rsidRPr="00424F6F" w:rsidRDefault="00175787" w:rsidP="005F0B01">
            <w:pPr>
              <w:rPr>
                <w:rFonts w:cs="Calibri"/>
                <w:b/>
                <w:color w:val="215E99" w:themeColor="text2" w:themeTint="BF"/>
                <w:sz w:val="20"/>
                <w:szCs w:val="20"/>
              </w:rPr>
            </w:pPr>
            <w:r w:rsidRPr="00424F6F">
              <w:rPr>
                <w:rFonts w:cs="Calibri"/>
                <w:b/>
                <w:color w:val="215E99" w:themeColor="text2" w:themeTint="BF"/>
                <w:sz w:val="20"/>
                <w:szCs w:val="20"/>
              </w:rPr>
              <w:t>Disqualification – HSRs and ARREOs</w:t>
            </w:r>
          </w:p>
          <w:p w14:paraId="3DA6E8E5" w14:textId="77777777" w:rsidR="0068383D" w:rsidRPr="00424F6F" w:rsidRDefault="0068383D" w:rsidP="005F0B01">
            <w:pPr>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impact on construction worksites</w:t>
            </w:r>
          </w:p>
          <w:p w14:paraId="661EC7CE" w14:textId="77777777" w:rsidR="00175787" w:rsidRPr="00424F6F" w:rsidRDefault="00175787" w:rsidP="005F0B01">
            <w:pPr>
              <w:rPr>
                <w:rFonts w:cs="Calibri"/>
                <w:b/>
                <w:color w:val="215E99" w:themeColor="text2" w:themeTint="BF"/>
                <w:sz w:val="20"/>
                <w:szCs w:val="20"/>
              </w:rPr>
            </w:pPr>
            <w:r w:rsidRPr="00424F6F">
              <w:rPr>
                <w:rFonts w:cs="Calibri"/>
                <w:b/>
                <w:color w:val="215E99" w:themeColor="text2" w:themeTint="BF"/>
                <w:sz w:val="20"/>
                <w:szCs w:val="20"/>
              </w:rPr>
              <w:t xml:space="preserve">Alleged breaches </w:t>
            </w:r>
            <w:r w:rsidR="008261D0" w:rsidRPr="00424F6F">
              <w:rPr>
                <w:rFonts w:cs="Calibri"/>
                <w:b/>
                <w:color w:val="215E99" w:themeColor="text2" w:themeTint="BF"/>
                <w:sz w:val="20"/>
                <w:szCs w:val="20"/>
              </w:rPr>
              <w:t>–</w:t>
            </w:r>
            <w:r w:rsidRPr="00424F6F">
              <w:rPr>
                <w:rFonts w:cs="Calibri"/>
                <w:b/>
                <w:color w:val="215E99" w:themeColor="text2" w:themeTint="BF"/>
                <w:sz w:val="20"/>
                <w:szCs w:val="20"/>
              </w:rPr>
              <w:t xml:space="preserve"> </w:t>
            </w:r>
            <w:r w:rsidR="008261D0" w:rsidRPr="00424F6F">
              <w:rPr>
                <w:rFonts w:cs="Calibri"/>
                <w:b/>
                <w:color w:val="215E99" w:themeColor="text2" w:themeTint="BF"/>
                <w:sz w:val="20"/>
                <w:szCs w:val="20"/>
              </w:rPr>
              <w:t>election processes</w:t>
            </w:r>
          </w:p>
          <w:p w14:paraId="7572DC14" w14:textId="6C2221C6" w:rsidR="008261D0" w:rsidRPr="00424F6F" w:rsidRDefault="00E547DE" w:rsidP="005F0B01">
            <w:pPr>
              <w:rPr>
                <w:rFonts w:cs="Calibri"/>
                <w:b/>
                <w:color w:val="215E99" w:themeColor="text2" w:themeTint="BF"/>
                <w:sz w:val="20"/>
                <w:szCs w:val="20"/>
              </w:rPr>
            </w:pPr>
            <w:r w:rsidRPr="00424F6F">
              <w:rPr>
                <w:rFonts w:cs="Calibri"/>
                <w:b/>
                <w:color w:val="215E99" w:themeColor="text2" w:themeTint="BF"/>
                <w:sz w:val="20"/>
                <w:szCs w:val="20"/>
              </w:rPr>
              <w:t>Alleged</w:t>
            </w:r>
            <w:r w:rsidR="008261D0" w:rsidRPr="00424F6F">
              <w:rPr>
                <w:rFonts w:cs="Calibri"/>
                <w:b/>
                <w:color w:val="215E99" w:themeColor="text2" w:themeTint="BF"/>
                <w:sz w:val="20"/>
                <w:szCs w:val="20"/>
              </w:rPr>
              <w:t xml:space="preserve"> breaches – barriers to reporting</w:t>
            </w:r>
          </w:p>
          <w:p w14:paraId="6817D482" w14:textId="050748C3" w:rsidR="00684AEA" w:rsidRPr="00424F6F" w:rsidRDefault="00E547DE" w:rsidP="005F0B01">
            <w:pPr>
              <w:rPr>
                <w:rFonts w:cs="Calibri"/>
                <w:b/>
                <w:bCs/>
                <w:sz w:val="20"/>
                <w:szCs w:val="20"/>
              </w:rPr>
            </w:pPr>
            <w:r w:rsidRPr="00424F6F">
              <w:rPr>
                <w:rFonts w:cs="Calibri"/>
                <w:b/>
                <w:bCs/>
                <w:color w:val="215E99" w:themeColor="text2" w:themeTint="BF"/>
                <w:sz w:val="20"/>
                <w:szCs w:val="20"/>
              </w:rPr>
              <w:t>Alleged</w:t>
            </w:r>
            <w:r w:rsidR="00684AEA" w:rsidRPr="00424F6F">
              <w:rPr>
                <w:rFonts w:cs="Calibri"/>
                <w:b/>
                <w:bCs/>
                <w:color w:val="215E99" w:themeColor="text2" w:themeTint="BF"/>
                <w:sz w:val="20"/>
                <w:szCs w:val="20"/>
              </w:rPr>
              <w:t xml:space="preserve"> breaches </w:t>
            </w:r>
            <w:r w:rsidR="00422B49" w:rsidRPr="00424F6F">
              <w:rPr>
                <w:rFonts w:cs="Calibri"/>
                <w:b/>
                <w:color w:val="215E99" w:themeColor="text2" w:themeTint="BF"/>
                <w:sz w:val="20"/>
                <w:szCs w:val="20"/>
              </w:rPr>
              <w:t>–</w:t>
            </w:r>
            <w:r w:rsidR="00684AEA" w:rsidRPr="00424F6F">
              <w:rPr>
                <w:rFonts w:cs="Calibri"/>
                <w:b/>
                <w:bCs/>
                <w:color w:val="215E99" w:themeColor="text2" w:themeTint="BF"/>
                <w:sz w:val="20"/>
                <w:szCs w:val="20"/>
              </w:rPr>
              <w:t xml:space="preserve"> </w:t>
            </w:r>
            <w:r w:rsidR="00422B49" w:rsidRPr="00424F6F">
              <w:rPr>
                <w:rFonts w:cs="Calibri"/>
                <w:b/>
                <w:bCs/>
                <w:color w:val="215E99" w:themeColor="text2" w:themeTint="BF"/>
                <w:sz w:val="20"/>
                <w:szCs w:val="20"/>
              </w:rPr>
              <w:t>recording on construction worksites</w:t>
            </w:r>
          </w:p>
        </w:tc>
        <w:tc>
          <w:tcPr>
            <w:tcW w:w="6670" w:type="dxa"/>
          </w:tcPr>
          <w:p w14:paraId="53053C01" w14:textId="06ABEFA6" w:rsidR="0068383D" w:rsidRPr="00424F6F" w:rsidRDefault="006838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Division 9, Part 7</w:t>
            </w:r>
            <w:r w:rsidR="00F60D3C" w:rsidRPr="00424F6F">
              <w:rPr>
                <w:sz w:val="20"/>
                <w:szCs w:val="20"/>
              </w:rPr>
              <w:t xml:space="preserve"> of the OHS Act</w:t>
            </w:r>
            <w:r w:rsidRPr="00424F6F">
              <w:rPr>
                <w:sz w:val="20"/>
                <w:szCs w:val="20"/>
              </w:rPr>
              <w:t xml:space="preserve"> </w:t>
            </w:r>
            <w:r w:rsidR="00F60D3C" w:rsidRPr="00424F6F">
              <w:rPr>
                <w:sz w:val="20"/>
                <w:szCs w:val="20"/>
              </w:rPr>
              <w:t>(</w:t>
            </w:r>
            <w:r w:rsidRPr="00424F6F">
              <w:rPr>
                <w:sz w:val="20"/>
                <w:szCs w:val="20"/>
              </w:rPr>
              <w:t>Discrimination against employees or prospective employees</w:t>
            </w:r>
            <w:r w:rsidR="00F60D3C" w:rsidRPr="00424F6F">
              <w:rPr>
                <w:sz w:val="20"/>
                <w:szCs w:val="20"/>
              </w:rPr>
              <w:t>)</w:t>
            </w:r>
            <w:r w:rsidRPr="00424F6F">
              <w:rPr>
                <w:sz w:val="20"/>
                <w:szCs w:val="20"/>
              </w:rPr>
              <w:t xml:space="preserve"> is operating as intended</w:t>
            </w:r>
          </w:p>
          <w:p w14:paraId="0ADBCC0E" w14:textId="77777777" w:rsidR="0068383D" w:rsidRPr="00424F6F" w:rsidRDefault="006838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amendments are required to the OHS Act to support the operation of:</w:t>
            </w:r>
          </w:p>
          <w:p w14:paraId="2D2FF8D3" w14:textId="28AE00DE" w:rsidR="0068383D" w:rsidRPr="00424F6F" w:rsidRDefault="0068383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54 </w:t>
            </w:r>
            <w:r w:rsidR="00733269" w:rsidRPr="00424F6F">
              <w:rPr>
                <w:sz w:val="20"/>
                <w:szCs w:val="20"/>
              </w:rPr>
              <w:t>–</w:t>
            </w:r>
            <w:r w:rsidRPr="00424F6F">
              <w:rPr>
                <w:sz w:val="20"/>
                <w:szCs w:val="20"/>
              </w:rPr>
              <w:t xml:space="preserve"> Election of health and safety representatives</w:t>
            </w:r>
          </w:p>
          <w:p w14:paraId="246971EC" w14:textId="5EC27BB2" w:rsidR="0068383D" w:rsidRPr="00424F6F" w:rsidRDefault="0068383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56 </w:t>
            </w:r>
            <w:r w:rsidR="00733269" w:rsidRPr="00424F6F">
              <w:rPr>
                <w:sz w:val="20"/>
                <w:szCs w:val="20"/>
              </w:rPr>
              <w:t>–</w:t>
            </w:r>
            <w:r w:rsidRPr="00424F6F">
              <w:rPr>
                <w:sz w:val="20"/>
                <w:szCs w:val="20"/>
              </w:rPr>
              <w:t xml:space="preserve"> Disqualification of health and safety</w:t>
            </w:r>
            <w:r w:rsidR="00423B46" w:rsidRPr="00424F6F">
              <w:rPr>
                <w:sz w:val="20"/>
                <w:szCs w:val="20"/>
              </w:rPr>
              <w:t xml:space="preserve"> representatives</w:t>
            </w:r>
            <w:r w:rsidRPr="00424F6F">
              <w:rPr>
                <w:sz w:val="20"/>
                <w:szCs w:val="20"/>
              </w:rPr>
              <w:t xml:space="preserve">, including the process to, and parties who can, disqualify HSRs </w:t>
            </w:r>
          </w:p>
          <w:p w14:paraId="7C443835" w14:textId="5DA2B65B" w:rsidR="0068383D" w:rsidRPr="00424F6F" w:rsidRDefault="0068383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58(1)(ab) </w:t>
            </w:r>
            <w:r w:rsidR="00733269" w:rsidRPr="00424F6F">
              <w:rPr>
                <w:sz w:val="20"/>
                <w:szCs w:val="20"/>
              </w:rPr>
              <w:t>–</w:t>
            </w:r>
            <w:r w:rsidRPr="00424F6F">
              <w:rPr>
                <w:sz w:val="20"/>
                <w:szCs w:val="20"/>
              </w:rPr>
              <w:t xml:space="preserve"> Powers of health and safety representatives</w:t>
            </w:r>
          </w:p>
          <w:p w14:paraId="602D4269" w14:textId="1CA7FB91" w:rsidR="0068383D" w:rsidRPr="00424F6F" w:rsidRDefault="0068383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81 </w:t>
            </w:r>
            <w:r w:rsidR="00733269" w:rsidRPr="00424F6F">
              <w:rPr>
                <w:sz w:val="20"/>
                <w:szCs w:val="20"/>
              </w:rPr>
              <w:t>–</w:t>
            </w:r>
            <w:r w:rsidRPr="00424F6F">
              <w:rPr>
                <w:sz w:val="20"/>
                <w:szCs w:val="20"/>
              </w:rPr>
              <w:t xml:space="preserve"> Who may hold an entry permit</w:t>
            </w:r>
          </w:p>
          <w:p w14:paraId="26CDBEA7" w14:textId="41DBA45B" w:rsidR="00F15D7D" w:rsidRPr="00424F6F" w:rsidRDefault="0068383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section 85 </w:t>
            </w:r>
            <w:r w:rsidR="00733269" w:rsidRPr="00424F6F">
              <w:rPr>
                <w:sz w:val="20"/>
                <w:szCs w:val="20"/>
              </w:rPr>
              <w:t>–</w:t>
            </w:r>
            <w:r w:rsidRPr="00424F6F">
              <w:rPr>
                <w:sz w:val="20"/>
                <w:szCs w:val="20"/>
              </w:rPr>
              <w:t xml:space="preserve"> Revocation and disqualification, including the process to, and parties who can apply to, revoke ARREO entry permits and disqualify ARREOs</w:t>
            </w:r>
          </w:p>
          <w:p w14:paraId="4359AB68" w14:textId="57E508F7" w:rsidR="0068383D" w:rsidRPr="00424F6F" w:rsidRDefault="00F15D7D" w:rsidP="005F0B01">
            <w:pPr>
              <w:pStyle w:val="Numparabullet"/>
              <w:numPr>
                <w:ilvl w:val="0"/>
                <w:numId w:val="16"/>
              </w:numPr>
              <w:ind w:left="1219"/>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section 89</w:t>
            </w:r>
            <w:r w:rsidR="00D23D9F" w:rsidRPr="00424F6F">
              <w:rPr>
                <w:sz w:val="20"/>
                <w:szCs w:val="20"/>
              </w:rPr>
              <w:t>(1)(</w:t>
            </w:r>
            <w:proofErr w:type="spellStart"/>
            <w:r w:rsidR="00D23D9F" w:rsidRPr="00424F6F">
              <w:rPr>
                <w:sz w:val="20"/>
                <w:szCs w:val="20"/>
              </w:rPr>
              <w:t>ba</w:t>
            </w:r>
            <w:proofErr w:type="spellEnd"/>
            <w:r w:rsidR="00D23D9F" w:rsidRPr="00424F6F">
              <w:rPr>
                <w:sz w:val="20"/>
                <w:szCs w:val="20"/>
              </w:rPr>
              <w:t xml:space="preserve">) </w:t>
            </w:r>
            <w:r w:rsidR="00733269" w:rsidRPr="00424F6F">
              <w:rPr>
                <w:sz w:val="20"/>
                <w:szCs w:val="20"/>
              </w:rPr>
              <w:t>–</w:t>
            </w:r>
            <w:r w:rsidR="00D23D9F" w:rsidRPr="00424F6F">
              <w:rPr>
                <w:sz w:val="20"/>
                <w:szCs w:val="20"/>
              </w:rPr>
              <w:t xml:space="preserve"> Powers on entry</w:t>
            </w:r>
          </w:p>
          <w:p w14:paraId="621198E2" w14:textId="77777777" w:rsidR="0068383D" w:rsidRPr="00424F6F" w:rsidRDefault="006838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the OHS Act should be amended to improve protections for parties who report alleged breaches of the OHS Act in good faith</w:t>
            </w:r>
          </w:p>
          <w:p w14:paraId="386F2757" w14:textId="582309B7" w:rsidR="0068383D" w:rsidRPr="00424F6F" w:rsidRDefault="0068383D" w:rsidP="005F0B01">
            <w:pPr>
              <w:pStyle w:val="Numparabullet"/>
              <w:cnfStyle w:val="000000000000" w:firstRow="0" w:lastRow="0" w:firstColumn="0" w:lastColumn="0" w:oddVBand="0" w:evenVBand="0" w:oddHBand="0" w:evenHBand="0" w:firstRowFirstColumn="0" w:firstRowLastColumn="0" w:lastRowFirstColumn="0" w:lastRowLastColumn="0"/>
              <w:rPr>
                <w:b/>
                <w:sz w:val="20"/>
                <w:szCs w:val="20"/>
              </w:rPr>
            </w:pPr>
            <w:r w:rsidRPr="00424F6F">
              <w:rPr>
                <w:sz w:val="20"/>
                <w:szCs w:val="20"/>
              </w:rPr>
              <w:t>non-legislative mechanisms including options to strengthen and improve access to data and insights, and governance and oversight frameworks.</w:t>
            </w:r>
            <w:r w:rsidRPr="00424F6F">
              <w:rPr>
                <w:b/>
                <w:sz w:val="20"/>
                <w:szCs w:val="20"/>
              </w:rPr>
              <w:t xml:space="preserve"> </w:t>
            </w:r>
          </w:p>
        </w:tc>
      </w:tr>
    </w:tbl>
    <w:p w14:paraId="05DA4985" w14:textId="77777777" w:rsidR="00B05C66" w:rsidRPr="00424F6F" w:rsidRDefault="00B05C66" w:rsidP="005F0B01">
      <w:pPr>
        <w:rPr>
          <w:rFonts w:cs="Calibri"/>
          <w:szCs w:val="22"/>
        </w:rPr>
      </w:pPr>
    </w:p>
    <w:p w14:paraId="22432FB6" w14:textId="77777777" w:rsidR="00B05C66" w:rsidRPr="00424F6F" w:rsidRDefault="00B05C66" w:rsidP="005F0B01">
      <w:pPr>
        <w:pStyle w:val="Heading2"/>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0E979B68" w14:textId="2CBEDD00" w:rsidR="00B05C66" w:rsidRPr="00424F6F" w:rsidRDefault="00B05C66" w:rsidP="005F0B01">
      <w:pPr>
        <w:pStyle w:val="Heading2"/>
        <w:rPr>
          <w:rFonts w:cs="Calibri"/>
        </w:rPr>
      </w:pPr>
      <w:bookmarkStart w:id="60" w:name="_Toc217468542"/>
      <w:r w:rsidRPr="00424F6F">
        <w:rPr>
          <w:rFonts w:cs="Calibri"/>
        </w:rPr>
        <w:lastRenderedPageBreak/>
        <w:t xml:space="preserve">Chapter </w:t>
      </w:r>
      <w:r w:rsidR="009C5D4B" w:rsidRPr="00424F6F">
        <w:rPr>
          <w:rFonts w:cs="Calibri"/>
        </w:rPr>
        <w:t>1</w:t>
      </w:r>
      <w:r w:rsidR="00CA4F91" w:rsidRPr="00424F6F">
        <w:rPr>
          <w:rFonts w:cs="Calibri"/>
        </w:rPr>
        <w:t>4</w:t>
      </w:r>
      <w:r w:rsidRPr="00424F6F">
        <w:rPr>
          <w:rFonts w:cs="Calibri"/>
        </w:rPr>
        <w:t xml:space="preserve">: </w:t>
      </w:r>
      <w:r w:rsidR="009C5D4B" w:rsidRPr="00424F6F">
        <w:rPr>
          <w:rFonts w:cs="Calibri"/>
        </w:rPr>
        <w:t xml:space="preserve">What I heard </w:t>
      </w:r>
      <w:r w:rsidR="009C2441" w:rsidRPr="00424F6F">
        <w:rPr>
          <w:rFonts w:cs="Calibri"/>
        </w:rPr>
        <w:t>–</w:t>
      </w:r>
      <w:r w:rsidR="009C5D4B" w:rsidRPr="00424F6F">
        <w:rPr>
          <w:rFonts w:cs="Calibri"/>
        </w:rPr>
        <w:t xml:space="preserve"> Training</w:t>
      </w:r>
      <w:bookmarkEnd w:id="60"/>
    </w:p>
    <w:p w14:paraId="69319F4C"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4" behindDoc="0" locked="0" layoutInCell="1" allowOverlap="1" wp14:anchorId="5E4FA17B" wp14:editId="2FF2DABB">
                <wp:simplePos x="0" y="0"/>
                <wp:positionH relativeFrom="column">
                  <wp:posOffset>-19050</wp:posOffset>
                </wp:positionH>
                <wp:positionV relativeFrom="paragraph">
                  <wp:posOffset>167005</wp:posOffset>
                </wp:positionV>
                <wp:extent cx="5652000" cy="0"/>
                <wp:effectExtent l="0" t="19050" r="25400" b="19050"/>
                <wp:wrapNone/>
                <wp:docPr id="1482337527"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9C719" id="Straight Connector 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2FB9217E" w14:textId="2FDD0A6E" w:rsidR="00B05C66" w:rsidRPr="00424F6F" w:rsidRDefault="009C5D4B" w:rsidP="005F0B01">
      <w:pPr>
        <w:pStyle w:val="Heading3"/>
        <w:rPr>
          <w:rFonts w:cs="Calibri"/>
        </w:rPr>
      </w:pPr>
      <w:r w:rsidRPr="00424F6F">
        <w:rPr>
          <w:rFonts w:cs="Calibri"/>
        </w:rPr>
        <w:t>Summary</w:t>
      </w:r>
    </w:p>
    <w:p w14:paraId="364F41AC" w14:textId="77777777" w:rsidR="00741ADA" w:rsidRPr="00424F6F" w:rsidRDefault="00741ADA" w:rsidP="005F0B01">
      <w:pPr>
        <w:pStyle w:val="Numpara"/>
        <w:rPr>
          <w:rFonts w:cs="Calibri"/>
        </w:rPr>
      </w:pPr>
      <w:r w:rsidRPr="00424F6F">
        <w:rPr>
          <w:rFonts w:cs="Calibri"/>
        </w:rPr>
        <w:t>During consultations I heard many diverging views about the effectiveness of training provisions under the OHS Act. However, all stakeholders agreed that it is essential that employers, HSRs, ARREOs and employees are equipped with the knowledge to appropriately apply their obligations and powers under the OHS Act. During consultations, stakeholders expressed concerns that without a shared understanding of the OHS Act’s provisions, there is a heightened risk of inconsistency, misinterpretation, and misuse.</w:t>
      </w:r>
    </w:p>
    <w:p w14:paraId="199734A2" w14:textId="77777777" w:rsidR="00741ADA" w:rsidRPr="00424F6F" w:rsidRDefault="00741ADA" w:rsidP="005F0B01">
      <w:pPr>
        <w:pStyle w:val="Numpara"/>
        <w:rPr>
          <w:rFonts w:cs="Calibri"/>
        </w:rPr>
      </w:pPr>
      <w:r w:rsidRPr="00424F6F">
        <w:rPr>
          <w:rFonts w:cs="Calibri"/>
        </w:rPr>
        <w:t xml:space="preserve">I heard that the OHS Act grants HSRs and DHSRs broad powers and that to ensure HSRs and DHSRs can exercise their statutory powers effectively, access to appropriate training is essential. Stakeholders noted that training equips HSRs and DHSRs to identify hazards, engage in constructive consultation with employers, and advocate for the health and safety interests of their DWGs. </w:t>
      </w:r>
    </w:p>
    <w:p w14:paraId="58CAF9D3" w14:textId="3A43D0C8" w:rsidR="00741ADA" w:rsidRPr="00424F6F" w:rsidRDefault="00741ADA" w:rsidP="005F0B01">
      <w:pPr>
        <w:pStyle w:val="Numpara"/>
        <w:rPr>
          <w:rFonts w:cs="Calibri"/>
        </w:rPr>
      </w:pPr>
      <w:r w:rsidRPr="00424F6F">
        <w:rPr>
          <w:rFonts w:cs="Calibri"/>
        </w:rPr>
        <w:t>I also heard that employers, in particular middle managers and supervisors, need support to build their understanding of their duties and obligations under the OHS Act. When these parties understand their obligations under the OHS Act, it helps them to engage with and support HSRs and DHSRs to effectively undertake their roles. I understand that access to tools varies between industry and business type, with some workplaces having well-developed training and guidance to support effective consultation between employers and employees. However, I heard that this experience is not always the case.</w:t>
      </w:r>
    </w:p>
    <w:p w14:paraId="7DDEFEB9" w14:textId="77777777" w:rsidR="00741ADA" w:rsidRPr="00424F6F" w:rsidRDefault="00741ADA" w:rsidP="005F0B01">
      <w:pPr>
        <w:pStyle w:val="Numpara"/>
        <w:rPr>
          <w:rFonts w:cs="Calibri"/>
        </w:rPr>
      </w:pPr>
      <w:r w:rsidRPr="00424F6F">
        <w:rPr>
          <w:rFonts w:cs="Calibri"/>
        </w:rPr>
        <w:t xml:space="preserve">Finally, I heard about the need for more accessible training options that can complement existing formal training requirements, such as online training modules and access to case studies. </w:t>
      </w:r>
    </w:p>
    <w:p w14:paraId="7EEBC771" w14:textId="5648E923" w:rsidR="00741ADA" w:rsidRPr="00424F6F" w:rsidRDefault="00FA23A4" w:rsidP="005F0B01">
      <w:pPr>
        <w:pStyle w:val="Numpara"/>
        <w:rPr>
          <w:rFonts w:cs="Calibri"/>
        </w:rPr>
      </w:pPr>
      <w:r w:rsidRPr="00424F6F">
        <w:rPr>
          <w:rFonts w:cs="Calibri"/>
        </w:rPr>
        <w:t>My</w:t>
      </w:r>
      <w:r w:rsidR="00741ADA" w:rsidRPr="00424F6F">
        <w:rPr>
          <w:rFonts w:cs="Calibri"/>
        </w:rPr>
        <w:t xml:space="preserve"> work regarding training is far from complete. </w:t>
      </w:r>
      <w:r w:rsidRPr="00424F6F">
        <w:rPr>
          <w:rFonts w:cs="Calibri"/>
        </w:rPr>
        <w:t>The</w:t>
      </w:r>
      <w:r w:rsidR="00741ADA" w:rsidRPr="00424F6F">
        <w:rPr>
          <w:rFonts w:cs="Calibri"/>
        </w:rPr>
        <w:t xml:space="preserve"> areas for further exploration, </w:t>
      </w:r>
      <w:r w:rsidR="00563E20" w:rsidRPr="00424F6F">
        <w:rPr>
          <w:rFonts w:cs="Calibri"/>
        </w:rPr>
        <w:t xml:space="preserve">that I have </w:t>
      </w:r>
      <w:r w:rsidR="00741ADA" w:rsidRPr="00424F6F">
        <w:rPr>
          <w:rFonts w:cs="Calibri"/>
        </w:rPr>
        <w:t xml:space="preserve">put forward in this Interim Report, address existing challenges presented to </w:t>
      </w:r>
      <w:r w:rsidR="00503D4A" w:rsidRPr="00424F6F">
        <w:rPr>
          <w:rFonts w:cs="Calibri"/>
        </w:rPr>
        <w:t>me</w:t>
      </w:r>
      <w:r w:rsidR="00741ADA" w:rsidRPr="00424F6F">
        <w:rPr>
          <w:rFonts w:cs="Calibri"/>
        </w:rPr>
        <w:t xml:space="preserve"> to date. I will continue to work with interested parties to understand the challenges associated with delivering high-quality accessible training to the above parties, as I consider it critical to improving the effectiveness of the HSR and ARREO frameworks. </w:t>
      </w:r>
    </w:p>
    <w:p w14:paraId="6C46B46A" w14:textId="4FCA647B" w:rsidR="00B05C66" w:rsidRPr="00424F6F" w:rsidRDefault="009C5D4B" w:rsidP="005F0B01">
      <w:pPr>
        <w:pStyle w:val="Heading3"/>
        <w:rPr>
          <w:rFonts w:cs="Calibri"/>
          <w:szCs w:val="22"/>
        </w:rPr>
      </w:pPr>
      <w:r w:rsidRPr="00424F6F">
        <w:rPr>
          <w:rFonts w:cs="Calibri"/>
          <w:szCs w:val="22"/>
        </w:rPr>
        <w:t>What I heard</w:t>
      </w:r>
    </w:p>
    <w:p w14:paraId="6F8437F2" w14:textId="7FAB50AB" w:rsidR="00B05C66" w:rsidRPr="00424F6F" w:rsidRDefault="009C5D4B" w:rsidP="005F0B01">
      <w:pPr>
        <w:pStyle w:val="Heading4"/>
        <w:rPr>
          <w:rFonts w:cs="Calibri"/>
        </w:rPr>
      </w:pPr>
      <w:r w:rsidRPr="00424F6F">
        <w:rPr>
          <w:rFonts w:cs="Calibri"/>
        </w:rPr>
        <w:t xml:space="preserve">HSR training </w:t>
      </w:r>
      <w:r w:rsidR="00323C4D" w:rsidRPr="00424F6F">
        <w:rPr>
          <w:rFonts w:cs="Calibri"/>
        </w:rPr>
        <w:t>–</w:t>
      </w:r>
      <w:r w:rsidRPr="00424F6F">
        <w:rPr>
          <w:rFonts w:cs="Calibri"/>
        </w:rPr>
        <w:t xml:space="preserve"> PIN and </w:t>
      </w:r>
      <w:r w:rsidR="009F791F" w:rsidRPr="00424F6F">
        <w:rPr>
          <w:rFonts w:cs="Calibri"/>
        </w:rPr>
        <w:t xml:space="preserve">direction to </w:t>
      </w:r>
      <w:r w:rsidRPr="00424F6F">
        <w:rPr>
          <w:rFonts w:cs="Calibri"/>
        </w:rPr>
        <w:t xml:space="preserve">cease work </w:t>
      </w:r>
      <w:r w:rsidR="009F791F" w:rsidRPr="00424F6F">
        <w:rPr>
          <w:rFonts w:cs="Calibri"/>
        </w:rPr>
        <w:t>powers</w:t>
      </w:r>
    </w:p>
    <w:p w14:paraId="4B0405A9" w14:textId="6B66A54B" w:rsidR="00741ADA" w:rsidRPr="00424F6F" w:rsidRDefault="00741ADA" w:rsidP="005F0B01">
      <w:pPr>
        <w:pStyle w:val="Numpara"/>
        <w:rPr>
          <w:rFonts w:cs="Calibri"/>
        </w:rPr>
      </w:pPr>
      <w:r w:rsidRPr="00424F6F">
        <w:rPr>
          <w:rFonts w:cs="Calibri"/>
        </w:rPr>
        <w:t xml:space="preserve">Employer representatives raised concerns that HSRs have significant powers but are not required to attend training. They noted that HSRs can issue </w:t>
      </w:r>
      <w:r w:rsidR="009F791F" w:rsidRPr="00424F6F">
        <w:rPr>
          <w:rFonts w:cs="Calibri"/>
        </w:rPr>
        <w:t xml:space="preserve">a </w:t>
      </w:r>
      <w:r w:rsidRPr="00424F6F">
        <w:rPr>
          <w:rFonts w:cs="Calibri"/>
        </w:rPr>
        <w:t xml:space="preserve">PIN </w:t>
      </w:r>
      <w:r w:rsidR="009F791F" w:rsidRPr="00424F6F">
        <w:rPr>
          <w:rFonts w:cs="Calibri"/>
        </w:rPr>
        <w:t>or</w:t>
      </w:r>
      <w:r w:rsidRPr="00424F6F">
        <w:rPr>
          <w:rFonts w:cs="Calibri"/>
        </w:rPr>
        <w:t xml:space="preserve"> </w:t>
      </w:r>
      <w:r w:rsidR="009F791F" w:rsidRPr="00424F6F">
        <w:rPr>
          <w:rFonts w:cs="Calibri"/>
        </w:rPr>
        <w:t xml:space="preserve">direction to </w:t>
      </w:r>
      <w:r w:rsidRPr="00424F6F">
        <w:rPr>
          <w:rFonts w:cs="Calibri"/>
        </w:rPr>
        <w:t xml:space="preserve">cease work, which can disrupt operational activities and impose significant costs on employers. The VACC recommended amending the OHS Act to require an HSR to undertake training conducted by WorkSafe in order to issue a PIN or </w:t>
      </w:r>
      <w:r w:rsidR="009F791F" w:rsidRPr="00424F6F">
        <w:rPr>
          <w:rFonts w:cs="Calibri"/>
        </w:rPr>
        <w:t xml:space="preserve">direction to </w:t>
      </w:r>
      <w:r w:rsidRPr="00424F6F">
        <w:rPr>
          <w:rFonts w:cs="Calibri"/>
        </w:rPr>
        <w:t xml:space="preserve">cease work. The </w:t>
      </w:r>
      <w:r w:rsidR="00A327EE" w:rsidRPr="00424F6F">
        <w:rPr>
          <w:rFonts w:cs="Calibri"/>
        </w:rPr>
        <w:t>AIG</w:t>
      </w:r>
      <w:r w:rsidRPr="00424F6F">
        <w:rPr>
          <w:rFonts w:cs="Calibri"/>
        </w:rPr>
        <w:t xml:space="preserve"> also put forward a similar position noting that HSRs should attend mandatory training before being able to issue a PIN or </w:t>
      </w:r>
      <w:r w:rsidR="009F791F" w:rsidRPr="00424F6F">
        <w:rPr>
          <w:rFonts w:cs="Calibri"/>
        </w:rPr>
        <w:t xml:space="preserve">a direction to </w:t>
      </w:r>
      <w:r w:rsidRPr="00424F6F">
        <w:rPr>
          <w:rFonts w:cs="Calibri"/>
        </w:rPr>
        <w:t>cease work. They also recommended competency</w:t>
      </w:r>
      <w:r w:rsidR="00650A4A" w:rsidRPr="00424F6F">
        <w:rPr>
          <w:rFonts w:cs="Calibri"/>
        </w:rPr>
        <w:t xml:space="preserve">-based </w:t>
      </w:r>
      <w:r w:rsidRPr="00424F6F">
        <w:rPr>
          <w:rFonts w:cs="Calibri"/>
        </w:rPr>
        <w:t>t</w:t>
      </w:r>
      <w:r w:rsidR="00563E20" w:rsidRPr="00424F6F">
        <w:rPr>
          <w:rFonts w:cs="Calibri"/>
        </w:rPr>
        <w:t>raining</w:t>
      </w:r>
      <w:r w:rsidRPr="00424F6F">
        <w:rPr>
          <w:rFonts w:cs="Calibri"/>
        </w:rPr>
        <w:t xml:space="preserve"> for HSRs.</w:t>
      </w:r>
    </w:p>
    <w:p w14:paraId="3E633F6B" w14:textId="1C30E95E" w:rsidR="00B05C66" w:rsidRPr="00424F6F" w:rsidRDefault="009C5D4B" w:rsidP="005F0B01">
      <w:pPr>
        <w:pStyle w:val="Heading4"/>
        <w:rPr>
          <w:rFonts w:cs="Calibri"/>
        </w:rPr>
      </w:pPr>
      <w:r w:rsidRPr="00424F6F">
        <w:rPr>
          <w:rFonts w:cs="Calibri"/>
        </w:rPr>
        <w:lastRenderedPageBreak/>
        <w:t xml:space="preserve">HSR training </w:t>
      </w:r>
      <w:r w:rsidR="00323C4D" w:rsidRPr="00424F6F">
        <w:rPr>
          <w:rFonts w:cs="Calibri"/>
        </w:rPr>
        <w:t>–</w:t>
      </w:r>
      <w:r w:rsidRPr="00424F6F">
        <w:rPr>
          <w:rFonts w:cs="Calibri"/>
        </w:rPr>
        <w:t xml:space="preserve"> access</w:t>
      </w:r>
    </w:p>
    <w:p w14:paraId="2B931AFE" w14:textId="2D787201" w:rsidR="00741ADA" w:rsidRPr="00424F6F" w:rsidRDefault="00741ADA" w:rsidP="005F0B01">
      <w:pPr>
        <w:pStyle w:val="Numpara"/>
        <w:rPr>
          <w:rFonts w:cs="Calibri"/>
        </w:rPr>
      </w:pPr>
      <w:r w:rsidRPr="00424F6F">
        <w:rPr>
          <w:rFonts w:cs="Calibri"/>
        </w:rPr>
        <w:t>Several employee representatives raised the need for additional refresher training. For example, the UWU suggested that HSRs should be eligible for a second refresher training day, which could focus on emerging issues such as AI surveillance in the workplace, and psychological hazards. They believe that HSR training entitlements are not sufficient, especially in workplaces dealing with multiple types of hazards. The A</w:t>
      </w:r>
      <w:r w:rsidR="00614267" w:rsidRPr="00424F6F">
        <w:rPr>
          <w:rFonts w:cs="Calibri"/>
        </w:rPr>
        <w:t>M</w:t>
      </w:r>
      <w:r w:rsidRPr="00424F6F">
        <w:rPr>
          <w:rFonts w:cs="Calibri"/>
        </w:rPr>
        <w:t xml:space="preserve">WU echoed this position, noting that additional refresher training should be targeted towards areas where REOs receive complaints or issues arise. </w:t>
      </w:r>
    </w:p>
    <w:p w14:paraId="457F5F8F" w14:textId="62FD7FCF" w:rsidR="00741ADA" w:rsidRPr="00424F6F" w:rsidRDefault="00741ADA" w:rsidP="005F0B01">
      <w:pPr>
        <w:pStyle w:val="Numpara"/>
        <w:numPr>
          <w:ilvl w:val="1"/>
          <w:numId w:val="4"/>
        </w:numPr>
        <w:rPr>
          <w:rFonts w:cs="Calibri"/>
        </w:rPr>
      </w:pPr>
      <w:r w:rsidRPr="00424F6F">
        <w:rPr>
          <w:rFonts w:cs="Calibri"/>
        </w:rPr>
        <w:t>The ANMF noted that there are consistent barriers for HSRs in accessing training. The predominate factors that impact HSRs accessing training include limited availability of WorkSafe</w:t>
      </w:r>
      <w:r w:rsidR="00BE2550" w:rsidRPr="00424F6F">
        <w:rPr>
          <w:rFonts w:cs="Calibri"/>
        </w:rPr>
        <w:t xml:space="preserve">-approved </w:t>
      </w:r>
      <w:r w:rsidRPr="00424F6F">
        <w:rPr>
          <w:rFonts w:cs="Calibri"/>
        </w:rPr>
        <w:t xml:space="preserve">training providers with an industry specific focus, and a perception that employers are unwilling to fund travel or time off for training. For example, some regional Victorian nurses attend training that contains content unrelated to their workplaces (e.g. farm work). The ANMF highlighted the need for industry specific HSR training that is adequately contextualised for high-risk environments such as healthcare. </w:t>
      </w:r>
      <w:r w:rsidR="0079465D" w:rsidRPr="00424F6F">
        <w:rPr>
          <w:rFonts w:cs="Calibri"/>
        </w:rPr>
        <w:t>Th</w:t>
      </w:r>
      <w:r w:rsidR="00614267" w:rsidRPr="00424F6F">
        <w:rPr>
          <w:rFonts w:cs="Calibri"/>
        </w:rPr>
        <w:t>e</w:t>
      </w:r>
      <w:r w:rsidR="0079465D" w:rsidRPr="00424F6F">
        <w:rPr>
          <w:rFonts w:cs="Calibri"/>
        </w:rPr>
        <w:t xml:space="preserve"> </w:t>
      </w:r>
      <w:r w:rsidR="004768B2" w:rsidRPr="00424F6F">
        <w:rPr>
          <w:rFonts w:cs="Calibri"/>
        </w:rPr>
        <w:t>BTHC</w:t>
      </w:r>
      <w:r w:rsidR="00614267" w:rsidRPr="00424F6F">
        <w:rPr>
          <w:rFonts w:cs="Calibri"/>
        </w:rPr>
        <w:t xml:space="preserve"> also expressed concerns that it can be difficult to </w:t>
      </w:r>
      <w:r w:rsidR="004403FF" w:rsidRPr="00424F6F">
        <w:rPr>
          <w:rFonts w:cs="Calibri"/>
        </w:rPr>
        <w:t>access training in regional Victoria.</w:t>
      </w:r>
    </w:p>
    <w:p w14:paraId="4281D042" w14:textId="60609FD8" w:rsidR="00741ADA" w:rsidRPr="00424F6F" w:rsidRDefault="00741ADA" w:rsidP="005F0B01">
      <w:pPr>
        <w:pStyle w:val="Numpara"/>
        <w:numPr>
          <w:ilvl w:val="1"/>
          <w:numId w:val="4"/>
        </w:numPr>
        <w:rPr>
          <w:rFonts w:cs="Calibri"/>
        </w:rPr>
      </w:pPr>
      <w:r w:rsidRPr="00424F6F">
        <w:rPr>
          <w:rFonts w:cs="Calibri"/>
        </w:rPr>
        <w:t xml:space="preserve">The AEU also raised concerns that access to training depends on an HSR’s location and the size of the </w:t>
      </w:r>
      <w:r w:rsidR="00E547DE" w:rsidRPr="00424F6F">
        <w:rPr>
          <w:rFonts w:cs="Calibri"/>
        </w:rPr>
        <w:t>workplace</w:t>
      </w:r>
      <w:r w:rsidRPr="00424F6F">
        <w:rPr>
          <w:rFonts w:cs="Calibri"/>
        </w:rPr>
        <w:t xml:space="preserve">. They noted that </w:t>
      </w:r>
      <w:r w:rsidR="00B16D2E" w:rsidRPr="00424F6F">
        <w:rPr>
          <w:rFonts w:cs="Calibri"/>
        </w:rPr>
        <w:t xml:space="preserve">the </w:t>
      </w:r>
      <w:r w:rsidRPr="00424F6F">
        <w:rPr>
          <w:rFonts w:cs="Calibri"/>
        </w:rPr>
        <w:t>VTHC run WorkSafe approved education</w:t>
      </w:r>
      <w:r w:rsidR="00157A15" w:rsidRPr="00424F6F">
        <w:rPr>
          <w:rFonts w:cs="Calibri"/>
        </w:rPr>
        <w:t>-</w:t>
      </w:r>
      <w:r w:rsidRPr="00424F6F">
        <w:rPr>
          <w:rFonts w:cs="Calibri"/>
        </w:rPr>
        <w:t xml:space="preserve">specific HSR training courses and HSRs are </w:t>
      </w:r>
      <w:r w:rsidR="00350819" w:rsidRPr="00424F6F">
        <w:rPr>
          <w:rFonts w:cs="Calibri"/>
        </w:rPr>
        <w:t>able</w:t>
      </w:r>
      <w:r w:rsidRPr="00424F6F">
        <w:rPr>
          <w:rFonts w:cs="Calibri"/>
        </w:rPr>
        <w:t xml:space="preserve"> to attend. However, HSRs in regional and rural areas experience difficulties receiving approval to access Melbourne-based education courses. They noted that HSRs are often unable to be released to attend training, due to factors including the distance required to attend training</w:t>
      </w:r>
      <w:r w:rsidR="00B16D2E" w:rsidRPr="00424F6F">
        <w:rPr>
          <w:rFonts w:cs="Calibri"/>
        </w:rPr>
        <w:t xml:space="preserve">, </w:t>
      </w:r>
      <w:r w:rsidRPr="00424F6F">
        <w:rPr>
          <w:rFonts w:cs="Calibri"/>
        </w:rPr>
        <w:t>low numbers of staff and limited access to replacement staff.</w:t>
      </w:r>
    </w:p>
    <w:p w14:paraId="778C8DE1" w14:textId="6964419B" w:rsidR="00741ADA" w:rsidRPr="00424F6F" w:rsidRDefault="00741ADA" w:rsidP="005F0B01">
      <w:pPr>
        <w:pStyle w:val="Numpara"/>
        <w:numPr>
          <w:ilvl w:val="1"/>
          <w:numId w:val="4"/>
        </w:numPr>
        <w:rPr>
          <w:rFonts w:cs="Calibri"/>
        </w:rPr>
      </w:pPr>
      <w:r w:rsidRPr="00424F6F">
        <w:rPr>
          <w:rFonts w:cs="Calibri"/>
        </w:rPr>
        <w:t>The VTHC recommended extending HSR training entitlements under section 69 to cover DHSRs. This section allows HSRs to take time off with pay to take part in any OHS course approved or conducted by WorkSafe (in addition to initial and refresher training). The UWU also recommended adopt</w:t>
      </w:r>
      <w:r w:rsidR="00AE43B4" w:rsidRPr="00424F6F">
        <w:rPr>
          <w:rFonts w:cs="Calibri"/>
        </w:rPr>
        <w:t>ing</w:t>
      </w:r>
      <w:r w:rsidRPr="00424F6F">
        <w:rPr>
          <w:rFonts w:cs="Calibri"/>
        </w:rPr>
        <w:t xml:space="preserve"> the South Australian model, which provides HSRs with access to 10 days training over a three-year period. </w:t>
      </w:r>
    </w:p>
    <w:p w14:paraId="0E8B551D" w14:textId="03979C80" w:rsidR="00741ADA" w:rsidRPr="00424F6F" w:rsidRDefault="00741ADA" w:rsidP="005F0B01">
      <w:pPr>
        <w:pStyle w:val="Heading4"/>
        <w:rPr>
          <w:rFonts w:cs="Calibri"/>
        </w:rPr>
      </w:pPr>
      <w:r w:rsidRPr="00424F6F">
        <w:rPr>
          <w:rFonts w:cs="Calibri"/>
        </w:rPr>
        <w:t xml:space="preserve">HSR training </w:t>
      </w:r>
      <w:r w:rsidR="00323C4D" w:rsidRPr="00424F6F">
        <w:rPr>
          <w:rFonts w:cs="Calibri"/>
        </w:rPr>
        <w:t>–</w:t>
      </w:r>
      <w:r w:rsidRPr="00424F6F">
        <w:rPr>
          <w:rFonts w:cs="Calibri"/>
        </w:rPr>
        <w:t xml:space="preserve"> timeliness</w:t>
      </w:r>
    </w:p>
    <w:p w14:paraId="08933D6F" w14:textId="77777777" w:rsidR="00741ADA" w:rsidRPr="00424F6F" w:rsidRDefault="00741ADA" w:rsidP="005F0B01">
      <w:pPr>
        <w:pStyle w:val="Numpara"/>
        <w:rPr>
          <w:rFonts w:cs="Calibri"/>
        </w:rPr>
      </w:pPr>
      <w:r w:rsidRPr="00424F6F">
        <w:rPr>
          <w:rFonts w:cs="Calibri"/>
        </w:rPr>
        <w:t xml:space="preserve">Some employee representatives expressed concerns about the timeliness of training request approvals. In Victoria, there is no obligation for employers to ensure that an HSR attends training within a particular time period. </w:t>
      </w:r>
    </w:p>
    <w:p w14:paraId="13A887CB" w14:textId="1F05F903" w:rsidR="00741ADA" w:rsidRPr="00424F6F" w:rsidRDefault="00741ADA" w:rsidP="005F0B01">
      <w:pPr>
        <w:pStyle w:val="Numpara"/>
        <w:rPr>
          <w:rFonts w:cs="Calibri"/>
        </w:rPr>
      </w:pPr>
      <w:r w:rsidRPr="00424F6F">
        <w:rPr>
          <w:rFonts w:cs="Calibri"/>
        </w:rPr>
        <w:t xml:space="preserve">There were diverging views on the appropriate response </w:t>
      </w:r>
      <w:r w:rsidR="00350819" w:rsidRPr="00424F6F">
        <w:rPr>
          <w:rFonts w:cs="Calibri"/>
        </w:rPr>
        <w:t>time</w:t>
      </w:r>
      <w:r w:rsidRPr="00424F6F">
        <w:rPr>
          <w:rFonts w:cs="Calibri"/>
        </w:rPr>
        <w:t xml:space="preserve">, ranging from </w:t>
      </w:r>
      <w:r w:rsidR="00577729" w:rsidRPr="00424F6F">
        <w:rPr>
          <w:rFonts w:cs="Calibri"/>
        </w:rPr>
        <w:t>fourteen</w:t>
      </w:r>
      <w:r w:rsidRPr="00424F6F">
        <w:rPr>
          <w:rFonts w:cs="Calibri"/>
        </w:rPr>
        <w:t xml:space="preserve"> days to six months. One employee representative also recommended the Queensland model, which requires a five-day training course to be completed within </w:t>
      </w:r>
      <w:r w:rsidR="00577729" w:rsidRPr="00424F6F">
        <w:rPr>
          <w:rFonts w:cs="Calibri"/>
        </w:rPr>
        <w:t>twenty-eight</w:t>
      </w:r>
      <w:r w:rsidRPr="00424F6F">
        <w:rPr>
          <w:rFonts w:cs="Calibri"/>
        </w:rPr>
        <w:t xml:space="preserve"> days of </w:t>
      </w:r>
      <w:r w:rsidR="00B16D2E" w:rsidRPr="00424F6F">
        <w:rPr>
          <w:rFonts w:cs="Calibri"/>
        </w:rPr>
        <w:t>an HSR’s</w:t>
      </w:r>
      <w:r w:rsidRPr="00424F6F">
        <w:rPr>
          <w:rFonts w:cs="Calibri"/>
        </w:rPr>
        <w:t xml:space="preserve"> election (or as soon as possible if a course is unavailable). </w:t>
      </w:r>
    </w:p>
    <w:p w14:paraId="0084B322" w14:textId="52FE3D0A" w:rsidR="00B05C66" w:rsidRPr="00424F6F" w:rsidRDefault="009C5D4B" w:rsidP="005F0B01">
      <w:pPr>
        <w:pStyle w:val="Heading4"/>
        <w:rPr>
          <w:rFonts w:cs="Calibri"/>
        </w:rPr>
      </w:pPr>
      <w:r w:rsidRPr="00424F6F">
        <w:rPr>
          <w:rFonts w:cs="Calibri"/>
        </w:rPr>
        <w:t xml:space="preserve">HSR training </w:t>
      </w:r>
      <w:r w:rsidR="00323C4D" w:rsidRPr="00424F6F">
        <w:rPr>
          <w:rFonts w:cs="Calibri"/>
        </w:rPr>
        <w:t>–</w:t>
      </w:r>
      <w:r w:rsidRPr="00424F6F">
        <w:rPr>
          <w:rFonts w:cs="Calibri"/>
        </w:rPr>
        <w:t xml:space="preserve"> accessible options</w:t>
      </w:r>
    </w:p>
    <w:p w14:paraId="31A7FE64" w14:textId="77777777" w:rsidR="00741ADA" w:rsidRPr="00424F6F" w:rsidRDefault="00741ADA" w:rsidP="005F0B01">
      <w:pPr>
        <w:pStyle w:val="Numpara"/>
        <w:rPr>
          <w:rFonts w:cs="Calibri"/>
        </w:rPr>
      </w:pPr>
      <w:r w:rsidRPr="00424F6F">
        <w:rPr>
          <w:rFonts w:cs="Calibri"/>
        </w:rPr>
        <w:t>Employer and employee representatives put forward a number of options for consideration that are aimed at improving the delivery of training, including developing:</w:t>
      </w:r>
    </w:p>
    <w:p w14:paraId="14D71367" w14:textId="77777777" w:rsidR="00741ADA" w:rsidRPr="00424F6F" w:rsidRDefault="00741ADA" w:rsidP="005F0B01">
      <w:pPr>
        <w:pStyle w:val="Numparabullet"/>
      </w:pPr>
      <w:r w:rsidRPr="00424F6F">
        <w:t>resources to support an HSR training needs analysis</w:t>
      </w:r>
    </w:p>
    <w:p w14:paraId="1A101E6D" w14:textId="77777777" w:rsidR="00741ADA" w:rsidRPr="00424F6F" w:rsidRDefault="00741ADA" w:rsidP="005F0B01">
      <w:pPr>
        <w:pStyle w:val="Numparabullet"/>
      </w:pPr>
      <w:r w:rsidRPr="00424F6F">
        <w:lastRenderedPageBreak/>
        <w:t>more training topics or modules, such as critical risks, psychosocial hazards, ethical decision making, conflict resolution and professional boundaries for HSRs</w:t>
      </w:r>
    </w:p>
    <w:p w14:paraId="776C046D" w14:textId="77777777" w:rsidR="00741ADA" w:rsidRPr="00424F6F" w:rsidRDefault="00741ADA" w:rsidP="005F0B01">
      <w:pPr>
        <w:pStyle w:val="Numparabullet"/>
      </w:pPr>
      <w:r w:rsidRPr="00424F6F">
        <w:t xml:space="preserve">additional training modules that can be accessed online or via webinars </w:t>
      </w:r>
    </w:p>
    <w:p w14:paraId="05F2B8B8" w14:textId="77777777" w:rsidR="00741ADA" w:rsidRPr="00424F6F" w:rsidRDefault="00741ADA" w:rsidP="005F0B01">
      <w:pPr>
        <w:pStyle w:val="Numparabullet"/>
      </w:pPr>
      <w:r w:rsidRPr="00424F6F">
        <w:t>further guidance for employers on what is considered a reasonable cost to attend training</w:t>
      </w:r>
    </w:p>
    <w:p w14:paraId="4BA52CB5" w14:textId="568EB435" w:rsidR="00741ADA" w:rsidRPr="00424F6F" w:rsidRDefault="00741ADA" w:rsidP="005F0B01">
      <w:pPr>
        <w:pStyle w:val="Numparabullet"/>
      </w:pPr>
      <w:r w:rsidRPr="00424F6F">
        <w:t xml:space="preserve">a digital training hub that could host additional training modules, provide access to micro-learning modules, support scenario-based learning and provide access to case studies </w:t>
      </w:r>
    </w:p>
    <w:p w14:paraId="4EA52C79" w14:textId="71565A75" w:rsidR="00741ADA" w:rsidRPr="00424F6F" w:rsidRDefault="00741ADA" w:rsidP="005F0B01">
      <w:pPr>
        <w:pStyle w:val="Numparabullet"/>
      </w:pPr>
      <w:r w:rsidRPr="00424F6F">
        <w:t>an education campaign on the separation of roles under the OHS Act and the role of WorkSafe.</w:t>
      </w:r>
    </w:p>
    <w:p w14:paraId="547C44D6" w14:textId="6F71964B" w:rsidR="008464DD" w:rsidRPr="00424F6F" w:rsidRDefault="008464DD" w:rsidP="005F0B01">
      <w:pPr>
        <w:pStyle w:val="Heading4"/>
        <w:rPr>
          <w:rFonts w:cs="Calibri"/>
        </w:rPr>
      </w:pPr>
      <w:r w:rsidRPr="00424F6F">
        <w:rPr>
          <w:rFonts w:cs="Calibri"/>
        </w:rPr>
        <w:t xml:space="preserve">HSR training </w:t>
      </w:r>
      <w:r w:rsidR="00323C4D" w:rsidRPr="00424F6F">
        <w:rPr>
          <w:rFonts w:cs="Calibri"/>
        </w:rPr>
        <w:t>–</w:t>
      </w:r>
      <w:r w:rsidRPr="00424F6F">
        <w:rPr>
          <w:rFonts w:cs="Calibri"/>
        </w:rPr>
        <w:t xml:space="preserve"> employer costs</w:t>
      </w:r>
    </w:p>
    <w:p w14:paraId="41D8A750" w14:textId="3914439A" w:rsidR="008464DD" w:rsidRPr="00424F6F" w:rsidRDefault="008464DD" w:rsidP="005F0B01">
      <w:pPr>
        <w:pStyle w:val="Numpara"/>
        <w:rPr>
          <w:rFonts w:cs="Calibri"/>
        </w:rPr>
      </w:pPr>
      <w:r w:rsidRPr="00424F6F">
        <w:rPr>
          <w:rFonts w:cs="Calibri"/>
        </w:rPr>
        <w:t xml:space="preserve">The </w:t>
      </w:r>
      <w:r w:rsidR="00A327EE" w:rsidRPr="00424F6F">
        <w:rPr>
          <w:rFonts w:cs="Calibri"/>
        </w:rPr>
        <w:t>AIG</w:t>
      </w:r>
      <w:r w:rsidRPr="00424F6F">
        <w:rPr>
          <w:rFonts w:cs="Calibri"/>
        </w:rPr>
        <w:t xml:space="preserve"> advised me that they have received feedback from employers in regional or remote locations that training can result in significant travel and accommodation costs, and access issues for people with caring responsibilities. To address these concerns, they recommended that I consider options to improve access to virtual training for HSRs.</w:t>
      </w:r>
    </w:p>
    <w:p w14:paraId="7472506E" w14:textId="4A3BAB61" w:rsidR="008464DD" w:rsidRPr="00424F6F" w:rsidRDefault="008464DD" w:rsidP="005F0B01">
      <w:pPr>
        <w:pStyle w:val="Numpara"/>
        <w:rPr>
          <w:rFonts w:cs="Calibri"/>
        </w:rPr>
      </w:pPr>
      <w:r w:rsidRPr="00424F6F">
        <w:rPr>
          <w:rFonts w:cs="Calibri"/>
        </w:rPr>
        <w:t>Government representatives also noted it would be costly to put all managers and supervisors through training, especially in larger departments and agencies.</w:t>
      </w:r>
    </w:p>
    <w:p w14:paraId="1646539D" w14:textId="4D3B3253" w:rsidR="009C5D4B" w:rsidRPr="00424F6F" w:rsidRDefault="009C5D4B" w:rsidP="005F0B01">
      <w:pPr>
        <w:pStyle w:val="Heading4"/>
        <w:rPr>
          <w:rFonts w:cs="Calibri"/>
        </w:rPr>
      </w:pPr>
      <w:r w:rsidRPr="00424F6F">
        <w:rPr>
          <w:rFonts w:cs="Calibri"/>
        </w:rPr>
        <w:t xml:space="preserve">ARREO training </w:t>
      </w:r>
      <w:r w:rsidR="00323C4D" w:rsidRPr="00424F6F">
        <w:rPr>
          <w:rFonts w:cs="Calibri"/>
        </w:rPr>
        <w:t>–</w:t>
      </w:r>
      <w:r w:rsidRPr="00424F6F">
        <w:rPr>
          <w:rFonts w:cs="Calibri"/>
        </w:rPr>
        <w:t xml:space="preserve"> refresher training</w:t>
      </w:r>
    </w:p>
    <w:p w14:paraId="2A5AC806" w14:textId="64D6D91E" w:rsidR="005E4B6F" w:rsidRPr="00424F6F" w:rsidRDefault="005E4B6F" w:rsidP="005F0B01">
      <w:pPr>
        <w:pStyle w:val="Numpara"/>
        <w:rPr>
          <w:rFonts w:cs="Calibri"/>
        </w:rPr>
      </w:pPr>
      <w:r w:rsidRPr="00424F6F">
        <w:rPr>
          <w:rFonts w:cs="Calibri"/>
        </w:rPr>
        <w:t>Some employer representatives suggested that ARREOs should be required to complete a minimum number of continued professional development hours per year. They put forward the position that other occupations are required to complete continued professional development to maintain their licenses and/or permits.</w:t>
      </w:r>
    </w:p>
    <w:p w14:paraId="77B86911" w14:textId="26730379" w:rsidR="005E4B6F" w:rsidRPr="00424F6F" w:rsidRDefault="005E4B6F" w:rsidP="005F0B01">
      <w:pPr>
        <w:pStyle w:val="Numpara"/>
        <w:numPr>
          <w:ilvl w:val="1"/>
          <w:numId w:val="4"/>
        </w:numPr>
        <w:rPr>
          <w:rFonts w:eastAsiaTheme="minorHAnsi" w:cs="Calibri"/>
          <w:szCs w:val="24"/>
        </w:rPr>
      </w:pPr>
      <w:r w:rsidRPr="00424F6F">
        <w:rPr>
          <w:rFonts w:eastAsiaTheme="minorHAnsi" w:cs="Calibri"/>
          <w:szCs w:val="24"/>
        </w:rPr>
        <w:t>The ANMF is also supportive of refresher training for ARREOs. They recommended providing voluntary accredited periodic refresher training for ARREOs, encompassing legislative changes and relevant WorkSafe updates</w:t>
      </w:r>
      <w:r w:rsidR="00B16D2E" w:rsidRPr="00424F6F">
        <w:rPr>
          <w:rFonts w:eastAsiaTheme="minorHAnsi" w:cs="Calibri"/>
          <w:szCs w:val="24"/>
        </w:rPr>
        <w:t xml:space="preserve"> and </w:t>
      </w:r>
      <w:r w:rsidRPr="00424F6F">
        <w:rPr>
          <w:rFonts w:eastAsiaTheme="minorHAnsi" w:cs="Calibri"/>
          <w:szCs w:val="24"/>
        </w:rPr>
        <w:t xml:space="preserve">data. </w:t>
      </w:r>
    </w:p>
    <w:p w14:paraId="65A948CD" w14:textId="21544EDC" w:rsidR="005E4B6F" w:rsidRPr="00424F6F" w:rsidRDefault="005E4B6F" w:rsidP="005F0B01">
      <w:pPr>
        <w:pStyle w:val="Numpara"/>
        <w:numPr>
          <w:ilvl w:val="1"/>
          <w:numId w:val="4"/>
        </w:numPr>
        <w:rPr>
          <w:rFonts w:eastAsiaTheme="minorHAnsi" w:cs="Calibri"/>
          <w:szCs w:val="24"/>
        </w:rPr>
      </w:pPr>
      <w:r w:rsidRPr="00424F6F">
        <w:rPr>
          <w:rFonts w:eastAsiaTheme="minorHAnsi" w:cs="Calibri"/>
          <w:szCs w:val="24"/>
        </w:rPr>
        <w:t xml:space="preserve">One employee representative put forward an alternative recommendation. The TWU recommended that the ARREO </w:t>
      </w:r>
      <w:r w:rsidR="00FD2F40" w:rsidRPr="00424F6F">
        <w:rPr>
          <w:rFonts w:eastAsiaTheme="minorHAnsi" w:cs="Calibri"/>
          <w:szCs w:val="24"/>
        </w:rPr>
        <w:t xml:space="preserve">initial </w:t>
      </w:r>
      <w:r w:rsidRPr="00424F6F">
        <w:rPr>
          <w:rFonts w:eastAsiaTheme="minorHAnsi" w:cs="Calibri"/>
          <w:szCs w:val="24"/>
        </w:rPr>
        <w:t xml:space="preserve">training course should be one day in duration. </w:t>
      </w:r>
    </w:p>
    <w:p w14:paraId="22A5AF75" w14:textId="58CDB241" w:rsidR="009C5D4B" w:rsidRPr="00424F6F" w:rsidRDefault="009C5D4B" w:rsidP="005F0B01">
      <w:pPr>
        <w:pStyle w:val="Heading4"/>
        <w:rPr>
          <w:rFonts w:cs="Calibri"/>
        </w:rPr>
      </w:pPr>
      <w:r w:rsidRPr="00424F6F">
        <w:rPr>
          <w:rFonts w:cs="Calibri"/>
        </w:rPr>
        <w:t xml:space="preserve">Training </w:t>
      </w:r>
      <w:r w:rsidR="00323C4D" w:rsidRPr="00424F6F">
        <w:rPr>
          <w:rFonts w:cs="Calibri"/>
        </w:rPr>
        <w:t>–</w:t>
      </w:r>
      <w:r w:rsidRPr="00424F6F">
        <w:rPr>
          <w:rFonts w:cs="Calibri"/>
        </w:rPr>
        <w:t xml:space="preserve"> middle managers and supervisors</w:t>
      </w:r>
    </w:p>
    <w:p w14:paraId="1A08ECEB" w14:textId="77777777" w:rsidR="005E4B6F" w:rsidRPr="00424F6F" w:rsidRDefault="005E4B6F" w:rsidP="005F0B01">
      <w:pPr>
        <w:pStyle w:val="Numpara"/>
        <w:rPr>
          <w:rFonts w:cs="Calibri"/>
        </w:rPr>
      </w:pPr>
      <w:r w:rsidRPr="00424F6F">
        <w:rPr>
          <w:rFonts w:cs="Calibri"/>
        </w:rPr>
        <w:t xml:space="preserve">Some employee representatives noted that when HSRs attend training it can have a positive impact on raising awareness of OHS powers and obligations at a workplace. However, this was not the case for everyone. </w:t>
      </w:r>
    </w:p>
    <w:p w14:paraId="6375ABCA" w14:textId="67163CD3" w:rsidR="005E4B6F" w:rsidRPr="00424F6F" w:rsidRDefault="005E4B6F" w:rsidP="005F0B01">
      <w:pPr>
        <w:pStyle w:val="Numpara"/>
        <w:rPr>
          <w:rFonts w:cs="Calibri"/>
        </w:rPr>
      </w:pPr>
      <w:r w:rsidRPr="00424F6F">
        <w:rPr>
          <w:rFonts w:cs="Calibri"/>
        </w:rPr>
        <w:t xml:space="preserve">Employee representatives, including the UWU, ASU, FAAA and IEU, raised concerns that middle </w:t>
      </w:r>
      <w:r w:rsidR="00C1627E" w:rsidRPr="00424F6F">
        <w:rPr>
          <w:rFonts w:cs="Calibri"/>
        </w:rPr>
        <w:t>managers and supervisors</w:t>
      </w:r>
      <w:r w:rsidRPr="00424F6F">
        <w:rPr>
          <w:rFonts w:cs="Calibri"/>
        </w:rPr>
        <w:t xml:space="preserve"> have limited knowledge about HSRs. This concern was also shared by </w:t>
      </w:r>
      <w:r w:rsidR="00145A6B" w:rsidRPr="00424F6F">
        <w:rPr>
          <w:rFonts w:cs="Calibri"/>
        </w:rPr>
        <w:t xml:space="preserve">a </w:t>
      </w:r>
      <w:r w:rsidRPr="00424F6F">
        <w:rPr>
          <w:rFonts w:cs="Calibri"/>
        </w:rPr>
        <w:t xml:space="preserve">regional training provider, </w:t>
      </w:r>
      <w:proofErr w:type="spellStart"/>
      <w:r w:rsidRPr="00424F6F">
        <w:rPr>
          <w:rFonts w:cs="Calibri"/>
        </w:rPr>
        <w:t>BeSafe</w:t>
      </w:r>
      <w:proofErr w:type="spellEnd"/>
      <w:r w:rsidRPr="00424F6F">
        <w:rPr>
          <w:rFonts w:cs="Calibri"/>
        </w:rPr>
        <w:t xml:space="preserve"> and </w:t>
      </w:r>
      <w:r w:rsidR="00666AA3" w:rsidRPr="00424F6F">
        <w:rPr>
          <w:rFonts w:cs="Calibri"/>
        </w:rPr>
        <w:t xml:space="preserve">people with </w:t>
      </w:r>
      <w:r w:rsidRPr="00424F6F">
        <w:rPr>
          <w:rFonts w:cs="Calibri"/>
        </w:rPr>
        <w:t xml:space="preserve">lived experience. </w:t>
      </w:r>
    </w:p>
    <w:p w14:paraId="238D5561" w14:textId="47127703" w:rsidR="005E4B6F" w:rsidRPr="00424F6F" w:rsidRDefault="005E4B6F" w:rsidP="005F0B01">
      <w:pPr>
        <w:pStyle w:val="Numpara"/>
        <w:rPr>
          <w:rFonts w:cs="Calibri"/>
        </w:rPr>
      </w:pPr>
      <w:r w:rsidRPr="00424F6F">
        <w:rPr>
          <w:rFonts w:cs="Calibri"/>
        </w:rPr>
        <w:t>The IEU noted that it is common for HSRs to attend an initial training course delivered by the union to return to their school and face challenges consulting with their employer as their</w:t>
      </w:r>
      <w:r w:rsidR="004B436D" w:rsidRPr="00424F6F">
        <w:rPr>
          <w:rFonts w:cs="Calibri"/>
        </w:rPr>
        <w:t xml:space="preserve"> </w:t>
      </w:r>
      <w:r w:rsidRPr="00424F6F">
        <w:rPr>
          <w:rFonts w:cs="Calibri"/>
        </w:rPr>
        <w:t>knowledge of the OHS Act surpasses that of the principal who manages their school. They provided the following examples to support their case:</w:t>
      </w:r>
    </w:p>
    <w:p w14:paraId="0CFB4231" w14:textId="4D54CA4E" w:rsidR="00B05C66" w:rsidRPr="00424F6F" w:rsidRDefault="005E4B6F" w:rsidP="005F0B01">
      <w:pPr>
        <w:pStyle w:val="Quote"/>
        <w:rPr>
          <w:rFonts w:cs="Calibri"/>
        </w:rPr>
      </w:pPr>
      <w:r w:rsidRPr="00424F6F">
        <w:rPr>
          <w:rFonts w:cs="Calibri"/>
        </w:rPr>
        <w:t xml:space="preserve">After completing the </w:t>
      </w:r>
      <w:r w:rsidR="00AD2B02" w:rsidRPr="00424F6F">
        <w:rPr>
          <w:rFonts w:cs="Calibri"/>
        </w:rPr>
        <w:t>five</w:t>
      </w:r>
      <w:r w:rsidRPr="00424F6F">
        <w:rPr>
          <w:rFonts w:cs="Calibri"/>
        </w:rPr>
        <w:t xml:space="preserve">-day Initial Training Course, a DHSR returned to school and discussed with the HSR and then the DWG the idea that due to the size of the staff, the DWG may be better represented by </w:t>
      </w:r>
      <w:r w:rsidR="002251D0" w:rsidRPr="00424F6F">
        <w:rPr>
          <w:rFonts w:cs="Calibri"/>
        </w:rPr>
        <w:t>two</w:t>
      </w:r>
      <w:r w:rsidRPr="00424F6F">
        <w:rPr>
          <w:rFonts w:cs="Calibri"/>
        </w:rPr>
        <w:t xml:space="preserve"> HSRs rather than </w:t>
      </w:r>
      <w:r w:rsidR="00455341" w:rsidRPr="00424F6F">
        <w:rPr>
          <w:rFonts w:cs="Calibri"/>
        </w:rPr>
        <w:lastRenderedPageBreak/>
        <w:t>one</w:t>
      </w:r>
      <w:r w:rsidRPr="00424F6F">
        <w:rPr>
          <w:rFonts w:cs="Calibri"/>
        </w:rPr>
        <w:t xml:space="preserve"> HSR and </w:t>
      </w:r>
      <w:r w:rsidR="00455341" w:rsidRPr="00424F6F">
        <w:rPr>
          <w:rFonts w:cs="Calibri"/>
        </w:rPr>
        <w:t>one</w:t>
      </w:r>
      <w:r w:rsidRPr="00424F6F">
        <w:rPr>
          <w:rFonts w:cs="Calibri"/>
        </w:rPr>
        <w:t xml:space="preserve"> DHSR. The HSR spoke to the school’s Health and Safety Manager about commencing consultation on this matter. They were told by email </w:t>
      </w:r>
      <w:r w:rsidR="002251D0" w:rsidRPr="00424F6F">
        <w:rPr>
          <w:rFonts w:cs="Calibri"/>
        </w:rPr>
        <w:t>‘</w:t>
      </w:r>
      <w:r w:rsidRPr="00424F6F">
        <w:rPr>
          <w:rFonts w:cs="Calibri"/>
        </w:rPr>
        <w:t>I will contact [Organisation X] to determine if we are bound by the OHS Act Vic 2004 (in a school environment) as none of our other schools appear to have this order in place</w:t>
      </w:r>
      <w:r w:rsidR="002251D0" w:rsidRPr="00424F6F">
        <w:rPr>
          <w:rFonts w:cs="Calibri"/>
        </w:rPr>
        <w:t>’</w:t>
      </w:r>
    </w:p>
    <w:p w14:paraId="1C5F08B6" w14:textId="4B9EDF96" w:rsidR="005E4B6F" w:rsidRPr="00424F6F" w:rsidRDefault="005E4B6F" w:rsidP="005F0B01">
      <w:pPr>
        <w:pStyle w:val="Quote"/>
        <w:rPr>
          <w:rFonts w:cs="Calibri"/>
        </w:rPr>
      </w:pPr>
      <w:r w:rsidRPr="00424F6F">
        <w:rPr>
          <w:rFonts w:cs="Calibri"/>
        </w:rPr>
        <w:t xml:space="preserve">Union members at a large multi campus independent school in Victoria, with the support of the IEU, called on their employer to begin the process of establishing DWGs. The school released a role description with KPIs and an application process, which </w:t>
      </w:r>
      <w:r w:rsidR="00E547DE" w:rsidRPr="00424F6F">
        <w:rPr>
          <w:rFonts w:cs="Calibri"/>
        </w:rPr>
        <w:t>allegedly</w:t>
      </w:r>
      <w:r w:rsidR="0081758A" w:rsidRPr="00424F6F">
        <w:rPr>
          <w:rFonts w:cs="Calibri"/>
        </w:rPr>
        <w:t xml:space="preserve"> </w:t>
      </w:r>
      <w:r w:rsidRPr="00424F6F">
        <w:rPr>
          <w:rFonts w:cs="Calibri"/>
        </w:rPr>
        <w:t xml:space="preserve">breaches sections 54 and 58 of the OHS Act. </w:t>
      </w:r>
    </w:p>
    <w:p w14:paraId="04DDE378" w14:textId="71C86343" w:rsidR="00E54E3D" w:rsidRPr="00424F6F" w:rsidRDefault="00E54E3D" w:rsidP="005F0B01">
      <w:pPr>
        <w:pStyle w:val="Numpara"/>
        <w:rPr>
          <w:rFonts w:cs="Calibri"/>
        </w:rPr>
      </w:pPr>
      <w:r w:rsidRPr="00424F6F">
        <w:rPr>
          <w:rFonts w:cs="Calibri"/>
        </w:rPr>
        <w:t xml:space="preserve">There were diverging views about whether training </w:t>
      </w:r>
      <w:r w:rsidR="003D2049" w:rsidRPr="00424F6F">
        <w:rPr>
          <w:rFonts w:cs="Calibri"/>
        </w:rPr>
        <w:t xml:space="preserve">for employers, in particular middle managers and supervisors, </w:t>
      </w:r>
      <w:r w:rsidRPr="00424F6F">
        <w:rPr>
          <w:rFonts w:cs="Calibri"/>
        </w:rPr>
        <w:t>should be mandatory</w:t>
      </w:r>
      <w:r w:rsidR="009E5CDF" w:rsidRPr="00424F6F">
        <w:rPr>
          <w:rFonts w:cs="Calibri"/>
        </w:rPr>
        <w:t xml:space="preserve">. Some </w:t>
      </w:r>
      <w:r w:rsidRPr="00424F6F">
        <w:rPr>
          <w:rFonts w:cs="Calibri"/>
        </w:rPr>
        <w:t>employee representatives, including the PPTEU, IEU, ANMF and TPAV, suppor</w:t>
      </w:r>
      <w:r w:rsidR="009F4B54" w:rsidRPr="00424F6F">
        <w:rPr>
          <w:rFonts w:cs="Calibri"/>
        </w:rPr>
        <w:t>ted</w:t>
      </w:r>
      <w:r w:rsidRPr="00424F6F">
        <w:rPr>
          <w:rFonts w:cs="Calibri"/>
        </w:rPr>
        <w:t xml:space="preserve"> this position. On the contrary, employer representatives and government stakeholders did not support mandatory training. They cited operational difficulties in achieving compliance with this requirement, in particular in high-risk operating environments or larger organisations. </w:t>
      </w:r>
    </w:p>
    <w:p w14:paraId="4F6C32A8" w14:textId="77777777" w:rsidR="00E54E3D" w:rsidRPr="00424F6F" w:rsidRDefault="00E54E3D" w:rsidP="005F0B01">
      <w:pPr>
        <w:pStyle w:val="Numpara"/>
        <w:numPr>
          <w:ilvl w:val="1"/>
          <w:numId w:val="4"/>
        </w:numPr>
        <w:rPr>
          <w:rFonts w:cs="Calibri"/>
        </w:rPr>
      </w:pPr>
      <w:r w:rsidRPr="00424F6F">
        <w:rPr>
          <w:rFonts w:cs="Calibri"/>
        </w:rPr>
        <w:t xml:space="preserve">The PPTEU suggested that the OHS Act should be amended to make it ‘clear that to the extent that an employer delegates power to managers and supervisors to discharge the employer’s OHS duties and obligations, the employer has a duty to ensure that those individuals have the skills, knowledge, experience and training to discharge those obligations competently’. They also recommended introducing penalties for all employers who fail to take steps to ensure their managers and supervisors have sufficient knowledge and competence. </w:t>
      </w:r>
    </w:p>
    <w:p w14:paraId="06765A7C" w14:textId="54E96F88" w:rsidR="005F3EC1" w:rsidRPr="00424F6F" w:rsidRDefault="00E54E3D" w:rsidP="005F0B01">
      <w:pPr>
        <w:pStyle w:val="Numpara"/>
        <w:numPr>
          <w:ilvl w:val="1"/>
          <w:numId w:val="4"/>
        </w:numPr>
        <w:rPr>
          <w:rFonts w:cs="Calibri"/>
        </w:rPr>
      </w:pPr>
      <w:r w:rsidRPr="00424F6F">
        <w:rPr>
          <w:rFonts w:cs="Calibri"/>
        </w:rPr>
        <w:t>TPAV recommended mandated formal training for all supervisors and managers, based on the size and risk profile of the employer. They suggest</w:t>
      </w:r>
      <w:r w:rsidR="00B16D2E" w:rsidRPr="00424F6F">
        <w:rPr>
          <w:rFonts w:cs="Calibri"/>
        </w:rPr>
        <w:t>ed</w:t>
      </w:r>
      <w:r w:rsidRPr="00424F6F">
        <w:rPr>
          <w:rFonts w:cs="Calibri"/>
        </w:rPr>
        <w:t xml:space="preserve"> that the training should ‘include comprehensive education on the role, rights, and functions of HSRs, as well as the importance of their presence and participation in workplace safety systems</w:t>
      </w:r>
      <w:r w:rsidR="009B49A3" w:rsidRPr="00424F6F">
        <w:rPr>
          <w:rFonts w:cs="Calibri"/>
        </w:rPr>
        <w:t>.’</w:t>
      </w:r>
    </w:p>
    <w:p w14:paraId="04E03C7D" w14:textId="2F94EE96" w:rsidR="00E54E3D" w:rsidRPr="00424F6F" w:rsidRDefault="005F3EC1" w:rsidP="005F0B01">
      <w:pPr>
        <w:pStyle w:val="Numpara"/>
        <w:numPr>
          <w:ilvl w:val="1"/>
          <w:numId w:val="4"/>
        </w:numPr>
        <w:rPr>
          <w:rFonts w:cs="Calibri"/>
        </w:rPr>
      </w:pPr>
      <w:r w:rsidRPr="00424F6F">
        <w:rPr>
          <w:rFonts w:cs="Calibri"/>
        </w:rPr>
        <w:t>The GTLC believe that employers and OHS representatives should be trained together to create a better understanding of their responsibilities and rights to provide a safe workplace.</w:t>
      </w:r>
    </w:p>
    <w:p w14:paraId="145970AD" w14:textId="5073CCC9" w:rsidR="00E54E3D" w:rsidRPr="00424F6F" w:rsidRDefault="00E54E3D" w:rsidP="005F0B01">
      <w:pPr>
        <w:pStyle w:val="Numpara"/>
        <w:rPr>
          <w:rFonts w:cs="Calibri"/>
        </w:rPr>
      </w:pPr>
      <w:r w:rsidRPr="00424F6F">
        <w:rPr>
          <w:rFonts w:cs="Calibri"/>
        </w:rPr>
        <w:t xml:space="preserve">Government stakeholders noted that while they support mandatory training in theory, in practice it can be difficult to ensure that all managers and supervisors are trained. They cited legislative and operational requirements as the main inhibitors to achieving </w:t>
      </w:r>
      <w:r w:rsidR="00350819" w:rsidRPr="00424F6F">
        <w:rPr>
          <w:rFonts w:cs="Calibri"/>
        </w:rPr>
        <w:t>one hundred</w:t>
      </w:r>
      <w:r w:rsidRPr="00424F6F">
        <w:rPr>
          <w:rFonts w:cs="Calibri"/>
        </w:rPr>
        <w:t xml:space="preserve"> per cent compliance. For example, achieving compliance may be impacted by a constantly changing workforce (</w:t>
      </w:r>
      <w:r w:rsidR="009F4B54" w:rsidRPr="00424F6F">
        <w:rPr>
          <w:rFonts w:cs="Calibri"/>
        </w:rPr>
        <w:t xml:space="preserve">due to reasons </w:t>
      </w:r>
      <w:r w:rsidRPr="00424F6F">
        <w:rPr>
          <w:rFonts w:cs="Calibri"/>
        </w:rPr>
        <w:t>such as secondments, higher duties, and extended leave).</w:t>
      </w:r>
    </w:p>
    <w:p w14:paraId="43F2AC04" w14:textId="205F8BF7" w:rsidR="00E54E3D" w:rsidRPr="00424F6F" w:rsidRDefault="00E54E3D" w:rsidP="005F0B01">
      <w:pPr>
        <w:pStyle w:val="Heading3"/>
        <w:rPr>
          <w:rFonts w:cs="Calibri"/>
        </w:rPr>
      </w:pPr>
      <w:r w:rsidRPr="00424F6F">
        <w:rPr>
          <w:rFonts w:cs="Calibri"/>
        </w:rPr>
        <w:t xml:space="preserve">Areas for further exploration: </w:t>
      </w:r>
      <w:r w:rsidR="00B16D2E" w:rsidRPr="00424F6F">
        <w:rPr>
          <w:rFonts w:cs="Calibri"/>
        </w:rPr>
        <w:t>Training for HSRs, ARREOs and employers</w:t>
      </w:r>
      <w:r w:rsidRPr="00424F6F">
        <w:rPr>
          <w:rFonts w:cs="Calibri"/>
        </w:rPr>
        <w:t xml:space="preserve"> </w:t>
      </w:r>
    </w:p>
    <w:p w14:paraId="6AF5B148" w14:textId="513FE694" w:rsidR="00E54E3D" w:rsidRPr="00424F6F" w:rsidRDefault="00E54E3D"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27 </w:t>
      </w:r>
      <w:r w:rsidRPr="00424F6F">
        <w:rPr>
          <w:rFonts w:cs="Calibri"/>
        </w:rPr>
        <w:t xml:space="preserve">emerged from the Stage </w:t>
      </w:r>
      <w:r w:rsidR="00A03F3A" w:rsidRPr="00424F6F">
        <w:rPr>
          <w:rFonts w:cs="Calibri"/>
        </w:rPr>
        <w:t>one</w:t>
      </w:r>
      <w:r w:rsidRPr="00424F6F">
        <w:rPr>
          <w:rFonts w:cs="Calibri"/>
        </w:rPr>
        <w:t xml:space="preserve"> consultation process and are intended to improve the effectiveness of </w:t>
      </w:r>
      <w:r w:rsidR="00F45E8D" w:rsidRPr="00424F6F">
        <w:rPr>
          <w:rFonts w:cs="Calibri"/>
        </w:rPr>
        <w:t xml:space="preserve">HSR and ARREO </w:t>
      </w:r>
      <w:r w:rsidRPr="00424F6F">
        <w:rPr>
          <w:rFonts w:cs="Calibri"/>
        </w:rPr>
        <w:t>training, including consideration of existing employer obligations, such as facilitating attendance, providing paid time off, and covering associated costs for HSR initial and refresher courses.</w:t>
      </w:r>
    </w:p>
    <w:p w14:paraId="26FADC5B" w14:textId="59004594" w:rsidR="00E54E3D" w:rsidRPr="00424F6F" w:rsidRDefault="00E54E3D" w:rsidP="005F0B01">
      <w:pPr>
        <w:pStyle w:val="Caption"/>
        <w:rPr>
          <w:rFonts w:cs="Calibri"/>
          <w:sz w:val="20"/>
          <w:szCs w:val="20"/>
        </w:rPr>
      </w:pPr>
      <w:bookmarkStart w:id="61" w:name="_Toc217470917"/>
      <w:r w:rsidRPr="00424F6F">
        <w:rPr>
          <w:rFonts w:cs="Calibri"/>
          <w:sz w:val="20"/>
          <w:szCs w:val="20"/>
        </w:rPr>
        <w:lastRenderedPageBreak/>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27</w:t>
      </w:r>
      <w:r w:rsidRPr="00424F6F">
        <w:rPr>
          <w:rFonts w:cs="Calibri"/>
          <w:sz w:val="20"/>
          <w:szCs w:val="20"/>
        </w:rPr>
        <w:fldChar w:fldCharType="end"/>
      </w:r>
      <w:r w:rsidRPr="00424F6F">
        <w:rPr>
          <w:rFonts w:cs="Calibri"/>
          <w:sz w:val="20"/>
          <w:szCs w:val="20"/>
        </w:rPr>
        <w:t xml:space="preserve">: Areas for further exploration: </w:t>
      </w:r>
      <w:r w:rsidR="0094217C" w:rsidRPr="00424F6F">
        <w:rPr>
          <w:rFonts w:cs="Calibri"/>
          <w:sz w:val="20"/>
          <w:szCs w:val="20"/>
        </w:rPr>
        <w:t>t</w:t>
      </w:r>
      <w:r w:rsidR="00B16D2E" w:rsidRPr="00424F6F">
        <w:rPr>
          <w:rFonts w:cs="Calibri"/>
          <w:sz w:val="20"/>
          <w:szCs w:val="20"/>
        </w:rPr>
        <w:t>raining for HSRs, ARREOs and employers</w:t>
      </w:r>
      <w:bookmarkEnd w:id="61"/>
    </w:p>
    <w:tbl>
      <w:tblPr>
        <w:tblStyle w:val="DTFtexttable"/>
        <w:tblW w:w="9364" w:type="dxa"/>
        <w:tblLook w:val="04A0" w:firstRow="1" w:lastRow="0" w:firstColumn="1" w:lastColumn="0" w:noHBand="0" w:noVBand="1"/>
      </w:tblPr>
      <w:tblGrid>
        <w:gridCol w:w="2552"/>
        <w:gridCol w:w="6812"/>
      </w:tblGrid>
      <w:tr w:rsidR="00E54E3D" w:rsidRPr="00424F6F" w14:paraId="51BC3DB7" w14:textId="77777777" w:rsidTr="00EA0928">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00E44F20" w14:textId="2CC95752" w:rsidR="00E54E3D" w:rsidRPr="00424F6F" w:rsidRDefault="00911DED" w:rsidP="005F0B01">
            <w:pPr>
              <w:rPr>
                <w:rFonts w:cs="Calibri"/>
                <w:sz w:val="20"/>
                <w:szCs w:val="20"/>
              </w:rPr>
            </w:pPr>
            <w:r w:rsidRPr="00424F6F">
              <w:rPr>
                <w:rFonts w:cs="Calibri"/>
                <w:sz w:val="20"/>
                <w:szCs w:val="20"/>
              </w:rPr>
              <w:t>For the Final Report, I will consider:</w:t>
            </w:r>
          </w:p>
        </w:tc>
      </w:tr>
      <w:tr w:rsidR="00E54E3D" w:rsidRPr="00424F6F" w14:paraId="59F15053" w14:textId="77777777" w:rsidTr="00E73946">
        <w:trPr>
          <w:cantSplit w:val="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6605958B" w14:textId="08CC01B6"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PIN and </w:t>
            </w:r>
            <w:r w:rsidR="003E2BD7" w:rsidRPr="00424F6F">
              <w:rPr>
                <w:rFonts w:cs="Calibri"/>
                <w:b/>
                <w:color w:val="215E99" w:themeColor="text2" w:themeTint="BF"/>
                <w:sz w:val="20"/>
                <w:szCs w:val="20"/>
              </w:rPr>
              <w:t xml:space="preserve">direction to </w:t>
            </w:r>
            <w:r w:rsidRPr="00424F6F">
              <w:rPr>
                <w:rFonts w:cs="Calibri"/>
                <w:b/>
                <w:color w:val="215E99" w:themeColor="text2" w:themeTint="BF"/>
                <w:sz w:val="20"/>
                <w:szCs w:val="20"/>
              </w:rPr>
              <w:t>cease work</w:t>
            </w:r>
            <w:r w:rsidR="00422B49" w:rsidRPr="00424F6F">
              <w:rPr>
                <w:rFonts w:cs="Calibri"/>
                <w:b/>
                <w:color w:val="215E99" w:themeColor="text2" w:themeTint="BF"/>
                <w:sz w:val="20"/>
                <w:szCs w:val="20"/>
              </w:rPr>
              <w:t xml:space="preserve"> powers</w:t>
            </w:r>
          </w:p>
          <w:p w14:paraId="7F46D601" w14:textId="568B3585"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access</w:t>
            </w:r>
          </w:p>
          <w:p w14:paraId="5B8CD368" w14:textId="195DF20E"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w:t>
            </w:r>
          </w:p>
          <w:p w14:paraId="29FC28BD" w14:textId="77777777"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HSR 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accessible options</w:t>
            </w:r>
          </w:p>
          <w:p w14:paraId="3ED95B64" w14:textId="7F165CA2" w:rsidR="00422B49" w:rsidRPr="00424F6F" w:rsidRDefault="00422B49" w:rsidP="005F0B01">
            <w:pPr>
              <w:rPr>
                <w:rFonts w:cs="Calibri"/>
                <w:b/>
                <w:bCs/>
                <w:color w:val="215E99" w:themeColor="text2" w:themeTint="BF"/>
                <w:sz w:val="20"/>
                <w:szCs w:val="20"/>
              </w:rPr>
            </w:pPr>
            <w:r w:rsidRPr="00424F6F">
              <w:rPr>
                <w:rFonts w:cs="Calibri"/>
                <w:b/>
                <w:bCs/>
                <w:color w:val="215E99" w:themeColor="text2" w:themeTint="BF"/>
                <w:sz w:val="20"/>
                <w:szCs w:val="20"/>
              </w:rPr>
              <w:t xml:space="preserve">HSR training </w:t>
            </w:r>
            <w:r w:rsidR="00D33557" w:rsidRPr="00424F6F">
              <w:rPr>
                <w:rFonts w:cs="Calibri"/>
                <w:b/>
                <w:bCs/>
                <w:color w:val="215E99" w:themeColor="text2" w:themeTint="BF"/>
                <w:sz w:val="20"/>
                <w:szCs w:val="20"/>
              </w:rPr>
              <w:t>–</w:t>
            </w:r>
            <w:r w:rsidRPr="00424F6F">
              <w:rPr>
                <w:rFonts w:cs="Calibri"/>
                <w:b/>
                <w:bCs/>
                <w:color w:val="215E99" w:themeColor="text2" w:themeTint="BF"/>
                <w:sz w:val="20"/>
                <w:szCs w:val="20"/>
              </w:rPr>
              <w:t xml:space="preserve"> </w:t>
            </w:r>
            <w:r w:rsidR="00D33557" w:rsidRPr="00424F6F">
              <w:rPr>
                <w:rFonts w:cs="Calibri"/>
                <w:b/>
                <w:bCs/>
                <w:color w:val="215E99" w:themeColor="text2" w:themeTint="BF"/>
                <w:sz w:val="20"/>
                <w:szCs w:val="20"/>
              </w:rPr>
              <w:t>employer costs</w:t>
            </w:r>
          </w:p>
        </w:tc>
        <w:tc>
          <w:tcPr>
            <w:tcW w:w="6812" w:type="dxa"/>
          </w:tcPr>
          <w:p w14:paraId="53A7AD57" w14:textId="26FA8331" w:rsidR="00E54E3D" w:rsidRPr="00424F6F" w:rsidRDefault="00E54E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HSR training entitlements, including options for delivering additional refresher training</w:t>
            </w:r>
          </w:p>
          <w:p w14:paraId="62B1B9AC" w14:textId="77777777" w:rsidR="00E54E3D" w:rsidRPr="00424F6F" w:rsidRDefault="00E54E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opportunities to improve access to training, including the development of an online training hub </w:t>
            </w:r>
          </w:p>
          <w:p w14:paraId="572CD7DF" w14:textId="77777777" w:rsidR="00E54E3D" w:rsidRPr="00424F6F" w:rsidRDefault="00E54E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HSR training should be mandatory </w:t>
            </w:r>
          </w:p>
          <w:p w14:paraId="6FD5036D" w14:textId="6B7ED5C8" w:rsidR="00E54E3D" w:rsidRPr="00424F6F" w:rsidRDefault="00E54E3D" w:rsidP="005F0B01">
            <w:pPr>
              <w:pStyle w:val="Numparabullet"/>
              <w:cnfStyle w:val="000000000000" w:firstRow="0" w:lastRow="0" w:firstColumn="0" w:lastColumn="0" w:oddVBand="0" w:evenVBand="0" w:oddHBand="0" w:evenHBand="0" w:firstRowFirstColumn="0" w:firstRowLastColumn="0" w:lastRowFirstColumn="0" w:lastRowLastColumn="0"/>
              <w:rPr>
                <w:b/>
                <w:sz w:val="20"/>
                <w:szCs w:val="20"/>
              </w:rPr>
            </w:pPr>
            <w:r w:rsidRPr="00424F6F">
              <w:rPr>
                <w:sz w:val="20"/>
                <w:szCs w:val="20"/>
              </w:rPr>
              <w:t>DHSR training entitlements, including whether to extend HSR entitlements to attend other WorkSafe</w:t>
            </w:r>
            <w:r w:rsidR="00D33557" w:rsidRPr="00424F6F">
              <w:rPr>
                <w:sz w:val="20"/>
                <w:szCs w:val="20"/>
              </w:rPr>
              <w:t>-</w:t>
            </w:r>
            <w:r w:rsidRPr="00424F6F">
              <w:rPr>
                <w:sz w:val="20"/>
                <w:szCs w:val="20"/>
              </w:rPr>
              <w:t>approved courses to these roles.</w:t>
            </w:r>
          </w:p>
        </w:tc>
      </w:tr>
      <w:tr w:rsidR="00E54E3D" w:rsidRPr="00424F6F" w14:paraId="7CEFC1B5" w14:textId="77777777" w:rsidTr="0070218E">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2" w:type="dxa"/>
          </w:tcPr>
          <w:p w14:paraId="06DAE073" w14:textId="43CF0EFF"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ARREO 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refresher training</w:t>
            </w:r>
          </w:p>
        </w:tc>
        <w:tc>
          <w:tcPr>
            <w:tcW w:w="6812" w:type="dxa"/>
          </w:tcPr>
          <w:p w14:paraId="15E13D0C" w14:textId="3841E531" w:rsidR="00E54E3D" w:rsidRPr="00424F6F" w:rsidRDefault="00E54E3D" w:rsidP="005F0B01">
            <w:pPr>
              <w:pStyle w:val="Numparabullet"/>
              <w:cnfStyle w:val="000000010000" w:firstRow="0" w:lastRow="0" w:firstColumn="0" w:lastColumn="0" w:oddVBand="0" w:evenVBand="0" w:oddHBand="0" w:evenHBand="1" w:firstRowFirstColumn="0" w:firstRowLastColumn="0" w:lastRowFirstColumn="0" w:lastRowLastColumn="0"/>
              <w:rPr>
                <w:sz w:val="20"/>
                <w:szCs w:val="20"/>
              </w:rPr>
            </w:pPr>
            <w:r w:rsidRPr="00424F6F">
              <w:rPr>
                <w:sz w:val="20"/>
                <w:szCs w:val="20"/>
              </w:rPr>
              <w:t>whether ARREOs should be required to undergo an annual refresher course.</w:t>
            </w:r>
          </w:p>
        </w:tc>
      </w:tr>
      <w:tr w:rsidR="00E54E3D" w:rsidRPr="00424F6F" w14:paraId="09E3D08B" w14:textId="77777777" w:rsidTr="0070218E">
        <w:trPr>
          <w:trHeight w:val="624"/>
        </w:trPr>
        <w:tc>
          <w:tcPr>
            <w:cnfStyle w:val="001000000000" w:firstRow="0" w:lastRow="0" w:firstColumn="1" w:lastColumn="0" w:oddVBand="0" w:evenVBand="0" w:oddHBand="0" w:evenHBand="0" w:firstRowFirstColumn="0" w:firstRowLastColumn="0" w:lastRowFirstColumn="0" w:lastRowLastColumn="0"/>
            <w:tcW w:w="2552" w:type="dxa"/>
          </w:tcPr>
          <w:p w14:paraId="7A227AD6" w14:textId="1C41DB86" w:rsidR="00E54E3D" w:rsidRPr="00424F6F" w:rsidRDefault="00E54E3D" w:rsidP="005F0B01">
            <w:pPr>
              <w:rPr>
                <w:rFonts w:cs="Calibri"/>
                <w:b/>
                <w:color w:val="215E99" w:themeColor="text2" w:themeTint="BF"/>
                <w:sz w:val="20"/>
                <w:szCs w:val="20"/>
              </w:rPr>
            </w:pPr>
            <w:r w:rsidRPr="00424F6F">
              <w:rPr>
                <w:rFonts w:cs="Calibri"/>
                <w:b/>
                <w:color w:val="215E99" w:themeColor="text2" w:themeTint="BF"/>
                <w:sz w:val="20"/>
                <w:szCs w:val="20"/>
              </w:rPr>
              <w:t xml:space="preserve">Training </w:t>
            </w:r>
            <w:r w:rsidR="00F9630D" w:rsidRPr="00424F6F">
              <w:rPr>
                <w:rFonts w:cs="Calibri"/>
                <w:b/>
                <w:bCs/>
                <w:color w:val="215E99" w:themeColor="text2" w:themeTint="BF"/>
                <w:sz w:val="20"/>
                <w:szCs w:val="20"/>
              </w:rPr>
              <w:t>–</w:t>
            </w:r>
            <w:r w:rsidRPr="00424F6F">
              <w:rPr>
                <w:rFonts w:cs="Calibri"/>
                <w:b/>
                <w:color w:val="215E99" w:themeColor="text2" w:themeTint="BF"/>
                <w:sz w:val="20"/>
                <w:szCs w:val="20"/>
              </w:rPr>
              <w:t xml:space="preserve"> middle managers and supervisors</w:t>
            </w:r>
          </w:p>
        </w:tc>
        <w:tc>
          <w:tcPr>
            <w:tcW w:w="6812" w:type="dxa"/>
          </w:tcPr>
          <w:p w14:paraId="17CF61B3" w14:textId="0FB2E1A0" w:rsidR="00E54E3D" w:rsidRPr="00424F6F" w:rsidRDefault="00E54E3D"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measures to improve knowledge and awareness of the role and functions of </w:t>
            </w:r>
            <w:r w:rsidR="00F45E8D" w:rsidRPr="00424F6F">
              <w:rPr>
                <w:sz w:val="20"/>
                <w:szCs w:val="20"/>
              </w:rPr>
              <w:t xml:space="preserve">HSRs and ARREOs </w:t>
            </w:r>
            <w:r w:rsidRPr="00424F6F">
              <w:rPr>
                <w:sz w:val="20"/>
                <w:szCs w:val="20"/>
              </w:rPr>
              <w:t>by employers, including middle managers and supervisors.</w:t>
            </w:r>
          </w:p>
        </w:tc>
      </w:tr>
    </w:tbl>
    <w:p w14:paraId="009E91E5" w14:textId="0756BC5C" w:rsidR="00E54E3D" w:rsidRPr="00424F6F" w:rsidRDefault="00E54E3D" w:rsidP="005F0B01">
      <w:pPr>
        <w:rPr>
          <w:rFonts w:cs="Calibri"/>
          <w:lang w:eastAsia="en-AU"/>
        </w:rPr>
        <w:sectPr w:rsidR="00E54E3D"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00DAC059" w14:textId="77777777" w:rsidR="00A02101" w:rsidRPr="00424F6F" w:rsidRDefault="00A02101" w:rsidP="005F0B01">
      <w:pPr>
        <w:spacing w:before="0" w:after="160" w:line="278" w:lineRule="auto"/>
        <w:jc w:val="center"/>
        <w:rPr>
          <w:rFonts w:cs="Calibri"/>
          <w:b/>
          <w:color w:val="215E99" w:themeColor="text2" w:themeTint="BF"/>
          <w:sz w:val="96"/>
          <w:szCs w:val="96"/>
        </w:rPr>
      </w:pPr>
    </w:p>
    <w:p w14:paraId="6311C23D" w14:textId="77777777" w:rsidR="00A02101" w:rsidRPr="00424F6F" w:rsidRDefault="00A02101" w:rsidP="005F0B01">
      <w:pPr>
        <w:spacing w:before="0" w:after="160" w:line="278" w:lineRule="auto"/>
        <w:jc w:val="center"/>
        <w:rPr>
          <w:rFonts w:cs="Calibri"/>
          <w:b/>
          <w:color w:val="215E99" w:themeColor="text2" w:themeTint="BF"/>
          <w:sz w:val="96"/>
          <w:szCs w:val="96"/>
        </w:rPr>
      </w:pPr>
    </w:p>
    <w:p w14:paraId="3B5588EF" w14:textId="77777777" w:rsidR="00A02101" w:rsidRPr="00424F6F" w:rsidRDefault="00A02101" w:rsidP="005F0B01">
      <w:pPr>
        <w:spacing w:before="0" w:after="160" w:line="278" w:lineRule="auto"/>
        <w:jc w:val="center"/>
        <w:rPr>
          <w:rFonts w:cs="Calibri"/>
          <w:b/>
          <w:color w:val="215E99" w:themeColor="text2" w:themeTint="BF"/>
          <w:sz w:val="96"/>
          <w:szCs w:val="96"/>
        </w:rPr>
      </w:pPr>
    </w:p>
    <w:p w14:paraId="69690C60" w14:textId="2B998E6D" w:rsidR="00A02101" w:rsidRPr="00424F6F" w:rsidRDefault="00A02101"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62" w:name="_Toc217468543"/>
      <w:r w:rsidRPr="00424F6F">
        <w:rPr>
          <w:rFonts w:cs="Calibri"/>
        </w:rPr>
        <w:t xml:space="preserve">PART E: </w:t>
      </w:r>
      <w:r w:rsidRPr="00424F6F">
        <w:rPr>
          <w:rFonts w:cs="Calibri"/>
        </w:rPr>
        <w:br/>
        <w:t>Regulatory oversight and compliance</w:t>
      </w:r>
      <w:bookmarkEnd w:id="62"/>
    </w:p>
    <w:p w14:paraId="7E0CAAB1" w14:textId="77777777" w:rsidR="00A02101" w:rsidRPr="00424F6F" w:rsidRDefault="00A02101" w:rsidP="005F0B01">
      <w:pPr>
        <w:rPr>
          <w:rFonts w:cs="Calibri"/>
        </w:rPr>
        <w:sectPr w:rsidR="00A02101" w:rsidRPr="00424F6F" w:rsidSect="00A02101">
          <w:footnotePr>
            <w:numFmt w:val="lowerRoman"/>
          </w:footnotePr>
          <w:endnotePr>
            <w:numFmt w:val="decimal"/>
          </w:endnotePr>
          <w:pgSz w:w="11906" w:h="16838"/>
          <w:pgMar w:top="1440" w:right="1440" w:bottom="1440" w:left="1440" w:header="708" w:footer="459" w:gutter="0"/>
          <w:cols w:space="708"/>
          <w:docGrid w:linePitch="360"/>
        </w:sectPr>
      </w:pPr>
    </w:p>
    <w:p w14:paraId="043BDF5E" w14:textId="43A27455" w:rsidR="00B05C66" w:rsidRPr="00424F6F" w:rsidRDefault="00B05C66" w:rsidP="005F0B01">
      <w:pPr>
        <w:pStyle w:val="Heading2"/>
        <w:rPr>
          <w:rFonts w:cs="Calibri"/>
        </w:rPr>
      </w:pPr>
      <w:bookmarkStart w:id="63" w:name="_Toc217468544"/>
      <w:r w:rsidRPr="00424F6F">
        <w:rPr>
          <w:rFonts w:cs="Calibri"/>
        </w:rPr>
        <w:lastRenderedPageBreak/>
        <w:t xml:space="preserve">Chapter </w:t>
      </w:r>
      <w:r w:rsidR="00A02101" w:rsidRPr="00424F6F">
        <w:rPr>
          <w:rFonts w:cs="Calibri"/>
        </w:rPr>
        <w:t>1</w:t>
      </w:r>
      <w:r w:rsidR="00CA4F91" w:rsidRPr="00424F6F">
        <w:rPr>
          <w:rFonts w:cs="Calibri"/>
        </w:rPr>
        <w:t>5</w:t>
      </w:r>
      <w:r w:rsidRPr="00424F6F">
        <w:rPr>
          <w:rFonts w:cs="Calibri"/>
        </w:rPr>
        <w:t xml:space="preserve">: </w:t>
      </w:r>
      <w:r w:rsidR="00A02101" w:rsidRPr="00424F6F">
        <w:rPr>
          <w:rFonts w:cs="Calibri"/>
        </w:rPr>
        <w:t xml:space="preserve">What I heard </w:t>
      </w:r>
      <w:r w:rsidR="009C2441" w:rsidRPr="00424F6F">
        <w:rPr>
          <w:rFonts w:cs="Calibri"/>
        </w:rPr>
        <w:t>–</w:t>
      </w:r>
      <w:r w:rsidR="00A02101" w:rsidRPr="00424F6F">
        <w:rPr>
          <w:rFonts w:cs="Calibri"/>
        </w:rPr>
        <w:t xml:space="preserve"> </w:t>
      </w:r>
      <w:r w:rsidRPr="00424F6F">
        <w:rPr>
          <w:rFonts w:cs="Calibri"/>
        </w:rPr>
        <w:t>Oversight, compliance and enforcement</w:t>
      </w:r>
      <w:bookmarkEnd w:id="63"/>
    </w:p>
    <w:p w14:paraId="07F4CFA0" w14:textId="77777777" w:rsidR="00B05C66" w:rsidRPr="00424F6F" w:rsidRDefault="00B05C66" w:rsidP="005F0B01">
      <w:pPr>
        <w:rPr>
          <w:rFonts w:cs="Calibri"/>
        </w:rPr>
      </w:pPr>
      <w:r w:rsidRPr="00424F6F">
        <w:rPr>
          <w:rFonts w:cs="Calibri"/>
          <w:noProof/>
        </w:rPr>
        <mc:AlternateContent>
          <mc:Choice Requires="wps">
            <w:drawing>
              <wp:anchor distT="0" distB="0" distL="114300" distR="114300" simplePos="0" relativeHeight="251658255" behindDoc="0" locked="0" layoutInCell="1" allowOverlap="1" wp14:anchorId="4DCA5CF6" wp14:editId="675D31D1">
                <wp:simplePos x="0" y="0"/>
                <wp:positionH relativeFrom="column">
                  <wp:posOffset>-19050</wp:posOffset>
                </wp:positionH>
                <wp:positionV relativeFrom="paragraph">
                  <wp:posOffset>167005</wp:posOffset>
                </wp:positionV>
                <wp:extent cx="5652000" cy="0"/>
                <wp:effectExtent l="0" t="19050" r="25400" b="19050"/>
                <wp:wrapNone/>
                <wp:docPr id="2000206215" name="Straight Connector 5"/>
                <wp:cNvGraphicFramePr/>
                <a:graphic xmlns:a="http://schemas.openxmlformats.org/drawingml/2006/main">
                  <a:graphicData uri="http://schemas.microsoft.com/office/word/2010/wordprocessingShape">
                    <wps:wsp>
                      <wps:cNvCnPr/>
                      <wps:spPr>
                        <a:xfrm>
                          <a:off x="0" y="0"/>
                          <a:ext cx="5652000" cy="0"/>
                        </a:xfrm>
                        <a:prstGeom prst="line">
                          <a:avLst/>
                        </a:prstGeom>
                        <a:ln w="28575">
                          <a:solidFill>
                            <a:schemeClr val="tx2">
                              <a:lumMod val="75000"/>
                              <a:lumOff val="2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B4E14" id="Straight Connector 5"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5pt" to="44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" strokecolor="#215e99 [2431]" strokeweight="2.25pt">
                <v:stroke joinstyle="miter"/>
              </v:line>
            </w:pict>
          </mc:Fallback>
        </mc:AlternateContent>
      </w:r>
    </w:p>
    <w:p w14:paraId="55CDE29F" w14:textId="0B6D80F6" w:rsidR="00B05C66" w:rsidRPr="00424F6F" w:rsidRDefault="00A02101" w:rsidP="005F0B01">
      <w:pPr>
        <w:pStyle w:val="Heading3"/>
        <w:rPr>
          <w:rFonts w:cs="Calibri"/>
        </w:rPr>
      </w:pPr>
      <w:r w:rsidRPr="00424F6F">
        <w:rPr>
          <w:rFonts w:cs="Calibri"/>
        </w:rPr>
        <w:t>Summary</w:t>
      </w:r>
    </w:p>
    <w:p w14:paraId="253FB4EA" w14:textId="304DFE21" w:rsidR="0081193C" w:rsidRPr="00424F6F" w:rsidRDefault="0081193C" w:rsidP="005F0B01">
      <w:pPr>
        <w:pStyle w:val="Numpara"/>
        <w:rPr>
          <w:rFonts w:cs="Calibri"/>
        </w:rPr>
      </w:pPr>
      <w:r w:rsidRPr="00424F6F">
        <w:rPr>
          <w:rFonts w:cs="Calibri"/>
        </w:rPr>
        <w:t xml:space="preserve">Part E of the Interim Report outlines the perspectives </w:t>
      </w:r>
      <w:r w:rsidR="0038284B" w:rsidRPr="00424F6F">
        <w:rPr>
          <w:rFonts w:cs="Calibri"/>
        </w:rPr>
        <w:t xml:space="preserve">I </w:t>
      </w:r>
      <w:r w:rsidRPr="00424F6F">
        <w:rPr>
          <w:rFonts w:cs="Calibri"/>
        </w:rPr>
        <w:t xml:space="preserve">heard from employer and employee representatives, as well as people with lived experience, </w:t>
      </w:r>
      <w:r w:rsidR="009B49A3" w:rsidRPr="00424F6F">
        <w:rPr>
          <w:rFonts w:cs="Calibri"/>
        </w:rPr>
        <w:t>individuals,</w:t>
      </w:r>
      <w:r w:rsidRPr="00424F6F">
        <w:rPr>
          <w:rFonts w:cs="Calibri"/>
        </w:rPr>
        <w:t xml:space="preserve"> and government stakeholders on the effectiveness of the OHS Act’s oversight and enforcement mechanisms.</w:t>
      </w:r>
    </w:p>
    <w:p w14:paraId="180C403D" w14:textId="23EE9D2E" w:rsidR="0081193C" w:rsidRPr="00424F6F" w:rsidRDefault="0081193C" w:rsidP="005F0B01">
      <w:pPr>
        <w:pStyle w:val="Numpara"/>
        <w:rPr>
          <w:rFonts w:cs="Calibri"/>
        </w:rPr>
      </w:pPr>
      <w:r w:rsidRPr="00424F6F">
        <w:rPr>
          <w:rFonts w:cs="Calibri"/>
        </w:rPr>
        <w:t xml:space="preserve">All interested parties to the Review submitted that constructive engagement, open </w:t>
      </w:r>
      <w:r w:rsidR="009B49A3" w:rsidRPr="00424F6F">
        <w:rPr>
          <w:rFonts w:cs="Calibri"/>
        </w:rPr>
        <w:t>dialogue,</w:t>
      </w:r>
      <w:r w:rsidRPr="00424F6F">
        <w:rPr>
          <w:rFonts w:cs="Calibri"/>
        </w:rPr>
        <w:t xml:space="preserve"> and shared responsibility are essential for resolving disputes. It was a shared view among th</w:t>
      </w:r>
      <w:r w:rsidR="00B16D2E" w:rsidRPr="00424F6F">
        <w:rPr>
          <w:rFonts w:cs="Calibri"/>
        </w:rPr>
        <w:t>e</w:t>
      </w:r>
      <w:r w:rsidRPr="00424F6F">
        <w:rPr>
          <w:rFonts w:cs="Calibri"/>
        </w:rPr>
        <w:t xml:space="preserve"> parties that I spoke to, during consultation or who submitted a submission, that local resolution processes should be encouraged and promoted ahead of invoking WorkSafe or other formal mechanisms. However, these parties also noted that formal mechanisms are a valuable safeguard, ensuring that when local workplace-based mechanisms prove insufficient or disputes escalate beyond their internal capacity, there are clear resolution pathways available for all impacted parties. </w:t>
      </w:r>
    </w:p>
    <w:p w14:paraId="290925B9" w14:textId="64B4BE1E" w:rsidR="0081193C" w:rsidRPr="00424F6F" w:rsidRDefault="0081193C" w:rsidP="005F0B01">
      <w:pPr>
        <w:pStyle w:val="Numpara"/>
        <w:rPr>
          <w:rFonts w:cs="Calibri"/>
        </w:rPr>
      </w:pPr>
      <w:r w:rsidRPr="00424F6F">
        <w:rPr>
          <w:rFonts w:cs="Calibri"/>
        </w:rPr>
        <w:t xml:space="preserve">The effectiveness of the HSR and ARREO frameworks, as intended by the OHS Act, depends on strong mechanisms that ensure appropriate use of powers and compliance with relevant provisions by all parties. I heard that oversight and compliance functions serve not only as a safeguard against misconduct but also promote transparency and accountability. </w:t>
      </w:r>
      <w:bookmarkStart w:id="64" w:name="_Toc207104707"/>
    </w:p>
    <w:p w14:paraId="5EF90192" w14:textId="4D1E86D3" w:rsidR="0081193C" w:rsidRPr="00424F6F" w:rsidRDefault="0081193C" w:rsidP="005F0B01">
      <w:pPr>
        <w:pStyle w:val="Numpara"/>
        <w:rPr>
          <w:rFonts w:cs="Calibri"/>
        </w:rPr>
      </w:pPr>
      <w:r w:rsidRPr="00424F6F">
        <w:rPr>
          <w:rFonts w:cs="Calibri"/>
        </w:rPr>
        <w:t xml:space="preserve">When compliance functions are not operating effectively, it can lead to an erosion of trust with the regulator. I heard that there is a perception that WorkSafe has limited oversight over HSRs and ARREOs, and as such, is reluctant to </w:t>
      </w:r>
      <w:r w:rsidR="00AD0323" w:rsidRPr="00424F6F">
        <w:rPr>
          <w:rFonts w:cs="Calibri"/>
        </w:rPr>
        <w:t xml:space="preserve">investigate disputes or </w:t>
      </w:r>
      <w:r w:rsidRPr="00424F6F">
        <w:rPr>
          <w:rFonts w:cs="Calibri"/>
        </w:rPr>
        <w:t>prosecute alleged breaches of the OHS Act</w:t>
      </w:r>
      <w:r w:rsidR="00AD0323" w:rsidRPr="00424F6F">
        <w:rPr>
          <w:rFonts w:cs="Calibri"/>
        </w:rPr>
        <w:t xml:space="preserve"> in some situations</w:t>
      </w:r>
      <w:r w:rsidRPr="00424F6F">
        <w:rPr>
          <w:rFonts w:cs="Calibri"/>
        </w:rPr>
        <w:t xml:space="preserve">. I also heard that existing dispute resolution mechanisms are complex, </w:t>
      </w:r>
      <w:r w:rsidR="009B49A3" w:rsidRPr="00424F6F">
        <w:rPr>
          <w:rFonts w:cs="Calibri"/>
        </w:rPr>
        <w:t>slow,</w:t>
      </w:r>
      <w:r w:rsidRPr="00424F6F">
        <w:rPr>
          <w:rFonts w:cs="Calibri"/>
        </w:rPr>
        <w:t xml:space="preserve"> and expensive. I am keen to explore this matter further, in particular, the role of WorkSafe </w:t>
      </w:r>
      <w:r w:rsidR="005058A0" w:rsidRPr="00424F6F">
        <w:rPr>
          <w:rFonts w:cs="Calibri"/>
        </w:rPr>
        <w:t xml:space="preserve">in relation to HSRs and ARREOs </w:t>
      </w:r>
      <w:r w:rsidRPr="00424F6F">
        <w:rPr>
          <w:rFonts w:cs="Calibri"/>
        </w:rPr>
        <w:t>and the perceived limitations with existing dispute resolution mechanisms.</w:t>
      </w:r>
    </w:p>
    <w:p w14:paraId="5DB63A29" w14:textId="7FFCDBC2" w:rsidR="0081193C" w:rsidRPr="00424F6F" w:rsidRDefault="0081193C" w:rsidP="005F0B01">
      <w:pPr>
        <w:pStyle w:val="Numpara"/>
        <w:rPr>
          <w:rFonts w:cs="Calibri"/>
        </w:rPr>
      </w:pPr>
      <w:r w:rsidRPr="00424F6F">
        <w:rPr>
          <w:rFonts w:cs="Calibri"/>
        </w:rPr>
        <w:t>Finally, I also heard about the limitations in WorkSafe’s data frameworks, in particular, that the regulator has limited data on HSRs, ARREOs and related enforcement tools (such as the number of PIN</w:t>
      </w:r>
      <w:r w:rsidR="00946EE1" w:rsidRPr="00424F6F">
        <w:rPr>
          <w:rFonts w:cs="Calibri"/>
        </w:rPr>
        <w:t>s</w:t>
      </w:r>
      <w:r w:rsidRPr="00424F6F">
        <w:rPr>
          <w:rFonts w:cs="Calibri"/>
        </w:rPr>
        <w:t xml:space="preserve"> or entry notices issued by HSRs and ARREOs). </w:t>
      </w:r>
      <w:r w:rsidR="00350819" w:rsidRPr="00424F6F">
        <w:rPr>
          <w:rFonts w:cs="Calibri"/>
        </w:rPr>
        <w:t>Effective regulation</w:t>
      </w:r>
      <w:r w:rsidRPr="00424F6F">
        <w:rPr>
          <w:rFonts w:cs="Calibri"/>
        </w:rPr>
        <w:t xml:space="preserve"> depends on </w:t>
      </w:r>
      <w:r w:rsidR="002934F2" w:rsidRPr="00424F6F">
        <w:rPr>
          <w:rFonts w:cs="Calibri"/>
        </w:rPr>
        <w:t>a solid foundation</w:t>
      </w:r>
      <w:r w:rsidRPr="00424F6F">
        <w:rPr>
          <w:rFonts w:cs="Calibri"/>
        </w:rPr>
        <w:t xml:space="preserve"> of data and evidence, and WorkSafe </w:t>
      </w:r>
      <w:r w:rsidR="008E48A7" w:rsidRPr="00424F6F">
        <w:rPr>
          <w:rFonts w:cs="Calibri"/>
        </w:rPr>
        <w:t>should</w:t>
      </w:r>
      <w:r w:rsidRPr="00424F6F">
        <w:rPr>
          <w:rFonts w:cs="Calibri"/>
        </w:rPr>
        <w:t xml:space="preserve"> ground its activities in evidence to ensure that decisions are proportionate, </w:t>
      </w:r>
      <w:r w:rsidR="009B49A3" w:rsidRPr="00424F6F">
        <w:rPr>
          <w:rFonts w:cs="Calibri"/>
        </w:rPr>
        <w:t>transparent,</w:t>
      </w:r>
      <w:r w:rsidRPr="00424F6F">
        <w:rPr>
          <w:rFonts w:cs="Calibri"/>
        </w:rPr>
        <w:t xml:space="preserve"> and defensible. </w:t>
      </w:r>
      <w:bookmarkEnd w:id="64"/>
    </w:p>
    <w:p w14:paraId="05FD5964" w14:textId="694C34FC" w:rsidR="00B05C66" w:rsidRPr="00424F6F" w:rsidRDefault="00A02101" w:rsidP="005F0B01">
      <w:pPr>
        <w:pStyle w:val="Heading3"/>
        <w:rPr>
          <w:rFonts w:cs="Calibri"/>
          <w:szCs w:val="22"/>
        </w:rPr>
      </w:pPr>
      <w:r w:rsidRPr="00424F6F">
        <w:rPr>
          <w:rFonts w:cs="Calibri"/>
          <w:szCs w:val="22"/>
        </w:rPr>
        <w:t>What I heard</w:t>
      </w:r>
    </w:p>
    <w:p w14:paraId="4454BD37" w14:textId="15FDAE4C" w:rsidR="00A02101" w:rsidRPr="00424F6F" w:rsidRDefault="000F6D74" w:rsidP="005F0B01">
      <w:pPr>
        <w:pStyle w:val="Heading4"/>
        <w:rPr>
          <w:rFonts w:cs="Calibri"/>
        </w:rPr>
      </w:pPr>
      <w:r w:rsidRPr="00424F6F">
        <w:rPr>
          <w:rFonts w:cs="Calibri"/>
        </w:rPr>
        <w:t xml:space="preserve">Dispute resolution </w:t>
      </w:r>
      <w:r w:rsidR="00323C4D" w:rsidRPr="00424F6F">
        <w:rPr>
          <w:rFonts w:cs="Calibri"/>
        </w:rPr>
        <w:t>–</w:t>
      </w:r>
      <w:r w:rsidRPr="00424F6F">
        <w:rPr>
          <w:rFonts w:cs="Calibri"/>
        </w:rPr>
        <w:t xml:space="preserve"> WorkSafe’s role</w:t>
      </w:r>
    </w:p>
    <w:p w14:paraId="5539121D" w14:textId="77777777" w:rsidR="004B7B67" w:rsidRPr="00424F6F" w:rsidRDefault="000F6D74" w:rsidP="005F0B01">
      <w:pPr>
        <w:pStyle w:val="Numpara"/>
        <w:rPr>
          <w:rFonts w:cs="Calibri"/>
        </w:rPr>
      </w:pPr>
      <w:r w:rsidRPr="00424F6F">
        <w:rPr>
          <w:rFonts w:cs="Calibri"/>
        </w:rPr>
        <w:t xml:space="preserve">Employee representatives expressed concerns that </w:t>
      </w:r>
      <w:r w:rsidR="008F0ADC" w:rsidRPr="00424F6F">
        <w:rPr>
          <w:rFonts w:cs="Calibri"/>
        </w:rPr>
        <w:t xml:space="preserve">in some situations </w:t>
      </w:r>
      <w:r w:rsidRPr="00424F6F">
        <w:rPr>
          <w:rFonts w:cs="Calibri"/>
        </w:rPr>
        <w:t xml:space="preserve">WorkSafe </w:t>
      </w:r>
      <w:r w:rsidR="008F0ADC" w:rsidRPr="00424F6F">
        <w:rPr>
          <w:rFonts w:cs="Calibri"/>
        </w:rPr>
        <w:t xml:space="preserve">does not </w:t>
      </w:r>
      <w:r w:rsidRPr="00424F6F">
        <w:rPr>
          <w:rFonts w:cs="Calibri"/>
        </w:rPr>
        <w:t>intervene when there are breaches of the OHS Act</w:t>
      </w:r>
      <w:r w:rsidR="00751667" w:rsidRPr="00424F6F">
        <w:rPr>
          <w:rFonts w:cs="Calibri"/>
        </w:rPr>
        <w:t xml:space="preserve">. </w:t>
      </w:r>
      <w:r w:rsidRPr="00424F6F">
        <w:rPr>
          <w:rFonts w:cs="Calibri"/>
        </w:rPr>
        <w:t xml:space="preserve">They also raised concerns that </w:t>
      </w:r>
      <w:r w:rsidR="00751667" w:rsidRPr="00424F6F">
        <w:rPr>
          <w:rFonts w:cs="Calibri"/>
        </w:rPr>
        <w:t>WorkSafe</w:t>
      </w:r>
      <w:r w:rsidRPr="00424F6F">
        <w:rPr>
          <w:rFonts w:cs="Calibri"/>
        </w:rPr>
        <w:t xml:space="preserve"> does not always consult with all relevant parties to an OHS matter, including on the outcomes of a dispute. </w:t>
      </w:r>
      <w:r w:rsidR="005C4E4D" w:rsidRPr="00424F6F">
        <w:rPr>
          <w:rFonts w:cs="Calibri"/>
        </w:rPr>
        <w:t xml:space="preserve">The VTHC reported that a survey of 987 </w:t>
      </w:r>
      <w:r w:rsidR="002D37D1" w:rsidRPr="00424F6F">
        <w:rPr>
          <w:rFonts w:cs="Calibri"/>
        </w:rPr>
        <w:t>HSRs found that of the 636 HSRs that had reported an on</w:t>
      </w:r>
      <w:r w:rsidR="008D4A93" w:rsidRPr="00424F6F">
        <w:rPr>
          <w:rFonts w:cs="Calibri"/>
        </w:rPr>
        <w:t>site inspection</w:t>
      </w:r>
      <w:r w:rsidR="004B7B67" w:rsidRPr="00424F6F">
        <w:rPr>
          <w:rFonts w:cs="Calibri"/>
        </w:rPr>
        <w:t>:</w:t>
      </w:r>
    </w:p>
    <w:p w14:paraId="63A7CD9E" w14:textId="389A6862" w:rsidR="000F6D74" w:rsidRPr="00424F6F" w:rsidRDefault="008D4A93" w:rsidP="005F0B01">
      <w:pPr>
        <w:pStyle w:val="Numparabullet"/>
      </w:pPr>
      <w:r w:rsidRPr="00424F6F">
        <w:t>47.8 per cent were able to accompany a</w:t>
      </w:r>
      <w:r w:rsidR="00B16D2E" w:rsidRPr="00424F6F">
        <w:t xml:space="preserve"> WorkSafe</w:t>
      </w:r>
      <w:r w:rsidRPr="00424F6F">
        <w:t xml:space="preserve"> inspector</w:t>
      </w:r>
      <w:r w:rsidR="002D37D1" w:rsidRPr="00424F6F">
        <w:t xml:space="preserve"> </w:t>
      </w:r>
    </w:p>
    <w:p w14:paraId="4DA5FEAD" w14:textId="44B527A4" w:rsidR="000721FE" w:rsidRPr="00424F6F" w:rsidRDefault="004B7B67" w:rsidP="005F0B01">
      <w:pPr>
        <w:pStyle w:val="Numparabullet"/>
      </w:pPr>
      <w:r w:rsidRPr="00424F6F">
        <w:lastRenderedPageBreak/>
        <w:t xml:space="preserve">30.2 per cent </w:t>
      </w:r>
      <w:r w:rsidR="000721FE" w:rsidRPr="00424F6F">
        <w:t xml:space="preserve">who </w:t>
      </w:r>
      <w:r w:rsidRPr="00424F6F">
        <w:t xml:space="preserve">were willing </w:t>
      </w:r>
      <w:r w:rsidR="000721FE" w:rsidRPr="00424F6F">
        <w:t xml:space="preserve">and able to accompany an </w:t>
      </w:r>
      <w:r w:rsidR="00DE73E2" w:rsidRPr="00424F6F">
        <w:t xml:space="preserve">inspector only found out about the visit after the inspection had concluded. </w:t>
      </w:r>
    </w:p>
    <w:p w14:paraId="3788052F" w14:textId="47A3BE02"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SDA noted that when employers refuse to cooperate with ARREOs and share relevant documentation to suspected contraventions, </w:t>
      </w:r>
      <w:r w:rsidR="00E81CD4" w:rsidRPr="00424F6F">
        <w:rPr>
          <w:rFonts w:eastAsiaTheme="minorHAnsi" w:cs="Calibri"/>
          <w:szCs w:val="24"/>
        </w:rPr>
        <w:t>WorkSafe has allegedly ref</w:t>
      </w:r>
      <w:r w:rsidRPr="00424F6F">
        <w:rPr>
          <w:rFonts w:eastAsiaTheme="minorHAnsi" w:cs="Calibri"/>
          <w:szCs w:val="24"/>
        </w:rPr>
        <w:t xml:space="preserve">used to step in to resolve the matter. The VAU also noted that ‘there is no penalty for employers who regularly dispute or ignore </w:t>
      </w:r>
      <w:r w:rsidR="00FE40D8" w:rsidRPr="00424F6F">
        <w:rPr>
          <w:rFonts w:eastAsiaTheme="minorHAnsi" w:cs="Calibri"/>
          <w:szCs w:val="24"/>
        </w:rPr>
        <w:t xml:space="preserve">a </w:t>
      </w:r>
      <w:r w:rsidRPr="00424F6F">
        <w:rPr>
          <w:rFonts w:eastAsiaTheme="minorHAnsi" w:cs="Calibri"/>
          <w:szCs w:val="24"/>
        </w:rPr>
        <w:t xml:space="preserve">PIN and </w:t>
      </w:r>
      <w:r w:rsidR="00FE40D8" w:rsidRPr="00424F6F">
        <w:rPr>
          <w:rFonts w:eastAsiaTheme="minorHAnsi" w:cs="Calibri"/>
          <w:szCs w:val="24"/>
        </w:rPr>
        <w:t xml:space="preserve">direction to </w:t>
      </w:r>
      <w:r w:rsidRPr="00424F6F">
        <w:rPr>
          <w:rFonts w:eastAsiaTheme="minorHAnsi" w:cs="Calibri"/>
          <w:szCs w:val="24"/>
        </w:rPr>
        <w:t>cease work</w:t>
      </w:r>
      <w:r w:rsidR="00FE40D8" w:rsidRPr="00424F6F">
        <w:rPr>
          <w:rFonts w:eastAsiaTheme="minorHAnsi" w:cs="Calibri"/>
          <w:szCs w:val="24"/>
        </w:rPr>
        <w:t xml:space="preserve">, </w:t>
      </w:r>
      <w:r w:rsidRPr="00424F6F">
        <w:rPr>
          <w:rFonts w:eastAsiaTheme="minorHAnsi" w:cs="Calibri"/>
          <w:szCs w:val="24"/>
        </w:rPr>
        <w:t>WorkSafe rarely intervenes favourably or supports HSRs in these situations</w:t>
      </w:r>
      <w:r w:rsidR="002934F2" w:rsidRPr="00424F6F">
        <w:rPr>
          <w:rFonts w:eastAsiaTheme="minorHAnsi" w:cs="Calibri"/>
          <w:szCs w:val="24"/>
        </w:rPr>
        <w:t>.’</w:t>
      </w:r>
    </w:p>
    <w:p w14:paraId="783BAD4B" w14:textId="4A09E9D4"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RTBU </w:t>
      </w:r>
      <w:r w:rsidR="00B16D2E" w:rsidRPr="00424F6F">
        <w:rPr>
          <w:rFonts w:eastAsiaTheme="minorHAnsi" w:cs="Calibri"/>
          <w:szCs w:val="24"/>
        </w:rPr>
        <w:t xml:space="preserve">noted that </w:t>
      </w:r>
      <w:r w:rsidRPr="00424F6F">
        <w:rPr>
          <w:rFonts w:eastAsiaTheme="minorHAnsi" w:cs="Calibri"/>
          <w:szCs w:val="24"/>
        </w:rPr>
        <w:t xml:space="preserve">WorkSafe’s powers </w:t>
      </w:r>
      <w:r w:rsidR="00592582" w:rsidRPr="00424F6F">
        <w:rPr>
          <w:rFonts w:eastAsiaTheme="minorHAnsi" w:cs="Calibri"/>
          <w:szCs w:val="24"/>
        </w:rPr>
        <w:t>are</w:t>
      </w:r>
      <w:r w:rsidRPr="00424F6F">
        <w:rPr>
          <w:rFonts w:eastAsiaTheme="minorHAnsi" w:cs="Calibri"/>
          <w:szCs w:val="24"/>
        </w:rPr>
        <w:t xml:space="preserve"> </w:t>
      </w:r>
      <w:r w:rsidR="00592582" w:rsidRPr="00424F6F">
        <w:rPr>
          <w:rFonts w:eastAsiaTheme="minorHAnsi" w:cs="Calibri"/>
          <w:szCs w:val="24"/>
        </w:rPr>
        <w:t>‘</w:t>
      </w:r>
      <w:r w:rsidRPr="00424F6F">
        <w:rPr>
          <w:rFonts w:eastAsiaTheme="minorHAnsi" w:cs="Calibri"/>
          <w:szCs w:val="24"/>
        </w:rPr>
        <w:t>appropriate in theory, such as the investigation, examination and enforcement roles held by inspectors. However, they are seldom used. RTBU officials have reported that on almost all occasions after contacting WorkSafe, the safety issue is logged but they are subsequently provided with either no time frame, or an unreasonable time frame for a</w:t>
      </w:r>
      <w:r w:rsidR="00B124DF" w:rsidRPr="00424F6F">
        <w:rPr>
          <w:rFonts w:eastAsiaTheme="minorHAnsi" w:cs="Calibri"/>
          <w:szCs w:val="24"/>
        </w:rPr>
        <w:t xml:space="preserve"> WorkSafe inspector</w:t>
      </w:r>
      <w:r w:rsidRPr="00424F6F">
        <w:rPr>
          <w:rFonts w:eastAsiaTheme="minorHAnsi" w:cs="Calibri"/>
          <w:szCs w:val="24"/>
        </w:rPr>
        <w:t xml:space="preserve"> to attend the site. This not only presents a barrier to effectively addressing and mitigating safety risks, but any incidental powers such as prosecution of employers’ legislative breaches</w:t>
      </w:r>
      <w:r w:rsidR="002934F2" w:rsidRPr="00424F6F">
        <w:rPr>
          <w:rFonts w:eastAsiaTheme="minorHAnsi" w:cs="Calibri"/>
          <w:szCs w:val="24"/>
        </w:rPr>
        <w:t>.’</w:t>
      </w:r>
    </w:p>
    <w:p w14:paraId="2474128E" w14:textId="7CDD7FCE"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ANMF raised concerns that section 71 of the OHS Act, which requires employers to maintain a written list of HSRs and DWGs, is rarely enforced. This then means that when WorkSafe inspectors attend </w:t>
      </w:r>
      <w:r w:rsidR="008E48A7" w:rsidRPr="00424F6F">
        <w:rPr>
          <w:rFonts w:eastAsiaTheme="minorHAnsi" w:cs="Calibri"/>
          <w:szCs w:val="24"/>
        </w:rPr>
        <w:t>a workplace</w:t>
      </w:r>
      <w:r w:rsidRPr="00424F6F">
        <w:rPr>
          <w:rFonts w:eastAsiaTheme="minorHAnsi" w:cs="Calibri"/>
          <w:szCs w:val="24"/>
        </w:rPr>
        <w:t xml:space="preserve">, they do not know which HSR to engage with. </w:t>
      </w:r>
      <w:r w:rsidRPr="00424F6F">
        <w:rPr>
          <w:rFonts w:cs="Calibri"/>
        </w:rPr>
        <w:t xml:space="preserve">The IEU </w:t>
      </w:r>
      <w:r w:rsidR="000E17CA" w:rsidRPr="00424F6F">
        <w:rPr>
          <w:rFonts w:cs="Calibri"/>
        </w:rPr>
        <w:t xml:space="preserve">and ASU </w:t>
      </w:r>
      <w:r w:rsidRPr="00424F6F">
        <w:rPr>
          <w:rFonts w:cs="Calibri"/>
        </w:rPr>
        <w:t xml:space="preserve">also noted that </w:t>
      </w:r>
      <w:r w:rsidR="00140A1C" w:rsidRPr="00424F6F">
        <w:rPr>
          <w:rFonts w:cs="Calibri"/>
        </w:rPr>
        <w:t xml:space="preserve">HSRs are not always notified when </w:t>
      </w:r>
      <w:r w:rsidR="00E957A6" w:rsidRPr="00424F6F">
        <w:rPr>
          <w:rFonts w:cs="Calibri"/>
        </w:rPr>
        <w:t>WorkSafe inspectors</w:t>
      </w:r>
      <w:r w:rsidR="00AF3C90" w:rsidRPr="00424F6F">
        <w:rPr>
          <w:rFonts w:cs="Calibri"/>
        </w:rPr>
        <w:t xml:space="preserve"> attend a workplace</w:t>
      </w:r>
      <w:r w:rsidRPr="00424F6F">
        <w:rPr>
          <w:rFonts w:cs="Calibri"/>
        </w:rPr>
        <w:t>. As noted previously, the</w:t>
      </w:r>
      <w:r w:rsidR="00AF3C90" w:rsidRPr="00424F6F">
        <w:rPr>
          <w:rFonts w:cs="Calibri"/>
        </w:rPr>
        <w:t xml:space="preserve"> IEU</w:t>
      </w:r>
      <w:r w:rsidRPr="00424F6F">
        <w:rPr>
          <w:rFonts w:cs="Calibri"/>
        </w:rPr>
        <w:t xml:space="preserve"> provided an example where an HSR was in another part of the school at the time of the </w:t>
      </w:r>
      <w:r w:rsidR="00E957A6" w:rsidRPr="00424F6F">
        <w:rPr>
          <w:rFonts w:cs="Calibri"/>
        </w:rPr>
        <w:t>WorkSafe inspector</w:t>
      </w:r>
      <w:r w:rsidR="003B73F7" w:rsidRPr="00424F6F">
        <w:rPr>
          <w:rFonts w:cs="Calibri"/>
        </w:rPr>
        <w:t>’s</w:t>
      </w:r>
      <w:r w:rsidRPr="00424F6F">
        <w:rPr>
          <w:rFonts w:cs="Calibri"/>
        </w:rPr>
        <w:t xml:space="preserve"> visit and was not advised that the inspector was onsite.</w:t>
      </w:r>
      <w:r w:rsidRPr="00424F6F">
        <w:rPr>
          <w:rFonts w:eastAsiaTheme="minorHAnsi" w:cs="Calibri"/>
          <w:szCs w:val="24"/>
        </w:rPr>
        <w:t xml:space="preserve"> </w:t>
      </w:r>
    </w:p>
    <w:p w14:paraId="13F89241" w14:textId="013AD951"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FAAA noted interactions with WorkSafe have </w:t>
      </w:r>
      <w:r w:rsidR="00350819" w:rsidRPr="00424F6F">
        <w:rPr>
          <w:rFonts w:eastAsiaTheme="minorHAnsi" w:cs="Calibri"/>
          <w:szCs w:val="24"/>
        </w:rPr>
        <w:t>been</w:t>
      </w:r>
      <w:r w:rsidRPr="00424F6F">
        <w:rPr>
          <w:rFonts w:eastAsiaTheme="minorHAnsi" w:cs="Calibri"/>
          <w:szCs w:val="24"/>
        </w:rPr>
        <w:t xml:space="preserve"> limited. They suggested that inspectors rarely, if ever, board aircraft</w:t>
      </w:r>
      <w:r w:rsidR="003834FF" w:rsidRPr="00424F6F">
        <w:rPr>
          <w:rFonts w:eastAsiaTheme="minorHAnsi" w:cs="Calibri"/>
          <w:szCs w:val="24"/>
        </w:rPr>
        <w:t>s</w:t>
      </w:r>
      <w:r w:rsidRPr="00424F6F">
        <w:rPr>
          <w:rFonts w:eastAsiaTheme="minorHAnsi" w:cs="Calibri"/>
          <w:szCs w:val="24"/>
        </w:rPr>
        <w:t>, the primary work environment, and focus instead on office-based compliance such as signage or noticeboards. They suggested that WorkSafe should establish a dedicated aviation liaison function and ensure that inspectors assigned to the sector are trained in aviation operations, including regulatory overlap with CASA.</w:t>
      </w:r>
    </w:p>
    <w:p w14:paraId="420F71B9" w14:textId="663E8FCD"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ANMF suggested that </w:t>
      </w:r>
      <w:r w:rsidR="007D0274" w:rsidRPr="00424F6F">
        <w:rPr>
          <w:rFonts w:eastAsiaTheme="minorHAnsi" w:cs="Calibri"/>
          <w:szCs w:val="24"/>
        </w:rPr>
        <w:t>there is a</w:t>
      </w:r>
      <w:r w:rsidR="00D4240B" w:rsidRPr="00424F6F">
        <w:rPr>
          <w:rFonts w:eastAsiaTheme="minorHAnsi" w:cs="Calibri"/>
          <w:szCs w:val="24"/>
        </w:rPr>
        <w:t>n increased</w:t>
      </w:r>
      <w:r w:rsidR="007D0274" w:rsidRPr="00424F6F">
        <w:rPr>
          <w:rFonts w:eastAsiaTheme="minorHAnsi" w:cs="Calibri"/>
          <w:szCs w:val="24"/>
        </w:rPr>
        <w:t xml:space="preserve"> need for</w:t>
      </w:r>
      <w:r w:rsidR="001A0927" w:rsidRPr="00424F6F">
        <w:rPr>
          <w:rFonts w:eastAsiaTheme="minorHAnsi" w:cs="Calibri"/>
          <w:szCs w:val="24"/>
        </w:rPr>
        <w:t xml:space="preserve"> </w:t>
      </w:r>
      <w:r w:rsidR="00D4240B" w:rsidRPr="00424F6F">
        <w:rPr>
          <w:rFonts w:eastAsiaTheme="minorHAnsi" w:cs="Calibri"/>
          <w:szCs w:val="24"/>
        </w:rPr>
        <w:t xml:space="preserve">specialist </w:t>
      </w:r>
      <w:r w:rsidR="00822E20" w:rsidRPr="00424F6F">
        <w:rPr>
          <w:rFonts w:eastAsiaTheme="minorHAnsi" w:cs="Calibri"/>
          <w:szCs w:val="24"/>
        </w:rPr>
        <w:t>inspectors</w:t>
      </w:r>
      <w:r w:rsidR="00D4240B" w:rsidRPr="00424F6F">
        <w:rPr>
          <w:rFonts w:eastAsiaTheme="minorHAnsi" w:cs="Calibri"/>
          <w:szCs w:val="24"/>
        </w:rPr>
        <w:t xml:space="preserve">. </w:t>
      </w:r>
      <w:r w:rsidRPr="00424F6F">
        <w:rPr>
          <w:rFonts w:eastAsiaTheme="minorHAnsi" w:cs="Calibri"/>
          <w:szCs w:val="24"/>
        </w:rPr>
        <w:t>The</w:t>
      </w:r>
      <w:r w:rsidR="00F862B8" w:rsidRPr="00424F6F">
        <w:rPr>
          <w:rFonts w:eastAsiaTheme="minorHAnsi" w:cs="Calibri"/>
          <w:szCs w:val="24"/>
        </w:rPr>
        <w:t>y</w:t>
      </w:r>
      <w:r w:rsidRPr="00424F6F">
        <w:rPr>
          <w:rFonts w:eastAsiaTheme="minorHAnsi" w:cs="Calibri"/>
          <w:szCs w:val="24"/>
        </w:rPr>
        <w:t xml:space="preserve"> noted that the health-led inspectorate trial is an example of an effective approach as inspectors involved in the trial come from healthcare backgrounds and understand the risks within the sector.</w:t>
      </w:r>
    </w:p>
    <w:p w14:paraId="658AA331" w14:textId="39542FD9"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The AEU submitted that the majority of HSRs in Victorian government schools are classroom-based teachers or education support staff. When WorkSafe inspectors conduct onsite visits HSRs are often not released</w:t>
      </w:r>
      <w:r w:rsidR="00B16D2E" w:rsidRPr="00424F6F">
        <w:rPr>
          <w:rFonts w:eastAsiaTheme="minorHAnsi" w:cs="Calibri"/>
          <w:szCs w:val="24"/>
        </w:rPr>
        <w:t xml:space="preserve"> or </w:t>
      </w:r>
      <w:r w:rsidRPr="00424F6F">
        <w:rPr>
          <w:rFonts w:eastAsiaTheme="minorHAnsi" w:cs="Calibri"/>
          <w:szCs w:val="24"/>
        </w:rPr>
        <w:t xml:space="preserve">informed of the </w:t>
      </w:r>
      <w:r w:rsidR="00E547DE" w:rsidRPr="00424F6F">
        <w:rPr>
          <w:rFonts w:eastAsiaTheme="minorHAnsi" w:cs="Calibri"/>
          <w:szCs w:val="24"/>
        </w:rPr>
        <w:t xml:space="preserve">visit </w:t>
      </w:r>
      <w:r w:rsidR="00B16D2E" w:rsidRPr="00424F6F">
        <w:rPr>
          <w:rFonts w:eastAsiaTheme="minorHAnsi" w:cs="Calibri"/>
          <w:szCs w:val="24"/>
        </w:rPr>
        <w:t>and a</w:t>
      </w:r>
      <w:r w:rsidRPr="00424F6F">
        <w:rPr>
          <w:rFonts w:eastAsiaTheme="minorHAnsi" w:cs="Calibri"/>
          <w:szCs w:val="24"/>
        </w:rPr>
        <w:t>re told after the visit has taken place</w:t>
      </w:r>
      <w:r w:rsidR="00471475" w:rsidRPr="00424F6F">
        <w:rPr>
          <w:rFonts w:eastAsiaTheme="minorHAnsi" w:cs="Calibri"/>
          <w:szCs w:val="24"/>
        </w:rPr>
        <w:t xml:space="preserve"> </w:t>
      </w:r>
      <w:r w:rsidR="00AD2B02" w:rsidRPr="00424F6F">
        <w:rPr>
          <w:rFonts w:cs="Calibri"/>
        </w:rPr>
        <w:t>–</w:t>
      </w:r>
      <w:r w:rsidRPr="00424F6F">
        <w:rPr>
          <w:rFonts w:eastAsiaTheme="minorHAnsi" w:cs="Calibri"/>
          <w:szCs w:val="24"/>
        </w:rPr>
        <w:t xml:space="preserve"> meaning they have not had an opportunity to meet with the</w:t>
      </w:r>
      <w:r w:rsidR="008E48A7" w:rsidRPr="00424F6F">
        <w:rPr>
          <w:rFonts w:eastAsiaTheme="minorHAnsi" w:cs="Calibri"/>
          <w:szCs w:val="24"/>
        </w:rPr>
        <w:t xml:space="preserve"> WorkSafe</w:t>
      </w:r>
      <w:r w:rsidRPr="00424F6F">
        <w:rPr>
          <w:rFonts w:eastAsiaTheme="minorHAnsi" w:cs="Calibri"/>
          <w:szCs w:val="24"/>
        </w:rPr>
        <w:t xml:space="preserve"> inspector and speak to them about the issue in question. Where principals do try to accommodate HSRs being released to meet with </w:t>
      </w:r>
      <w:r w:rsidR="0032421B" w:rsidRPr="00424F6F">
        <w:rPr>
          <w:rFonts w:eastAsiaTheme="minorHAnsi" w:cs="Calibri"/>
          <w:szCs w:val="24"/>
        </w:rPr>
        <w:t>WorkSafe inspectors</w:t>
      </w:r>
      <w:r w:rsidRPr="00424F6F">
        <w:rPr>
          <w:rFonts w:eastAsiaTheme="minorHAnsi" w:cs="Calibri"/>
          <w:szCs w:val="24"/>
        </w:rPr>
        <w:t>, they often struggle due to limited staffing and budget constraints, particularly where there has not been ample notice.</w:t>
      </w:r>
    </w:p>
    <w:p w14:paraId="12A3789A" w14:textId="0424C29A"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AWU </w:t>
      </w:r>
      <w:r w:rsidR="00180AE9" w:rsidRPr="00424F6F">
        <w:rPr>
          <w:rFonts w:eastAsiaTheme="minorHAnsi" w:cs="Calibri"/>
          <w:szCs w:val="24"/>
        </w:rPr>
        <w:t>raised concerns</w:t>
      </w:r>
      <w:r w:rsidRPr="00424F6F">
        <w:rPr>
          <w:rFonts w:eastAsiaTheme="minorHAnsi" w:cs="Calibri"/>
          <w:szCs w:val="24"/>
        </w:rPr>
        <w:t xml:space="preserve"> that </w:t>
      </w:r>
      <w:r w:rsidR="00E2293B" w:rsidRPr="00424F6F">
        <w:rPr>
          <w:rFonts w:eastAsiaTheme="minorHAnsi" w:cs="Calibri"/>
          <w:szCs w:val="24"/>
        </w:rPr>
        <w:t>WorkSafe inspectors</w:t>
      </w:r>
      <w:r w:rsidRPr="00424F6F">
        <w:rPr>
          <w:rFonts w:eastAsiaTheme="minorHAnsi" w:cs="Calibri"/>
          <w:szCs w:val="24"/>
        </w:rPr>
        <w:t xml:space="preserve"> </w:t>
      </w:r>
      <w:r w:rsidR="00180AE9" w:rsidRPr="00424F6F">
        <w:rPr>
          <w:rFonts w:eastAsiaTheme="minorHAnsi" w:cs="Calibri"/>
          <w:szCs w:val="24"/>
        </w:rPr>
        <w:t>are not engaging with all relevant parties</w:t>
      </w:r>
      <w:r w:rsidR="003C0B83" w:rsidRPr="00424F6F">
        <w:rPr>
          <w:rFonts w:eastAsiaTheme="minorHAnsi" w:cs="Calibri"/>
          <w:szCs w:val="24"/>
        </w:rPr>
        <w:t>, including HSRs and ARREOs.</w:t>
      </w:r>
      <w:r w:rsidRPr="00424F6F">
        <w:rPr>
          <w:rFonts w:eastAsiaTheme="minorHAnsi" w:cs="Calibri"/>
          <w:szCs w:val="24"/>
        </w:rPr>
        <w:t xml:space="preserve"> They noted that:</w:t>
      </w:r>
    </w:p>
    <w:p w14:paraId="0C42BA19" w14:textId="2CD18D7F" w:rsidR="000F6D74" w:rsidRPr="00424F6F" w:rsidRDefault="000F6D74" w:rsidP="005F0B01">
      <w:pPr>
        <w:pStyle w:val="Quote"/>
        <w:ind w:left="2160"/>
        <w:rPr>
          <w:rFonts w:cs="Calibri"/>
        </w:rPr>
      </w:pPr>
      <w:r w:rsidRPr="00424F6F">
        <w:rPr>
          <w:rFonts w:cs="Calibri"/>
        </w:rPr>
        <w:t xml:space="preserve">‘most inspectors are general inspectors and are not experts on the particulars of all industries they are inspecting </w:t>
      </w:r>
      <w:r w:rsidR="00AD2B02" w:rsidRPr="00424F6F">
        <w:rPr>
          <w:rFonts w:cs="Calibri"/>
        </w:rPr>
        <w:t>–</w:t>
      </w:r>
      <w:r w:rsidRPr="00424F6F">
        <w:rPr>
          <w:rFonts w:cs="Calibri"/>
        </w:rPr>
        <w:t xml:space="preserve"> and nor are </w:t>
      </w:r>
      <w:r w:rsidRPr="00424F6F">
        <w:rPr>
          <w:rFonts w:cs="Calibri"/>
        </w:rPr>
        <w:lastRenderedPageBreak/>
        <w:t xml:space="preserve">they expected to be </w:t>
      </w:r>
      <w:r w:rsidR="00AD2B02" w:rsidRPr="00424F6F">
        <w:rPr>
          <w:rFonts w:cs="Calibri"/>
        </w:rPr>
        <w:t>–</w:t>
      </w:r>
      <w:r w:rsidRPr="00424F6F">
        <w:rPr>
          <w:rFonts w:cs="Calibri"/>
        </w:rPr>
        <w:t xml:space="preserve"> but workers are experts in their workplaces, and this is one of the reasons the HSR provisions are in the legislation </w:t>
      </w:r>
      <w:r w:rsidR="00AD2B02" w:rsidRPr="00424F6F">
        <w:rPr>
          <w:rFonts w:cs="Calibri"/>
        </w:rPr>
        <w:t xml:space="preserve">– </w:t>
      </w:r>
      <w:r w:rsidRPr="00424F6F">
        <w:rPr>
          <w:rFonts w:cs="Calibri"/>
        </w:rPr>
        <w:t>introduced in 1985 to give workers a formal, elected voice in occupational health and safety, as previous laws were dangerously inadequate.</w:t>
      </w:r>
    </w:p>
    <w:p w14:paraId="76EA1B09" w14:textId="008E7048" w:rsidR="000F6D74" w:rsidRPr="00424F6F" w:rsidRDefault="000F6D74" w:rsidP="005F0B01">
      <w:pPr>
        <w:pStyle w:val="Quote"/>
        <w:ind w:left="2160"/>
        <w:rPr>
          <w:rFonts w:cs="Calibri"/>
        </w:rPr>
      </w:pPr>
      <w:r w:rsidRPr="00424F6F">
        <w:rPr>
          <w:rFonts w:cs="Calibri"/>
        </w:rPr>
        <w:t>Although inspectors have the ability to escalate and engage subject matter experts (SME) within WorkSafe (Occupational Hygiene unit, Ergonomic Unit etc) or outside of the WorkSafe, this often delays much needed outcomes and if the inspector is not consulting directly or meaningfully with an [HSR] or ARREO, they cannot be expected to make an informed decision based on the information on hand</w:t>
      </w:r>
      <w:r w:rsidR="00B16D2E" w:rsidRPr="00424F6F">
        <w:rPr>
          <w:rFonts w:cs="Calibri"/>
        </w:rPr>
        <w:t>’</w:t>
      </w:r>
      <w:r w:rsidRPr="00424F6F">
        <w:rPr>
          <w:rFonts w:cs="Calibri"/>
        </w:rPr>
        <w:t>.</w:t>
      </w:r>
    </w:p>
    <w:p w14:paraId="7AB6ACF9" w14:textId="33281C72" w:rsidR="000F6D74" w:rsidRPr="00424F6F" w:rsidRDefault="000F6D74" w:rsidP="005F0B01">
      <w:pPr>
        <w:pStyle w:val="Numpara"/>
        <w:rPr>
          <w:rFonts w:eastAsiaTheme="minorHAnsi" w:cs="Calibri"/>
          <w:szCs w:val="24"/>
        </w:rPr>
      </w:pPr>
      <w:r w:rsidRPr="00424F6F">
        <w:rPr>
          <w:rFonts w:eastAsiaTheme="minorHAnsi" w:cs="Calibri"/>
          <w:szCs w:val="24"/>
        </w:rPr>
        <w:t xml:space="preserve">Employer groups also </w:t>
      </w:r>
      <w:r w:rsidR="003C0B83" w:rsidRPr="00424F6F">
        <w:rPr>
          <w:rFonts w:eastAsiaTheme="minorHAnsi" w:cs="Calibri"/>
          <w:szCs w:val="24"/>
        </w:rPr>
        <w:t>raised</w:t>
      </w:r>
      <w:r w:rsidRPr="00424F6F">
        <w:rPr>
          <w:rFonts w:eastAsiaTheme="minorHAnsi" w:cs="Calibri"/>
          <w:szCs w:val="24"/>
        </w:rPr>
        <w:t xml:space="preserve"> similar concerns about WorkSafe’s perceived reluctance to intervene in the resolution of disputes on construction worksites. </w:t>
      </w:r>
    </w:p>
    <w:p w14:paraId="4D16C983" w14:textId="416830D9" w:rsidR="000F6D74"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The MBV noted that</w:t>
      </w:r>
      <w:r w:rsidR="003C0B83" w:rsidRPr="00424F6F">
        <w:rPr>
          <w:rFonts w:eastAsiaTheme="minorHAnsi" w:cs="Calibri"/>
          <w:szCs w:val="24"/>
        </w:rPr>
        <w:t xml:space="preserve"> its</w:t>
      </w:r>
      <w:r w:rsidRPr="00424F6F">
        <w:rPr>
          <w:rFonts w:eastAsiaTheme="minorHAnsi" w:cs="Calibri"/>
          <w:szCs w:val="24"/>
        </w:rPr>
        <w:t xml:space="preserve"> members have no confidence in the ability or preparedness of the regulator to enforce the law </w:t>
      </w:r>
      <w:r w:rsidR="00B16D2E" w:rsidRPr="00424F6F">
        <w:rPr>
          <w:rFonts w:eastAsiaTheme="minorHAnsi" w:cs="Calibri"/>
          <w:szCs w:val="24"/>
        </w:rPr>
        <w:t xml:space="preserve">when </w:t>
      </w:r>
      <w:r w:rsidRPr="00424F6F">
        <w:rPr>
          <w:rFonts w:eastAsiaTheme="minorHAnsi" w:cs="Calibri"/>
          <w:szCs w:val="24"/>
        </w:rPr>
        <w:t xml:space="preserve">ARREOs </w:t>
      </w:r>
      <w:r w:rsidR="00B16D2E" w:rsidRPr="00424F6F">
        <w:rPr>
          <w:rFonts w:eastAsiaTheme="minorHAnsi" w:cs="Calibri"/>
          <w:szCs w:val="24"/>
        </w:rPr>
        <w:t xml:space="preserve">enter </w:t>
      </w:r>
      <w:r w:rsidRPr="00424F6F">
        <w:rPr>
          <w:rFonts w:eastAsiaTheme="minorHAnsi" w:cs="Calibri"/>
          <w:szCs w:val="24"/>
        </w:rPr>
        <w:t xml:space="preserve">construction worksites. </w:t>
      </w:r>
      <w:r w:rsidR="00B16D2E" w:rsidRPr="00424F6F">
        <w:rPr>
          <w:rFonts w:eastAsiaTheme="minorHAnsi" w:cs="Calibri"/>
          <w:szCs w:val="24"/>
        </w:rPr>
        <w:t xml:space="preserve">The </w:t>
      </w:r>
      <w:r w:rsidRPr="00424F6F">
        <w:rPr>
          <w:rFonts w:eastAsiaTheme="minorHAnsi" w:cs="Calibri"/>
          <w:szCs w:val="24"/>
        </w:rPr>
        <w:t xml:space="preserve">MBV submitted that WorkSafe is, in their experience, either unwilling or unable to become practically involved with ARREOs and entries. </w:t>
      </w:r>
    </w:p>
    <w:p w14:paraId="553970E6" w14:textId="6D9E2C94" w:rsidR="00134A8E" w:rsidRPr="00424F6F" w:rsidRDefault="000F6D74" w:rsidP="005F0B01">
      <w:pPr>
        <w:pStyle w:val="Numpara"/>
        <w:numPr>
          <w:ilvl w:val="1"/>
          <w:numId w:val="4"/>
        </w:numPr>
        <w:rPr>
          <w:rFonts w:eastAsiaTheme="minorHAnsi" w:cs="Calibri"/>
          <w:szCs w:val="24"/>
        </w:rPr>
      </w:pPr>
      <w:r w:rsidRPr="00424F6F">
        <w:rPr>
          <w:rFonts w:eastAsiaTheme="minorHAnsi" w:cs="Calibri"/>
          <w:szCs w:val="24"/>
        </w:rPr>
        <w:t xml:space="preserve">The </w:t>
      </w:r>
      <w:r w:rsidR="00A327EE" w:rsidRPr="00424F6F">
        <w:rPr>
          <w:rFonts w:eastAsiaTheme="minorHAnsi" w:cs="Calibri"/>
          <w:szCs w:val="24"/>
        </w:rPr>
        <w:t>AIG</w:t>
      </w:r>
      <w:r w:rsidRPr="00424F6F">
        <w:rPr>
          <w:rFonts w:eastAsiaTheme="minorHAnsi" w:cs="Calibri"/>
          <w:szCs w:val="24"/>
        </w:rPr>
        <w:t xml:space="preserve"> noted</w:t>
      </w:r>
      <w:r w:rsidR="003D475A" w:rsidRPr="00424F6F">
        <w:rPr>
          <w:rFonts w:eastAsiaTheme="minorHAnsi" w:cs="Calibri"/>
          <w:szCs w:val="24"/>
        </w:rPr>
        <w:t xml:space="preserve"> </w:t>
      </w:r>
      <w:r w:rsidRPr="00424F6F">
        <w:rPr>
          <w:rFonts w:eastAsiaTheme="minorHAnsi" w:cs="Calibri"/>
          <w:szCs w:val="24"/>
        </w:rPr>
        <w:t xml:space="preserve">that </w:t>
      </w:r>
      <w:r w:rsidR="003D475A" w:rsidRPr="00424F6F">
        <w:rPr>
          <w:rFonts w:eastAsiaTheme="minorHAnsi" w:cs="Calibri"/>
          <w:szCs w:val="24"/>
        </w:rPr>
        <w:t xml:space="preserve">some of </w:t>
      </w:r>
      <w:r w:rsidR="006775EC" w:rsidRPr="00424F6F">
        <w:rPr>
          <w:rFonts w:eastAsiaTheme="minorHAnsi" w:cs="Calibri"/>
          <w:szCs w:val="24"/>
        </w:rPr>
        <w:t>its</w:t>
      </w:r>
      <w:r w:rsidRPr="00424F6F">
        <w:rPr>
          <w:rFonts w:eastAsiaTheme="minorHAnsi" w:cs="Calibri"/>
          <w:szCs w:val="24"/>
        </w:rPr>
        <w:t xml:space="preserve"> members encountered issues </w:t>
      </w:r>
      <w:r w:rsidR="0000097B" w:rsidRPr="00424F6F">
        <w:rPr>
          <w:rFonts w:eastAsiaTheme="minorHAnsi" w:cs="Calibri"/>
          <w:szCs w:val="24"/>
        </w:rPr>
        <w:t xml:space="preserve">when </w:t>
      </w:r>
      <w:r w:rsidRPr="00424F6F">
        <w:rPr>
          <w:rFonts w:eastAsiaTheme="minorHAnsi" w:cs="Calibri"/>
          <w:szCs w:val="24"/>
        </w:rPr>
        <w:t>requesting WorkSafe assist</w:t>
      </w:r>
      <w:r w:rsidR="0000097B" w:rsidRPr="00424F6F">
        <w:rPr>
          <w:rFonts w:eastAsiaTheme="minorHAnsi" w:cs="Calibri"/>
          <w:szCs w:val="24"/>
        </w:rPr>
        <w:t>ance</w:t>
      </w:r>
      <w:r w:rsidRPr="00424F6F">
        <w:rPr>
          <w:rFonts w:eastAsiaTheme="minorHAnsi" w:cs="Calibri"/>
          <w:szCs w:val="24"/>
        </w:rPr>
        <w:t xml:space="preserve"> in </w:t>
      </w:r>
      <w:r w:rsidR="00FE40D8" w:rsidRPr="00424F6F">
        <w:rPr>
          <w:rFonts w:eastAsiaTheme="minorHAnsi" w:cs="Calibri"/>
          <w:szCs w:val="24"/>
        </w:rPr>
        <w:t xml:space="preserve">a direction to </w:t>
      </w:r>
      <w:r w:rsidRPr="00424F6F">
        <w:rPr>
          <w:rFonts w:eastAsiaTheme="minorHAnsi" w:cs="Calibri"/>
          <w:szCs w:val="24"/>
        </w:rPr>
        <w:t xml:space="preserve">cease work dispute in the construction industry. They </w:t>
      </w:r>
      <w:r w:rsidR="00042909" w:rsidRPr="00424F6F">
        <w:rPr>
          <w:rFonts w:eastAsiaTheme="minorHAnsi" w:cs="Calibri"/>
          <w:szCs w:val="24"/>
        </w:rPr>
        <w:t>said that i</w:t>
      </w:r>
      <w:r w:rsidR="00EA1DBC" w:rsidRPr="00424F6F">
        <w:rPr>
          <w:rFonts w:eastAsiaTheme="minorHAnsi" w:cs="Calibri"/>
          <w:szCs w:val="24"/>
        </w:rPr>
        <w:t>t</w:t>
      </w:r>
      <w:r w:rsidR="00042909" w:rsidRPr="00424F6F">
        <w:rPr>
          <w:rFonts w:eastAsiaTheme="minorHAnsi" w:cs="Calibri"/>
          <w:szCs w:val="24"/>
        </w:rPr>
        <w:t xml:space="preserve"> has been the experience of some of their members that </w:t>
      </w:r>
      <w:r w:rsidR="004B188E" w:rsidRPr="00424F6F">
        <w:rPr>
          <w:rFonts w:eastAsiaTheme="minorHAnsi" w:cs="Calibri"/>
          <w:szCs w:val="24"/>
        </w:rPr>
        <w:t xml:space="preserve">the </w:t>
      </w:r>
      <w:r w:rsidRPr="00424F6F">
        <w:rPr>
          <w:rFonts w:eastAsiaTheme="minorHAnsi" w:cs="Calibri"/>
          <w:szCs w:val="24"/>
        </w:rPr>
        <w:t>‘inspector agrees that the issue does not warrant a cessation but says that it is clearly an industrial issue and they will not attend the site</w:t>
      </w:r>
      <w:r w:rsidR="009B49A3" w:rsidRPr="00424F6F">
        <w:rPr>
          <w:rFonts w:eastAsiaTheme="minorHAnsi" w:cs="Calibri"/>
          <w:szCs w:val="24"/>
        </w:rPr>
        <w:t>.’</w:t>
      </w:r>
      <w:r w:rsidRPr="00424F6F">
        <w:rPr>
          <w:rFonts w:eastAsiaTheme="minorHAnsi" w:cs="Calibri"/>
          <w:szCs w:val="24"/>
        </w:rPr>
        <w:t xml:space="preserve"> They recommended that </w:t>
      </w:r>
      <w:r w:rsidR="00E2293B" w:rsidRPr="00424F6F">
        <w:rPr>
          <w:rFonts w:eastAsiaTheme="minorHAnsi" w:cs="Calibri"/>
          <w:szCs w:val="24"/>
        </w:rPr>
        <w:t xml:space="preserve">WorkSafe inspectors </w:t>
      </w:r>
      <w:r w:rsidRPr="00424F6F">
        <w:rPr>
          <w:rFonts w:eastAsiaTheme="minorHAnsi" w:cs="Calibri"/>
          <w:szCs w:val="24"/>
        </w:rPr>
        <w:t xml:space="preserve">should attend a workplace when a </w:t>
      </w:r>
      <w:r w:rsidR="00FE40D8" w:rsidRPr="00424F6F">
        <w:rPr>
          <w:rFonts w:eastAsiaTheme="minorHAnsi" w:cs="Calibri"/>
          <w:szCs w:val="24"/>
        </w:rPr>
        <w:t xml:space="preserve">direction to </w:t>
      </w:r>
      <w:r w:rsidRPr="00424F6F">
        <w:rPr>
          <w:rFonts w:eastAsiaTheme="minorHAnsi" w:cs="Calibri"/>
          <w:szCs w:val="24"/>
        </w:rPr>
        <w:t>cease work has been issued</w:t>
      </w:r>
      <w:r w:rsidR="00B70FBD" w:rsidRPr="00424F6F">
        <w:rPr>
          <w:rFonts w:eastAsiaTheme="minorHAnsi" w:cs="Calibri"/>
          <w:szCs w:val="24"/>
        </w:rPr>
        <w:t xml:space="preserve"> and is dis</w:t>
      </w:r>
      <w:r w:rsidR="00434284" w:rsidRPr="00424F6F">
        <w:rPr>
          <w:rFonts w:eastAsiaTheme="minorHAnsi" w:cs="Calibri"/>
          <w:szCs w:val="24"/>
        </w:rPr>
        <w:t>puted</w:t>
      </w:r>
      <w:r w:rsidRPr="00424F6F">
        <w:rPr>
          <w:rFonts w:eastAsiaTheme="minorHAnsi" w:cs="Calibri"/>
          <w:szCs w:val="24"/>
        </w:rPr>
        <w:t>.</w:t>
      </w:r>
      <w:r w:rsidR="003D475A" w:rsidRPr="00424F6F">
        <w:rPr>
          <w:rFonts w:eastAsiaTheme="minorHAnsi" w:cs="Calibri"/>
          <w:szCs w:val="24"/>
        </w:rPr>
        <w:t xml:space="preserve"> </w:t>
      </w:r>
      <w:r w:rsidR="00350819" w:rsidRPr="00424F6F">
        <w:rPr>
          <w:rFonts w:eastAsiaTheme="minorHAnsi" w:cs="Calibri"/>
          <w:szCs w:val="24"/>
        </w:rPr>
        <w:t>The ACA also supported this recommendation</w:t>
      </w:r>
      <w:r w:rsidR="003E50D6" w:rsidRPr="00424F6F">
        <w:rPr>
          <w:rFonts w:eastAsiaTheme="minorHAnsi" w:cs="Calibri"/>
          <w:szCs w:val="24"/>
        </w:rPr>
        <w:t>.</w:t>
      </w:r>
    </w:p>
    <w:p w14:paraId="23801E33" w14:textId="5BA719CA" w:rsidR="003D475A" w:rsidRPr="00424F6F" w:rsidRDefault="00E26177" w:rsidP="005F0B01">
      <w:pPr>
        <w:pStyle w:val="Numpara"/>
        <w:numPr>
          <w:ilvl w:val="1"/>
          <w:numId w:val="4"/>
        </w:numPr>
        <w:rPr>
          <w:rFonts w:eastAsiaTheme="minorHAnsi" w:cs="Calibri"/>
          <w:szCs w:val="24"/>
        </w:rPr>
      </w:pPr>
      <w:r w:rsidRPr="00424F6F">
        <w:rPr>
          <w:rFonts w:eastAsiaTheme="minorHAnsi" w:cs="Calibri"/>
          <w:szCs w:val="24"/>
        </w:rPr>
        <w:t xml:space="preserve">More broadly, the </w:t>
      </w:r>
      <w:r w:rsidR="00A327EE" w:rsidRPr="00424F6F">
        <w:rPr>
          <w:rFonts w:eastAsiaTheme="minorHAnsi" w:cs="Calibri"/>
          <w:szCs w:val="24"/>
        </w:rPr>
        <w:t>AIG</w:t>
      </w:r>
      <w:r w:rsidRPr="00424F6F">
        <w:rPr>
          <w:rFonts w:eastAsiaTheme="minorHAnsi" w:cs="Calibri"/>
          <w:szCs w:val="24"/>
        </w:rPr>
        <w:t xml:space="preserve"> noted that </w:t>
      </w:r>
      <w:r w:rsidR="002D14D9" w:rsidRPr="00424F6F">
        <w:rPr>
          <w:rFonts w:eastAsiaTheme="minorHAnsi" w:cs="Calibri"/>
          <w:szCs w:val="24"/>
        </w:rPr>
        <w:t>‘</w:t>
      </w:r>
      <w:r w:rsidRPr="00424F6F">
        <w:rPr>
          <w:rFonts w:eastAsiaTheme="minorHAnsi" w:cs="Calibri"/>
          <w:szCs w:val="24"/>
        </w:rPr>
        <w:t>t</w:t>
      </w:r>
      <w:r w:rsidR="003D475A" w:rsidRPr="00424F6F">
        <w:rPr>
          <w:rFonts w:cs="Calibri"/>
          <w:szCs w:val="22"/>
        </w:rPr>
        <w:t xml:space="preserve">he feedback we receive from members is that the inspectorate generally responds well when asked to address </w:t>
      </w:r>
      <w:r w:rsidR="00FE40D8" w:rsidRPr="00424F6F">
        <w:rPr>
          <w:rFonts w:cs="Calibri"/>
          <w:szCs w:val="22"/>
        </w:rPr>
        <w:t xml:space="preserve">a </w:t>
      </w:r>
      <w:r w:rsidR="003D475A" w:rsidRPr="00424F6F">
        <w:rPr>
          <w:rFonts w:cs="Calibri"/>
          <w:szCs w:val="22"/>
        </w:rPr>
        <w:t xml:space="preserve">PIN or </w:t>
      </w:r>
      <w:r w:rsidR="00FE40D8" w:rsidRPr="00424F6F">
        <w:rPr>
          <w:rFonts w:cs="Calibri"/>
          <w:szCs w:val="22"/>
        </w:rPr>
        <w:t xml:space="preserve">direction to </w:t>
      </w:r>
      <w:r w:rsidR="003D475A" w:rsidRPr="00424F6F">
        <w:rPr>
          <w:rFonts w:cs="Calibri"/>
          <w:szCs w:val="22"/>
        </w:rPr>
        <w:t>cease work when they have asked for assistance</w:t>
      </w:r>
      <w:r w:rsidR="009B49A3" w:rsidRPr="00424F6F">
        <w:rPr>
          <w:rFonts w:cs="Calibri"/>
          <w:szCs w:val="22"/>
        </w:rPr>
        <w:t>.’</w:t>
      </w:r>
      <w:r w:rsidR="003D475A" w:rsidRPr="00424F6F">
        <w:rPr>
          <w:rFonts w:cs="Calibri"/>
          <w:szCs w:val="22"/>
        </w:rPr>
        <w:t xml:space="preserve"> </w:t>
      </w:r>
    </w:p>
    <w:p w14:paraId="0CB56B84" w14:textId="68A6F697" w:rsidR="000F6D74" w:rsidRPr="00424F6F" w:rsidRDefault="000F6D74" w:rsidP="005F0B01">
      <w:pPr>
        <w:pStyle w:val="Heading4"/>
        <w:rPr>
          <w:rFonts w:cs="Calibri"/>
        </w:rPr>
      </w:pPr>
      <w:r w:rsidRPr="00424F6F">
        <w:rPr>
          <w:rFonts w:cs="Calibri"/>
        </w:rPr>
        <w:t xml:space="preserve">Dispute resolution </w:t>
      </w:r>
      <w:r w:rsidR="00323C4D" w:rsidRPr="00424F6F">
        <w:rPr>
          <w:rFonts w:cs="Calibri"/>
        </w:rPr>
        <w:t>–</w:t>
      </w:r>
      <w:r w:rsidRPr="00424F6F">
        <w:rPr>
          <w:rFonts w:cs="Calibri"/>
        </w:rPr>
        <w:t xml:space="preserve"> timeliness of disputes</w:t>
      </w:r>
    </w:p>
    <w:p w14:paraId="3829BC69" w14:textId="77777777" w:rsidR="000F6D74" w:rsidRPr="00424F6F" w:rsidRDefault="000F6D74" w:rsidP="005F0B01">
      <w:pPr>
        <w:pStyle w:val="Numpara"/>
        <w:rPr>
          <w:rFonts w:cs="Calibri"/>
        </w:rPr>
      </w:pPr>
      <w:r w:rsidRPr="00424F6F">
        <w:rPr>
          <w:rFonts w:cs="Calibri"/>
        </w:rPr>
        <w:t xml:space="preserve">Employee representatives expressed concerns that WorkSafe appears reluctant to bring forward prosecutions. The VTHC put forward the following case study as an example of a matter that has not been resolved in a timely manner: </w:t>
      </w:r>
    </w:p>
    <w:p w14:paraId="342DE92D" w14:textId="5CF569E0" w:rsidR="000F6D74" w:rsidRPr="00424F6F" w:rsidRDefault="000F6D74" w:rsidP="005F0B01">
      <w:pPr>
        <w:pStyle w:val="Quote"/>
        <w:rPr>
          <w:rFonts w:cs="Calibri"/>
        </w:rPr>
      </w:pPr>
      <w:r w:rsidRPr="00424F6F">
        <w:rPr>
          <w:rFonts w:cs="Calibri"/>
        </w:rPr>
        <w:t xml:space="preserve">‘The CPSU are currently supporting HSRs who work for a government department. In July 2023 one of these HSRs issued a PIN on their employer for an unsafe system of work concerning occupational violence. This PIN was challenged by the employer, but the PIN was upheld by both the inspector and in internal review. The employer then challenged WorkSafe’s decision at VCAT. At the time of writing this submission it has been 3 years since the PIN was served on the employer and, although there was a compulsory VCAT conference in March 2025, there is still no hearing scheduled for a definitive resolution of the matter. The CPSU has written to the CEO of WorkSafe who </w:t>
      </w:r>
      <w:r w:rsidRPr="00424F6F">
        <w:rPr>
          <w:rFonts w:cs="Calibri"/>
        </w:rPr>
        <w:lastRenderedPageBreak/>
        <w:t>responded that ‘unfortunately the timeframes set by VCAT are beyond WorkSafe’s direct control</w:t>
      </w:r>
      <w:r w:rsidR="009B49A3" w:rsidRPr="00424F6F">
        <w:rPr>
          <w:rFonts w:cs="Calibri"/>
        </w:rPr>
        <w:t>.’</w:t>
      </w:r>
      <w:r w:rsidRPr="00424F6F">
        <w:rPr>
          <w:rFonts w:cs="Calibri"/>
        </w:rPr>
        <w:t xml:space="preserve"> </w:t>
      </w:r>
    </w:p>
    <w:p w14:paraId="605745CD" w14:textId="62BD4BFE" w:rsidR="000F6D74" w:rsidRPr="00424F6F" w:rsidRDefault="000F6D74" w:rsidP="005F0B01">
      <w:pPr>
        <w:pStyle w:val="Quote"/>
        <w:rPr>
          <w:rFonts w:cs="Calibri"/>
        </w:rPr>
      </w:pPr>
      <w:r w:rsidRPr="00424F6F">
        <w:rPr>
          <w:rFonts w:cs="Calibri"/>
        </w:rPr>
        <w:t>Meanwhile the substantive issue being an unsafe system of work continues to operate pending a binding decision. The issues identified by HSRs in their PIN, a PIN that was upheld by WorkSafe, continue to expose workers to unnecessary risk of injury</w:t>
      </w:r>
      <w:r w:rsidR="009B49A3" w:rsidRPr="00424F6F">
        <w:rPr>
          <w:rFonts w:cs="Calibri"/>
        </w:rPr>
        <w:t>.’</w:t>
      </w:r>
    </w:p>
    <w:p w14:paraId="0F1DBD3D" w14:textId="77777777" w:rsidR="000F6D74" w:rsidRPr="00424F6F" w:rsidRDefault="000F6D74" w:rsidP="005F0B01">
      <w:pPr>
        <w:pStyle w:val="Numpara"/>
        <w:rPr>
          <w:rFonts w:cs="Calibri"/>
        </w:rPr>
      </w:pPr>
      <w:r w:rsidRPr="00424F6F">
        <w:rPr>
          <w:rFonts w:cs="Calibri"/>
        </w:rPr>
        <w:t xml:space="preserve">Employee representatives put forward a number of options aimed at improving the timely resolution of disputes, including: </w:t>
      </w:r>
    </w:p>
    <w:p w14:paraId="02F198FE" w14:textId="52E8145A" w:rsidR="000F6D74" w:rsidRPr="00424F6F" w:rsidRDefault="000F6D74" w:rsidP="005F0B01">
      <w:pPr>
        <w:pStyle w:val="Numparabullet"/>
      </w:pPr>
      <w:r w:rsidRPr="00424F6F">
        <w:t xml:space="preserve">replacing WorkSafe’s internal review process with an independent state-based resolution body </w:t>
      </w:r>
      <w:r w:rsidR="004B188E" w:rsidRPr="00424F6F">
        <w:t>that is required to hear matters within a set time</w:t>
      </w:r>
    </w:p>
    <w:p w14:paraId="0986F4DC" w14:textId="77777777" w:rsidR="000F6D74" w:rsidRPr="00424F6F" w:rsidRDefault="000F6D74" w:rsidP="005F0B01">
      <w:pPr>
        <w:pStyle w:val="Numparabullet"/>
      </w:pPr>
      <w:r w:rsidRPr="00424F6F">
        <w:t>amending the OHS Act to:</w:t>
      </w:r>
    </w:p>
    <w:p w14:paraId="0E5E70B1" w14:textId="77777777" w:rsidR="00AA42A7" w:rsidRPr="00424F6F" w:rsidRDefault="000F6D74" w:rsidP="005F0B01">
      <w:pPr>
        <w:pStyle w:val="Numparabullet"/>
        <w:numPr>
          <w:ilvl w:val="0"/>
          <w:numId w:val="17"/>
        </w:numPr>
        <w:ind w:left="1134"/>
      </w:pPr>
      <w:r w:rsidRPr="00424F6F">
        <w:t>provide a statutory requirement for WorkSafe inspectors to investigate the subject of a PIN even if the notice has been cancelled</w:t>
      </w:r>
    </w:p>
    <w:p w14:paraId="6B9EFFAD" w14:textId="010C5653" w:rsidR="000F6D74" w:rsidRPr="00424F6F" w:rsidRDefault="000F6D74" w:rsidP="005F0B01">
      <w:pPr>
        <w:pStyle w:val="Numparabullet"/>
        <w:numPr>
          <w:ilvl w:val="0"/>
          <w:numId w:val="17"/>
        </w:numPr>
        <w:ind w:left="1134"/>
      </w:pPr>
      <w:r w:rsidRPr="00424F6F">
        <w:t xml:space="preserve">shorten the </w:t>
      </w:r>
      <w:r w:rsidR="00350819" w:rsidRPr="00424F6F">
        <w:t>time</w:t>
      </w:r>
      <w:r w:rsidRPr="00424F6F">
        <w:t xml:space="preserve"> for reviewable decisions </w:t>
      </w:r>
      <w:r w:rsidR="00120CAF" w:rsidRPr="00424F6F">
        <w:t xml:space="preserve">to align with the </w:t>
      </w:r>
      <w:r w:rsidRPr="00424F6F">
        <w:rPr>
          <w:i/>
          <w:iCs/>
        </w:rPr>
        <w:t>Work Health and Safety Act</w:t>
      </w:r>
      <w:r w:rsidR="00B96BD4" w:rsidRPr="00424F6F">
        <w:rPr>
          <w:i/>
          <w:iCs/>
        </w:rPr>
        <w:t xml:space="preserve"> 2020</w:t>
      </w:r>
      <w:r w:rsidRPr="00424F6F">
        <w:rPr>
          <w:i/>
          <w:iCs/>
        </w:rPr>
        <w:t xml:space="preserve"> </w:t>
      </w:r>
      <w:r w:rsidRPr="00424F6F">
        <w:t>(WA)</w:t>
      </w:r>
    </w:p>
    <w:p w14:paraId="4DC37005" w14:textId="289631A4" w:rsidR="000F6D74" w:rsidRPr="00424F6F" w:rsidRDefault="000F6D74" w:rsidP="005F0B01">
      <w:pPr>
        <w:pStyle w:val="Numparabullet"/>
        <w:numPr>
          <w:ilvl w:val="0"/>
          <w:numId w:val="17"/>
        </w:numPr>
        <w:ind w:left="1134"/>
      </w:pPr>
      <w:r w:rsidRPr="00424F6F">
        <w:t xml:space="preserve">broaden the range of matters that are eligible to be referred for review </w:t>
      </w:r>
    </w:p>
    <w:p w14:paraId="5DAD3BB8" w14:textId="39244490" w:rsidR="000F6D74" w:rsidRPr="00424F6F" w:rsidRDefault="000F6D74" w:rsidP="005F0B01">
      <w:pPr>
        <w:pStyle w:val="Numparabullet"/>
      </w:pPr>
      <w:r w:rsidRPr="00424F6F">
        <w:t>increasing the use of options to deal with disputes without the need for prosecutions</w:t>
      </w:r>
      <w:r w:rsidR="00B10896" w:rsidRPr="00424F6F">
        <w:t>, such as i</w:t>
      </w:r>
      <w:r w:rsidRPr="00424F6F">
        <w:t>nfringements, cautions and improvement notices.</w:t>
      </w:r>
    </w:p>
    <w:p w14:paraId="5891226E" w14:textId="2E804732" w:rsidR="0089585D" w:rsidRPr="00424F6F" w:rsidRDefault="0089585D" w:rsidP="005F0B01">
      <w:pPr>
        <w:pStyle w:val="Numpara"/>
        <w:rPr>
          <w:rFonts w:cs="Calibri"/>
        </w:rPr>
      </w:pPr>
      <w:r w:rsidRPr="00424F6F">
        <w:rPr>
          <w:rFonts w:cs="Calibri"/>
        </w:rPr>
        <w:t>Employer representatives also put forward a number of options, including:</w:t>
      </w:r>
    </w:p>
    <w:p w14:paraId="232E56DF" w14:textId="57E7A5B8" w:rsidR="0089585D" w:rsidRPr="00424F6F" w:rsidRDefault="009F5297" w:rsidP="005F0B01">
      <w:pPr>
        <w:pStyle w:val="Numparabullet"/>
      </w:pPr>
      <w:r w:rsidRPr="00424F6F">
        <w:t>introducing</w:t>
      </w:r>
      <w:r w:rsidR="00161703" w:rsidRPr="00424F6F">
        <w:t xml:space="preserve"> mandated dispute resolution </w:t>
      </w:r>
      <w:r w:rsidR="00350819" w:rsidRPr="00424F6F">
        <w:t>times</w:t>
      </w:r>
      <w:r w:rsidR="00161703" w:rsidRPr="00424F6F">
        <w:t xml:space="preserve"> where the matter is time sensitive and </w:t>
      </w:r>
      <w:r w:rsidR="00E7333B" w:rsidRPr="00424F6F">
        <w:t>has the ability to have significant costs</w:t>
      </w:r>
    </w:p>
    <w:p w14:paraId="709B0EC6" w14:textId="77777777" w:rsidR="00A10AF7" w:rsidRPr="00424F6F" w:rsidRDefault="009F5297" w:rsidP="005F0B01">
      <w:pPr>
        <w:pStyle w:val="Numparabullet"/>
      </w:pPr>
      <w:r w:rsidRPr="00424F6F">
        <w:t>adopting</w:t>
      </w:r>
      <w:r w:rsidR="00E7333B" w:rsidRPr="00424F6F">
        <w:t xml:space="preserve"> the Queensland dispute resolution model</w:t>
      </w:r>
    </w:p>
    <w:p w14:paraId="473C7D26" w14:textId="591296EB" w:rsidR="00E7333B" w:rsidRPr="00424F6F" w:rsidRDefault="009F5297" w:rsidP="005F0B01">
      <w:pPr>
        <w:pStyle w:val="Numparabullet"/>
      </w:pPr>
      <w:r w:rsidRPr="00424F6F">
        <w:t xml:space="preserve">introducing </w:t>
      </w:r>
      <w:r w:rsidR="00CD6479" w:rsidRPr="00424F6F">
        <w:t>c</w:t>
      </w:r>
      <w:r w:rsidR="00E7333B" w:rsidRPr="00424F6F">
        <w:t xml:space="preserve">learer and </w:t>
      </w:r>
      <w:r w:rsidR="00331313" w:rsidRPr="00424F6F">
        <w:t>more detailed dispute resolution pathways that do not involve the Magistrates’ Court in the first instance</w:t>
      </w:r>
    </w:p>
    <w:p w14:paraId="72CF3A06" w14:textId="4EB318F1" w:rsidR="00A9292E" w:rsidRPr="00424F6F" w:rsidRDefault="009F5297" w:rsidP="005F0B01">
      <w:pPr>
        <w:pStyle w:val="Numparabullet"/>
      </w:pPr>
      <w:r w:rsidRPr="00424F6F">
        <w:t>p</w:t>
      </w:r>
      <w:r w:rsidR="00A9292E" w:rsidRPr="00424F6F">
        <w:t>roviding for a tribunal to issue, review and revoke permits rather than the Magistrates’ Court</w:t>
      </w:r>
      <w:r w:rsidRPr="00424F6F">
        <w:t>.</w:t>
      </w:r>
    </w:p>
    <w:p w14:paraId="3CC0A21E" w14:textId="35DB9F51" w:rsidR="00A02101" w:rsidRPr="00424F6F" w:rsidRDefault="00A02101" w:rsidP="005F0B01">
      <w:pPr>
        <w:pStyle w:val="Heading4"/>
        <w:rPr>
          <w:rFonts w:cs="Calibri"/>
        </w:rPr>
      </w:pPr>
      <w:r w:rsidRPr="00424F6F">
        <w:rPr>
          <w:rFonts w:cs="Calibri"/>
        </w:rPr>
        <w:t xml:space="preserve">Prosecutions </w:t>
      </w:r>
      <w:r w:rsidR="00323C4D" w:rsidRPr="00424F6F">
        <w:rPr>
          <w:rFonts w:cs="Calibri"/>
        </w:rPr>
        <w:t>–</w:t>
      </w:r>
      <w:r w:rsidRPr="00424F6F">
        <w:rPr>
          <w:rFonts w:cs="Calibri"/>
        </w:rPr>
        <w:t xml:space="preserve"> other interested parties</w:t>
      </w:r>
    </w:p>
    <w:p w14:paraId="08897C85" w14:textId="719424F4" w:rsidR="000F6D74" w:rsidRPr="00424F6F" w:rsidRDefault="000F6D74" w:rsidP="005F0B01">
      <w:pPr>
        <w:pStyle w:val="Numpara"/>
        <w:rPr>
          <w:rFonts w:cs="Calibri"/>
        </w:rPr>
      </w:pPr>
      <w:r w:rsidRPr="00424F6F">
        <w:rPr>
          <w:rFonts w:cs="Calibri"/>
        </w:rPr>
        <w:t>Employee representatives, including the VTHC, VAU, UWU, PPTEU</w:t>
      </w:r>
      <w:r w:rsidR="0078377E" w:rsidRPr="00424F6F">
        <w:rPr>
          <w:rFonts w:cs="Calibri"/>
        </w:rPr>
        <w:t>, CFMEU</w:t>
      </w:r>
      <w:r w:rsidRPr="00424F6F">
        <w:rPr>
          <w:rFonts w:cs="Calibri"/>
        </w:rPr>
        <w:t xml:space="preserve"> and TFTU, suggested that REOs should be able to initiate private prosecutions for OHS matters, where </w:t>
      </w:r>
      <w:r w:rsidR="00D4240B" w:rsidRPr="00424F6F">
        <w:rPr>
          <w:rFonts w:cs="Calibri"/>
        </w:rPr>
        <w:t xml:space="preserve">WorkSafe </w:t>
      </w:r>
      <w:r w:rsidRPr="00424F6F">
        <w:rPr>
          <w:rFonts w:cs="Calibri"/>
        </w:rPr>
        <w:t>and the D</w:t>
      </w:r>
      <w:r w:rsidR="003C1B12" w:rsidRPr="00424F6F">
        <w:rPr>
          <w:rFonts w:cs="Calibri"/>
        </w:rPr>
        <w:t>PP</w:t>
      </w:r>
      <w:r w:rsidRPr="00424F6F">
        <w:rPr>
          <w:rFonts w:cs="Calibri"/>
        </w:rPr>
        <w:t xml:space="preserve"> have not acted within a certain </w:t>
      </w:r>
      <w:r w:rsidR="00350819" w:rsidRPr="00424F6F">
        <w:rPr>
          <w:rFonts w:cs="Calibri"/>
        </w:rPr>
        <w:t>time</w:t>
      </w:r>
      <w:r w:rsidRPr="00424F6F">
        <w:rPr>
          <w:rFonts w:cs="Calibri"/>
        </w:rPr>
        <w:t xml:space="preserve">. </w:t>
      </w:r>
    </w:p>
    <w:p w14:paraId="1D7AA4F4" w14:textId="2FE33268" w:rsidR="000F6D74" w:rsidRPr="00424F6F" w:rsidRDefault="000F6D74" w:rsidP="005F0B01">
      <w:pPr>
        <w:pStyle w:val="Numpara"/>
        <w:rPr>
          <w:rFonts w:cs="Calibri"/>
        </w:rPr>
      </w:pPr>
      <w:r w:rsidRPr="00424F6F">
        <w:rPr>
          <w:rFonts w:cs="Calibri"/>
        </w:rPr>
        <w:t xml:space="preserve">The VTHC noted that REOs in New South Wales have this option. Under the </w:t>
      </w:r>
      <w:r w:rsidRPr="00424F6F">
        <w:rPr>
          <w:rFonts w:cs="Calibri"/>
          <w:i/>
        </w:rPr>
        <w:t xml:space="preserve">Work Health and Safety Act 2011 </w:t>
      </w:r>
      <w:r w:rsidRPr="00424F6F">
        <w:rPr>
          <w:rFonts w:cs="Calibri"/>
        </w:rPr>
        <w:t xml:space="preserve">(NSW), REOs can commence proceedings for civil penalty provisions where they have consulted with SafeWork NSW, and the regulator declines to act or fails to do so within </w:t>
      </w:r>
      <w:r w:rsidR="00D2005B">
        <w:rPr>
          <w:rFonts w:cs="Calibri"/>
        </w:rPr>
        <w:t>twelve</w:t>
      </w:r>
      <w:r w:rsidRPr="00424F6F">
        <w:rPr>
          <w:rFonts w:cs="Calibri"/>
        </w:rPr>
        <w:t xml:space="preserve"> months. They also suggested that:</w:t>
      </w:r>
    </w:p>
    <w:p w14:paraId="0516E5AF" w14:textId="353F18A4" w:rsidR="000F6D74" w:rsidRPr="00424F6F" w:rsidRDefault="000F6D74" w:rsidP="005F0B01">
      <w:pPr>
        <w:pStyle w:val="Numparabullet"/>
      </w:pPr>
      <w:r w:rsidRPr="00424F6F">
        <w:t>courts should be allowed to direct a portion of fines from successful prosecution</w:t>
      </w:r>
      <w:r w:rsidR="00295AA8">
        <w:t>s</w:t>
      </w:r>
      <w:r w:rsidRPr="00424F6F">
        <w:t xml:space="preserve"> to unions. This is a feature of recent legislative reforms in New South Wales, which come into effect in March 2026</w:t>
      </w:r>
    </w:p>
    <w:p w14:paraId="5A761129" w14:textId="77777777" w:rsidR="000F6D74" w:rsidRPr="00424F6F" w:rsidRDefault="000F6D74" w:rsidP="005F0B01">
      <w:pPr>
        <w:pStyle w:val="Numparabullet"/>
      </w:pPr>
      <w:r w:rsidRPr="00424F6F">
        <w:t xml:space="preserve">WorkSafe be required to give unions access to investigative information, which is also a feature of the NSW reforms. </w:t>
      </w:r>
    </w:p>
    <w:p w14:paraId="5EA45384" w14:textId="77777777" w:rsidR="004D54B4" w:rsidRPr="00424F6F" w:rsidRDefault="004D54B4" w:rsidP="005F0B01">
      <w:pPr>
        <w:pStyle w:val="Heading4"/>
        <w:rPr>
          <w:rFonts w:cs="Calibri"/>
        </w:rPr>
      </w:pPr>
      <w:r w:rsidRPr="00424F6F">
        <w:rPr>
          <w:rFonts w:cs="Calibri"/>
        </w:rPr>
        <w:lastRenderedPageBreak/>
        <w:t>WorkSafe oversight – baseline data</w:t>
      </w:r>
    </w:p>
    <w:p w14:paraId="6124DDC5" w14:textId="4B16A37F" w:rsidR="004D54B4" w:rsidRPr="00424F6F" w:rsidRDefault="004D54B4" w:rsidP="005F0B01">
      <w:pPr>
        <w:pStyle w:val="Numpara"/>
        <w:rPr>
          <w:rFonts w:cs="Calibri"/>
        </w:rPr>
      </w:pPr>
      <w:r w:rsidRPr="00424F6F">
        <w:rPr>
          <w:rFonts w:cs="Calibri"/>
        </w:rPr>
        <w:t>Employer representatives expressed concerns about WorkSafe’s limited oversight over the HSR and ARREO frameworks. They suggested that WorkSafe’s oversight of HSR and ARREO activities is constrained by gaps in data collection and reporting, which limit the regulator’s ability to monitor compliance, intervene in disputes and ensure that representatives are acting within their remit. For example, the VCCI noted that ‘limited reporting on enforcement actions, permit status, and complaints against HSRs and ARREOs undermines accountability. Without clear data, it is challenging to identify patterns of misuse or areas needing improvement</w:t>
      </w:r>
      <w:r w:rsidR="009B49A3" w:rsidRPr="00424F6F">
        <w:rPr>
          <w:rFonts w:cs="Calibri"/>
        </w:rPr>
        <w:t>.’</w:t>
      </w:r>
      <w:r w:rsidRPr="00424F6F">
        <w:rPr>
          <w:rFonts w:cs="Calibri"/>
        </w:rPr>
        <w:t xml:space="preserve"> </w:t>
      </w:r>
    </w:p>
    <w:p w14:paraId="5E5CC135" w14:textId="61931206" w:rsidR="004D54B4" w:rsidRPr="00424F6F" w:rsidRDefault="004D54B4" w:rsidP="005F0B01">
      <w:pPr>
        <w:pStyle w:val="Numpara"/>
        <w:numPr>
          <w:ilvl w:val="1"/>
          <w:numId w:val="4"/>
        </w:numPr>
        <w:rPr>
          <w:rFonts w:eastAsiaTheme="minorHAnsi" w:cs="Calibri"/>
          <w:szCs w:val="24"/>
        </w:rPr>
      </w:pPr>
      <w:r w:rsidRPr="00424F6F">
        <w:rPr>
          <w:rFonts w:eastAsiaTheme="minorHAnsi" w:cs="Calibri"/>
          <w:szCs w:val="24"/>
        </w:rPr>
        <w:t xml:space="preserve">The MBV also emphasised the importance of data and that ‘having reliable and detailed data can better inform the regulator’s allocation of resources, policy </w:t>
      </w:r>
      <w:r w:rsidR="009B49A3" w:rsidRPr="00424F6F">
        <w:rPr>
          <w:rFonts w:eastAsiaTheme="minorHAnsi" w:cs="Calibri"/>
          <w:szCs w:val="24"/>
        </w:rPr>
        <w:t>positions,</w:t>
      </w:r>
      <w:r w:rsidRPr="00424F6F">
        <w:rPr>
          <w:rFonts w:eastAsiaTheme="minorHAnsi" w:cs="Calibri"/>
          <w:szCs w:val="24"/>
        </w:rPr>
        <w:t xml:space="preserve"> and education priorities</w:t>
      </w:r>
      <w:r w:rsidR="002934F2" w:rsidRPr="00424F6F">
        <w:rPr>
          <w:rFonts w:eastAsiaTheme="minorHAnsi" w:cs="Calibri"/>
          <w:szCs w:val="24"/>
        </w:rPr>
        <w:t>.’</w:t>
      </w:r>
    </w:p>
    <w:p w14:paraId="276CE4A6" w14:textId="74293027" w:rsidR="004D54B4" w:rsidRPr="00424F6F" w:rsidRDefault="004D54B4" w:rsidP="005F0B01">
      <w:pPr>
        <w:pStyle w:val="Numpara"/>
        <w:numPr>
          <w:ilvl w:val="1"/>
          <w:numId w:val="4"/>
        </w:numPr>
        <w:rPr>
          <w:rFonts w:eastAsiaTheme="minorHAnsi" w:cs="Calibri"/>
          <w:szCs w:val="24"/>
        </w:rPr>
      </w:pPr>
      <w:r w:rsidRPr="00424F6F">
        <w:rPr>
          <w:rFonts w:eastAsiaTheme="minorHAnsi" w:cs="Calibri"/>
          <w:szCs w:val="24"/>
        </w:rPr>
        <w:t>The VCEA submitted that ‘the inability of WorkSafe to monitor HSRs and ARREOs enforcing the Occupational Health and Safety laws reflects a broader failure in transparency, and regulatory oversight</w:t>
      </w:r>
      <w:r w:rsidR="009B49A3" w:rsidRPr="00424F6F">
        <w:rPr>
          <w:rFonts w:eastAsiaTheme="minorHAnsi" w:cs="Calibri"/>
          <w:szCs w:val="24"/>
        </w:rPr>
        <w:t>.’</w:t>
      </w:r>
      <w:r w:rsidRPr="00424F6F">
        <w:rPr>
          <w:rFonts w:eastAsiaTheme="minorHAnsi" w:cs="Calibri"/>
          <w:szCs w:val="24"/>
        </w:rPr>
        <w:t xml:space="preserve"> They also noted that WorkSafe does not collect information on the number of HSRs in Victoria, whether HSRs have been duly elected or when HSRs exercise their powers. The VCEA recommended that WorkSafe should be notified when a PIN or direction to cease work is issued. </w:t>
      </w:r>
    </w:p>
    <w:p w14:paraId="178C7858" w14:textId="77777777" w:rsidR="004D54B4" w:rsidRPr="00424F6F" w:rsidRDefault="004D54B4" w:rsidP="005F0B01">
      <w:pPr>
        <w:pStyle w:val="Numpara"/>
        <w:rPr>
          <w:rFonts w:cs="Calibri"/>
        </w:rPr>
      </w:pPr>
      <w:r w:rsidRPr="00424F6F">
        <w:rPr>
          <w:rFonts w:cs="Calibri"/>
        </w:rPr>
        <w:t>I was unable to quantify the number of HSRs in Victoria due to data limitations. WorkSafe confirmed that they do not collect this data, as HSRs are not required to be registered. Several employer representatives suggested that HSRs should register with WorkSafe or an up-to-date list of HSRs be provided to the regulator to improve oversight of HSRs. Under the OHS Act, employers are required to display or make readily available to employees a copy of an up-to-date list of HSRs.</w:t>
      </w:r>
    </w:p>
    <w:p w14:paraId="4B3FCEFD" w14:textId="0C5EB62B" w:rsidR="000F6D74" w:rsidRPr="00424F6F" w:rsidRDefault="000F6D74" w:rsidP="005F0B01">
      <w:pPr>
        <w:pStyle w:val="Heading3"/>
        <w:rPr>
          <w:rFonts w:cs="Calibri"/>
        </w:rPr>
      </w:pPr>
      <w:r w:rsidRPr="00424F6F">
        <w:rPr>
          <w:rFonts w:cs="Calibri"/>
        </w:rPr>
        <w:t xml:space="preserve">Areas for further exploration: oversight, </w:t>
      </w:r>
      <w:r w:rsidR="009B49A3" w:rsidRPr="00424F6F">
        <w:rPr>
          <w:rFonts w:cs="Calibri"/>
        </w:rPr>
        <w:t>compliance,</w:t>
      </w:r>
      <w:r w:rsidRPr="00424F6F">
        <w:rPr>
          <w:rFonts w:cs="Calibri"/>
        </w:rPr>
        <w:t xml:space="preserve"> and issue resolution</w:t>
      </w:r>
    </w:p>
    <w:p w14:paraId="465A2028" w14:textId="6947915C" w:rsidR="000F6D74" w:rsidRPr="00424F6F" w:rsidRDefault="000F6D74"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28 </w:t>
      </w:r>
      <w:r w:rsidRPr="00424F6F">
        <w:rPr>
          <w:rFonts w:cs="Calibri"/>
        </w:rPr>
        <w:t xml:space="preserve">emerged from the Stage </w:t>
      </w:r>
      <w:r w:rsidR="009515A1" w:rsidRPr="00424F6F">
        <w:rPr>
          <w:rFonts w:cs="Calibri"/>
        </w:rPr>
        <w:t>one</w:t>
      </w:r>
      <w:r w:rsidRPr="00424F6F">
        <w:rPr>
          <w:rFonts w:cs="Calibri"/>
        </w:rPr>
        <w:t xml:space="preserve"> consultation process and are intended to strengthen oversight and compliance functions and ensure that the powers of </w:t>
      </w:r>
      <w:r w:rsidR="00AB62D1" w:rsidRPr="00424F6F">
        <w:rPr>
          <w:rFonts w:cs="Calibri"/>
        </w:rPr>
        <w:t xml:space="preserve">HSRs and ARREOs </w:t>
      </w:r>
      <w:r w:rsidRPr="00424F6F">
        <w:rPr>
          <w:rFonts w:cs="Calibri"/>
        </w:rPr>
        <w:t>are exercised in a proportionate manner.</w:t>
      </w:r>
    </w:p>
    <w:p w14:paraId="0A90797F" w14:textId="4A84F0A8" w:rsidR="000F6D74" w:rsidRPr="00424F6F" w:rsidRDefault="000F6D74" w:rsidP="005F0B01">
      <w:pPr>
        <w:pStyle w:val="Caption"/>
        <w:rPr>
          <w:rFonts w:cs="Calibri"/>
          <w:sz w:val="20"/>
          <w:szCs w:val="20"/>
        </w:rPr>
      </w:pPr>
      <w:bookmarkStart w:id="65" w:name="_Toc217470918"/>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28</w:t>
      </w:r>
      <w:r w:rsidRPr="00424F6F">
        <w:rPr>
          <w:rFonts w:cs="Calibri"/>
          <w:sz w:val="20"/>
          <w:szCs w:val="20"/>
        </w:rPr>
        <w:fldChar w:fldCharType="end"/>
      </w:r>
      <w:r w:rsidRPr="00424F6F">
        <w:rPr>
          <w:rFonts w:cs="Calibri"/>
          <w:sz w:val="20"/>
          <w:szCs w:val="20"/>
        </w:rPr>
        <w:t xml:space="preserve">: Areas for further exploration: oversight, </w:t>
      </w:r>
      <w:r w:rsidR="009B49A3" w:rsidRPr="00424F6F">
        <w:rPr>
          <w:rFonts w:cs="Calibri"/>
          <w:sz w:val="20"/>
          <w:szCs w:val="20"/>
        </w:rPr>
        <w:t>compliance,</w:t>
      </w:r>
      <w:r w:rsidRPr="00424F6F">
        <w:rPr>
          <w:rFonts w:cs="Calibri"/>
          <w:sz w:val="20"/>
          <w:szCs w:val="20"/>
        </w:rPr>
        <w:t xml:space="preserve"> and issue resolution</w:t>
      </w:r>
      <w:bookmarkEnd w:id="65"/>
      <w:r w:rsidRPr="00424F6F">
        <w:rPr>
          <w:rFonts w:cs="Calibri"/>
          <w:sz w:val="20"/>
          <w:szCs w:val="20"/>
        </w:rPr>
        <w:t xml:space="preserve"> </w:t>
      </w:r>
    </w:p>
    <w:tbl>
      <w:tblPr>
        <w:tblStyle w:val="DTFtexttable"/>
        <w:tblW w:w="9364" w:type="dxa"/>
        <w:tblLook w:val="04A0" w:firstRow="1" w:lastRow="0" w:firstColumn="1" w:lastColumn="0" w:noHBand="0" w:noVBand="1"/>
      </w:tblPr>
      <w:tblGrid>
        <w:gridCol w:w="2694"/>
        <w:gridCol w:w="6670"/>
      </w:tblGrid>
      <w:tr w:rsidR="000F6D74" w:rsidRPr="00424F6F" w14:paraId="6A0E0815" w14:textId="77777777" w:rsidTr="00EA0928">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6D301E79" w14:textId="2DAF0D07" w:rsidR="000F6D74" w:rsidRPr="00424F6F" w:rsidRDefault="00911DED" w:rsidP="005F0B01">
            <w:pPr>
              <w:rPr>
                <w:rFonts w:cs="Calibri"/>
                <w:sz w:val="20"/>
                <w:szCs w:val="20"/>
              </w:rPr>
            </w:pPr>
            <w:r w:rsidRPr="00424F6F">
              <w:rPr>
                <w:rFonts w:cs="Calibri"/>
                <w:sz w:val="20"/>
                <w:szCs w:val="20"/>
              </w:rPr>
              <w:t>For the Final Report, I will consider:</w:t>
            </w:r>
          </w:p>
        </w:tc>
      </w:tr>
      <w:tr w:rsidR="000F6D74" w:rsidRPr="00424F6F" w14:paraId="5DDEEFFA" w14:textId="77777777" w:rsidTr="00E73946">
        <w:trPr>
          <w:cantSplit w:val="0"/>
          <w:trHeight w:val="624"/>
        </w:trPr>
        <w:tc>
          <w:tcPr>
            <w:cnfStyle w:val="001000000000" w:firstRow="0" w:lastRow="0" w:firstColumn="1" w:lastColumn="0" w:oddVBand="0" w:evenVBand="0" w:oddHBand="0" w:evenHBand="0" w:firstRowFirstColumn="0" w:firstRowLastColumn="0" w:lastRowFirstColumn="0" w:lastRowLastColumn="0"/>
            <w:tcW w:w="2694" w:type="dxa"/>
          </w:tcPr>
          <w:p w14:paraId="1BA24ADA" w14:textId="0455632E" w:rsidR="000F6D74" w:rsidRPr="00424F6F" w:rsidRDefault="000F6D74" w:rsidP="005F0B01">
            <w:pPr>
              <w:rPr>
                <w:rFonts w:cs="Calibri"/>
                <w:b/>
                <w:color w:val="215E99" w:themeColor="text2" w:themeTint="BF"/>
                <w:sz w:val="20"/>
                <w:szCs w:val="20"/>
              </w:rPr>
            </w:pPr>
            <w:r w:rsidRPr="00424F6F">
              <w:rPr>
                <w:rFonts w:cs="Calibri"/>
                <w:b/>
                <w:color w:val="215E99" w:themeColor="text2" w:themeTint="BF"/>
                <w:sz w:val="20"/>
                <w:szCs w:val="20"/>
              </w:rPr>
              <w:t xml:space="preserve">Dispute resolution </w:t>
            </w:r>
            <w:r w:rsidR="007D3487" w:rsidRPr="00424F6F">
              <w:rPr>
                <w:rFonts w:cs="Calibri"/>
                <w:b/>
                <w:bCs/>
                <w:color w:val="215E99" w:themeColor="text2" w:themeTint="BF"/>
                <w:sz w:val="20"/>
                <w:szCs w:val="20"/>
              </w:rPr>
              <w:t>–</w:t>
            </w:r>
            <w:r w:rsidRPr="00424F6F">
              <w:rPr>
                <w:rFonts w:cs="Calibri"/>
                <w:b/>
                <w:color w:val="215E99" w:themeColor="text2" w:themeTint="BF"/>
                <w:sz w:val="20"/>
                <w:szCs w:val="20"/>
              </w:rPr>
              <w:t xml:space="preserve"> WorkSafe’s role</w:t>
            </w:r>
          </w:p>
          <w:p w14:paraId="3C1E5B45" w14:textId="282BD2E1" w:rsidR="000F6D74" w:rsidRPr="00424F6F" w:rsidRDefault="000F6D74" w:rsidP="005F0B01">
            <w:pPr>
              <w:rPr>
                <w:rFonts w:cs="Calibri"/>
                <w:b/>
                <w:color w:val="215E99" w:themeColor="text2" w:themeTint="BF"/>
                <w:sz w:val="20"/>
                <w:szCs w:val="20"/>
              </w:rPr>
            </w:pPr>
            <w:r w:rsidRPr="00424F6F">
              <w:rPr>
                <w:rFonts w:cs="Calibri"/>
                <w:b/>
                <w:color w:val="215E99" w:themeColor="text2" w:themeTint="BF"/>
                <w:sz w:val="20"/>
                <w:szCs w:val="20"/>
              </w:rPr>
              <w:t xml:space="preserve">Dispute resolution </w:t>
            </w:r>
            <w:r w:rsidR="007D3487"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timeliness of disputes </w:t>
            </w:r>
          </w:p>
          <w:p w14:paraId="28AD2C9F" w14:textId="77777777" w:rsidR="004D54B4" w:rsidRPr="00424F6F" w:rsidRDefault="000F6D74" w:rsidP="005F0B01">
            <w:pPr>
              <w:rPr>
                <w:rFonts w:cs="Calibri"/>
                <w:b/>
                <w:color w:val="215E99" w:themeColor="text2" w:themeTint="BF"/>
                <w:sz w:val="20"/>
                <w:szCs w:val="20"/>
              </w:rPr>
            </w:pPr>
            <w:r w:rsidRPr="00424F6F">
              <w:rPr>
                <w:rFonts w:cs="Calibri"/>
                <w:b/>
                <w:color w:val="215E99" w:themeColor="text2" w:themeTint="BF"/>
                <w:sz w:val="20"/>
                <w:szCs w:val="20"/>
              </w:rPr>
              <w:t xml:space="preserve">Prosecutions </w:t>
            </w:r>
            <w:r w:rsidR="007D3487" w:rsidRPr="00424F6F">
              <w:rPr>
                <w:rFonts w:cs="Calibri"/>
                <w:b/>
                <w:bCs/>
                <w:color w:val="215E99" w:themeColor="text2" w:themeTint="BF"/>
                <w:sz w:val="20"/>
                <w:szCs w:val="20"/>
              </w:rPr>
              <w:t>–</w:t>
            </w:r>
            <w:r w:rsidRPr="00424F6F">
              <w:rPr>
                <w:rFonts w:cs="Calibri"/>
                <w:b/>
                <w:color w:val="215E99" w:themeColor="text2" w:themeTint="BF"/>
                <w:sz w:val="20"/>
                <w:szCs w:val="20"/>
              </w:rPr>
              <w:t xml:space="preserve"> other interested parties</w:t>
            </w:r>
            <w:r w:rsidR="004D54B4" w:rsidRPr="00424F6F">
              <w:rPr>
                <w:rFonts w:cs="Calibri"/>
                <w:b/>
                <w:color w:val="215E99" w:themeColor="text2" w:themeTint="BF"/>
                <w:sz w:val="20"/>
                <w:szCs w:val="20"/>
              </w:rPr>
              <w:t xml:space="preserve"> </w:t>
            </w:r>
          </w:p>
          <w:p w14:paraId="7E48C794" w14:textId="5EEF9828" w:rsidR="004D54B4" w:rsidRPr="00424F6F" w:rsidRDefault="004D54B4" w:rsidP="005F0B01">
            <w:pPr>
              <w:rPr>
                <w:rFonts w:cs="Calibri"/>
                <w:b/>
                <w:color w:val="215E99" w:themeColor="text2" w:themeTint="BF"/>
                <w:sz w:val="20"/>
                <w:szCs w:val="20"/>
              </w:rPr>
            </w:pPr>
            <w:r w:rsidRPr="00424F6F">
              <w:rPr>
                <w:rFonts w:cs="Calibri"/>
                <w:b/>
                <w:color w:val="215E99" w:themeColor="text2" w:themeTint="BF"/>
                <w:sz w:val="20"/>
                <w:szCs w:val="20"/>
              </w:rPr>
              <w:t xml:space="preserve">WorkSafe oversight </w:t>
            </w:r>
            <w:r w:rsidRPr="00424F6F">
              <w:rPr>
                <w:rFonts w:cs="Calibri"/>
                <w:b/>
                <w:bCs/>
                <w:color w:val="215E99" w:themeColor="text2" w:themeTint="BF"/>
                <w:sz w:val="20"/>
                <w:szCs w:val="20"/>
              </w:rPr>
              <w:t>–</w:t>
            </w:r>
            <w:r w:rsidRPr="00424F6F">
              <w:rPr>
                <w:rFonts w:cs="Calibri"/>
                <w:b/>
                <w:color w:val="215E99" w:themeColor="text2" w:themeTint="BF"/>
                <w:sz w:val="20"/>
                <w:szCs w:val="20"/>
              </w:rPr>
              <w:t xml:space="preserve"> baseline data </w:t>
            </w:r>
          </w:p>
          <w:p w14:paraId="3758FED9" w14:textId="491D6962" w:rsidR="000F6D74" w:rsidRPr="00424F6F" w:rsidRDefault="000F6D74" w:rsidP="005F0B01">
            <w:pPr>
              <w:rPr>
                <w:rFonts w:cs="Calibri"/>
                <w:b/>
                <w:bCs/>
                <w:sz w:val="20"/>
                <w:szCs w:val="20"/>
              </w:rPr>
            </w:pPr>
          </w:p>
        </w:tc>
        <w:tc>
          <w:tcPr>
            <w:tcW w:w="6670" w:type="dxa"/>
          </w:tcPr>
          <w:p w14:paraId="58303B5D" w14:textId="41CA23B0" w:rsidR="000F6D74" w:rsidRPr="00424F6F" w:rsidRDefault="000F6D7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employers should be required to provide WorkSafe an up-to-date list of HSRs, and a copy of any PIN issued, as soon as practicable after they receive the notice</w:t>
            </w:r>
          </w:p>
          <w:p w14:paraId="4D624835" w14:textId="010AAC6F" w:rsidR="000F6D74" w:rsidRPr="00424F6F" w:rsidRDefault="000F6D7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ARREOs should be required to provide WorkSafe with a copy of any entry notices issued</w:t>
            </w:r>
          </w:p>
          <w:p w14:paraId="4850A362" w14:textId="29FC48D9" w:rsidR="00585427" w:rsidRPr="00424F6F" w:rsidRDefault="00585427"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whether </w:t>
            </w:r>
            <w:r w:rsidR="00F27597" w:rsidRPr="00424F6F">
              <w:rPr>
                <w:sz w:val="20"/>
                <w:szCs w:val="20"/>
              </w:rPr>
              <w:t xml:space="preserve">amendments are required to improve the process for when </w:t>
            </w:r>
            <w:r w:rsidRPr="00424F6F">
              <w:rPr>
                <w:sz w:val="20"/>
                <w:szCs w:val="20"/>
              </w:rPr>
              <w:t xml:space="preserve">a PIN or </w:t>
            </w:r>
            <w:r w:rsidR="00FE40D8" w:rsidRPr="00424F6F">
              <w:rPr>
                <w:sz w:val="20"/>
                <w:szCs w:val="20"/>
              </w:rPr>
              <w:t xml:space="preserve">direction to </w:t>
            </w:r>
            <w:r w:rsidRPr="00424F6F">
              <w:rPr>
                <w:sz w:val="20"/>
                <w:szCs w:val="20"/>
              </w:rPr>
              <w:t>cease work is disputed</w:t>
            </w:r>
          </w:p>
          <w:p w14:paraId="4E7908E6" w14:textId="1DC625BC" w:rsidR="000F6D74" w:rsidRPr="00424F6F" w:rsidRDefault="000F6D7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 xml:space="preserve">options to improve the function and timeliness of dispute resolution processes, including alternative models such as </w:t>
            </w:r>
            <w:r w:rsidR="00E94BE0" w:rsidRPr="00424F6F">
              <w:rPr>
                <w:sz w:val="20"/>
                <w:szCs w:val="20"/>
              </w:rPr>
              <w:t xml:space="preserve">the establishment of </w:t>
            </w:r>
            <w:r w:rsidRPr="00424F6F">
              <w:rPr>
                <w:sz w:val="20"/>
                <w:szCs w:val="20"/>
              </w:rPr>
              <w:t>an independent state-based body</w:t>
            </w:r>
          </w:p>
          <w:p w14:paraId="655C81A4" w14:textId="77777777" w:rsidR="007B77E1" w:rsidRPr="00424F6F" w:rsidRDefault="000F6D74"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whether the OHS Act should be amended to allow other parties to initiate private prosecutions</w:t>
            </w:r>
            <w:r w:rsidR="007B77E1" w:rsidRPr="00424F6F">
              <w:rPr>
                <w:sz w:val="20"/>
                <w:szCs w:val="20"/>
              </w:rPr>
              <w:t xml:space="preserve"> </w:t>
            </w:r>
          </w:p>
          <w:p w14:paraId="6C358FEA" w14:textId="40E1669B" w:rsidR="000F6D74" w:rsidRPr="00424F6F" w:rsidRDefault="007B77E1"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lastRenderedPageBreak/>
              <w:t xml:space="preserve">options to strengthen WorkSafe’s data collection framework, including what data is required to support WorkSafe’s oversight, </w:t>
            </w:r>
            <w:r w:rsidR="009B49A3" w:rsidRPr="00424F6F">
              <w:rPr>
                <w:sz w:val="20"/>
                <w:szCs w:val="20"/>
              </w:rPr>
              <w:t>compliance,</w:t>
            </w:r>
            <w:r w:rsidRPr="00424F6F">
              <w:rPr>
                <w:sz w:val="20"/>
                <w:szCs w:val="20"/>
              </w:rPr>
              <w:t xml:space="preserve"> and enforcement activities</w:t>
            </w:r>
            <w:r w:rsidR="000F6D74" w:rsidRPr="00424F6F">
              <w:rPr>
                <w:sz w:val="20"/>
                <w:szCs w:val="20"/>
              </w:rPr>
              <w:t>.</w:t>
            </w:r>
          </w:p>
        </w:tc>
      </w:tr>
    </w:tbl>
    <w:p w14:paraId="635B0A0C" w14:textId="36C84B2C" w:rsidR="00B05C66" w:rsidRPr="00424F6F" w:rsidRDefault="00A02101" w:rsidP="005F0B01">
      <w:pPr>
        <w:pStyle w:val="Heading4"/>
        <w:rPr>
          <w:rFonts w:cs="Calibri"/>
        </w:rPr>
      </w:pPr>
      <w:r w:rsidRPr="00424F6F">
        <w:rPr>
          <w:rFonts w:cs="Calibri"/>
        </w:rPr>
        <w:lastRenderedPageBreak/>
        <w:t xml:space="preserve">Penalties </w:t>
      </w:r>
      <w:r w:rsidR="00323C4D" w:rsidRPr="00424F6F">
        <w:rPr>
          <w:rFonts w:cs="Calibri"/>
        </w:rPr>
        <w:t>–</w:t>
      </w:r>
      <w:r w:rsidRPr="00424F6F">
        <w:rPr>
          <w:rFonts w:cs="Calibri"/>
        </w:rPr>
        <w:t xml:space="preserve"> threshold levels</w:t>
      </w:r>
    </w:p>
    <w:p w14:paraId="706F4E54" w14:textId="4EDA85A2" w:rsidR="000F6D74" w:rsidRPr="00424F6F" w:rsidRDefault="000F6D74" w:rsidP="005F0B01">
      <w:pPr>
        <w:pStyle w:val="Numpara"/>
        <w:rPr>
          <w:rFonts w:cs="Calibri"/>
        </w:rPr>
      </w:pPr>
      <w:r w:rsidRPr="00424F6F">
        <w:rPr>
          <w:rFonts w:cs="Calibri"/>
        </w:rPr>
        <w:t>I heard that it can be difficult for WorkSafe to progress compliance and enforcement activities as employers, HSRs and other impacted parties are unwilling to</w:t>
      </w:r>
      <w:r w:rsidR="00E23DD3" w:rsidRPr="00424F6F">
        <w:rPr>
          <w:rFonts w:cs="Calibri"/>
        </w:rPr>
        <w:t xml:space="preserve"> give evidence about </w:t>
      </w:r>
      <w:r w:rsidRPr="00424F6F">
        <w:rPr>
          <w:rFonts w:cs="Calibri"/>
        </w:rPr>
        <w:t>alleged misconduct. However, some employee representatives have suggested when matters are progressed to prosecution stage, the penalties are too low and should be increased.</w:t>
      </w:r>
    </w:p>
    <w:p w14:paraId="791CE885" w14:textId="30C7C3B0" w:rsidR="000F6D74" w:rsidRPr="00424F6F" w:rsidRDefault="000F6D74" w:rsidP="005F0B01">
      <w:pPr>
        <w:pStyle w:val="Numpara"/>
        <w:numPr>
          <w:ilvl w:val="1"/>
          <w:numId w:val="4"/>
        </w:numPr>
        <w:rPr>
          <w:rFonts w:eastAsiaTheme="minorHAnsi" w:cs="Calibri"/>
        </w:rPr>
      </w:pPr>
      <w:r w:rsidRPr="00424F6F">
        <w:rPr>
          <w:rFonts w:eastAsiaTheme="minorHAnsi" w:cs="Calibri"/>
        </w:rPr>
        <w:t>The FAAA submitted that the monetary penalties are too low to act as a real deterrent, particularly for large corporations. They noted that a fine of $10,000 or even $60,000 is negligible to major aviation operators which recoup</w:t>
      </w:r>
      <w:r w:rsidR="002570A4" w:rsidRPr="00424F6F">
        <w:rPr>
          <w:rFonts w:eastAsiaTheme="minorHAnsi" w:cs="Calibri"/>
        </w:rPr>
        <w:t xml:space="preserve"> </w:t>
      </w:r>
      <w:r w:rsidR="000455E1" w:rsidRPr="00424F6F">
        <w:rPr>
          <w:rFonts w:eastAsiaTheme="minorHAnsi" w:cs="Calibri"/>
        </w:rPr>
        <w:t xml:space="preserve">these amounts </w:t>
      </w:r>
      <w:r w:rsidRPr="00424F6F">
        <w:rPr>
          <w:rFonts w:eastAsiaTheme="minorHAnsi" w:cs="Calibri"/>
        </w:rPr>
        <w:t xml:space="preserve">through normal business operations. </w:t>
      </w:r>
      <w:r w:rsidR="008F10DA" w:rsidRPr="00424F6F">
        <w:rPr>
          <w:rFonts w:eastAsiaTheme="minorHAnsi" w:cs="Calibri"/>
        </w:rPr>
        <w:t xml:space="preserve">The FAAA also noted that these </w:t>
      </w:r>
      <w:r w:rsidRPr="00424F6F">
        <w:rPr>
          <w:rFonts w:eastAsiaTheme="minorHAnsi" w:cs="Calibri"/>
        </w:rPr>
        <w:t xml:space="preserve">penalties have </w:t>
      </w:r>
      <w:r w:rsidR="002934F2" w:rsidRPr="00424F6F">
        <w:rPr>
          <w:rFonts w:eastAsiaTheme="minorHAnsi" w:cs="Calibri"/>
        </w:rPr>
        <w:t>negligible impact</w:t>
      </w:r>
      <w:r w:rsidRPr="00424F6F">
        <w:rPr>
          <w:rFonts w:eastAsiaTheme="minorHAnsi" w:cs="Calibri"/>
        </w:rPr>
        <w:t xml:space="preserve"> on institutional behaviour, even where evidence of discrimination, obstruction, or interference with HSRs exists. Accordingly, they suggested a tiered penalty system that scales with company revenue and severity of the breach. </w:t>
      </w:r>
    </w:p>
    <w:p w14:paraId="651127D5" w14:textId="090ACFA5" w:rsidR="000F6D74" w:rsidRPr="00424F6F" w:rsidRDefault="000F6D74" w:rsidP="005F0B01">
      <w:pPr>
        <w:pStyle w:val="Numpara"/>
        <w:numPr>
          <w:ilvl w:val="1"/>
          <w:numId w:val="4"/>
        </w:numPr>
        <w:rPr>
          <w:rFonts w:eastAsiaTheme="minorHAnsi" w:cs="Calibri"/>
        </w:rPr>
      </w:pPr>
      <w:r w:rsidRPr="00424F6F">
        <w:rPr>
          <w:rFonts w:eastAsiaTheme="minorHAnsi" w:cs="Calibri"/>
        </w:rPr>
        <w:t>The VTHC recommended amending the OHS Act to include a new section equivalent to section 47 of the</w:t>
      </w:r>
      <w:r w:rsidR="00A90890" w:rsidRPr="00424F6F">
        <w:rPr>
          <w:rFonts w:eastAsiaTheme="minorHAnsi" w:cs="Calibri"/>
        </w:rPr>
        <w:t xml:space="preserve"> </w:t>
      </w:r>
      <w:r w:rsidRPr="00424F6F">
        <w:rPr>
          <w:rFonts w:eastAsiaTheme="minorHAnsi" w:cs="Calibri"/>
        </w:rPr>
        <w:t xml:space="preserve">1985 Act. They noted that several sections of the OHS Act have no penalty attached to their breach. Under section 47 of the 1985 Act, a person who contravenes or fails to comply with </w:t>
      </w:r>
      <w:r w:rsidR="0013334B" w:rsidRPr="00424F6F">
        <w:rPr>
          <w:rFonts w:eastAsiaTheme="minorHAnsi" w:cs="Calibri"/>
        </w:rPr>
        <w:t>the Act and its regu</w:t>
      </w:r>
      <w:r w:rsidRPr="00424F6F">
        <w:rPr>
          <w:rFonts w:eastAsiaTheme="minorHAnsi" w:cs="Calibri"/>
        </w:rPr>
        <w:t xml:space="preserve">lations </w:t>
      </w:r>
      <w:r w:rsidR="00F22DA1" w:rsidRPr="00424F6F">
        <w:rPr>
          <w:rFonts w:eastAsiaTheme="minorHAnsi" w:cs="Calibri"/>
        </w:rPr>
        <w:t xml:space="preserve">is </w:t>
      </w:r>
      <w:r w:rsidRPr="00424F6F">
        <w:rPr>
          <w:rFonts w:eastAsiaTheme="minorHAnsi" w:cs="Calibri"/>
        </w:rPr>
        <w:t xml:space="preserve">guilty of an offence and </w:t>
      </w:r>
      <w:r w:rsidR="00F22DA1" w:rsidRPr="00424F6F">
        <w:rPr>
          <w:rFonts w:eastAsiaTheme="minorHAnsi" w:cs="Calibri"/>
        </w:rPr>
        <w:t xml:space="preserve">may </w:t>
      </w:r>
      <w:r w:rsidR="00E946FB" w:rsidRPr="00424F6F">
        <w:rPr>
          <w:rFonts w:eastAsiaTheme="minorHAnsi" w:cs="Calibri"/>
        </w:rPr>
        <w:t xml:space="preserve">be </w:t>
      </w:r>
      <w:r w:rsidRPr="00424F6F">
        <w:rPr>
          <w:rFonts w:eastAsiaTheme="minorHAnsi" w:cs="Calibri"/>
        </w:rPr>
        <w:t>liable for a penalty. The section also notes that an offence against th</w:t>
      </w:r>
      <w:r w:rsidR="00F22DA1" w:rsidRPr="00424F6F">
        <w:rPr>
          <w:rFonts w:eastAsiaTheme="minorHAnsi" w:cs="Calibri"/>
        </w:rPr>
        <w:t>e</w:t>
      </w:r>
      <w:r w:rsidR="001F171D" w:rsidRPr="00424F6F">
        <w:rPr>
          <w:rFonts w:eastAsiaTheme="minorHAnsi" w:cs="Calibri"/>
        </w:rPr>
        <w:t xml:space="preserve"> 1985</w:t>
      </w:r>
      <w:r w:rsidRPr="00424F6F">
        <w:rPr>
          <w:rFonts w:eastAsiaTheme="minorHAnsi" w:cs="Calibri"/>
        </w:rPr>
        <w:t xml:space="preserve"> Act (that is not a contravention of or failure to comply with a provision of the regulations) is an indictable offence.</w:t>
      </w:r>
    </w:p>
    <w:p w14:paraId="5E31F769" w14:textId="77777777" w:rsidR="000F6D74" w:rsidRPr="00424F6F" w:rsidRDefault="000F6D74" w:rsidP="005F0B01">
      <w:pPr>
        <w:pStyle w:val="Numpara"/>
        <w:numPr>
          <w:ilvl w:val="1"/>
          <w:numId w:val="4"/>
        </w:numPr>
        <w:rPr>
          <w:rFonts w:eastAsiaTheme="minorHAnsi" w:cs="Calibri"/>
        </w:rPr>
      </w:pPr>
      <w:r w:rsidRPr="00424F6F">
        <w:rPr>
          <w:rFonts w:eastAsiaTheme="minorHAnsi" w:cs="Calibri"/>
        </w:rPr>
        <w:t>The PPTEU also recommended attaching penalties to the following provisions for when employers:</w:t>
      </w:r>
    </w:p>
    <w:p w14:paraId="3DED599A" w14:textId="30AF75A5" w:rsidR="000F6D74" w:rsidRPr="00424F6F" w:rsidRDefault="000F6D74" w:rsidP="005F0B01">
      <w:pPr>
        <w:pStyle w:val="Numparabullet"/>
        <w:numPr>
          <w:ilvl w:val="2"/>
          <w:numId w:val="14"/>
        </w:numPr>
      </w:pPr>
      <w:r w:rsidRPr="00424F6F">
        <w:t xml:space="preserve">refuse to abide by </w:t>
      </w:r>
      <w:r w:rsidR="00FE40D8" w:rsidRPr="00424F6F">
        <w:t xml:space="preserve">a </w:t>
      </w:r>
      <w:r w:rsidRPr="00424F6F">
        <w:t xml:space="preserve">lawful </w:t>
      </w:r>
      <w:r w:rsidR="00FE40D8" w:rsidRPr="00424F6F">
        <w:t xml:space="preserve">direction to </w:t>
      </w:r>
      <w:r w:rsidRPr="00424F6F">
        <w:t>cease work</w:t>
      </w:r>
    </w:p>
    <w:p w14:paraId="55933658" w14:textId="59C3B6F8" w:rsidR="000F6D74" w:rsidRPr="00424F6F" w:rsidRDefault="000F6D74" w:rsidP="005F0B01">
      <w:pPr>
        <w:pStyle w:val="Numparabullet"/>
        <w:numPr>
          <w:ilvl w:val="2"/>
          <w:numId w:val="14"/>
        </w:numPr>
      </w:pPr>
      <w:r w:rsidRPr="00424F6F">
        <w:t xml:space="preserve">frustrate or mislead </w:t>
      </w:r>
      <w:r w:rsidR="001D3E90" w:rsidRPr="00424F6F">
        <w:t>WorkSafe inspectors</w:t>
      </w:r>
      <w:r w:rsidRPr="00424F6F">
        <w:t xml:space="preserve"> with regard to an HSR’s availability or relevance to the safety issue being discussed </w:t>
      </w:r>
    </w:p>
    <w:p w14:paraId="0B98C02A" w14:textId="0B9E3DF0" w:rsidR="000F6D74" w:rsidRPr="00424F6F" w:rsidRDefault="000F6D74" w:rsidP="005F0B01">
      <w:pPr>
        <w:pStyle w:val="Numparabullet"/>
        <w:numPr>
          <w:ilvl w:val="2"/>
          <w:numId w:val="14"/>
        </w:numPr>
      </w:pPr>
      <w:r w:rsidRPr="00424F6F">
        <w:t>withhold information from HSR</w:t>
      </w:r>
      <w:r w:rsidR="0053755C" w:rsidRPr="00424F6F">
        <w:t xml:space="preserve">s </w:t>
      </w:r>
      <w:r w:rsidR="00592582" w:rsidRPr="00424F6F">
        <w:t>in relation to</w:t>
      </w:r>
      <w:r w:rsidR="0053755C" w:rsidRPr="00424F6F">
        <w:t xml:space="preserve"> section 69</w:t>
      </w:r>
      <w:r w:rsidR="003A6DA7" w:rsidRPr="00424F6F">
        <w:t xml:space="preserve"> </w:t>
      </w:r>
      <w:r w:rsidR="00A44103" w:rsidRPr="00424F6F">
        <w:t>of the OHS Act</w:t>
      </w:r>
    </w:p>
    <w:p w14:paraId="7E10B7D6" w14:textId="78F4FF93" w:rsidR="000F6D74" w:rsidRPr="00424F6F" w:rsidRDefault="000F6D74" w:rsidP="005F0B01">
      <w:pPr>
        <w:pStyle w:val="Numparabullet"/>
        <w:numPr>
          <w:ilvl w:val="2"/>
          <w:numId w:val="14"/>
        </w:numPr>
      </w:pPr>
      <w:r w:rsidRPr="00424F6F">
        <w:t xml:space="preserve">without reasonable excuse, refuse or fail to comply </w:t>
      </w:r>
      <w:r w:rsidR="0053755C" w:rsidRPr="00424F6F">
        <w:t xml:space="preserve">with a new </w:t>
      </w:r>
      <w:r w:rsidR="00E23DD3" w:rsidRPr="00424F6F">
        <w:t xml:space="preserve">proposed </w:t>
      </w:r>
      <w:r w:rsidR="00FE40D8" w:rsidRPr="00424F6F">
        <w:t>provision</w:t>
      </w:r>
      <w:r w:rsidR="0053755C" w:rsidRPr="00424F6F">
        <w:t xml:space="preserve"> that would allow ARREOs to copy </w:t>
      </w:r>
      <w:r w:rsidR="00D74320" w:rsidRPr="00424F6F">
        <w:t>documents</w:t>
      </w:r>
      <w:r w:rsidRPr="00424F6F">
        <w:t xml:space="preserve"> and that the evidential burden to prove that an excuse was reasonable be placed on the employer</w:t>
      </w:r>
    </w:p>
    <w:p w14:paraId="62698FDD" w14:textId="1F9142EA" w:rsidR="000F6D74" w:rsidRPr="00424F6F" w:rsidRDefault="000F6D74" w:rsidP="005F0B01">
      <w:pPr>
        <w:pStyle w:val="Numparabullet"/>
        <w:numPr>
          <w:ilvl w:val="2"/>
          <w:numId w:val="14"/>
        </w:numPr>
      </w:pPr>
      <w:r w:rsidRPr="00424F6F">
        <w:t xml:space="preserve">take no action in response to a notice issued by an </w:t>
      </w:r>
      <w:r w:rsidR="00AB62D1" w:rsidRPr="00424F6F">
        <w:t xml:space="preserve">HSR </w:t>
      </w:r>
      <w:r w:rsidR="00A44103" w:rsidRPr="00424F6F">
        <w:t>or</w:t>
      </w:r>
      <w:r w:rsidR="00AB62D1" w:rsidRPr="00424F6F">
        <w:t xml:space="preserve"> ARREO</w:t>
      </w:r>
      <w:r w:rsidRPr="00424F6F">
        <w:t xml:space="preserve">. </w:t>
      </w:r>
    </w:p>
    <w:p w14:paraId="06C10CB2" w14:textId="77777777" w:rsidR="000F6D74" w:rsidRPr="00424F6F" w:rsidRDefault="000F6D74" w:rsidP="005F0B01">
      <w:pPr>
        <w:pStyle w:val="Numpara"/>
        <w:rPr>
          <w:rFonts w:cs="Calibri"/>
        </w:rPr>
      </w:pPr>
      <w:r w:rsidRPr="00424F6F">
        <w:rPr>
          <w:rFonts w:cs="Calibri"/>
        </w:rPr>
        <w:t>Employer representatives also raised concerns about the effectiveness of the penalty framework.</w:t>
      </w:r>
    </w:p>
    <w:p w14:paraId="3710C25C" w14:textId="50BAD22A" w:rsidR="000F6D74" w:rsidRPr="00424F6F" w:rsidRDefault="00E01A31" w:rsidP="005F0B01">
      <w:pPr>
        <w:pStyle w:val="Numpara"/>
        <w:numPr>
          <w:ilvl w:val="1"/>
          <w:numId w:val="4"/>
        </w:numPr>
        <w:rPr>
          <w:rFonts w:cs="Calibri"/>
        </w:rPr>
      </w:pPr>
      <w:r w:rsidRPr="00424F6F">
        <w:rPr>
          <w:rFonts w:cs="Calibri"/>
        </w:rPr>
        <w:t xml:space="preserve">The </w:t>
      </w:r>
      <w:r w:rsidR="000F6D74" w:rsidRPr="00424F6F">
        <w:rPr>
          <w:rFonts w:cs="Calibri"/>
        </w:rPr>
        <w:t>VCEA recommended that civil penalties should apply to HSRs who have been disqualified because they have intended to cause harm to the employer or their undertaking. They also recommended that a new provision and penalties</w:t>
      </w:r>
      <w:r w:rsidR="009B1B01" w:rsidRPr="00424F6F">
        <w:rPr>
          <w:rFonts w:cs="Calibri"/>
        </w:rPr>
        <w:t xml:space="preserve"> be introduced</w:t>
      </w:r>
      <w:r w:rsidR="000F6D74" w:rsidRPr="00424F6F">
        <w:rPr>
          <w:rFonts w:cs="Calibri"/>
        </w:rPr>
        <w:t xml:space="preserve"> for when an ARREO refuses to leave a site within a reasonable time if requested to do so</w:t>
      </w:r>
      <w:r w:rsidR="00592582" w:rsidRPr="00424F6F">
        <w:rPr>
          <w:rFonts w:cs="Calibri"/>
        </w:rPr>
        <w:t>,</w:t>
      </w:r>
      <w:r w:rsidR="002B1FC0" w:rsidRPr="00424F6F">
        <w:rPr>
          <w:rFonts w:cs="Calibri"/>
        </w:rPr>
        <w:t xml:space="preserve"> and </w:t>
      </w:r>
      <w:r w:rsidR="000F6D74" w:rsidRPr="00424F6F">
        <w:rPr>
          <w:rFonts w:cs="Calibri"/>
        </w:rPr>
        <w:t xml:space="preserve">recommended </w:t>
      </w:r>
      <w:r w:rsidR="002B1FC0" w:rsidRPr="00424F6F">
        <w:rPr>
          <w:rFonts w:cs="Calibri"/>
        </w:rPr>
        <w:t>that</w:t>
      </w:r>
      <w:r w:rsidR="000F6D74" w:rsidRPr="00424F6F">
        <w:rPr>
          <w:rFonts w:cs="Calibri"/>
        </w:rPr>
        <w:t xml:space="preserve"> Division 4</w:t>
      </w:r>
      <w:r w:rsidRPr="00424F6F">
        <w:rPr>
          <w:rFonts w:cs="Calibri"/>
        </w:rPr>
        <w:t>, Part 8</w:t>
      </w:r>
      <w:r w:rsidR="000F6D74" w:rsidRPr="00424F6F">
        <w:rPr>
          <w:rFonts w:cs="Calibri"/>
        </w:rPr>
        <w:t xml:space="preserve"> of the OHS Act </w:t>
      </w:r>
      <w:r w:rsidR="002B1FC0" w:rsidRPr="00424F6F">
        <w:rPr>
          <w:rFonts w:cs="Calibri"/>
        </w:rPr>
        <w:t xml:space="preserve">be amended </w:t>
      </w:r>
      <w:r w:rsidR="000F6D74" w:rsidRPr="00424F6F">
        <w:rPr>
          <w:rFonts w:cs="Calibri"/>
        </w:rPr>
        <w:t xml:space="preserve">to increase the </w:t>
      </w:r>
      <w:r w:rsidR="000F6D74" w:rsidRPr="00424F6F">
        <w:rPr>
          <w:rFonts w:cs="Calibri"/>
        </w:rPr>
        <w:lastRenderedPageBreak/>
        <w:t>maximum penalty for contravention to the equivalent of 1,000 (federal) penalty units.</w:t>
      </w:r>
      <w:r w:rsidR="002B1FC0" w:rsidRPr="00424F6F">
        <w:rPr>
          <w:rFonts w:cs="Calibri"/>
        </w:rPr>
        <w:t xml:space="preserve"> This position was echoed by the VACC</w:t>
      </w:r>
      <w:r w:rsidR="00E23DD3" w:rsidRPr="00424F6F">
        <w:rPr>
          <w:rFonts w:cs="Calibri"/>
        </w:rPr>
        <w:t>.</w:t>
      </w:r>
    </w:p>
    <w:p w14:paraId="18FD1805" w14:textId="445BC9C3" w:rsidR="000F6D74" w:rsidRPr="00424F6F" w:rsidRDefault="000F6D74" w:rsidP="005F0B01">
      <w:pPr>
        <w:pStyle w:val="Numpara"/>
        <w:numPr>
          <w:ilvl w:val="1"/>
          <w:numId w:val="4"/>
        </w:numPr>
        <w:rPr>
          <w:rFonts w:cs="Calibri"/>
        </w:rPr>
      </w:pPr>
      <w:r w:rsidRPr="00424F6F">
        <w:rPr>
          <w:rFonts w:cs="Calibri"/>
        </w:rPr>
        <w:t xml:space="preserve">The </w:t>
      </w:r>
      <w:r w:rsidR="00A327EE" w:rsidRPr="00424F6F">
        <w:rPr>
          <w:rFonts w:cs="Calibri"/>
        </w:rPr>
        <w:t>AIG</w:t>
      </w:r>
      <w:r w:rsidRPr="00424F6F">
        <w:rPr>
          <w:rFonts w:cs="Calibri"/>
        </w:rPr>
        <w:t xml:space="preserve"> submitted that </w:t>
      </w:r>
      <w:r w:rsidR="00D943F0" w:rsidRPr="00424F6F">
        <w:rPr>
          <w:rFonts w:cs="Calibri"/>
        </w:rPr>
        <w:t>‘</w:t>
      </w:r>
      <w:r w:rsidRPr="00424F6F">
        <w:rPr>
          <w:rFonts w:cs="Calibri"/>
        </w:rPr>
        <w:t xml:space="preserve">there are really no penalty frameworks that effectively apply accountability to HSRs. The only penalty that could be applied to a HSR is to be disqualified. This requires an employer to make an application to the </w:t>
      </w:r>
      <w:r w:rsidR="00B41763" w:rsidRPr="00424F6F">
        <w:rPr>
          <w:rFonts w:cs="Calibri"/>
        </w:rPr>
        <w:t>M</w:t>
      </w:r>
      <w:r w:rsidRPr="00424F6F">
        <w:rPr>
          <w:rFonts w:cs="Calibri"/>
        </w:rPr>
        <w:t xml:space="preserve">agistrates’ </w:t>
      </w:r>
      <w:r w:rsidR="00B41763" w:rsidRPr="00424F6F">
        <w:rPr>
          <w:rFonts w:cs="Calibri"/>
        </w:rPr>
        <w:t>C</w:t>
      </w:r>
      <w:r w:rsidRPr="00424F6F">
        <w:rPr>
          <w:rFonts w:cs="Calibri"/>
        </w:rPr>
        <w:t>ourt, which is highly unlikely to occur</w:t>
      </w:r>
      <w:r w:rsidR="009B49A3" w:rsidRPr="00424F6F">
        <w:rPr>
          <w:rFonts w:cs="Calibri"/>
        </w:rPr>
        <w:t>.’</w:t>
      </w:r>
      <w:r w:rsidRPr="00424F6F">
        <w:rPr>
          <w:rFonts w:cs="Calibri"/>
        </w:rPr>
        <w:t xml:space="preserve"> They recommended introducing a warning or feedback system that could be provided to HSRs if a</w:t>
      </w:r>
      <w:r w:rsidR="001D3E90" w:rsidRPr="00424F6F">
        <w:rPr>
          <w:rFonts w:cs="Calibri"/>
        </w:rPr>
        <w:t xml:space="preserve"> WorkSafe inspector </w:t>
      </w:r>
      <w:r w:rsidRPr="00424F6F">
        <w:rPr>
          <w:rFonts w:cs="Calibri"/>
        </w:rPr>
        <w:t>formed a reasonable view that they were not genuine in exercising their powers.</w:t>
      </w:r>
    </w:p>
    <w:p w14:paraId="408F2E11" w14:textId="1CAAC150" w:rsidR="000F6D74" w:rsidRPr="00424F6F" w:rsidRDefault="008326AF" w:rsidP="005F0B01">
      <w:pPr>
        <w:pStyle w:val="Numpara"/>
        <w:numPr>
          <w:ilvl w:val="1"/>
          <w:numId w:val="4"/>
        </w:numPr>
        <w:rPr>
          <w:rFonts w:cs="Calibri"/>
        </w:rPr>
      </w:pPr>
      <w:r w:rsidRPr="00424F6F">
        <w:rPr>
          <w:rFonts w:cs="Calibri"/>
        </w:rPr>
        <w:t xml:space="preserve">The </w:t>
      </w:r>
      <w:r w:rsidR="000F6D74" w:rsidRPr="00424F6F">
        <w:rPr>
          <w:rFonts w:cs="Calibri"/>
        </w:rPr>
        <w:t xml:space="preserve">MBV noted that ‘HSRs have a number of important powers available to them to achieve this, namely, the ability to invite others on to site to assist them, the ability to issue a </w:t>
      </w:r>
      <w:r w:rsidR="00903905" w:rsidRPr="00424F6F">
        <w:rPr>
          <w:rFonts w:cs="Calibri"/>
        </w:rPr>
        <w:t>[PIN]</w:t>
      </w:r>
      <w:r w:rsidR="000F6D74" w:rsidRPr="00424F6F">
        <w:rPr>
          <w:rFonts w:cs="Calibri"/>
        </w:rPr>
        <w:t xml:space="preserve">, and the power to direct, after consultation, that work ceases. The latter two powers are significant, especially in circumstances where the HSR themselves </w:t>
      </w:r>
      <w:r w:rsidR="00350819" w:rsidRPr="00424F6F">
        <w:rPr>
          <w:rFonts w:cs="Calibri"/>
        </w:rPr>
        <w:t>does not</w:t>
      </w:r>
      <w:r w:rsidR="000F6D74" w:rsidRPr="00424F6F">
        <w:rPr>
          <w:rFonts w:cs="Calibri"/>
        </w:rPr>
        <w:t xml:space="preserve"> carry any real personal financial or legal responsibility for the consequences of the exercise of those powers</w:t>
      </w:r>
      <w:r w:rsidR="002934F2" w:rsidRPr="00424F6F">
        <w:rPr>
          <w:rFonts w:cs="Calibri"/>
        </w:rPr>
        <w:t>.’</w:t>
      </w:r>
      <w:r w:rsidR="000F6D74" w:rsidRPr="00424F6F">
        <w:rPr>
          <w:rFonts w:cs="Calibri"/>
        </w:rPr>
        <w:t xml:space="preserve"> They noted that:</w:t>
      </w:r>
    </w:p>
    <w:p w14:paraId="3390D49C" w14:textId="1FADD315" w:rsidR="00B05C66" w:rsidRPr="00424F6F" w:rsidRDefault="000F6D74" w:rsidP="005F0B01">
      <w:pPr>
        <w:pStyle w:val="Quote"/>
        <w:ind w:left="2160"/>
        <w:rPr>
          <w:rFonts w:cs="Calibri"/>
        </w:rPr>
      </w:pPr>
      <w:r w:rsidRPr="00424F6F">
        <w:rPr>
          <w:rFonts w:cs="Calibri"/>
        </w:rPr>
        <w:t xml:space="preserve">‘currently, an HSR who, intending to do harm to an employer, issues an unreasonable PIN or direction to cease work, can be removed from office by application to the Magistrate’s court. MBV is not aware of any court matters in recent history where this has occurred (or been attempted). Making an application to a court, even the Magistrates’ </w:t>
      </w:r>
      <w:r w:rsidR="00B41763" w:rsidRPr="00424F6F">
        <w:rPr>
          <w:rFonts w:cs="Calibri"/>
        </w:rPr>
        <w:t>C</w:t>
      </w:r>
      <w:r w:rsidRPr="00424F6F">
        <w:rPr>
          <w:rFonts w:cs="Calibri"/>
        </w:rPr>
        <w:t>ourt, is expensive and very few employers have the time or resources to do so. This makes the provision ineffective</w:t>
      </w:r>
      <w:r w:rsidR="009B49A3" w:rsidRPr="00424F6F">
        <w:rPr>
          <w:rFonts w:cs="Calibri"/>
        </w:rPr>
        <w:t>.’</w:t>
      </w:r>
      <w:r w:rsidRPr="00424F6F">
        <w:rPr>
          <w:rFonts w:cs="Calibri"/>
        </w:rPr>
        <w:t xml:space="preserve"> </w:t>
      </w:r>
    </w:p>
    <w:p w14:paraId="01DD1607" w14:textId="59739530" w:rsidR="0001159E" w:rsidRPr="00424F6F" w:rsidRDefault="0001159E" w:rsidP="005F0B01">
      <w:pPr>
        <w:pStyle w:val="Heading3"/>
        <w:rPr>
          <w:rFonts w:cs="Calibri"/>
        </w:rPr>
      </w:pPr>
      <w:r w:rsidRPr="00424F6F">
        <w:rPr>
          <w:rFonts w:cs="Calibri"/>
        </w:rPr>
        <w:t xml:space="preserve">Areas for further exploration: </w:t>
      </w:r>
      <w:r w:rsidR="00AB03F3" w:rsidRPr="00424F6F">
        <w:rPr>
          <w:rFonts w:cs="Calibri"/>
        </w:rPr>
        <w:t>p</w:t>
      </w:r>
      <w:r w:rsidRPr="00424F6F">
        <w:rPr>
          <w:rFonts w:cs="Calibri"/>
        </w:rPr>
        <w:t>enalties</w:t>
      </w:r>
    </w:p>
    <w:p w14:paraId="19A2B7F4" w14:textId="4543A3EA" w:rsidR="0001159E" w:rsidRPr="00424F6F" w:rsidRDefault="0001159E" w:rsidP="005F0B01">
      <w:pPr>
        <w:pStyle w:val="Numpara"/>
        <w:rPr>
          <w:rFonts w:cs="Calibri"/>
        </w:rPr>
      </w:pPr>
      <w:r w:rsidRPr="00424F6F">
        <w:rPr>
          <w:rFonts w:cs="Calibri"/>
        </w:rPr>
        <w:t xml:space="preserve">The areas for further exploration outlined in Table </w:t>
      </w:r>
      <w:r w:rsidR="00B00B0A" w:rsidRPr="00424F6F">
        <w:rPr>
          <w:rFonts w:cs="Calibri"/>
        </w:rPr>
        <w:t xml:space="preserve">29 </w:t>
      </w:r>
      <w:r w:rsidRPr="00424F6F">
        <w:rPr>
          <w:rFonts w:cs="Calibri"/>
        </w:rPr>
        <w:t xml:space="preserve">emerged from the Stage </w:t>
      </w:r>
      <w:r w:rsidR="009515A1" w:rsidRPr="00424F6F">
        <w:rPr>
          <w:rFonts w:cs="Calibri"/>
        </w:rPr>
        <w:t>one</w:t>
      </w:r>
      <w:r w:rsidRPr="00424F6F">
        <w:rPr>
          <w:rFonts w:cs="Calibri"/>
        </w:rPr>
        <w:t xml:space="preserve"> consultation process and are intended to improve the effectiveness of penalties in promoting compliance with the OHS Act.</w:t>
      </w:r>
    </w:p>
    <w:p w14:paraId="1277C1F8" w14:textId="22A8C85B" w:rsidR="0001159E" w:rsidRPr="00424F6F" w:rsidRDefault="0001159E" w:rsidP="005F0B01">
      <w:pPr>
        <w:pStyle w:val="Caption"/>
        <w:rPr>
          <w:rFonts w:cs="Calibri"/>
          <w:sz w:val="20"/>
          <w:szCs w:val="20"/>
        </w:rPr>
      </w:pPr>
      <w:bookmarkStart w:id="66" w:name="_Toc217470919"/>
      <w:r w:rsidRPr="00424F6F">
        <w:rPr>
          <w:rFonts w:cs="Calibri"/>
          <w:sz w:val="20"/>
          <w:szCs w:val="20"/>
        </w:rPr>
        <w:t xml:space="preserve">Table </w:t>
      </w:r>
      <w:r w:rsidRPr="00424F6F">
        <w:rPr>
          <w:rFonts w:cs="Calibri"/>
          <w:sz w:val="20"/>
          <w:szCs w:val="20"/>
        </w:rPr>
        <w:fldChar w:fldCharType="begin"/>
      </w:r>
      <w:r w:rsidRPr="00424F6F">
        <w:rPr>
          <w:rFonts w:cs="Calibri"/>
          <w:sz w:val="20"/>
          <w:szCs w:val="20"/>
        </w:rPr>
        <w:instrText xml:space="preserve"> SEQ Table \* ARABIC </w:instrText>
      </w:r>
      <w:r w:rsidRPr="00424F6F">
        <w:rPr>
          <w:rFonts w:cs="Calibri"/>
          <w:sz w:val="20"/>
          <w:szCs w:val="20"/>
        </w:rPr>
        <w:fldChar w:fldCharType="separate"/>
      </w:r>
      <w:r w:rsidR="002D7343">
        <w:rPr>
          <w:rFonts w:cs="Calibri"/>
          <w:noProof/>
          <w:sz w:val="20"/>
          <w:szCs w:val="20"/>
        </w:rPr>
        <w:t>29</w:t>
      </w:r>
      <w:r w:rsidRPr="00424F6F">
        <w:rPr>
          <w:rFonts w:cs="Calibri"/>
          <w:sz w:val="20"/>
          <w:szCs w:val="20"/>
        </w:rPr>
        <w:fldChar w:fldCharType="end"/>
      </w:r>
      <w:r w:rsidRPr="00424F6F">
        <w:rPr>
          <w:rFonts w:cs="Calibri"/>
          <w:sz w:val="20"/>
          <w:szCs w:val="20"/>
        </w:rPr>
        <w:t xml:space="preserve">: Areas for further exploration: </w:t>
      </w:r>
      <w:r w:rsidR="00E037BF" w:rsidRPr="00424F6F">
        <w:rPr>
          <w:rFonts w:cs="Calibri"/>
          <w:sz w:val="20"/>
          <w:szCs w:val="20"/>
        </w:rPr>
        <w:t>p</w:t>
      </w:r>
      <w:r w:rsidRPr="00424F6F">
        <w:rPr>
          <w:rFonts w:cs="Calibri"/>
          <w:sz w:val="20"/>
          <w:szCs w:val="20"/>
        </w:rPr>
        <w:t>enalties</w:t>
      </w:r>
      <w:bookmarkEnd w:id="66"/>
    </w:p>
    <w:tbl>
      <w:tblPr>
        <w:tblStyle w:val="DTFtexttable"/>
        <w:tblW w:w="9364" w:type="dxa"/>
        <w:tblLook w:val="04A0" w:firstRow="1" w:lastRow="0" w:firstColumn="1" w:lastColumn="0" w:noHBand="0" w:noVBand="1"/>
      </w:tblPr>
      <w:tblGrid>
        <w:gridCol w:w="2694"/>
        <w:gridCol w:w="6670"/>
      </w:tblGrid>
      <w:tr w:rsidR="0001159E" w:rsidRPr="00424F6F" w14:paraId="0821F3C0" w14:textId="77777777" w:rsidTr="00EA0928">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9364" w:type="dxa"/>
            <w:gridSpan w:val="2"/>
            <w:shd w:val="clear" w:color="auto" w:fill="D1D1D1" w:themeFill="background2" w:themeFillShade="E6"/>
            <w:vAlign w:val="center"/>
          </w:tcPr>
          <w:p w14:paraId="74F2227C" w14:textId="587D4F84" w:rsidR="0001159E" w:rsidRPr="00424F6F" w:rsidRDefault="00911DED" w:rsidP="005F0B01">
            <w:pPr>
              <w:rPr>
                <w:rFonts w:cs="Calibri"/>
                <w:sz w:val="20"/>
                <w:szCs w:val="20"/>
              </w:rPr>
            </w:pPr>
            <w:r w:rsidRPr="00424F6F">
              <w:rPr>
                <w:rFonts w:cs="Calibri"/>
                <w:sz w:val="20"/>
                <w:szCs w:val="20"/>
              </w:rPr>
              <w:t>For the Final Report, I will consider:</w:t>
            </w:r>
          </w:p>
        </w:tc>
      </w:tr>
      <w:tr w:rsidR="0001159E" w:rsidRPr="00424F6F" w14:paraId="496449BC" w14:textId="77777777" w:rsidTr="00EA0928">
        <w:trPr>
          <w:trHeight w:val="624"/>
        </w:trPr>
        <w:tc>
          <w:tcPr>
            <w:cnfStyle w:val="001000000000" w:firstRow="0" w:lastRow="0" w:firstColumn="1" w:lastColumn="0" w:oddVBand="0" w:evenVBand="0" w:oddHBand="0" w:evenHBand="0" w:firstRowFirstColumn="0" w:firstRowLastColumn="0" w:lastRowFirstColumn="0" w:lastRowLastColumn="0"/>
            <w:tcW w:w="2694" w:type="dxa"/>
          </w:tcPr>
          <w:p w14:paraId="044A2C4B" w14:textId="40A64D1A" w:rsidR="0001159E" w:rsidRPr="00424F6F" w:rsidRDefault="0001159E" w:rsidP="005F0B01">
            <w:pPr>
              <w:rPr>
                <w:rFonts w:cs="Calibri"/>
                <w:b/>
                <w:bCs/>
                <w:sz w:val="20"/>
                <w:szCs w:val="20"/>
              </w:rPr>
            </w:pPr>
            <w:r w:rsidRPr="00424F6F">
              <w:rPr>
                <w:rFonts w:cs="Calibri"/>
                <w:b/>
                <w:color w:val="215E99" w:themeColor="text2" w:themeTint="BF"/>
                <w:sz w:val="20"/>
                <w:szCs w:val="20"/>
              </w:rPr>
              <w:t xml:space="preserve">Penalties </w:t>
            </w:r>
            <w:r w:rsidR="007D3487" w:rsidRPr="00424F6F">
              <w:rPr>
                <w:rFonts w:cs="Calibri"/>
                <w:b/>
                <w:bCs/>
                <w:color w:val="215E99" w:themeColor="text2" w:themeTint="BF"/>
                <w:sz w:val="20"/>
                <w:szCs w:val="20"/>
              </w:rPr>
              <w:t>–</w:t>
            </w:r>
            <w:r w:rsidRPr="00424F6F">
              <w:rPr>
                <w:rFonts w:cs="Calibri"/>
                <w:b/>
                <w:color w:val="215E99" w:themeColor="text2" w:themeTint="BF"/>
                <w:sz w:val="20"/>
                <w:szCs w:val="20"/>
              </w:rPr>
              <w:t xml:space="preserve"> threshold levels</w:t>
            </w:r>
          </w:p>
        </w:tc>
        <w:tc>
          <w:tcPr>
            <w:tcW w:w="6670" w:type="dxa"/>
          </w:tcPr>
          <w:p w14:paraId="4F9F413C" w14:textId="79581A58" w:rsidR="0001159E" w:rsidRPr="00424F6F" w:rsidRDefault="0001159E" w:rsidP="005F0B01">
            <w:pPr>
              <w:pStyle w:val="Numparabullet"/>
              <w:cnfStyle w:val="000000000000" w:firstRow="0" w:lastRow="0" w:firstColumn="0" w:lastColumn="0" w:oddVBand="0" w:evenVBand="0" w:oddHBand="0" w:evenHBand="0" w:firstRowFirstColumn="0" w:firstRowLastColumn="0" w:lastRowFirstColumn="0" w:lastRowLastColumn="0"/>
              <w:rPr>
                <w:sz w:val="20"/>
                <w:szCs w:val="20"/>
              </w:rPr>
            </w:pPr>
            <w:r w:rsidRPr="00424F6F">
              <w:rPr>
                <w:sz w:val="20"/>
                <w:szCs w:val="20"/>
              </w:rPr>
              <w:t>the effectiveness of the penalt</w:t>
            </w:r>
            <w:r w:rsidR="00E94BE0" w:rsidRPr="00424F6F">
              <w:rPr>
                <w:sz w:val="20"/>
                <w:szCs w:val="20"/>
              </w:rPr>
              <w:t>y</w:t>
            </w:r>
            <w:r w:rsidRPr="00424F6F">
              <w:rPr>
                <w:sz w:val="20"/>
                <w:szCs w:val="20"/>
              </w:rPr>
              <w:t xml:space="preserve"> framework, including the appropriateness of existing penalties and thresholds</w:t>
            </w:r>
          </w:p>
          <w:p w14:paraId="78D61EB0" w14:textId="488497C6" w:rsidR="0001159E" w:rsidRPr="00424F6F" w:rsidRDefault="0001159E" w:rsidP="005F0B01">
            <w:pPr>
              <w:pStyle w:val="Numparabullet"/>
              <w:cnfStyle w:val="000000000000" w:firstRow="0" w:lastRow="0" w:firstColumn="0" w:lastColumn="0" w:oddVBand="0" w:evenVBand="0" w:oddHBand="0" w:evenHBand="0" w:firstRowFirstColumn="0" w:firstRowLastColumn="0" w:lastRowFirstColumn="0" w:lastRowLastColumn="0"/>
              <w:rPr>
                <w:b/>
              </w:rPr>
            </w:pPr>
            <w:r w:rsidRPr="00424F6F">
              <w:rPr>
                <w:sz w:val="20"/>
                <w:szCs w:val="20"/>
              </w:rPr>
              <w:t>whether additional penalties should be introduced</w:t>
            </w:r>
            <w:r w:rsidR="008326AF" w:rsidRPr="00424F6F">
              <w:rPr>
                <w:sz w:val="20"/>
                <w:szCs w:val="20"/>
              </w:rPr>
              <w:t>.</w:t>
            </w:r>
          </w:p>
        </w:tc>
      </w:tr>
    </w:tbl>
    <w:p w14:paraId="5ABBE2A1" w14:textId="77777777" w:rsidR="0001159E" w:rsidRPr="00424F6F" w:rsidRDefault="0001159E" w:rsidP="005F0B01">
      <w:pPr>
        <w:rPr>
          <w:rFonts w:cs="Calibri"/>
          <w:lang w:eastAsia="en-AU"/>
        </w:rPr>
      </w:pPr>
    </w:p>
    <w:p w14:paraId="369D5B75" w14:textId="77777777" w:rsidR="0001159E" w:rsidRPr="00424F6F" w:rsidRDefault="0001159E" w:rsidP="005F0B01">
      <w:pPr>
        <w:rPr>
          <w:rFonts w:cs="Calibri"/>
        </w:rPr>
        <w:sectPr w:rsidR="0001159E"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64C96D32" w14:textId="77777777" w:rsidR="007A15E4" w:rsidRPr="00424F6F" w:rsidRDefault="007A15E4" w:rsidP="005F0B01">
      <w:pPr>
        <w:spacing w:before="0" w:after="160" w:line="278" w:lineRule="auto"/>
        <w:jc w:val="center"/>
        <w:rPr>
          <w:rFonts w:cs="Calibri"/>
          <w:b/>
          <w:color w:val="215E99" w:themeColor="text2" w:themeTint="BF"/>
          <w:sz w:val="96"/>
          <w:szCs w:val="96"/>
        </w:rPr>
      </w:pPr>
    </w:p>
    <w:p w14:paraId="1E6EF0B5" w14:textId="77777777" w:rsidR="007A15E4" w:rsidRPr="00424F6F" w:rsidRDefault="007A15E4" w:rsidP="005F0B01">
      <w:pPr>
        <w:spacing w:before="0" w:after="160" w:line="278" w:lineRule="auto"/>
        <w:jc w:val="center"/>
        <w:rPr>
          <w:rFonts w:cs="Calibri"/>
          <w:b/>
          <w:color w:val="215E99" w:themeColor="text2" w:themeTint="BF"/>
          <w:sz w:val="96"/>
          <w:szCs w:val="96"/>
        </w:rPr>
      </w:pPr>
    </w:p>
    <w:p w14:paraId="2115058E" w14:textId="77777777" w:rsidR="007A15E4" w:rsidRPr="00424F6F" w:rsidRDefault="007A15E4" w:rsidP="005F0B01">
      <w:pPr>
        <w:spacing w:before="0" w:after="160" w:line="278" w:lineRule="auto"/>
        <w:jc w:val="center"/>
        <w:rPr>
          <w:rFonts w:cs="Calibri"/>
          <w:b/>
          <w:color w:val="215E99" w:themeColor="text2" w:themeTint="BF"/>
          <w:sz w:val="96"/>
          <w:szCs w:val="96"/>
        </w:rPr>
      </w:pPr>
    </w:p>
    <w:p w14:paraId="3D4277CF" w14:textId="48A4B841" w:rsidR="007A15E4" w:rsidRPr="00424F6F" w:rsidRDefault="007A15E4" w:rsidP="005F0B01">
      <w:pPr>
        <w:pStyle w:val="Heading1"/>
        <w:rPr>
          <w:rFonts w:cs="Calibri"/>
          <w:color w:val="0E2841" w:themeColor="text2"/>
          <w14:textFill>
            <w14:solidFill>
              <w14:schemeClr w14:val="tx2">
                <w14:lumMod w14:val="75000"/>
                <w14:lumOff w14:val="25000"/>
                <w14:lumMod w14:val="75000"/>
                <w14:lumOff w14:val="25000"/>
              </w14:schemeClr>
            </w14:solidFill>
          </w14:textFill>
        </w:rPr>
      </w:pPr>
      <w:bookmarkStart w:id="67" w:name="_Toc217468545"/>
      <w:r w:rsidRPr="00424F6F">
        <w:rPr>
          <w:rFonts w:cs="Calibri"/>
        </w:rPr>
        <w:t xml:space="preserve">PART F: </w:t>
      </w:r>
      <w:r w:rsidRPr="00424F6F">
        <w:rPr>
          <w:rFonts w:cs="Calibri"/>
        </w:rPr>
        <w:br/>
        <w:t>Appendices</w:t>
      </w:r>
      <w:bookmarkEnd w:id="67"/>
    </w:p>
    <w:p w14:paraId="39FB1A0A" w14:textId="77777777" w:rsidR="007A15E4" w:rsidRPr="00424F6F" w:rsidRDefault="007A15E4" w:rsidP="005F0B01">
      <w:pPr>
        <w:rPr>
          <w:rFonts w:cs="Calibri"/>
        </w:rPr>
        <w:sectPr w:rsidR="007A15E4" w:rsidRPr="00424F6F" w:rsidSect="007A15E4">
          <w:footnotePr>
            <w:numFmt w:val="lowerRoman"/>
          </w:footnotePr>
          <w:endnotePr>
            <w:numFmt w:val="decimal"/>
          </w:endnotePr>
          <w:pgSz w:w="11906" w:h="16838"/>
          <w:pgMar w:top="1440" w:right="1440" w:bottom="1440" w:left="1440" w:header="708" w:footer="459" w:gutter="0"/>
          <w:cols w:space="708"/>
          <w:docGrid w:linePitch="360"/>
        </w:sectPr>
      </w:pPr>
    </w:p>
    <w:p w14:paraId="2193BE7F" w14:textId="0BCE7731" w:rsidR="00B05C66" w:rsidRPr="00424F6F" w:rsidRDefault="007A15E4" w:rsidP="005F0B01">
      <w:pPr>
        <w:pStyle w:val="Heading2"/>
        <w:rPr>
          <w:rFonts w:cs="Calibri"/>
        </w:rPr>
      </w:pPr>
      <w:bookmarkStart w:id="68" w:name="_Toc217468546"/>
      <w:r w:rsidRPr="00424F6F">
        <w:rPr>
          <w:rFonts w:cs="Calibri"/>
        </w:rPr>
        <w:lastRenderedPageBreak/>
        <w:t>Appendix A: Terms of Reference</w:t>
      </w:r>
      <w:bookmarkEnd w:id="68"/>
    </w:p>
    <w:p w14:paraId="3680BD49" w14:textId="77777777" w:rsidR="00F12A00" w:rsidRPr="00424F6F" w:rsidRDefault="00F12A00" w:rsidP="005F0B01">
      <w:pPr>
        <w:rPr>
          <w:rFonts w:cs="Calibri"/>
          <w:b/>
        </w:rPr>
      </w:pPr>
      <w:r w:rsidRPr="00424F6F">
        <w:rPr>
          <w:rFonts w:cs="Calibri"/>
          <w:b/>
        </w:rPr>
        <w:t>Background</w:t>
      </w:r>
    </w:p>
    <w:p w14:paraId="03EA601B" w14:textId="77777777" w:rsidR="00F12A00" w:rsidRPr="00424F6F" w:rsidRDefault="00F12A00" w:rsidP="005F0B01">
      <w:pPr>
        <w:rPr>
          <w:rFonts w:cs="Calibri"/>
        </w:rPr>
      </w:pPr>
      <w:r w:rsidRPr="00424F6F">
        <w:rPr>
          <w:rFonts w:cs="Calibri"/>
        </w:rPr>
        <w:t xml:space="preserve">The Independent Review of Employee Representatives (the Review) will consider whether the powers, functions and support provided to Authorised Representatives of Registered Employee Organisations (ARREOs) and Health and Safety Representatives (HSRs) under the </w:t>
      </w:r>
      <w:r w:rsidRPr="00424F6F">
        <w:rPr>
          <w:rFonts w:cs="Calibri"/>
          <w:i/>
        </w:rPr>
        <w:t xml:space="preserve">Occupational Health and Safety Act 2004 </w:t>
      </w:r>
      <w:r w:rsidRPr="00424F6F">
        <w:rPr>
          <w:rFonts w:cs="Calibri"/>
        </w:rPr>
        <w:t>(OHS Act)</w:t>
      </w:r>
      <w:r w:rsidRPr="00424F6F">
        <w:rPr>
          <w:rFonts w:cs="Calibri"/>
          <w:i/>
        </w:rPr>
        <w:t xml:space="preserve"> </w:t>
      </w:r>
      <w:r w:rsidRPr="00424F6F">
        <w:rPr>
          <w:rFonts w:cs="Calibri"/>
        </w:rPr>
        <w:t xml:space="preserve">remain effective and fit-for-purpose to deliver improved health and safety outcomes for all workers, and recommend any legislative, regulatory or operational changes to improve their effectiveness. </w:t>
      </w:r>
    </w:p>
    <w:p w14:paraId="5175A354" w14:textId="03921385" w:rsidR="00F12A00" w:rsidRPr="00424F6F" w:rsidRDefault="00F12A00" w:rsidP="005F0B01">
      <w:pPr>
        <w:rPr>
          <w:rFonts w:cs="Calibri"/>
        </w:rPr>
      </w:pPr>
      <w:r w:rsidRPr="00424F6F">
        <w:rPr>
          <w:rFonts w:cs="Calibri"/>
        </w:rPr>
        <w:t>The Review will have regard to contemporary issues and challenges relevant to employee representation in occupational health and safety, in the context of changes in working relationships and workplaces over the past 20 years since the OHS Act was legislated. These include insecure working arrangements</w:t>
      </w:r>
      <w:r w:rsidR="004B4C31" w:rsidRPr="00424F6F">
        <w:rPr>
          <w:rFonts w:cs="Calibri"/>
        </w:rPr>
        <w:t xml:space="preserve">, </w:t>
      </w:r>
      <w:r w:rsidRPr="00424F6F">
        <w:rPr>
          <w:rFonts w:cs="Calibri"/>
        </w:rPr>
        <w:t>recent and ongoing Government reforms around safety protections for labour hire workers and vulnerable workers</w:t>
      </w:r>
      <w:r w:rsidR="004B4C31" w:rsidRPr="00424F6F">
        <w:rPr>
          <w:rFonts w:cs="Calibri"/>
        </w:rPr>
        <w:t xml:space="preserve">, </w:t>
      </w:r>
      <w:r w:rsidRPr="00424F6F">
        <w:rPr>
          <w:rFonts w:cs="Calibri"/>
        </w:rPr>
        <w:t xml:space="preserve">the increase in remote working and the ongoing health and safety challenges prevalent in high-risk industries. </w:t>
      </w:r>
    </w:p>
    <w:p w14:paraId="2907BE36" w14:textId="77777777" w:rsidR="00F12A00" w:rsidRPr="00424F6F" w:rsidRDefault="00F12A00" w:rsidP="005F0B01">
      <w:pPr>
        <w:rPr>
          <w:rFonts w:cs="Calibri"/>
          <w:b/>
        </w:rPr>
      </w:pPr>
      <w:r w:rsidRPr="00424F6F">
        <w:rPr>
          <w:rFonts w:cs="Calibri"/>
          <w:b/>
        </w:rPr>
        <w:t>Scope</w:t>
      </w:r>
    </w:p>
    <w:p w14:paraId="2918D84A" w14:textId="16B9EF49" w:rsidR="00F12A00" w:rsidRPr="00424F6F" w:rsidRDefault="00F12A00" w:rsidP="005F0B01">
      <w:pPr>
        <w:rPr>
          <w:rFonts w:cs="Calibri"/>
        </w:rPr>
      </w:pPr>
      <w:r w:rsidRPr="00424F6F">
        <w:rPr>
          <w:rFonts w:cs="Calibri"/>
        </w:rPr>
        <w:t xml:space="preserve">The Review will assess whether the powers, functions and support provided to ARREOs and HSRs under the OHS Act remain effective and fit-for-purpose to deliver on health and safety outcomes for all workers and recommend any legislative, </w:t>
      </w:r>
      <w:r w:rsidR="009B49A3" w:rsidRPr="00424F6F">
        <w:rPr>
          <w:rFonts w:cs="Calibri"/>
        </w:rPr>
        <w:t>regulatory,</w:t>
      </w:r>
      <w:r w:rsidRPr="00424F6F">
        <w:rPr>
          <w:rFonts w:cs="Calibri"/>
        </w:rPr>
        <w:t xml:space="preserve"> or operational changes to improve their effectiveness.</w:t>
      </w:r>
    </w:p>
    <w:p w14:paraId="392E4AFA" w14:textId="77777777" w:rsidR="00F12A00" w:rsidRPr="00424F6F" w:rsidRDefault="00F12A00" w:rsidP="005F0B01">
      <w:pPr>
        <w:rPr>
          <w:rFonts w:cs="Calibri"/>
        </w:rPr>
      </w:pPr>
      <w:r w:rsidRPr="00424F6F">
        <w:rPr>
          <w:rFonts w:cs="Calibri"/>
        </w:rPr>
        <w:t>In particular, the Review will consider:</w:t>
      </w:r>
    </w:p>
    <w:p w14:paraId="3FFF2639" w14:textId="6B1C822F" w:rsidR="00F12A00" w:rsidRPr="00424F6F" w:rsidRDefault="00F12A00" w:rsidP="005F0B01">
      <w:pPr>
        <w:numPr>
          <w:ilvl w:val="0"/>
          <w:numId w:val="5"/>
        </w:numPr>
        <w:rPr>
          <w:rFonts w:cs="Calibri"/>
        </w:rPr>
      </w:pPr>
      <w:r w:rsidRPr="00424F6F">
        <w:rPr>
          <w:rFonts w:cs="Calibri"/>
        </w:rPr>
        <w:t>the effectiveness of current ARREO and HSR frameworks in supporting employees to advocate for measures to ensure a healthy and safe workplace, including vulnerable and insecure workers, workers working remotely or in hybrid environments, and workers in high-risk workplaces</w:t>
      </w:r>
    </w:p>
    <w:p w14:paraId="3A6A2489" w14:textId="791583FF" w:rsidR="00F12A00" w:rsidRPr="00424F6F" w:rsidRDefault="00F12A00" w:rsidP="005F0B01">
      <w:pPr>
        <w:numPr>
          <w:ilvl w:val="0"/>
          <w:numId w:val="5"/>
        </w:numPr>
        <w:rPr>
          <w:rFonts w:cs="Calibri"/>
        </w:rPr>
      </w:pPr>
      <w:r w:rsidRPr="00424F6F">
        <w:rPr>
          <w:rFonts w:cs="Calibri"/>
        </w:rPr>
        <w:t xml:space="preserve">ARREO powers, </w:t>
      </w:r>
      <w:r w:rsidR="009B49A3" w:rsidRPr="00424F6F">
        <w:rPr>
          <w:rFonts w:cs="Calibri"/>
        </w:rPr>
        <w:t>functions,</w:t>
      </w:r>
      <w:r w:rsidRPr="00424F6F">
        <w:rPr>
          <w:rFonts w:cs="Calibri"/>
        </w:rPr>
        <w:t xml:space="preserve"> and support in comparison with those provided for equivalent roles under the Model Workplace Health and Safety laws</w:t>
      </w:r>
    </w:p>
    <w:p w14:paraId="15086EB8" w14:textId="77777777" w:rsidR="00F12A00" w:rsidRPr="00424F6F" w:rsidRDefault="00F12A00" w:rsidP="005F0B01">
      <w:pPr>
        <w:numPr>
          <w:ilvl w:val="0"/>
          <w:numId w:val="5"/>
        </w:numPr>
        <w:rPr>
          <w:rFonts w:cs="Calibri"/>
        </w:rPr>
      </w:pPr>
      <w:r w:rsidRPr="00424F6F">
        <w:rPr>
          <w:rFonts w:cs="Calibri"/>
        </w:rPr>
        <w:t>opportunities to improve the effectiveness of existing ARREO and HSR powers, including but not limited to:</w:t>
      </w:r>
    </w:p>
    <w:p w14:paraId="7F8C3F3D" w14:textId="09F0F97F" w:rsidR="00F12A00" w:rsidRPr="00424F6F" w:rsidRDefault="00F12A00" w:rsidP="005F0B01">
      <w:pPr>
        <w:numPr>
          <w:ilvl w:val="1"/>
          <w:numId w:val="5"/>
        </w:numPr>
        <w:rPr>
          <w:rFonts w:cs="Calibri"/>
        </w:rPr>
      </w:pPr>
      <w:r w:rsidRPr="00424F6F">
        <w:rPr>
          <w:rFonts w:cs="Calibri"/>
        </w:rPr>
        <w:t>notice of entry requirements</w:t>
      </w:r>
    </w:p>
    <w:p w14:paraId="4263026B" w14:textId="77777777" w:rsidR="00F12A00" w:rsidRPr="00424F6F" w:rsidRDefault="00F12A00" w:rsidP="005F0B01">
      <w:pPr>
        <w:numPr>
          <w:ilvl w:val="1"/>
          <w:numId w:val="5"/>
        </w:numPr>
        <w:rPr>
          <w:rFonts w:cs="Calibri"/>
        </w:rPr>
      </w:pPr>
      <w:r w:rsidRPr="00424F6F">
        <w:rPr>
          <w:rFonts w:cs="Calibri"/>
        </w:rPr>
        <w:t>powers to hold discussions with employees, and</w:t>
      </w:r>
    </w:p>
    <w:p w14:paraId="6B609511" w14:textId="7CA04391" w:rsidR="00F12A00" w:rsidRPr="00424F6F" w:rsidRDefault="00F12A00" w:rsidP="005F0B01">
      <w:pPr>
        <w:numPr>
          <w:ilvl w:val="1"/>
          <w:numId w:val="5"/>
        </w:numPr>
        <w:rPr>
          <w:rFonts w:cs="Calibri"/>
        </w:rPr>
      </w:pPr>
      <w:r w:rsidRPr="00424F6F">
        <w:rPr>
          <w:rFonts w:cs="Calibri"/>
        </w:rPr>
        <w:t>inspection of documents</w:t>
      </w:r>
    </w:p>
    <w:p w14:paraId="734390FA" w14:textId="2B4D07FD" w:rsidR="00F12A00" w:rsidRPr="00424F6F" w:rsidRDefault="00F12A00" w:rsidP="005F0B01">
      <w:pPr>
        <w:numPr>
          <w:ilvl w:val="0"/>
          <w:numId w:val="5"/>
        </w:numPr>
        <w:rPr>
          <w:rFonts w:cs="Calibri"/>
        </w:rPr>
      </w:pPr>
      <w:r w:rsidRPr="00424F6F">
        <w:rPr>
          <w:rFonts w:cs="Calibri"/>
        </w:rPr>
        <w:t>effectiveness of penalties in promoting compliance with the OHS Act</w:t>
      </w:r>
    </w:p>
    <w:p w14:paraId="021DC4EE" w14:textId="4538478E" w:rsidR="00F12A00" w:rsidRPr="00424F6F" w:rsidRDefault="00F12A00" w:rsidP="005F0B01">
      <w:pPr>
        <w:numPr>
          <w:ilvl w:val="0"/>
          <w:numId w:val="5"/>
        </w:numPr>
        <w:rPr>
          <w:rFonts w:cs="Calibri"/>
        </w:rPr>
      </w:pPr>
      <w:r w:rsidRPr="00424F6F">
        <w:rPr>
          <w:rFonts w:cs="Calibri"/>
        </w:rPr>
        <w:t>eligibility criteria for ARREOs, including whether there is a need to expand the range of people who can become an ARREO</w:t>
      </w:r>
    </w:p>
    <w:p w14:paraId="4B18868C" w14:textId="1B1DF9D7" w:rsidR="00F12A00" w:rsidRPr="00424F6F" w:rsidRDefault="00F12A00" w:rsidP="005F0B01">
      <w:pPr>
        <w:numPr>
          <w:ilvl w:val="0"/>
          <w:numId w:val="5"/>
        </w:numPr>
        <w:rPr>
          <w:rFonts w:cs="Calibri"/>
        </w:rPr>
      </w:pPr>
      <w:r w:rsidRPr="00424F6F">
        <w:rPr>
          <w:rFonts w:cs="Calibri"/>
        </w:rPr>
        <w:t>potential additional measures to improve knowledge and awareness of the role and functions of ARREOs and HSRs across workplaces, including tailored measures for industries that are high-risk and/or dominated by insecure or vulnerable workers</w:t>
      </w:r>
    </w:p>
    <w:p w14:paraId="06EE8986" w14:textId="7A30EDF3" w:rsidR="00F12A00" w:rsidRPr="00424F6F" w:rsidRDefault="00F12A00" w:rsidP="005F0B01">
      <w:pPr>
        <w:numPr>
          <w:ilvl w:val="0"/>
          <w:numId w:val="5"/>
        </w:numPr>
        <w:rPr>
          <w:rFonts w:cs="Calibri"/>
        </w:rPr>
      </w:pPr>
      <w:r w:rsidRPr="00424F6F">
        <w:rPr>
          <w:rFonts w:cs="Calibri"/>
        </w:rPr>
        <w:t>the adequacy and effectiveness of ARREO and HSR training, including consideration of whether existing employer obligations, such as facilitating attendance, providing paid time off, and covering associated costs for HSR induction and refresher courses</w:t>
      </w:r>
    </w:p>
    <w:p w14:paraId="081E89F0" w14:textId="61FB0A9C" w:rsidR="00F12A00" w:rsidRPr="00424F6F" w:rsidRDefault="00F12A00" w:rsidP="005F0B01">
      <w:pPr>
        <w:numPr>
          <w:ilvl w:val="0"/>
          <w:numId w:val="5"/>
        </w:numPr>
        <w:rPr>
          <w:rFonts w:cs="Calibri"/>
        </w:rPr>
      </w:pPr>
      <w:r w:rsidRPr="00424F6F">
        <w:rPr>
          <w:rFonts w:cs="Calibri"/>
        </w:rPr>
        <w:lastRenderedPageBreak/>
        <w:t>appropriate oversight, checks and balances to ensure ARREO and HSR powers and functions are exercised proportionately</w:t>
      </w:r>
    </w:p>
    <w:p w14:paraId="169E6EC4" w14:textId="77777777" w:rsidR="00F12A00" w:rsidRPr="00424F6F" w:rsidRDefault="00F12A00" w:rsidP="005F0B01">
      <w:pPr>
        <w:numPr>
          <w:ilvl w:val="0"/>
          <w:numId w:val="5"/>
        </w:numPr>
        <w:rPr>
          <w:rFonts w:cs="Calibri"/>
        </w:rPr>
      </w:pPr>
      <w:r w:rsidRPr="00424F6F">
        <w:rPr>
          <w:rFonts w:cs="Calibri"/>
        </w:rPr>
        <w:t>potential regulatory and cost impacts on employers of any proposed changes to ARREO and HSR frameworks, with consideration of how these can be balanced with ensuring ARREO and HSRs are equipped to play an effective role in upholding the occupational health and safety of employees.</w:t>
      </w:r>
    </w:p>
    <w:p w14:paraId="570C1FFB" w14:textId="60D57CC5" w:rsidR="00F12A00" w:rsidRPr="00424F6F" w:rsidRDefault="00F12A00" w:rsidP="005F0B01">
      <w:pPr>
        <w:rPr>
          <w:rFonts w:cs="Calibri"/>
        </w:rPr>
      </w:pPr>
      <w:r w:rsidRPr="00424F6F">
        <w:rPr>
          <w:rFonts w:cs="Calibri"/>
        </w:rPr>
        <w:t xml:space="preserve">Where the Reviewer finds legislative, </w:t>
      </w:r>
      <w:r w:rsidR="009B49A3" w:rsidRPr="00424F6F">
        <w:rPr>
          <w:rFonts w:cs="Calibri"/>
        </w:rPr>
        <w:t>regulatory,</w:t>
      </w:r>
      <w:r w:rsidRPr="00424F6F">
        <w:rPr>
          <w:rFonts w:cs="Calibri"/>
        </w:rPr>
        <w:t xml:space="preserve"> or operational changes could be made to improve the effectiveness of ARREOs and HSRs, the Reviewer must provide recommendations to give effect to such improvements.</w:t>
      </w:r>
    </w:p>
    <w:p w14:paraId="0733C4AB" w14:textId="77777777" w:rsidR="00F12A00" w:rsidRPr="00424F6F" w:rsidRDefault="00F12A00" w:rsidP="005F0B01">
      <w:pPr>
        <w:rPr>
          <w:rFonts w:cs="Calibri"/>
        </w:rPr>
      </w:pPr>
      <w:r w:rsidRPr="00424F6F">
        <w:rPr>
          <w:rFonts w:cs="Calibri"/>
        </w:rPr>
        <w:t>The Reviewer will have consideration to relevant work that is being or has already been undertaken in this area</w:t>
      </w:r>
      <w:r w:rsidRPr="00424F6F">
        <w:rPr>
          <w:rFonts w:cs="Calibri"/>
          <w:i/>
        </w:rPr>
        <w:t xml:space="preserve"> </w:t>
      </w:r>
      <w:r w:rsidRPr="00424F6F">
        <w:rPr>
          <w:rFonts w:cs="Calibri"/>
        </w:rPr>
        <w:t xml:space="preserve">including the </w:t>
      </w:r>
      <w:r w:rsidRPr="00424F6F">
        <w:rPr>
          <w:rFonts w:cs="Calibri"/>
          <w:i/>
        </w:rPr>
        <w:t xml:space="preserve">Formal Review into Victorian Government Bodies’ Engagement with Construction Companies and Construction Unions </w:t>
      </w:r>
      <w:r w:rsidRPr="00424F6F">
        <w:rPr>
          <w:rFonts w:cs="Calibri"/>
        </w:rPr>
        <w:t>(Final Report, November 2024) and Government’s response.</w:t>
      </w:r>
    </w:p>
    <w:p w14:paraId="680C777C" w14:textId="77777777" w:rsidR="00F12A00" w:rsidRPr="00424F6F" w:rsidRDefault="00F12A00" w:rsidP="005F0B01">
      <w:pPr>
        <w:rPr>
          <w:rFonts w:cs="Calibri"/>
          <w:b/>
        </w:rPr>
      </w:pPr>
      <w:r w:rsidRPr="00424F6F">
        <w:rPr>
          <w:rFonts w:cs="Calibri"/>
          <w:b/>
        </w:rPr>
        <w:t>Principles</w:t>
      </w:r>
    </w:p>
    <w:p w14:paraId="4150C60F" w14:textId="77777777" w:rsidR="00F12A00" w:rsidRPr="00424F6F" w:rsidRDefault="00F12A00" w:rsidP="005F0B01">
      <w:pPr>
        <w:rPr>
          <w:rFonts w:cs="Calibri"/>
        </w:rPr>
      </w:pPr>
      <w:r w:rsidRPr="00424F6F">
        <w:rPr>
          <w:rFonts w:cs="Calibri"/>
        </w:rPr>
        <w:t>The Review will be guided by the following principles:</w:t>
      </w:r>
    </w:p>
    <w:p w14:paraId="52CB0A82" w14:textId="76D2FE86" w:rsidR="00F12A00" w:rsidRPr="00424F6F" w:rsidRDefault="00F12A00" w:rsidP="005F0B01">
      <w:pPr>
        <w:numPr>
          <w:ilvl w:val="0"/>
          <w:numId w:val="12"/>
        </w:numPr>
        <w:rPr>
          <w:rFonts w:cs="Calibri"/>
        </w:rPr>
      </w:pPr>
      <w:r w:rsidRPr="00424F6F">
        <w:rPr>
          <w:rFonts w:cs="Calibri"/>
        </w:rPr>
        <w:t>the Review will be evidence based</w:t>
      </w:r>
    </w:p>
    <w:p w14:paraId="525F0DFE" w14:textId="177B648D" w:rsidR="00F12A00" w:rsidRPr="00424F6F" w:rsidRDefault="00F12A00" w:rsidP="005F0B01">
      <w:pPr>
        <w:numPr>
          <w:ilvl w:val="0"/>
          <w:numId w:val="12"/>
        </w:numPr>
        <w:rPr>
          <w:rFonts w:cs="Calibri"/>
        </w:rPr>
      </w:pPr>
      <w:r w:rsidRPr="00424F6F">
        <w:rPr>
          <w:rFonts w:cs="Calibri"/>
        </w:rPr>
        <w:t>the Reviewer will engage with key stakeholders, including unions, as appropriate to inform the Review, including but not limited to relevant employee and employer representative groups and government entities</w:t>
      </w:r>
    </w:p>
    <w:p w14:paraId="23A8B147" w14:textId="30FD9AF2" w:rsidR="00F12A00" w:rsidRPr="00424F6F" w:rsidRDefault="00F12A00" w:rsidP="005F0B01">
      <w:pPr>
        <w:numPr>
          <w:ilvl w:val="0"/>
          <w:numId w:val="12"/>
        </w:numPr>
        <w:rPr>
          <w:rFonts w:cs="Calibri"/>
        </w:rPr>
      </w:pPr>
      <w:r w:rsidRPr="00424F6F">
        <w:rPr>
          <w:rFonts w:cs="Calibri"/>
        </w:rPr>
        <w:t xml:space="preserve">the Review should balance consideration of improvements to employee representative roles with any potential </w:t>
      </w:r>
      <w:bookmarkStart w:id="69" w:name="_Hlk200613331"/>
      <w:r w:rsidRPr="00424F6F">
        <w:rPr>
          <w:rFonts w:cs="Calibri"/>
        </w:rPr>
        <w:t xml:space="preserve">regulatory or cost impacts on employers </w:t>
      </w:r>
      <w:bookmarkEnd w:id="69"/>
      <w:r w:rsidRPr="00424F6F">
        <w:rPr>
          <w:rFonts w:cs="Calibri"/>
        </w:rPr>
        <w:t>or the state</w:t>
      </w:r>
    </w:p>
    <w:p w14:paraId="19A5A8C4" w14:textId="77777777" w:rsidR="00F12A00" w:rsidRPr="00424F6F" w:rsidRDefault="00F12A00" w:rsidP="005F0B01">
      <w:pPr>
        <w:numPr>
          <w:ilvl w:val="0"/>
          <w:numId w:val="12"/>
        </w:numPr>
        <w:rPr>
          <w:rFonts w:cs="Calibri"/>
        </w:rPr>
      </w:pPr>
      <w:r w:rsidRPr="00424F6F">
        <w:rPr>
          <w:rFonts w:cs="Calibri"/>
        </w:rPr>
        <w:t xml:space="preserve">the Review may direct recommendations to WorkSafe Victoria as the relevant regulator, the Department of Treasury and Finance, or the Victorian Government. It must not make recommendations to other Victorian Government departments or agencies. </w:t>
      </w:r>
    </w:p>
    <w:p w14:paraId="034834FC" w14:textId="77777777" w:rsidR="00F12A00" w:rsidRPr="00424F6F" w:rsidRDefault="00F12A00" w:rsidP="005F0B01">
      <w:pPr>
        <w:rPr>
          <w:rFonts w:cs="Calibri"/>
          <w:b/>
        </w:rPr>
      </w:pPr>
      <w:r w:rsidRPr="00424F6F">
        <w:rPr>
          <w:rFonts w:cs="Calibri"/>
          <w:b/>
        </w:rPr>
        <w:t xml:space="preserve">Governance </w:t>
      </w:r>
    </w:p>
    <w:p w14:paraId="0425497E" w14:textId="77777777" w:rsidR="00F12A00" w:rsidRPr="00424F6F" w:rsidRDefault="00F12A00" w:rsidP="005F0B01">
      <w:pPr>
        <w:rPr>
          <w:rFonts w:cs="Calibri"/>
        </w:rPr>
      </w:pPr>
      <w:r w:rsidRPr="00424F6F">
        <w:rPr>
          <w:rFonts w:cs="Calibri"/>
        </w:rPr>
        <w:t xml:space="preserve">The Review will be undertaken by an Independent Reviewer with support from a Secretariat comprised of Victorian Public Service staff. The Independent Reviewer will be appointed by the Premier, Minister for WorkSafe and the TAC and Minister for Industrial Relations, as agreed by Government. This appointment falls outside the scope of the Appointment and Remuneration Guidelines. </w:t>
      </w:r>
    </w:p>
    <w:p w14:paraId="2581251E" w14:textId="77777777" w:rsidR="00F12A00" w:rsidRPr="00424F6F" w:rsidRDefault="00F12A00" w:rsidP="005F0B01">
      <w:pPr>
        <w:rPr>
          <w:rFonts w:cs="Calibri"/>
        </w:rPr>
      </w:pPr>
      <w:r w:rsidRPr="00424F6F">
        <w:rPr>
          <w:rFonts w:cs="Calibri"/>
        </w:rPr>
        <w:t>The Review will be undertaken according to these Terms of Reference endorsed by the Premier, Minister for WorkSafe and the TAC and Minister for Industrial Relations,</w:t>
      </w:r>
      <w:r w:rsidRPr="00424F6F">
        <w:rPr>
          <w:rFonts w:cs="Calibri"/>
        </w:rPr>
        <w:tab/>
        <w:t>as agreed by Government.</w:t>
      </w:r>
    </w:p>
    <w:p w14:paraId="6679BF29" w14:textId="77777777" w:rsidR="00F12A00" w:rsidRPr="00424F6F" w:rsidRDefault="00F12A00" w:rsidP="005F0B01">
      <w:pPr>
        <w:rPr>
          <w:rFonts w:cs="Calibri"/>
        </w:rPr>
      </w:pPr>
      <w:r w:rsidRPr="00424F6F">
        <w:rPr>
          <w:rFonts w:cs="Calibri"/>
        </w:rPr>
        <w:t>The Independent Reviewer will report directly to the Minister for WorkSafe and the TAC.</w:t>
      </w:r>
    </w:p>
    <w:p w14:paraId="67A77F97" w14:textId="77777777" w:rsidR="00F12A00" w:rsidRPr="00424F6F" w:rsidRDefault="00F12A00" w:rsidP="005F0B01">
      <w:pPr>
        <w:rPr>
          <w:rFonts w:cs="Calibri"/>
          <w:b/>
        </w:rPr>
      </w:pPr>
      <w:r w:rsidRPr="00424F6F">
        <w:rPr>
          <w:rFonts w:cs="Calibri"/>
          <w:b/>
        </w:rPr>
        <w:t>Deliverables</w:t>
      </w:r>
    </w:p>
    <w:p w14:paraId="1FD6B766" w14:textId="77777777" w:rsidR="00F12A00" w:rsidRPr="00424F6F" w:rsidRDefault="00F12A00" w:rsidP="005F0B01">
      <w:pPr>
        <w:rPr>
          <w:rFonts w:cs="Calibri"/>
        </w:rPr>
      </w:pPr>
      <w:r w:rsidRPr="00424F6F">
        <w:rPr>
          <w:rFonts w:cs="Calibri"/>
        </w:rPr>
        <w:t xml:space="preserve">The Independent Reviewer will oversee the delivery of the Review, including the release of an </w:t>
      </w:r>
      <w:r w:rsidRPr="00424F6F">
        <w:rPr>
          <w:rFonts w:cs="Calibri"/>
          <w:szCs w:val="22"/>
        </w:rPr>
        <w:t>Interim Report</w:t>
      </w:r>
      <w:r w:rsidRPr="00424F6F">
        <w:rPr>
          <w:rFonts w:cs="Calibri"/>
        </w:rPr>
        <w:t>, final report and undertake extensive stakeholder consultation throughout the Review. The Independent Reviewer will provide a final written report, including recommendations, to the Minister for WorkSafe and the TAC which will be made available publicly when the Government’s response is released.</w:t>
      </w:r>
    </w:p>
    <w:p w14:paraId="5A34CBF1" w14:textId="77777777" w:rsidR="00F12A00" w:rsidRPr="00424F6F" w:rsidRDefault="00F12A00" w:rsidP="005F0B01">
      <w:pPr>
        <w:rPr>
          <w:rFonts w:cs="Calibri"/>
          <w:szCs w:val="22"/>
        </w:rPr>
      </w:pPr>
    </w:p>
    <w:p w14:paraId="41467C48" w14:textId="77777777" w:rsidR="00B05C66" w:rsidRPr="00424F6F" w:rsidRDefault="00B05C66" w:rsidP="005F0B01">
      <w:pPr>
        <w:pStyle w:val="Heading2"/>
        <w:rPr>
          <w:rFonts w:cs="Calibri"/>
        </w:rPr>
        <w:sectPr w:rsidR="00B05C66" w:rsidRPr="00424F6F" w:rsidSect="00B05C66">
          <w:footnotePr>
            <w:numFmt w:val="lowerRoman"/>
          </w:footnotePr>
          <w:endnotePr>
            <w:numFmt w:val="decimal"/>
          </w:endnotePr>
          <w:pgSz w:w="11906" w:h="16838"/>
          <w:pgMar w:top="1440" w:right="1440" w:bottom="1440" w:left="1440" w:header="708" w:footer="459" w:gutter="0"/>
          <w:cols w:space="708"/>
          <w:docGrid w:linePitch="360"/>
        </w:sectPr>
      </w:pPr>
    </w:p>
    <w:p w14:paraId="2C37C4EE" w14:textId="2830032F" w:rsidR="00B05C66" w:rsidRPr="00424F6F" w:rsidRDefault="007A15E4" w:rsidP="005F0B01">
      <w:pPr>
        <w:pStyle w:val="Heading2"/>
        <w:rPr>
          <w:rFonts w:cs="Calibri"/>
        </w:rPr>
      </w:pPr>
      <w:bookmarkStart w:id="70" w:name="_Toc217468547"/>
      <w:r w:rsidRPr="00424F6F">
        <w:rPr>
          <w:rFonts w:cs="Calibri"/>
        </w:rPr>
        <w:lastRenderedPageBreak/>
        <w:t>Appendix B: Summary of consultation</w:t>
      </w:r>
      <w:bookmarkEnd w:id="70"/>
    </w:p>
    <w:p w14:paraId="49F9FD8B" w14:textId="26708055" w:rsidR="00F12A00" w:rsidRPr="00424F6F" w:rsidRDefault="00F96766" w:rsidP="005F0B01">
      <w:pPr>
        <w:ind w:firstLine="720"/>
        <w:rPr>
          <w:rFonts w:cs="Calibri"/>
          <w:sz w:val="20"/>
          <w:szCs w:val="20"/>
        </w:rPr>
      </w:pPr>
      <w:r w:rsidRPr="00424F6F">
        <w:rPr>
          <w:rFonts w:cs="Calibri"/>
          <w:b/>
          <w:bCs/>
          <w:sz w:val="20"/>
          <w:szCs w:val="22"/>
        </w:rPr>
        <w:t xml:space="preserve">   </w:t>
      </w:r>
      <w:r w:rsidR="00A01D5E" w:rsidRPr="00424F6F">
        <w:rPr>
          <w:rFonts w:cs="Calibri"/>
          <w:b/>
          <w:bCs/>
          <w:sz w:val="20"/>
          <w:szCs w:val="22"/>
        </w:rPr>
        <w:t xml:space="preserve">             </w:t>
      </w:r>
      <w:bookmarkStart w:id="71" w:name="_Toc217470920"/>
      <w:r w:rsidR="00821CE4" w:rsidRPr="00424F6F">
        <w:rPr>
          <w:rFonts w:cs="Calibri"/>
          <w:b/>
          <w:sz w:val="20"/>
          <w:szCs w:val="22"/>
        </w:rPr>
        <w:t xml:space="preserve">Table </w:t>
      </w:r>
      <w:r w:rsidR="00821CE4" w:rsidRPr="00424F6F">
        <w:rPr>
          <w:rFonts w:cs="Calibri"/>
          <w:b/>
          <w:sz w:val="20"/>
          <w:szCs w:val="22"/>
        </w:rPr>
        <w:fldChar w:fldCharType="begin"/>
      </w:r>
      <w:r w:rsidR="00821CE4" w:rsidRPr="00424F6F">
        <w:rPr>
          <w:rFonts w:cs="Calibri"/>
          <w:b/>
          <w:sz w:val="20"/>
          <w:szCs w:val="22"/>
        </w:rPr>
        <w:instrText xml:space="preserve"> SEQ Table \* ARABIC </w:instrText>
      </w:r>
      <w:r w:rsidR="00821CE4" w:rsidRPr="00424F6F">
        <w:rPr>
          <w:rFonts w:cs="Calibri"/>
          <w:b/>
          <w:sz w:val="20"/>
          <w:szCs w:val="22"/>
        </w:rPr>
        <w:fldChar w:fldCharType="separate"/>
      </w:r>
      <w:r w:rsidR="002D7343">
        <w:rPr>
          <w:rFonts w:cs="Calibri"/>
          <w:b/>
          <w:noProof/>
          <w:sz w:val="20"/>
          <w:szCs w:val="22"/>
        </w:rPr>
        <w:t>30</w:t>
      </w:r>
      <w:r w:rsidR="00821CE4" w:rsidRPr="00424F6F">
        <w:rPr>
          <w:rFonts w:cs="Calibri"/>
          <w:b/>
          <w:sz w:val="20"/>
          <w:szCs w:val="22"/>
        </w:rPr>
        <w:fldChar w:fldCharType="end"/>
      </w:r>
      <w:r w:rsidR="00821CE4" w:rsidRPr="00424F6F">
        <w:rPr>
          <w:rFonts w:cs="Calibri"/>
          <w:b/>
          <w:sz w:val="20"/>
          <w:szCs w:val="22"/>
        </w:rPr>
        <w:t xml:space="preserve">: </w:t>
      </w:r>
      <w:r w:rsidR="00E23DD3" w:rsidRPr="00424F6F">
        <w:rPr>
          <w:rFonts w:cs="Calibri"/>
          <w:b/>
          <w:sz w:val="20"/>
          <w:szCs w:val="20"/>
        </w:rPr>
        <w:t>List</w:t>
      </w:r>
      <w:r w:rsidR="00F12A00" w:rsidRPr="00424F6F">
        <w:rPr>
          <w:rFonts w:cs="Calibri"/>
          <w:b/>
          <w:sz w:val="20"/>
          <w:szCs w:val="20"/>
        </w:rPr>
        <w:t xml:space="preserve"> of </w:t>
      </w:r>
      <w:r w:rsidR="00403110" w:rsidRPr="00424F6F">
        <w:rPr>
          <w:rFonts w:cs="Calibri"/>
          <w:b/>
          <w:sz w:val="20"/>
          <w:szCs w:val="20"/>
        </w:rPr>
        <w:t>meetings</w:t>
      </w:r>
      <w:bookmarkEnd w:id="71"/>
    </w:p>
    <w:tbl>
      <w:tblPr>
        <w:tblStyle w:val="DTFtexttable"/>
        <w:tblW w:w="6095" w:type="dxa"/>
        <w:jc w:val="center"/>
        <w:tblLook w:val="04A0" w:firstRow="1" w:lastRow="0" w:firstColumn="1" w:lastColumn="0" w:noHBand="0" w:noVBand="1"/>
      </w:tblPr>
      <w:tblGrid>
        <w:gridCol w:w="3047"/>
        <w:gridCol w:w="3048"/>
      </w:tblGrid>
      <w:tr w:rsidR="00F12A00" w:rsidRPr="00424F6F" w14:paraId="54D04FEC" w14:textId="77777777" w:rsidTr="00A01D5E">
        <w:trPr>
          <w:cnfStyle w:val="100000000000" w:firstRow="1" w:lastRow="0" w:firstColumn="0" w:lastColumn="0" w:oddVBand="0" w:evenVBand="0" w:oddHBand="0" w:evenHBand="0" w:firstRowFirstColumn="0" w:firstRowLastColumn="0" w:lastRowFirstColumn="0" w:lastRowLastColumn="0"/>
          <w:trHeight w:val="274"/>
          <w:tblHeader/>
          <w:jc w:val="center"/>
        </w:trPr>
        <w:tc>
          <w:tcPr>
            <w:cnfStyle w:val="001000000100" w:firstRow="0" w:lastRow="0" w:firstColumn="1" w:lastColumn="0" w:oddVBand="0" w:evenVBand="0" w:oddHBand="0" w:evenHBand="0" w:firstRowFirstColumn="1" w:firstRowLastColumn="0" w:lastRowFirstColumn="0" w:lastRowLastColumn="0"/>
            <w:tcW w:w="6095" w:type="dxa"/>
            <w:gridSpan w:val="2"/>
            <w:tcBorders>
              <w:bottom w:val="single" w:sz="6" w:space="0" w:color="A6A6A6" w:themeColor="background1" w:themeShade="A6"/>
            </w:tcBorders>
            <w:shd w:val="clear" w:color="auto" w:fill="D1D1D1" w:themeFill="background2" w:themeFillShade="E6"/>
            <w:vAlign w:val="center"/>
          </w:tcPr>
          <w:p w14:paraId="755B90D6" w14:textId="65C40972" w:rsidR="00F12A00" w:rsidRPr="00424F6F" w:rsidRDefault="00F12A00" w:rsidP="005F0B01">
            <w:pPr>
              <w:jc w:val="center"/>
              <w:rPr>
                <w:rFonts w:cs="Calibri"/>
                <w:b w:val="0"/>
                <w:sz w:val="20"/>
                <w:szCs w:val="20"/>
              </w:rPr>
            </w:pPr>
            <w:r w:rsidRPr="00424F6F">
              <w:rPr>
                <w:rFonts w:cs="Calibri"/>
                <w:sz w:val="20"/>
                <w:szCs w:val="20"/>
              </w:rPr>
              <w:t>Stakeholder</w:t>
            </w:r>
          </w:p>
        </w:tc>
      </w:tr>
      <w:tr w:rsidR="00690427" w:rsidRPr="00424F6F" w14:paraId="5DDA820C"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2AE82E5E" w14:textId="79485E6A" w:rsidR="00690427" w:rsidRPr="00424F6F" w:rsidRDefault="00A327EE"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AIG</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2847998D" w14:textId="36C241F0"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MBV</w:t>
            </w:r>
          </w:p>
        </w:tc>
      </w:tr>
      <w:tr w:rsidR="00690427" w:rsidRPr="00424F6F" w14:paraId="29727B66" w14:textId="77777777" w:rsidTr="00A01D5E">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569701CD" w14:textId="1D4A1704" w:rsidR="00690427" w:rsidRPr="00424F6F" w:rsidRDefault="00690427" w:rsidP="005F0B01">
            <w:pPr>
              <w:spacing w:before="0" w:after="0" w:line="240" w:lineRule="auto"/>
              <w:contextualSpacing/>
              <w:rPr>
                <w:rFonts w:cs="Calibri"/>
                <w:b/>
                <w:sz w:val="20"/>
                <w:szCs w:val="20"/>
              </w:rPr>
            </w:pPr>
            <w:r w:rsidRPr="00424F6F">
              <w:rPr>
                <w:rFonts w:eastAsia="Times New Roman" w:cs="Calibri"/>
                <w:color w:val="000000"/>
                <w:sz w:val="20"/>
                <w:szCs w:val="20"/>
                <w:lang w:eastAsia="en-AU"/>
              </w:rPr>
              <w:t>Alliance of state and federal law enforcement and regulators and other relevant entities</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7A2CF2FB" w14:textId="30AD2ABB" w:rsidR="00690427" w:rsidRPr="00424F6F" w:rsidRDefault="00690427" w:rsidP="005F0B01">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Fonts w:cs="Calibri"/>
                <w:b/>
                <w:sz w:val="20"/>
                <w:szCs w:val="20"/>
              </w:rPr>
            </w:pPr>
            <w:r w:rsidRPr="00424F6F">
              <w:rPr>
                <w:rFonts w:eastAsia="Times New Roman" w:cs="Calibri"/>
                <w:color w:val="000000"/>
                <w:sz w:val="20"/>
                <w:szCs w:val="20"/>
                <w:lang w:eastAsia="en-AU"/>
              </w:rPr>
              <w:t>MEU</w:t>
            </w:r>
          </w:p>
        </w:tc>
      </w:tr>
      <w:tr w:rsidR="00690427" w:rsidRPr="00424F6F" w14:paraId="46D3E5DE"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385C81FC" w14:textId="5C7CC8BC"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 xml:space="preserve">Anonymous </w:t>
            </w:r>
            <w:r w:rsidR="00350819" w:rsidRPr="00424F6F">
              <w:rPr>
                <w:rFonts w:eastAsia="Times New Roman" w:cs="Calibri"/>
                <w:color w:val="000000"/>
                <w:sz w:val="20"/>
                <w:szCs w:val="20"/>
                <w:lang w:eastAsia="en-AU"/>
              </w:rPr>
              <w:t>one</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4FF360C3" w14:textId="50CE12FA"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TPAV</w:t>
            </w:r>
          </w:p>
        </w:tc>
      </w:tr>
      <w:tr w:rsidR="00690427" w:rsidRPr="00424F6F" w14:paraId="59C0B717" w14:textId="77777777" w:rsidTr="00A01D5E">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47595653" w14:textId="1F2B771D"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AMWU</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495194A7" w14:textId="0CBAE993" w:rsidR="00690427" w:rsidRPr="00424F6F" w:rsidRDefault="00690427" w:rsidP="005F0B01">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UFU</w:t>
            </w:r>
          </w:p>
        </w:tc>
      </w:tr>
      <w:tr w:rsidR="00690427" w:rsidRPr="00424F6F" w14:paraId="62F08A3A"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7889B46C" w14:textId="50DCB171"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ANMF</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55DB8E57" w14:textId="799F5D54"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UWU</w:t>
            </w:r>
          </w:p>
        </w:tc>
      </w:tr>
      <w:tr w:rsidR="00690427" w:rsidRPr="00424F6F" w14:paraId="6622A6A9" w14:textId="77777777" w:rsidTr="00A01D5E">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777CD83E" w14:textId="5DDAE405"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AWU</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0B80C56D" w14:textId="2EAE7252" w:rsidR="00690427" w:rsidRPr="00424F6F" w:rsidRDefault="00690427" w:rsidP="005F0B01">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VA</w:t>
            </w:r>
            <w:r w:rsidR="00B26A06" w:rsidRPr="00424F6F">
              <w:rPr>
                <w:rFonts w:eastAsia="Times New Roman" w:cs="Calibri"/>
                <w:color w:val="000000"/>
                <w:sz w:val="20"/>
                <w:szCs w:val="20"/>
                <w:lang w:eastAsia="en-AU"/>
              </w:rPr>
              <w:t>C</w:t>
            </w:r>
            <w:r w:rsidRPr="00424F6F">
              <w:rPr>
                <w:rFonts w:eastAsia="Times New Roman" w:cs="Calibri"/>
                <w:color w:val="000000"/>
                <w:sz w:val="20"/>
                <w:szCs w:val="20"/>
                <w:lang w:eastAsia="en-AU"/>
              </w:rPr>
              <w:t>C</w:t>
            </w:r>
          </w:p>
        </w:tc>
      </w:tr>
      <w:tr w:rsidR="00690427" w:rsidRPr="00424F6F" w14:paraId="639074E0"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68F6B809" w14:textId="6FE6705C"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 xml:space="preserve">CFMEU </w:t>
            </w:r>
            <w:r w:rsidR="00886D67" w:rsidRPr="00424F6F">
              <w:rPr>
                <w:rFonts w:eastAsia="Times New Roman" w:cs="Calibri"/>
                <w:color w:val="000000"/>
                <w:sz w:val="20"/>
                <w:szCs w:val="20"/>
                <w:lang w:eastAsia="en-AU"/>
              </w:rPr>
              <w:t>–</w:t>
            </w:r>
            <w:r w:rsidRPr="00424F6F">
              <w:rPr>
                <w:rFonts w:eastAsia="Times New Roman" w:cs="Calibri"/>
                <w:color w:val="000000"/>
                <w:sz w:val="20"/>
                <w:szCs w:val="20"/>
                <w:lang w:eastAsia="en-AU"/>
              </w:rPr>
              <w:t xml:space="preserve"> CGD, Administrator</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5BFF1333" w14:textId="4644E140"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VCEA</w:t>
            </w:r>
          </w:p>
        </w:tc>
      </w:tr>
      <w:tr w:rsidR="00690427" w:rsidRPr="00424F6F" w14:paraId="630EEEA9" w14:textId="77777777" w:rsidTr="00A01D5E">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365F8069" w14:textId="277D25A7"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FWC</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08CE07D3" w14:textId="5B823C2D" w:rsidR="00690427" w:rsidRPr="00424F6F" w:rsidRDefault="00690427" w:rsidP="005F0B01">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VTHC</w:t>
            </w:r>
          </w:p>
        </w:tc>
      </w:tr>
      <w:tr w:rsidR="00690427" w:rsidRPr="00424F6F" w14:paraId="576A27AA"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342DA4B1" w14:textId="169366F7"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Government departments and agencies</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5613F9FC" w14:textId="2E4B61B7"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WICC</w:t>
            </w:r>
          </w:p>
        </w:tc>
      </w:tr>
      <w:tr w:rsidR="00690427" w:rsidRPr="00424F6F" w14:paraId="23CBE817" w14:textId="77777777" w:rsidTr="00A01D5E">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6" w:space="0" w:color="A6A6A6" w:themeColor="background1" w:themeShade="A6"/>
              <w:right w:val="single" w:sz="4" w:space="0" w:color="A6A6A6" w:themeColor="background1" w:themeShade="A6"/>
            </w:tcBorders>
          </w:tcPr>
          <w:p w14:paraId="5DDEE91E" w14:textId="7813BD05"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HACSU</w:t>
            </w:r>
          </w:p>
        </w:tc>
        <w:tc>
          <w:tcPr>
            <w:tcW w:w="3048" w:type="dxa"/>
            <w:tcBorders>
              <w:top w:val="single" w:sz="6" w:space="0" w:color="A6A6A6" w:themeColor="background1" w:themeShade="A6"/>
              <w:left w:val="single" w:sz="4" w:space="0" w:color="A6A6A6" w:themeColor="background1" w:themeShade="A6"/>
              <w:bottom w:val="single" w:sz="6" w:space="0" w:color="A6A6A6" w:themeColor="background1" w:themeShade="A6"/>
            </w:tcBorders>
          </w:tcPr>
          <w:p w14:paraId="4BA21351" w14:textId="1CF07B61" w:rsidR="00690427" w:rsidRPr="00424F6F" w:rsidRDefault="00690427" w:rsidP="005F0B01">
            <w:pPr>
              <w:spacing w:before="0" w:after="0" w:line="240" w:lineRule="auto"/>
              <w:contextualSpacing/>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WorkSafe</w:t>
            </w:r>
          </w:p>
        </w:tc>
      </w:tr>
      <w:tr w:rsidR="00690427" w:rsidRPr="00424F6F" w14:paraId="13578C30" w14:textId="77777777" w:rsidTr="00A01D5E">
        <w:trPr>
          <w:trHeight w:val="72"/>
          <w:jc w:val="center"/>
        </w:trPr>
        <w:tc>
          <w:tcPr>
            <w:cnfStyle w:val="001000000000" w:firstRow="0" w:lastRow="0" w:firstColumn="1" w:lastColumn="0" w:oddVBand="0" w:evenVBand="0" w:oddHBand="0" w:evenHBand="0" w:firstRowFirstColumn="0" w:firstRowLastColumn="0" w:lastRowFirstColumn="0" w:lastRowLastColumn="0"/>
            <w:tcW w:w="3047" w:type="dxa"/>
            <w:tcBorders>
              <w:top w:val="single" w:sz="6" w:space="0" w:color="A6A6A6" w:themeColor="background1" w:themeShade="A6"/>
              <w:bottom w:val="single" w:sz="12" w:space="0" w:color="E97132" w:themeColor="accent2"/>
              <w:right w:val="single" w:sz="4" w:space="0" w:color="A6A6A6" w:themeColor="background1" w:themeShade="A6"/>
            </w:tcBorders>
          </w:tcPr>
          <w:p w14:paraId="4FBDCB45" w14:textId="1C987CCF" w:rsidR="00690427" w:rsidRPr="00424F6F" w:rsidRDefault="00690427" w:rsidP="005F0B01">
            <w:pPr>
              <w:spacing w:before="0" w:after="0" w:line="240" w:lineRule="auto"/>
              <w:contextualSpacing/>
              <w:rPr>
                <w:rFonts w:eastAsia="Times New Roman" w:cs="Calibri"/>
                <w:color w:val="000000"/>
                <w:sz w:val="20"/>
                <w:szCs w:val="20"/>
                <w:lang w:eastAsia="en-AU"/>
              </w:rPr>
            </w:pPr>
            <w:r w:rsidRPr="00424F6F">
              <w:rPr>
                <w:rFonts w:eastAsia="Times New Roman" w:cs="Calibri"/>
                <w:color w:val="000000"/>
                <w:sz w:val="20"/>
                <w:szCs w:val="20"/>
                <w:lang w:eastAsia="en-AU"/>
              </w:rPr>
              <w:t>IEU</w:t>
            </w:r>
          </w:p>
        </w:tc>
        <w:tc>
          <w:tcPr>
            <w:tcW w:w="3048" w:type="dxa"/>
            <w:tcBorders>
              <w:top w:val="single" w:sz="6" w:space="0" w:color="A6A6A6" w:themeColor="background1" w:themeShade="A6"/>
              <w:left w:val="single" w:sz="4" w:space="0" w:color="A6A6A6" w:themeColor="background1" w:themeShade="A6"/>
              <w:bottom w:val="single" w:sz="12" w:space="0" w:color="E97132" w:themeColor="accent2"/>
            </w:tcBorders>
          </w:tcPr>
          <w:p w14:paraId="3F2BEE08" w14:textId="4D09A6D1" w:rsidR="00690427" w:rsidRPr="00424F6F" w:rsidRDefault="00690427" w:rsidP="005F0B01">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p>
        </w:tc>
      </w:tr>
    </w:tbl>
    <w:p w14:paraId="0FB6C913" w14:textId="036CD82F" w:rsidR="00560DDC" w:rsidRPr="00424F6F" w:rsidRDefault="00F96766" w:rsidP="005F0B01">
      <w:pPr>
        <w:rPr>
          <w:rFonts w:cs="Calibri"/>
          <w:b/>
          <w:bCs/>
          <w:sz w:val="20"/>
          <w:szCs w:val="20"/>
        </w:rPr>
      </w:pPr>
      <w:r w:rsidRPr="00424F6F">
        <w:rPr>
          <w:rFonts w:cs="Calibri"/>
        </w:rPr>
        <w:t xml:space="preserve">   </w:t>
      </w:r>
      <w:r w:rsidRPr="00424F6F">
        <w:rPr>
          <w:rFonts w:cs="Calibri"/>
        </w:rPr>
        <w:tab/>
        <w:t xml:space="preserve">   </w:t>
      </w:r>
      <w:r w:rsidR="00A01D5E" w:rsidRPr="00424F6F">
        <w:rPr>
          <w:rFonts w:cs="Calibri"/>
        </w:rPr>
        <w:t xml:space="preserve">           </w:t>
      </w:r>
      <w:bookmarkStart w:id="72" w:name="_Toc217470921"/>
      <w:r w:rsidR="00560DDC" w:rsidRPr="00424F6F">
        <w:rPr>
          <w:rFonts w:cs="Calibri"/>
          <w:b/>
          <w:sz w:val="20"/>
          <w:szCs w:val="22"/>
        </w:rPr>
        <w:t xml:space="preserve">Table </w:t>
      </w:r>
      <w:r w:rsidR="00560DDC" w:rsidRPr="00424F6F">
        <w:rPr>
          <w:rFonts w:cs="Calibri"/>
          <w:b/>
          <w:sz w:val="20"/>
          <w:szCs w:val="22"/>
        </w:rPr>
        <w:fldChar w:fldCharType="begin"/>
      </w:r>
      <w:r w:rsidR="00560DDC" w:rsidRPr="00424F6F">
        <w:rPr>
          <w:rFonts w:cs="Calibri"/>
          <w:b/>
          <w:sz w:val="20"/>
          <w:szCs w:val="22"/>
        </w:rPr>
        <w:instrText xml:space="preserve"> SEQ Table \* ARABIC </w:instrText>
      </w:r>
      <w:r w:rsidR="00560DDC" w:rsidRPr="00424F6F">
        <w:rPr>
          <w:rFonts w:cs="Calibri"/>
          <w:b/>
          <w:sz w:val="20"/>
          <w:szCs w:val="22"/>
        </w:rPr>
        <w:fldChar w:fldCharType="separate"/>
      </w:r>
      <w:r w:rsidR="002D7343">
        <w:rPr>
          <w:rFonts w:cs="Calibri"/>
          <w:b/>
          <w:noProof/>
          <w:sz w:val="20"/>
          <w:szCs w:val="22"/>
        </w:rPr>
        <w:t>31</w:t>
      </w:r>
      <w:r w:rsidR="00560DDC" w:rsidRPr="00424F6F">
        <w:rPr>
          <w:rFonts w:cs="Calibri"/>
          <w:b/>
          <w:sz w:val="20"/>
          <w:szCs w:val="22"/>
        </w:rPr>
        <w:fldChar w:fldCharType="end"/>
      </w:r>
      <w:r w:rsidR="00560DDC" w:rsidRPr="00424F6F">
        <w:rPr>
          <w:rFonts w:cs="Calibri"/>
          <w:b/>
          <w:sz w:val="20"/>
          <w:szCs w:val="22"/>
        </w:rPr>
        <w:t xml:space="preserve">: </w:t>
      </w:r>
      <w:r w:rsidR="00560DDC" w:rsidRPr="00424F6F">
        <w:rPr>
          <w:rFonts w:cs="Calibri"/>
          <w:b/>
          <w:sz w:val="20"/>
          <w:szCs w:val="20"/>
        </w:rPr>
        <w:t>List of submissions</w:t>
      </w:r>
      <w:bookmarkEnd w:id="72"/>
    </w:p>
    <w:tbl>
      <w:tblPr>
        <w:tblStyle w:val="DTFtexttable"/>
        <w:tblW w:w="6095" w:type="dxa"/>
        <w:jc w:val="center"/>
        <w:tblLook w:val="04A0" w:firstRow="1" w:lastRow="0" w:firstColumn="1" w:lastColumn="0" w:noHBand="0" w:noVBand="1"/>
      </w:tblPr>
      <w:tblGrid>
        <w:gridCol w:w="3047"/>
        <w:gridCol w:w="3048"/>
      </w:tblGrid>
      <w:tr w:rsidR="00560DDC" w:rsidRPr="00424F6F" w14:paraId="7E9D25F7" w14:textId="77777777" w:rsidTr="00A01D5E">
        <w:trPr>
          <w:cnfStyle w:val="100000000000" w:firstRow="1" w:lastRow="0" w:firstColumn="0" w:lastColumn="0" w:oddVBand="0" w:evenVBand="0" w:oddHBand="0" w:evenHBand="0" w:firstRowFirstColumn="0" w:firstRowLastColumn="0" w:lastRowFirstColumn="0" w:lastRowLastColumn="0"/>
          <w:trHeight w:val="274"/>
          <w:tblHeader/>
          <w:jc w:val="center"/>
        </w:trPr>
        <w:tc>
          <w:tcPr>
            <w:cnfStyle w:val="001000000100" w:firstRow="0" w:lastRow="0" w:firstColumn="1" w:lastColumn="0" w:oddVBand="0" w:evenVBand="0" w:oddHBand="0" w:evenHBand="0" w:firstRowFirstColumn="1" w:firstRowLastColumn="0" w:lastRowFirstColumn="0" w:lastRowLastColumn="0"/>
            <w:tcW w:w="6095" w:type="dxa"/>
            <w:gridSpan w:val="2"/>
            <w:tcBorders>
              <w:bottom w:val="single" w:sz="6" w:space="0" w:color="A6A6A6" w:themeColor="background1" w:themeShade="A6"/>
            </w:tcBorders>
            <w:shd w:val="clear" w:color="auto" w:fill="D1D1D1" w:themeFill="background2" w:themeFillShade="E6"/>
            <w:vAlign w:val="center"/>
          </w:tcPr>
          <w:p w14:paraId="724C9280" w14:textId="77777777" w:rsidR="00560DDC" w:rsidRPr="00424F6F" w:rsidRDefault="00560DDC" w:rsidP="005F0B01">
            <w:pPr>
              <w:jc w:val="center"/>
              <w:rPr>
                <w:rFonts w:cs="Calibri"/>
                <w:b w:val="0"/>
                <w:sz w:val="20"/>
                <w:szCs w:val="20"/>
              </w:rPr>
            </w:pPr>
            <w:r w:rsidRPr="00424F6F">
              <w:rPr>
                <w:rFonts w:cs="Calibri"/>
                <w:sz w:val="20"/>
                <w:szCs w:val="20"/>
              </w:rPr>
              <w:t>Stakeholder</w:t>
            </w:r>
          </w:p>
        </w:tc>
      </w:tr>
      <w:tr w:rsidR="00663F6F" w:rsidRPr="00424F6F" w14:paraId="7F5B8F4E"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0F539F7C"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ACA</w:t>
            </w:r>
          </w:p>
        </w:tc>
        <w:tc>
          <w:tcPr>
            <w:tcW w:w="3048" w:type="dxa"/>
            <w:hideMark/>
          </w:tcPr>
          <w:p w14:paraId="161A05C2" w14:textId="739B27C8"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Individual </w:t>
            </w:r>
            <w:r w:rsidR="00350819" w:rsidRPr="00424F6F">
              <w:rPr>
                <w:rFonts w:eastAsia="Times New Roman" w:cs="Calibri"/>
                <w:color w:val="000000"/>
                <w:sz w:val="20"/>
                <w:szCs w:val="20"/>
                <w:lang w:eastAsia="en-AU"/>
              </w:rPr>
              <w:t>one</w:t>
            </w:r>
          </w:p>
        </w:tc>
      </w:tr>
      <w:tr w:rsidR="00663F6F" w:rsidRPr="00424F6F" w14:paraId="6B99D9C2"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7695AD80"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AEU</w:t>
            </w:r>
          </w:p>
        </w:tc>
        <w:tc>
          <w:tcPr>
            <w:tcW w:w="3048" w:type="dxa"/>
            <w:hideMark/>
          </w:tcPr>
          <w:p w14:paraId="672E059A" w14:textId="23D58788"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 xml:space="preserve">Individual </w:t>
            </w:r>
            <w:r w:rsidR="00350819" w:rsidRPr="00424F6F">
              <w:rPr>
                <w:rFonts w:eastAsia="Times New Roman" w:cs="Calibri"/>
                <w:color w:val="000000"/>
                <w:sz w:val="20"/>
                <w:szCs w:val="20"/>
                <w:lang w:eastAsia="en-AU"/>
              </w:rPr>
              <w:t>two</w:t>
            </w:r>
          </w:p>
        </w:tc>
      </w:tr>
      <w:tr w:rsidR="00663F6F" w:rsidRPr="00424F6F" w14:paraId="5C3C8643"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0843C823" w14:textId="02FA045D" w:rsidR="00663F6F" w:rsidRPr="00424F6F" w:rsidRDefault="00A327EE"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AIG</w:t>
            </w:r>
          </w:p>
        </w:tc>
        <w:tc>
          <w:tcPr>
            <w:tcW w:w="3048" w:type="dxa"/>
            <w:hideMark/>
          </w:tcPr>
          <w:p w14:paraId="2B61A67B" w14:textId="55687418"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MBV</w:t>
            </w:r>
          </w:p>
        </w:tc>
      </w:tr>
      <w:tr w:rsidR="00663F6F" w:rsidRPr="00424F6F" w14:paraId="05B6E039"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18F7A06B" w14:textId="2289BB25" w:rsidR="00663F6F" w:rsidRPr="00424F6F" w:rsidRDefault="00690427"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AV</w:t>
            </w:r>
          </w:p>
        </w:tc>
        <w:tc>
          <w:tcPr>
            <w:tcW w:w="3048" w:type="dxa"/>
            <w:hideMark/>
          </w:tcPr>
          <w:p w14:paraId="6ED1E7CF"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MWC</w:t>
            </w:r>
          </w:p>
        </w:tc>
      </w:tr>
      <w:tr w:rsidR="00663F6F" w:rsidRPr="00424F6F" w14:paraId="7D5823B4"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53C48D19"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AMCA</w:t>
            </w:r>
          </w:p>
        </w:tc>
        <w:tc>
          <w:tcPr>
            <w:tcW w:w="3048" w:type="dxa"/>
            <w:hideMark/>
          </w:tcPr>
          <w:p w14:paraId="3665E03C"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PPTEU</w:t>
            </w:r>
          </w:p>
        </w:tc>
      </w:tr>
      <w:tr w:rsidR="00663F6F" w:rsidRPr="00424F6F" w14:paraId="466B53D9"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395E9C4A"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AMIC</w:t>
            </w:r>
          </w:p>
        </w:tc>
        <w:tc>
          <w:tcPr>
            <w:tcW w:w="3048" w:type="dxa"/>
            <w:hideMark/>
          </w:tcPr>
          <w:p w14:paraId="7D9E8BEF"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RTBU</w:t>
            </w:r>
          </w:p>
        </w:tc>
      </w:tr>
      <w:tr w:rsidR="00663F6F" w:rsidRPr="00424F6F" w14:paraId="5B5111DC"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1E7C87C5"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AMWU</w:t>
            </w:r>
          </w:p>
        </w:tc>
        <w:tc>
          <w:tcPr>
            <w:tcW w:w="3048" w:type="dxa"/>
            <w:hideMark/>
          </w:tcPr>
          <w:p w14:paraId="2A716589"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SDA</w:t>
            </w:r>
          </w:p>
        </w:tc>
      </w:tr>
      <w:tr w:rsidR="00663F6F" w:rsidRPr="00424F6F" w14:paraId="7AE5569E"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5026FDA3"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ANMF</w:t>
            </w:r>
          </w:p>
        </w:tc>
        <w:tc>
          <w:tcPr>
            <w:tcW w:w="3048" w:type="dxa"/>
            <w:hideMark/>
          </w:tcPr>
          <w:p w14:paraId="02DD3275"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TFTU</w:t>
            </w:r>
          </w:p>
        </w:tc>
      </w:tr>
      <w:tr w:rsidR="00663F6F" w:rsidRPr="00424F6F" w14:paraId="258B903C"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4B38DA5F" w14:textId="6673559D"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 xml:space="preserve">Anonymous </w:t>
            </w:r>
            <w:r w:rsidR="00350819" w:rsidRPr="00424F6F">
              <w:rPr>
                <w:rFonts w:eastAsia="Times New Roman" w:cs="Calibri"/>
                <w:color w:val="000000"/>
                <w:sz w:val="20"/>
                <w:szCs w:val="20"/>
                <w:lang w:eastAsia="en-AU"/>
              </w:rPr>
              <w:t>one</w:t>
            </w:r>
          </w:p>
        </w:tc>
        <w:tc>
          <w:tcPr>
            <w:tcW w:w="3048" w:type="dxa"/>
            <w:hideMark/>
          </w:tcPr>
          <w:p w14:paraId="5F1E395D"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TPAV</w:t>
            </w:r>
          </w:p>
        </w:tc>
      </w:tr>
      <w:tr w:rsidR="00663F6F" w:rsidRPr="00424F6F" w14:paraId="71C1545F"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76291367" w14:textId="3171B033"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 xml:space="preserve">Anonymous </w:t>
            </w:r>
            <w:r w:rsidR="00350819" w:rsidRPr="00424F6F">
              <w:rPr>
                <w:rFonts w:eastAsia="Times New Roman" w:cs="Calibri"/>
                <w:color w:val="000000"/>
                <w:sz w:val="20"/>
                <w:szCs w:val="20"/>
                <w:lang w:eastAsia="en-AU"/>
              </w:rPr>
              <w:t>two</w:t>
            </w:r>
          </w:p>
        </w:tc>
        <w:tc>
          <w:tcPr>
            <w:tcW w:w="3048" w:type="dxa"/>
            <w:hideMark/>
          </w:tcPr>
          <w:p w14:paraId="20DA4CCF"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TWU</w:t>
            </w:r>
          </w:p>
        </w:tc>
      </w:tr>
      <w:tr w:rsidR="00663F6F" w:rsidRPr="00424F6F" w14:paraId="728689E8"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20CEC30A"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ASIAL</w:t>
            </w:r>
          </w:p>
        </w:tc>
        <w:tc>
          <w:tcPr>
            <w:tcW w:w="3048" w:type="dxa"/>
            <w:hideMark/>
          </w:tcPr>
          <w:p w14:paraId="371D1A4B"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UFU</w:t>
            </w:r>
          </w:p>
        </w:tc>
      </w:tr>
      <w:tr w:rsidR="00663F6F" w:rsidRPr="00424F6F" w14:paraId="57536B21"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2E65813E"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ASU</w:t>
            </w:r>
          </w:p>
        </w:tc>
        <w:tc>
          <w:tcPr>
            <w:tcW w:w="3048" w:type="dxa"/>
            <w:hideMark/>
          </w:tcPr>
          <w:p w14:paraId="071BFA06"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UWU</w:t>
            </w:r>
          </w:p>
        </w:tc>
      </w:tr>
      <w:tr w:rsidR="00663F6F" w:rsidRPr="00424F6F" w14:paraId="3B4B6476"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3641BE9C"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AWU</w:t>
            </w:r>
          </w:p>
        </w:tc>
        <w:tc>
          <w:tcPr>
            <w:tcW w:w="3048" w:type="dxa"/>
            <w:hideMark/>
          </w:tcPr>
          <w:p w14:paraId="133A368C"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VACC</w:t>
            </w:r>
          </w:p>
        </w:tc>
      </w:tr>
      <w:tr w:rsidR="00663F6F" w:rsidRPr="00424F6F" w14:paraId="6B27CA91"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5659E745" w14:textId="52E6F01B" w:rsidR="00663F6F" w:rsidRPr="00424F6F" w:rsidRDefault="00663F6F" w:rsidP="005F0B01">
            <w:pPr>
              <w:spacing w:before="0" w:after="0" w:line="240" w:lineRule="auto"/>
              <w:rPr>
                <w:rFonts w:eastAsia="Times New Roman" w:cs="Calibri"/>
                <w:color w:val="000000"/>
                <w:sz w:val="20"/>
                <w:szCs w:val="20"/>
                <w:lang w:eastAsia="en-AU"/>
              </w:rPr>
            </w:pPr>
            <w:proofErr w:type="spellStart"/>
            <w:r w:rsidRPr="00424F6F">
              <w:rPr>
                <w:rFonts w:eastAsia="Times New Roman" w:cs="Calibri"/>
                <w:color w:val="000000"/>
                <w:sz w:val="20"/>
                <w:szCs w:val="20"/>
                <w:lang w:eastAsia="en-AU"/>
              </w:rPr>
              <w:t>BeSafe</w:t>
            </w:r>
            <w:proofErr w:type="spellEnd"/>
          </w:p>
        </w:tc>
        <w:tc>
          <w:tcPr>
            <w:tcW w:w="3048" w:type="dxa"/>
            <w:hideMark/>
          </w:tcPr>
          <w:p w14:paraId="520A2B31"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VAU</w:t>
            </w:r>
          </w:p>
        </w:tc>
      </w:tr>
      <w:tr w:rsidR="00663F6F" w:rsidRPr="00424F6F" w14:paraId="24FDEE54"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70931FB9"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BTHC</w:t>
            </w:r>
          </w:p>
        </w:tc>
        <w:tc>
          <w:tcPr>
            <w:tcW w:w="3048" w:type="dxa"/>
            <w:hideMark/>
          </w:tcPr>
          <w:p w14:paraId="5734F092"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VCCI</w:t>
            </w:r>
          </w:p>
        </w:tc>
      </w:tr>
      <w:tr w:rsidR="00663F6F" w:rsidRPr="00424F6F" w14:paraId="29CC0353"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3CACC576"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 xml:space="preserve">CFMEU - CGD </w:t>
            </w:r>
          </w:p>
        </w:tc>
        <w:tc>
          <w:tcPr>
            <w:tcW w:w="3048" w:type="dxa"/>
            <w:hideMark/>
          </w:tcPr>
          <w:p w14:paraId="4B201B81" w14:textId="6924A6A1"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VCEA</w:t>
            </w:r>
            <w:r w:rsidR="00E23DD3" w:rsidRPr="00424F6F">
              <w:rPr>
                <w:rFonts w:eastAsia="Times New Roman" w:cs="Calibri"/>
                <w:color w:val="000000"/>
                <w:sz w:val="20"/>
                <w:szCs w:val="20"/>
                <w:lang w:eastAsia="en-AU"/>
              </w:rPr>
              <w:t>**</w:t>
            </w:r>
          </w:p>
        </w:tc>
      </w:tr>
      <w:tr w:rsidR="00663F6F" w:rsidRPr="00424F6F" w14:paraId="08154F54"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12A84A5E"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FAAA</w:t>
            </w:r>
          </w:p>
        </w:tc>
        <w:tc>
          <w:tcPr>
            <w:tcW w:w="3048" w:type="dxa"/>
            <w:hideMark/>
          </w:tcPr>
          <w:p w14:paraId="5D39A900" w14:textId="77777777"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Victoria Police</w:t>
            </w:r>
          </w:p>
        </w:tc>
      </w:tr>
      <w:tr w:rsidR="00663F6F" w:rsidRPr="00424F6F" w14:paraId="4C795A68"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3490F354"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GTLC</w:t>
            </w:r>
          </w:p>
        </w:tc>
        <w:tc>
          <w:tcPr>
            <w:tcW w:w="3048" w:type="dxa"/>
            <w:hideMark/>
          </w:tcPr>
          <w:p w14:paraId="37D39EA1"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VMA</w:t>
            </w:r>
          </w:p>
        </w:tc>
      </w:tr>
      <w:tr w:rsidR="00663F6F" w:rsidRPr="00424F6F" w14:paraId="787CFD38" w14:textId="77777777" w:rsidTr="00A01D5E">
        <w:trPr>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668E3267" w14:textId="32A8690C"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HIA</w:t>
            </w:r>
            <w:r w:rsidR="00E23DD3" w:rsidRPr="00424F6F">
              <w:rPr>
                <w:rFonts w:eastAsia="Times New Roman" w:cs="Calibri"/>
                <w:color w:val="000000"/>
                <w:sz w:val="20"/>
                <w:szCs w:val="20"/>
                <w:lang w:eastAsia="en-AU"/>
              </w:rPr>
              <w:t>*</w:t>
            </w:r>
          </w:p>
        </w:tc>
        <w:tc>
          <w:tcPr>
            <w:tcW w:w="3048" w:type="dxa"/>
            <w:hideMark/>
          </w:tcPr>
          <w:p w14:paraId="78308576" w14:textId="035DA908" w:rsidR="00663F6F" w:rsidRPr="00424F6F" w:rsidRDefault="00663F6F" w:rsidP="005F0B0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VTHC</w:t>
            </w:r>
            <w:r w:rsidR="00E23DD3" w:rsidRPr="00424F6F">
              <w:rPr>
                <w:rFonts w:eastAsia="Times New Roman" w:cs="Calibri"/>
                <w:color w:val="000000"/>
                <w:sz w:val="20"/>
                <w:szCs w:val="20"/>
                <w:lang w:eastAsia="en-AU"/>
              </w:rPr>
              <w:t>***</w:t>
            </w:r>
          </w:p>
        </w:tc>
      </w:tr>
      <w:tr w:rsidR="00663F6F" w:rsidRPr="00424F6F" w14:paraId="3077AE16" w14:textId="77777777" w:rsidTr="00A01D5E">
        <w:trPr>
          <w:cnfStyle w:val="000000010000" w:firstRow="0" w:lastRow="0" w:firstColumn="0" w:lastColumn="0" w:oddVBand="0" w:evenVBand="0" w:oddHBand="0" w:evenHBand="1"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047" w:type="dxa"/>
            <w:hideMark/>
          </w:tcPr>
          <w:p w14:paraId="6E0B4933" w14:textId="77777777" w:rsidR="00663F6F" w:rsidRPr="00424F6F" w:rsidRDefault="00663F6F" w:rsidP="005F0B01">
            <w:pPr>
              <w:spacing w:before="0" w:after="0" w:line="240" w:lineRule="auto"/>
              <w:rPr>
                <w:rFonts w:eastAsia="Times New Roman" w:cs="Calibri"/>
                <w:color w:val="000000"/>
                <w:sz w:val="20"/>
                <w:szCs w:val="20"/>
                <w:lang w:eastAsia="en-AU"/>
              </w:rPr>
            </w:pPr>
            <w:r w:rsidRPr="00424F6F">
              <w:rPr>
                <w:rFonts w:eastAsia="Times New Roman" w:cs="Calibri"/>
                <w:color w:val="000000"/>
                <w:sz w:val="20"/>
                <w:szCs w:val="20"/>
                <w:lang w:eastAsia="en-AU"/>
              </w:rPr>
              <w:t>IEU</w:t>
            </w:r>
          </w:p>
        </w:tc>
        <w:tc>
          <w:tcPr>
            <w:tcW w:w="3048" w:type="dxa"/>
            <w:hideMark/>
          </w:tcPr>
          <w:p w14:paraId="42040D1B" w14:textId="77777777" w:rsidR="00663F6F" w:rsidRPr="00424F6F" w:rsidRDefault="00663F6F" w:rsidP="005F0B01">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sidRPr="00424F6F">
              <w:rPr>
                <w:rFonts w:eastAsia="Times New Roman" w:cs="Calibri"/>
                <w:color w:val="000000"/>
                <w:sz w:val="20"/>
                <w:szCs w:val="20"/>
                <w:lang w:eastAsia="en-AU"/>
              </w:rPr>
              <w:t>WICC</w:t>
            </w:r>
          </w:p>
        </w:tc>
      </w:tr>
    </w:tbl>
    <w:p w14:paraId="22C8B7E1" w14:textId="742BB620" w:rsidR="0036574D" w:rsidRPr="00424F6F" w:rsidRDefault="00E23DD3" w:rsidP="005F0B01">
      <w:pPr>
        <w:ind w:left="1440"/>
        <w:rPr>
          <w:rFonts w:cs="Calibri"/>
          <w:sz w:val="20"/>
          <w:szCs w:val="20"/>
        </w:rPr>
      </w:pPr>
      <w:r w:rsidRPr="00424F6F">
        <w:rPr>
          <w:rFonts w:cs="Calibri"/>
          <w:sz w:val="20"/>
          <w:szCs w:val="20"/>
        </w:rPr>
        <w:t xml:space="preserve">*Letter of Support for VCEA submission </w:t>
      </w:r>
      <w:r w:rsidR="00B00B0A" w:rsidRPr="00424F6F">
        <w:rPr>
          <w:rFonts w:cs="Calibri"/>
          <w:sz w:val="20"/>
          <w:szCs w:val="20"/>
        </w:rPr>
        <w:br/>
      </w:r>
      <w:r w:rsidRPr="00424F6F">
        <w:rPr>
          <w:rFonts w:cs="Calibri"/>
          <w:sz w:val="20"/>
          <w:szCs w:val="20"/>
        </w:rPr>
        <w:t xml:space="preserve">** represents VCEA’s member organisations </w:t>
      </w:r>
      <w:r w:rsidR="00B00B0A" w:rsidRPr="00424F6F">
        <w:rPr>
          <w:rFonts w:cs="Calibri"/>
          <w:sz w:val="20"/>
          <w:szCs w:val="20"/>
        </w:rPr>
        <w:br/>
      </w:r>
      <w:r w:rsidRPr="00424F6F">
        <w:rPr>
          <w:rFonts w:cs="Calibri"/>
          <w:sz w:val="20"/>
          <w:szCs w:val="20"/>
        </w:rPr>
        <w:t>*** represents VTHC’s affiliates</w:t>
      </w:r>
    </w:p>
    <w:bookmarkEnd w:id="25"/>
    <w:p w14:paraId="30A6D940" w14:textId="0765AA55" w:rsidR="0050701B" w:rsidRPr="00424F6F" w:rsidRDefault="0050701B" w:rsidP="005F0B01">
      <w:pPr>
        <w:pStyle w:val="Heading2"/>
        <w:rPr>
          <w:rFonts w:cs="Calibri"/>
        </w:rPr>
      </w:pPr>
    </w:p>
    <w:sectPr w:rsidR="0050701B" w:rsidRPr="00424F6F" w:rsidSect="00DC5ACF">
      <w:footnotePr>
        <w:numFmt w:val="lowerRoman"/>
      </w:footnotePr>
      <w:endnotePr>
        <w:numFmt w:val="decimal"/>
      </w:endnotePr>
      <w:pgSz w:w="11906" w:h="16838"/>
      <w:pgMar w:top="1440" w:right="1440" w:bottom="1440" w:left="144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3184" w14:textId="77777777" w:rsidR="00E318F8" w:rsidRDefault="00E318F8" w:rsidP="00B40704">
      <w:pPr>
        <w:spacing w:before="0" w:after="0" w:line="240" w:lineRule="auto"/>
      </w:pPr>
      <w:r>
        <w:separator/>
      </w:r>
    </w:p>
  </w:endnote>
  <w:endnote w:type="continuationSeparator" w:id="0">
    <w:p w14:paraId="454FE49E" w14:textId="77777777" w:rsidR="00E318F8" w:rsidRDefault="00E318F8" w:rsidP="00B40704">
      <w:pPr>
        <w:spacing w:before="0" w:after="0" w:line="240" w:lineRule="auto"/>
      </w:pPr>
      <w:r>
        <w:continuationSeparator/>
      </w:r>
    </w:p>
  </w:endnote>
  <w:endnote w:id="1">
    <w:p w14:paraId="0FCD8C11" w14:textId="67E02598" w:rsidR="00F43332" w:rsidRDefault="00F43332">
      <w:pPr>
        <w:pStyle w:val="EndnoteText"/>
      </w:pPr>
      <w:r>
        <w:rPr>
          <w:rStyle w:val="EndnoteReference"/>
        </w:rPr>
        <w:endnoteRef/>
      </w:r>
      <w:r>
        <w:t xml:space="preserve"> WorkSafe, “WorkSafe Annual Report 2024</w:t>
      </w:r>
      <w:r w:rsidR="008756F3">
        <w:t>/</w:t>
      </w:r>
      <w:r>
        <w:t xml:space="preserve">25”, accessed 18 December 2025, </w:t>
      </w:r>
      <w:hyperlink r:id="rId1" w:history="1">
        <w:r w:rsidRPr="00EF0A7C">
          <w:rPr>
            <w:rStyle w:val="Hyperlink"/>
          </w:rPr>
          <w:t>https://content-v2.api.worksafe.vic.gov.au/sites/default/files/2025-10/WorkSafe-annual-report-2024-25b.pdf</w:t>
        </w:r>
      </w:hyperlink>
      <w:r>
        <w:t xml:space="preserve"> </w:t>
      </w:r>
    </w:p>
  </w:endnote>
  <w:endnote w:id="2">
    <w:p w14:paraId="5380C74A" w14:textId="7D7D0485" w:rsidR="002F4314" w:rsidRDefault="002F4314" w:rsidP="002F4314">
      <w:pPr>
        <w:pStyle w:val="EndnoteText"/>
      </w:pPr>
      <w:r>
        <w:rPr>
          <w:rStyle w:val="EndnoteReference"/>
        </w:rPr>
        <w:endnoteRef/>
      </w:r>
      <w:r>
        <w:t xml:space="preserve"> </w:t>
      </w:r>
      <w:r w:rsidRPr="00A321E5">
        <w:rPr>
          <w:i/>
          <w:iCs/>
        </w:rPr>
        <w:t>Occupational Health and Safety Act 2004</w:t>
      </w:r>
      <w:r>
        <w:t xml:space="preserve"> s 4</w:t>
      </w:r>
    </w:p>
  </w:endnote>
  <w:endnote w:id="3">
    <w:p w14:paraId="79A6C08E" w14:textId="40236C7C" w:rsidR="002F4314" w:rsidRPr="000D26CD" w:rsidRDefault="002F4314" w:rsidP="002F4314">
      <w:pPr>
        <w:pStyle w:val="EndnoteText"/>
      </w:pPr>
      <w:r w:rsidRPr="000D26CD">
        <w:rPr>
          <w:rStyle w:val="EndnoteReference"/>
        </w:rPr>
        <w:endnoteRef/>
      </w:r>
      <w:r w:rsidRPr="000D26CD">
        <w:t xml:space="preserve"> Chris Maxwell, Occupational Health and Safety Act Review 2004, page 6</w:t>
      </w:r>
    </w:p>
  </w:endnote>
  <w:endnote w:id="4">
    <w:p w14:paraId="1072176B" w14:textId="4725C50F" w:rsidR="00531C89" w:rsidRPr="000D26CD" w:rsidRDefault="00531C89" w:rsidP="00531C89">
      <w:pPr>
        <w:pStyle w:val="EndnoteText"/>
      </w:pPr>
      <w:r w:rsidRPr="000D26CD">
        <w:rPr>
          <w:rStyle w:val="EndnoteReference"/>
        </w:rPr>
        <w:endnoteRef/>
      </w:r>
      <w:r w:rsidRPr="000D26CD">
        <w:t xml:space="preserve"> WorkSafe Victoria, </w:t>
      </w:r>
      <w:r w:rsidRPr="00CF30BD">
        <w:rPr>
          <w:i/>
        </w:rPr>
        <w:t>Getting into the Act</w:t>
      </w:r>
      <w:r w:rsidRPr="000D26CD">
        <w:t>, Second Edition</w:t>
      </w:r>
      <w:r w:rsidR="000A518F">
        <w:t xml:space="preserve"> (2005)</w:t>
      </w:r>
      <w:r w:rsidRPr="000D26CD">
        <w:t>, pages 7-8 and 11</w:t>
      </w:r>
    </w:p>
  </w:endnote>
  <w:endnote w:id="5">
    <w:p w14:paraId="3C29FFA9" w14:textId="539E8018" w:rsidR="00C94A1D" w:rsidRDefault="00C94A1D" w:rsidP="00C94A1D">
      <w:pPr>
        <w:pStyle w:val="EndnoteText"/>
      </w:pPr>
      <w:r>
        <w:rPr>
          <w:rStyle w:val="EndnoteReference"/>
        </w:rPr>
        <w:endnoteRef/>
      </w:r>
      <w:r>
        <w:t xml:space="preserve"> </w:t>
      </w:r>
      <w:r w:rsidR="00706FC7">
        <w:t>Victoria</w:t>
      </w:r>
      <w:r>
        <w:t>, “Occupational Health and Safety Bill</w:t>
      </w:r>
      <w:r w:rsidR="000D4677">
        <w:t>: Second Reading</w:t>
      </w:r>
      <w:r>
        <w:t>”</w:t>
      </w:r>
      <w:r w:rsidR="00B15452">
        <w:t>,</w:t>
      </w:r>
      <w:r>
        <w:t xml:space="preserve"> </w:t>
      </w:r>
      <w:r>
        <w:rPr>
          <w:i/>
          <w:iCs/>
        </w:rPr>
        <w:t>Parliamentary Debates (Hansard)</w:t>
      </w:r>
      <w:r>
        <w:t xml:space="preserve">, </w:t>
      </w:r>
      <w:r w:rsidR="003E3394">
        <w:t xml:space="preserve">Legislative Assembly, </w:t>
      </w:r>
      <w:r>
        <w:t>page</w:t>
      </w:r>
      <w:r w:rsidR="000D4677">
        <w:t xml:space="preserve"> 1759</w:t>
      </w:r>
      <w:r w:rsidR="00706FC7">
        <w:t xml:space="preserve"> [Rob Hulls, Minister for WorkCover]</w:t>
      </w:r>
    </w:p>
  </w:endnote>
  <w:endnote w:id="6">
    <w:p w14:paraId="1DE3683B" w14:textId="24145189" w:rsidR="006E3EFE" w:rsidRDefault="006E3EFE" w:rsidP="006E3EFE">
      <w:pPr>
        <w:pStyle w:val="EndnoteText"/>
      </w:pPr>
      <w:r>
        <w:rPr>
          <w:rStyle w:val="EndnoteReference"/>
        </w:rPr>
        <w:endnoteRef/>
      </w:r>
      <w:r w:rsidR="007A5B0A">
        <w:t xml:space="preserve"> </w:t>
      </w:r>
      <w:r w:rsidR="004E1A6A">
        <w:t xml:space="preserve">WorkSafe Victoria, </w:t>
      </w:r>
      <w:r w:rsidR="002C3389" w:rsidRPr="00EA6625">
        <w:rPr>
          <w:i/>
          <w:iCs/>
        </w:rPr>
        <w:t>Summary of the Occupational Health and Safety Act 2004: A handbook for workplaces</w:t>
      </w:r>
      <w:r w:rsidR="002C3389">
        <w:t>, Edition no. 2 (2005)</w:t>
      </w:r>
      <w:r w:rsidR="00EA6625">
        <w:t>, page 2</w:t>
      </w:r>
    </w:p>
  </w:endnote>
  <w:endnote w:id="7">
    <w:p w14:paraId="4DADF805" w14:textId="36291BC2" w:rsidR="00021FD3" w:rsidRDefault="00021FD3" w:rsidP="00021FD3">
      <w:pPr>
        <w:pStyle w:val="EndnoteText"/>
      </w:pPr>
      <w:r>
        <w:rPr>
          <w:rStyle w:val="EndnoteReference"/>
        </w:rPr>
        <w:endnoteRef/>
      </w:r>
      <w:r>
        <w:t xml:space="preserve"> </w:t>
      </w:r>
      <w:r w:rsidRPr="00A321E5">
        <w:rPr>
          <w:i/>
          <w:iCs/>
        </w:rPr>
        <w:t>Occupational Health and Safety Act 2004</w:t>
      </w:r>
      <w:r>
        <w:t xml:space="preserve"> s 2</w:t>
      </w:r>
    </w:p>
  </w:endnote>
  <w:endnote w:id="8">
    <w:p w14:paraId="6CD1853B" w14:textId="77777777" w:rsidR="006B682A" w:rsidRDefault="006B682A" w:rsidP="006B682A">
      <w:pPr>
        <w:pStyle w:val="EndnoteText"/>
      </w:pPr>
      <w:r>
        <w:rPr>
          <w:rStyle w:val="EndnoteReference"/>
        </w:rPr>
        <w:endnoteRef/>
      </w:r>
      <w:r>
        <w:t xml:space="preserve"> </w:t>
      </w:r>
      <w:r w:rsidRPr="00A321E5">
        <w:rPr>
          <w:i/>
          <w:iCs/>
        </w:rPr>
        <w:t>Occupational Health and Safety Act 2004</w:t>
      </w:r>
      <w:r>
        <w:t xml:space="preserve"> s 21</w:t>
      </w:r>
    </w:p>
  </w:endnote>
  <w:endnote w:id="9">
    <w:p w14:paraId="23330E16" w14:textId="56FAE23D" w:rsidR="00914161" w:rsidRDefault="00914161" w:rsidP="00914161">
      <w:pPr>
        <w:pStyle w:val="EndnoteText"/>
      </w:pPr>
      <w:r>
        <w:rPr>
          <w:rStyle w:val="EndnoteReference"/>
        </w:rPr>
        <w:endnoteRef/>
      </w:r>
      <w:r>
        <w:t xml:space="preserve"> </w:t>
      </w:r>
      <w:r w:rsidRPr="00A321E5">
        <w:rPr>
          <w:i/>
          <w:iCs/>
        </w:rPr>
        <w:t>Occupational Health and Safety Act 2004</w:t>
      </w:r>
      <w:r>
        <w:t xml:space="preserve"> s 22</w:t>
      </w:r>
    </w:p>
  </w:endnote>
  <w:endnote w:id="10">
    <w:p w14:paraId="70F9601C" w14:textId="77777777" w:rsidR="00190E2D" w:rsidRDefault="00190E2D" w:rsidP="00190E2D">
      <w:pPr>
        <w:pStyle w:val="EndnoteText"/>
      </w:pPr>
      <w:r>
        <w:rPr>
          <w:rStyle w:val="EndnoteReference"/>
        </w:rPr>
        <w:endnoteRef/>
      </w:r>
      <w:r>
        <w:t xml:space="preserve"> </w:t>
      </w:r>
      <w:r w:rsidRPr="00A321E5">
        <w:rPr>
          <w:i/>
          <w:iCs/>
        </w:rPr>
        <w:t>Occupational Health and Safety Act 2004</w:t>
      </w:r>
      <w:r>
        <w:t xml:space="preserve"> s 25</w:t>
      </w:r>
    </w:p>
  </w:endnote>
  <w:endnote w:id="11">
    <w:p w14:paraId="4169AFEA" w14:textId="54E439F3" w:rsidR="00531C89" w:rsidRDefault="00531C89" w:rsidP="00531C89">
      <w:pPr>
        <w:pStyle w:val="EndnoteText"/>
      </w:pPr>
      <w:r>
        <w:rPr>
          <w:rStyle w:val="EndnoteReference"/>
        </w:rPr>
        <w:endnoteRef/>
      </w:r>
      <w:r>
        <w:t xml:space="preserve"> WorkSafe Victoria, “Occupational Health and Safety Act and Regulations”, accessed </w:t>
      </w:r>
      <w:r w:rsidR="00FA4C69">
        <w:t>15 December</w:t>
      </w:r>
      <w:r>
        <w:t xml:space="preserve"> 2025, </w:t>
      </w:r>
      <w:hyperlink r:id="rId2" w:history="1">
        <w:r w:rsidRPr="006F306D">
          <w:rPr>
            <w:rStyle w:val="Hyperlink"/>
          </w:rPr>
          <w:t>https://www.worksafe.vic.gov.au/occupational-health-and-safety-act-and-regulations</w:t>
        </w:r>
      </w:hyperlink>
    </w:p>
  </w:endnote>
  <w:endnote w:id="12">
    <w:p w14:paraId="42D50AE0" w14:textId="189CEBC8" w:rsidR="004C3AFB" w:rsidRDefault="004C3AFB" w:rsidP="004C3AFB">
      <w:pPr>
        <w:pStyle w:val="EndnoteText"/>
      </w:pPr>
      <w:r>
        <w:rPr>
          <w:rStyle w:val="EndnoteReference"/>
        </w:rPr>
        <w:endnoteRef/>
      </w:r>
      <w:r>
        <w:t xml:space="preserve"> </w:t>
      </w:r>
      <w:r w:rsidR="00E83A1C" w:rsidRPr="00FA4C69">
        <w:t>Occupational Health and Safety Regulations 2017</w:t>
      </w:r>
      <w:r w:rsidR="00E83A1C">
        <w:t xml:space="preserve"> </w:t>
      </w:r>
      <w:r w:rsidR="00FA4C69">
        <w:t>reg</w:t>
      </w:r>
      <w:r w:rsidR="00B5566E">
        <w:t xml:space="preserve"> </w:t>
      </w:r>
      <w:r>
        <w:t>536</w:t>
      </w:r>
    </w:p>
  </w:endnote>
  <w:endnote w:id="13">
    <w:p w14:paraId="1659D67C" w14:textId="58884F73" w:rsidR="009278AE" w:rsidRDefault="009278AE">
      <w:pPr>
        <w:pStyle w:val="EndnoteText"/>
      </w:pPr>
      <w:r>
        <w:rPr>
          <w:rStyle w:val="EndnoteReference"/>
        </w:rPr>
        <w:endnoteRef/>
      </w:r>
      <w:r>
        <w:t xml:space="preserve"> </w:t>
      </w:r>
      <w:r w:rsidR="00713C68" w:rsidRPr="00A321E5">
        <w:rPr>
          <w:i/>
          <w:iCs/>
        </w:rPr>
        <w:t>Occupational Health and Safety Act 2004</w:t>
      </w:r>
      <w:r w:rsidR="00713C68">
        <w:t xml:space="preserve"> s 5</w:t>
      </w:r>
      <w:r w:rsidR="00444937">
        <w:t xml:space="preserve"> </w:t>
      </w:r>
    </w:p>
  </w:endnote>
  <w:endnote w:id="14">
    <w:p w14:paraId="5080F4D1" w14:textId="71C61154" w:rsidR="00C55421" w:rsidRDefault="00C55421" w:rsidP="00C55421">
      <w:pPr>
        <w:pStyle w:val="EndnoteText"/>
      </w:pPr>
      <w:r>
        <w:rPr>
          <w:rStyle w:val="EndnoteReference"/>
        </w:rPr>
        <w:endnoteRef/>
      </w:r>
      <w:r>
        <w:t xml:space="preserve"> </w:t>
      </w:r>
      <w:r w:rsidRPr="00243142">
        <w:rPr>
          <w:i/>
          <w:iCs/>
        </w:rPr>
        <w:t>Occupational Health and Safety Act 2004</w:t>
      </w:r>
      <w:r w:rsidRPr="00243142">
        <w:t xml:space="preserve"> ss 21 and 35</w:t>
      </w:r>
    </w:p>
  </w:endnote>
  <w:endnote w:id="15">
    <w:p w14:paraId="65F230F8" w14:textId="2C468E00" w:rsidR="00C25CFA" w:rsidRPr="00C25CFA" w:rsidRDefault="00C25CFA">
      <w:pPr>
        <w:pStyle w:val="EndnoteText"/>
        <w:rPr>
          <w:i/>
          <w:iCs/>
        </w:rPr>
      </w:pPr>
      <w:r>
        <w:rPr>
          <w:rStyle w:val="EndnoteReference"/>
        </w:rPr>
        <w:endnoteRef/>
      </w:r>
      <w:r>
        <w:t xml:space="preserve"> </w:t>
      </w:r>
      <w:r w:rsidRPr="00C25CFA">
        <w:rPr>
          <w:i/>
          <w:iCs/>
        </w:rPr>
        <w:t xml:space="preserve">Occupational Health and Safety Act 2004 </w:t>
      </w:r>
      <w:r w:rsidRPr="00C25CFA">
        <w:t>s</w:t>
      </w:r>
      <w:r>
        <w:t xml:space="preserve"> </w:t>
      </w:r>
      <w:r w:rsidRPr="00C25CFA">
        <w:t>5(2)</w:t>
      </w:r>
      <w:r>
        <w:t>(a)</w:t>
      </w:r>
    </w:p>
  </w:endnote>
  <w:endnote w:id="16">
    <w:p w14:paraId="285D75FC" w14:textId="3EC8D623" w:rsidR="009378FC" w:rsidRDefault="009378FC" w:rsidP="009378FC">
      <w:pPr>
        <w:pStyle w:val="EndnoteText"/>
      </w:pPr>
      <w:r>
        <w:rPr>
          <w:rStyle w:val="EndnoteReference"/>
        </w:rPr>
        <w:endnoteRef/>
      </w:r>
      <w:r>
        <w:t xml:space="preserve"> Occupational Health and Safety (Psychological Health) Regulations 2025 reg 3</w:t>
      </w:r>
    </w:p>
  </w:endnote>
  <w:endnote w:id="17">
    <w:p w14:paraId="55F118A5" w14:textId="77777777" w:rsidR="001E739C" w:rsidRDefault="001E739C" w:rsidP="001E739C">
      <w:pPr>
        <w:pStyle w:val="EndnoteText"/>
      </w:pPr>
      <w:r>
        <w:rPr>
          <w:rStyle w:val="EndnoteReference"/>
        </w:rPr>
        <w:endnoteRef/>
      </w:r>
      <w:r>
        <w:t xml:space="preserve"> Occupational Health and Safety (Psychological Health) Regulations 2025 reg 9</w:t>
      </w:r>
    </w:p>
  </w:endnote>
  <w:endnote w:id="18">
    <w:p w14:paraId="0F15158F" w14:textId="461C0998" w:rsidR="00CA5928" w:rsidRDefault="00CA5928">
      <w:pPr>
        <w:pStyle w:val="EndnoteText"/>
      </w:pPr>
      <w:r>
        <w:rPr>
          <w:rStyle w:val="EndnoteReference"/>
        </w:rPr>
        <w:endnoteRef/>
      </w:r>
      <w:r>
        <w:t xml:space="preserve"> Occupational Health and Safety (Psychological Health) Regulations 2025 reg 16(1)(f)</w:t>
      </w:r>
    </w:p>
  </w:endnote>
  <w:endnote w:id="19">
    <w:p w14:paraId="5794CC30" w14:textId="77777777" w:rsidR="00B50215" w:rsidRDefault="00B50215" w:rsidP="00B50215">
      <w:pPr>
        <w:pStyle w:val="EndnoteText"/>
      </w:pPr>
      <w:r>
        <w:rPr>
          <w:rStyle w:val="EndnoteReference"/>
        </w:rPr>
        <w:endnoteRef/>
      </w:r>
      <w:r>
        <w:t xml:space="preserve"> </w:t>
      </w:r>
      <w:r w:rsidRPr="00A321E5">
        <w:rPr>
          <w:i/>
          <w:iCs/>
        </w:rPr>
        <w:t>Occupational Health and Safety Act 2004</w:t>
      </w:r>
      <w:r>
        <w:t xml:space="preserve"> s 149</w:t>
      </w:r>
    </w:p>
  </w:endnote>
  <w:endnote w:id="20">
    <w:p w14:paraId="24F36205" w14:textId="4FB7EF22" w:rsidR="00531C89" w:rsidRDefault="00531C89" w:rsidP="00531C89">
      <w:pPr>
        <w:pStyle w:val="EndnoteText"/>
      </w:pPr>
      <w:r>
        <w:rPr>
          <w:rStyle w:val="EndnoteReference"/>
        </w:rPr>
        <w:endnoteRef/>
      </w:r>
      <w:r>
        <w:t xml:space="preserve"> </w:t>
      </w:r>
      <w:r w:rsidR="000A214B">
        <w:t xml:space="preserve">WorkSafe Victoria, </w:t>
      </w:r>
      <w:r w:rsidR="00B15452">
        <w:t>“</w:t>
      </w:r>
      <w:r w:rsidR="004C458C" w:rsidRPr="004C458C">
        <w:t>Compliance code: Communicating occupational health and safety across languages</w:t>
      </w:r>
      <w:r w:rsidR="00B15452">
        <w:t>”</w:t>
      </w:r>
      <w:r w:rsidR="004C458C">
        <w:t>, accessed 1</w:t>
      </w:r>
      <w:r w:rsidR="002723D7">
        <w:t>5</w:t>
      </w:r>
      <w:r w:rsidR="004C458C">
        <w:t xml:space="preserve"> December </w:t>
      </w:r>
      <w:r w:rsidR="001517D1">
        <w:t>2025</w:t>
      </w:r>
      <w:r w:rsidR="002723D7">
        <w:t>,</w:t>
      </w:r>
      <w:r w:rsidR="004C458C">
        <w:t xml:space="preserve"> </w:t>
      </w:r>
      <w:hyperlink r:id="rId3" w:history="1">
        <w:r w:rsidR="004C458C" w:rsidRPr="006A3876">
          <w:rPr>
            <w:rStyle w:val="Hyperlink"/>
          </w:rPr>
          <w:t>https://www.worksafe.vic.gov.au/resources/compliance-code-communicating-occupational-health-and-safety-across-languages</w:t>
        </w:r>
      </w:hyperlink>
      <w:r w:rsidR="004C458C">
        <w:t xml:space="preserve"> </w:t>
      </w:r>
    </w:p>
  </w:endnote>
  <w:endnote w:id="21">
    <w:p w14:paraId="141E3959" w14:textId="78921518" w:rsidR="00531C89" w:rsidRDefault="00531C89" w:rsidP="00531C89">
      <w:pPr>
        <w:pStyle w:val="EndnoteText"/>
      </w:pPr>
      <w:r>
        <w:rPr>
          <w:rStyle w:val="EndnoteReference"/>
        </w:rPr>
        <w:endnoteRef/>
      </w:r>
      <w:r>
        <w:t xml:space="preserve"> Fair Work Ombudsman, “Right of entry”, accessed </w:t>
      </w:r>
      <w:r w:rsidR="000471CE">
        <w:t>16</w:t>
      </w:r>
      <w:r>
        <w:t xml:space="preserve"> </w:t>
      </w:r>
      <w:r w:rsidR="000471CE">
        <w:t>December</w:t>
      </w:r>
      <w:r>
        <w:t xml:space="preserve"> 2025, </w:t>
      </w:r>
      <w:hyperlink r:id="rId4" w:history="1">
        <w:r w:rsidR="001A1E60" w:rsidRPr="00A950F8">
          <w:rPr>
            <w:rStyle w:val="Hyperlink"/>
          </w:rPr>
          <w:t>https://www.fairwork.gov.au/employment-conditions/representational-rights-and-responsibilities-in-the-workplace/role-of-unions-and-employer-associations/right-of-entry</w:t>
        </w:r>
      </w:hyperlink>
      <w:r w:rsidR="001A1E60">
        <w:t xml:space="preserve"> </w:t>
      </w:r>
    </w:p>
  </w:endnote>
  <w:endnote w:id="22">
    <w:p w14:paraId="3EE1D57F" w14:textId="2A0E3A26" w:rsidR="00642894" w:rsidRDefault="00642894">
      <w:pPr>
        <w:pStyle w:val="EndnoteText"/>
      </w:pPr>
      <w:r>
        <w:rPr>
          <w:rStyle w:val="EndnoteReference"/>
        </w:rPr>
        <w:endnoteRef/>
      </w:r>
      <w:r>
        <w:t xml:space="preserve"> Victorian Equal Opportunity and Human Rights Commission, “Positive duty”, accessed 16 December 2025, </w:t>
      </w:r>
      <w:hyperlink r:id="rId5" w:history="1">
        <w:r w:rsidRPr="008F0AFB">
          <w:rPr>
            <w:rStyle w:val="Hyperlink"/>
          </w:rPr>
          <w:t>https://www.humanrights.vic.gov.au/for-organisations/positive-duty/</w:t>
        </w:r>
      </w:hyperlink>
      <w:r>
        <w:t xml:space="preserve"> </w:t>
      </w:r>
    </w:p>
  </w:endnote>
  <w:endnote w:id="23">
    <w:p w14:paraId="54B973AF" w14:textId="1F934129" w:rsidR="008216E6" w:rsidRDefault="008216E6" w:rsidP="008216E6">
      <w:pPr>
        <w:pStyle w:val="EndnoteText"/>
      </w:pPr>
      <w:r>
        <w:rPr>
          <w:rStyle w:val="EndnoteReference"/>
        </w:rPr>
        <w:endnoteRef/>
      </w:r>
      <w:r>
        <w:t xml:space="preserve"> </w:t>
      </w:r>
      <w:r w:rsidR="00027D3A">
        <w:t>Victorian Equal Opportunity and Human Rights Commission, “</w:t>
      </w:r>
      <w:r w:rsidR="00FE74C9">
        <w:t>Industrial activity</w:t>
      </w:r>
      <w:r w:rsidR="00027D3A">
        <w:t xml:space="preserve">”, accessed 16 December 2025, </w:t>
      </w:r>
      <w:hyperlink r:id="rId6" w:history="1">
        <w:r w:rsidR="00FE74C9" w:rsidRPr="008F0AFB">
          <w:rPr>
            <w:rStyle w:val="Hyperlink"/>
          </w:rPr>
          <w:t>https://www.humanrights.vic.gov.au/for-individuals/industrial-activity/</w:t>
        </w:r>
      </w:hyperlink>
      <w:r w:rsidR="00FE74C9">
        <w:t xml:space="preserve"> </w:t>
      </w:r>
    </w:p>
  </w:endnote>
  <w:endnote w:id="24">
    <w:p w14:paraId="403AD6F3" w14:textId="77777777" w:rsidR="00481EDB" w:rsidRDefault="00481EDB" w:rsidP="00481EDB">
      <w:pPr>
        <w:pStyle w:val="EndnoteText"/>
      </w:pPr>
      <w:r>
        <w:rPr>
          <w:rStyle w:val="EndnoteReference"/>
        </w:rPr>
        <w:endnoteRef/>
      </w:r>
      <w:r>
        <w:t xml:space="preserve"> Fair Work Commission, “Who the general protections laws cover”, accessed 16 December 2025, </w:t>
      </w:r>
      <w:hyperlink r:id="rId7" w:history="1">
        <w:r w:rsidRPr="008F0AFB">
          <w:rPr>
            <w:rStyle w:val="Hyperlink"/>
          </w:rPr>
          <w:t>https://www.fwc.gov.au/job-loss-or-dismissal/dismissal-under-general-protections/about-general-protections/who-general-0</w:t>
        </w:r>
      </w:hyperlink>
      <w:r>
        <w:t xml:space="preserve"> </w:t>
      </w:r>
    </w:p>
  </w:endnote>
  <w:endnote w:id="25">
    <w:p w14:paraId="377186EA" w14:textId="08879BF8" w:rsidR="00D712EA" w:rsidRDefault="00D712EA" w:rsidP="00D712EA">
      <w:pPr>
        <w:pStyle w:val="EndnoteText"/>
      </w:pPr>
      <w:r>
        <w:rPr>
          <w:rStyle w:val="EndnoteReference"/>
        </w:rPr>
        <w:endnoteRef/>
      </w:r>
      <w:r w:rsidR="000D089A">
        <w:t xml:space="preserve"> </w:t>
      </w:r>
      <w:r w:rsidR="000D089A">
        <w:rPr>
          <w:i/>
          <w:iCs/>
        </w:rPr>
        <w:t xml:space="preserve">Fair Work Act 2009 </w:t>
      </w:r>
      <w:r w:rsidR="000D089A">
        <w:t>(</w:t>
      </w:r>
      <w:r w:rsidR="000D089A">
        <w:t xml:space="preserve">Cth) </w:t>
      </w:r>
      <w:r w:rsidR="00C72B26">
        <w:t>pt 3-1</w:t>
      </w:r>
    </w:p>
  </w:endnote>
  <w:endnote w:id="26">
    <w:p w14:paraId="0A798BC2" w14:textId="4091BF7E" w:rsidR="00BE2E14" w:rsidRDefault="00BE2E14">
      <w:pPr>
        <w:pStyle w:val="EndnoteText"/>
      </w:pPr>
      <w:r>
        <w:rPr>
          <w:rStyle w:val="EndnoteReference"/>
        </w:rPr>
        <w:endnoteRef/>
      </w:r>
      <w:r>
        <w:t xml:space="preserve"> </w:t>
      </w:r>
      <w:r w:rsidR="00565B3D" w:rsidRPr="00A321E5">
        <w:rPr>
          <w:i/>
          <w:iCs/>
        </w:rPr>
        <w:t>Occupational Health and Safety Act 2004</w:t>
      </w:r>
      <w:r w:rsidR="00565B3D">
        <w:t xml:space="preserve"> s 69(1)</w:t>
      </w:r>
      <w:r w:rsidR="00CC2B20">
        <w:t>(a)</w:t>
      </w:r>
    </w:p>
  </w:endnote>
  <w:endnote w:id="27">
    <w:p w14:paraId="1CDA6EF2" w14:textId="7F1CCDF7" w:rsidR="00413D89" w:rsidRDefault="00413D89" w:rsidP="00413D89">
      <w:pPr>
        <w:pStyle w:val="EndnoteText"/>
      </w:pPr>
      <w:r>
        <w:rPr>
          <w:rStyle w:val="EndnoteReference"/>
        </w:rPr>
        <w:endnoteRef/>
      </w:r>
      <w:r>
        <w:t xml:space="preserve"> </w:t>
      </w:r>
      <w:r w:rsidRPr="00A321E5">
        <w:rPr>
          <w:i/>
          <w:iCs/>
        </w:rPr>
        <w:t>Occupational Health and Safety Act 2004</w:t>
      </w:r>
      <w:r>
        <w:t xml:space="preserve"> s 69</w:t>
      </w:r>
      <w:r w:rsidR="00565B3D">
        <w:t>(2)</w:t>
      </w:r>
    </w:p>
  </w:endnote>
  <w:endnote w:id="28">
    <w:p w14:paraId="0DDDCEE7" w14:textId="21F01031" w:rsidR="00613C9B" w:rsidRDefault="00613C9B" w:rsidP="00613C9B">
      <w:pPr>
        <w:pStyle w:val="EndnoteText"/>
      </w:pPr>
      <w:r>
        <w:rPr>
          <w:rStyle w:val="EndnoteReference"/>
        </w:rPr>
        <w:endnoteRef/>
      </w:r>
      <w:r>
        <w:t xml:space="preserve"> </w:t>
      </w:r>
      <w:r w:rsidRPr="00551D70">
        <w:rPr>
          <w:i/>
        </w:rPr>
        <w:t>Health Records Act 2001</w:t>
      </w:r>
      <w:r>
        <w:t xml:space="preserve"> s 1</w:t>
      </w:r>
    </w:p>
  </w:endnote>
  <w:endnote w:id="29">
    <w:p w14:paraId="223B0A11" w14:textId="3365C08A" w:rsidR="00613C9B" w:rsidRDefault="00613C9B" w:rsidP="00613C9B">
      <w:pPr>
        <w:pStyle w:val="EndnoteText"/>
      </w:pPr>
      <w:r>
        <w:rPr>
          <w:rStyle w:val="EndnoteReference"/>
        </w:rPr>
        <w:endnoteRef/>
      </w:r>
      <w:r>
        <w:t xml:space="preserve"> </w:t>
      </w:r>
      <w:r w:rsidR="00551D70">
        <w:t xml:space="preserve">Office of the Victorian Information Commissioner, </w:t>
      </w:r>
      <w:r w:rsidR="00910644">
        <w:t>“</w:t>
      </w:r>
      <w:r w:rsidR="00551D70">
        <w:t>Freedom of Information</w:t>
      </w:r>
      <w:r w:rsidR="00910644">
        <w:t>”</w:t>
      </w:r>
      <w:r w:rsidR="00551D70">
        <w:t>, a</w:t>
      </w:r>
      <w:r w:rsidR="00613516">
        <w:t>ccessed 1</w:t>
      </w:r>
      <w:r w:rsidR="00910644">
        <w:t>6</w:t>
      </w:r>
      <w:r w:rsidR="00613516">
        <w:t xml:space="preserve"> December </w:t>
      </w:r>
      <w:r w:rsidR="00910644">
        <w:t>2025,</w:t>
      </w:r>
      <w:r w:rsidR="00613516">
        <w:t xml:space="preserve"> </w:t>
      </w:r>
      <w:hyperlink r:id="rId8" w:history="1">
        <w:r w:rsidR="00910644" w:rsidRPr="008F0AFB">
          <w:rPr>
            <w:rStyle w:val="Hyperlink"/>
          </w:rPr>
          <w:t>https://ovic.vic.gov.au/freedom-of-information/</w:t>
        </w:r>
      </w:hyperlink>
    </w:p>
  </w:endnote>
  <w:endnote w:id="30">
    <w:p w14:paraId="6777A85B" w14:textId="17425229" w:rsidR="008216E6" w:rsidRDefault="008216E6" w:rsidP="008216E6">
      <w:pPr>
        <w:pStyle w:val="EndnoteText"/>
      </w:pPr>
      <w:r>
        <w:rPr>
          <w:rStyle w:val="EndnoteReference"/>
        </w:rPr>
        <w:endnoteRef/>
      </w:r>
      <w:r>
        <w:t xml:space="preserve"> </w:t>
      </w:r>
      <w:r w:rsidRPr="00613516">
        <w:rPr>
          <w:i/>
        </w:rPr>
        <w:t>Privacy and Data Protection Act 2014</w:t>
      </w:r>
      <w:r>
        <w:t xml:space="preserve"> s 1</w:t>
      </w:r>
    </w:p>
  </w:endnote>
  <w:endnote w:id="31">
    <w:p w14:paraId="3BA5E323" w14:textId="7A688850" w:rsidR="00E036B6" w:rsidRDefault="00E036B6">
      <w:pPr>
        <w:pStyle w:val="EndnoteText"/>
      </w:pPr>
      <w:r>
        <w:rPr>
          <w:rStyle w:val="EndnoteReference"/>
        </w:rPr>
        <w:endnoteRef/>
      </w:r>
      <w:r>
        <w:t xml:space="preserve"> </w:t>
      </w:r>
      <w:r w:rsidRPr="00613516">
        <w:rPr>
          <w:i/>
        </w:rPr>
        <w:t>Privacy and Data Protection Act 2014</w:t>
      </w:r>
      <w:r>
        <w:t xml:space="preserve"> s 13</w:t>
      </w:r>
    </w:p>
  </w:endnote>
  <w:endnote w:id="32">
    <w:p w14:paraId="5C371415" w14:textId="470532E9" w:rsidR="00E036B6" w:rsidRDefault="00E036B6">
      <w:pPr>
        <w:pStyle w:val="EndnoteText"/>
      </w:pPr>
      <w:r>
        <w:rPr>
          <w:rStyle w:val="EndnoteReference"/>
        </w:rPr>
        <w:endnoteRef/>
      </w:r>
      <w:r>
        <w:t xml:space="preserve"> </w:t>
      </w:r>
      <w:r w:rsidRPr="00613516">
        <w:rPr>
          <w:i/>
        </w:rPr>
        <w:t>Privacy and Data Protection Act 2014</w:t>
      </w:r>
      <w:r>
        <w:t xml:space="preserve"> s 17</w:t>
      </w:r>
    </w:p>
  </w:endnote>
  <w:endnote w:id="33">
    <w:p w14:paraId="31CD50FE" w14:textId="4BDAC7D0" w:rsidR="00A40608" w:rsidRDefault="00A40608">
      <w:pPr>
        <w:pStyle w:val="EndnoteText"/>
      </w:pPr>
      <w:r>
        <w:rPr>
          <w:rStyle w:val="EndnoteReference"/>
        </w:rPr>
        <w:endnoteRef/>
      </w:r>
      <w:r>
        <w:t xml:space="preserve">Office of the Australian Information Commissioner, </w:t>
      </w:r>
      <w:r w:rsidR="002C5822">
        <w:t>“</w:t>
      </w:r>
      <w:r>
        <w:t>The Privacy Act</w:t>
      </w:r>
      <w:r w:rsidR="002C5822">
        <w:t>”</w:t>
      </w:r>
      <w:r w:rsidR="009A5CAF">
        <w:t xml:space="preserve">, accessed </w:t>
      </w:r>
      <w:r w:rsidR="002C5822">
        <w:t>16 December 2025,</w:t>
      </w:r>
      <w:r>
        <w:t xml:space="preserve"> </w:t>
      </w:r>
      <w:hyperlink r:id="rId9" w:history="1">
        <w:r w:rsidR="009A5CAF" w:rsidRPr="006A3876">
          <w:rPr>
            <w:rStyle w:val="Hyperlink"/>
          </w:rPr>
          <w:t>https://www.oaic.gov.au/privacy/privacy-legislation/the-privacy-act</w:t>
        </w:r>
      </w:hyperlink>
      <w:r w:rsidR="009A5CAF">
        <w:t xml:space="preserve"> </w:t>
      </w:r>
    </w:p>
  </w:endnote>
  <w:endnote w:id="34">
    <w:p w14:paraId="15B822FC" w14:textId="77777777" w:rsidR="00F2396D" w:rsidRDefault="00F2396D" w:rsidP="00F2396D">
      <w:pPr>
        <w:pStyle w:val="EndnoteText"/>
      </w:pPr>
      <w:r>
        <w:rPr>
          <w:rStyle w:val="EndnoteReference"/>
        </w:rPr>
        <w:endnoteRef/>
      </w:r>
      <w:r>
        <w:t xml:space="preserve"> Safe Work Australia, “Model WHS laws”, accessed 16 December 2025, </w:t>
      </w:r>
      <w:hyperlink r:id="rId10" w:history="1">
        <w:r w:rsidRPr="008F0AFB">
          <w:rPr>
            <w:rStyle w:val="Hyperlink"/>
          </w:rPr>
          <w:t>https://www.safeworkaustralia.gov.au/law-and-regulation/model-whs-laws</w:t>
        </w:r>
      </w:hyperlink>
    </w:p>
  </w:endnote>
  <w:endnote w:id="35">
    <w:p w14:paraId="6B1F4911" w14:textId="4B0C5486" w:rsidR="004C34F1" w:rsidRDefault="004C34F1" w:rsidP="004C34F1">
      <w:pPr>
        <w:pStyle w:val="EndnoteText"/>
      </w:pPr>
      <w:r>
        <w:rPr>
          <w:rStyle w:val="EndnoteReference"/>
        </w:rPr>
        <w:endnoteRef/>
      </w:r>
      <w:r>
        <w:t xml:space="preserve"> </w:t>
      </w:r>
      <w:r w:rsidR="00613516">
        <w:t>Safe Work Australia</w:t>
      </w:r>
      <w:r w:rsidR="005D2846">
        <w:t xml:space="preserve">, </w:t>
      </w:r>
      <w:r w:rsidR="00606165">
        <w:t>“</w:t>
      </w:r>
      <w:r w:rsidR="005D2846">
        <w:t xml:space="preserve">Best Practice Review </w:t>
      </w:r>
      <w:r w:rsidR="00C971A3">
        <w:t xml:space="preserve">- </w:t>
      </w:r>
      <w:r w:rsidR="005D2846">
        <w:t>have your say</w:t>
      </w:r>
      <w:r w:rsidR="00C971A3">
        <w:t xml:space="preserve"> on Australia’s WHS laws</w:t>
      </w:r>
      <w:r w:rsidR="00606165">
        <w:t>”</w:t>
      </w:r>
      <w:r w:rsidR="006B6659">
        <w:t>, accessed 1</w:t>
      </w:r>
      <w:r w:rsidR="00606165">
        <w:t>6</w:t>
      </w:r>
      <w:r w:rsidR="006B6659">
        <w:t xml:space="preserve"> December</w:t>
      </w:r>
      <w:r w:rsidR="00BD2BA7">
        <w:t xml:space="preserve"> 2025</w:t>
      </w:r>
      <w:r w:rsidR="00606165">
        <w:t xml:space="preserve">, </w:t>
      </w:r>
      <w:hyperlink r:id="rId11" w:history="1">
        <w:r w:rsidR="00CB16CB" w:rsidRPr="00AD3FEE">
          <w:rPr>
            <w:rStyle w:val="Hyperlink"/>
          </w:rPr>
          <w:t>https://www.safeworkaustralia.gov.au/media-centre/best-practice-review-have-your-say-australias-whs-laws</w:t>
        </w:r>
      </w:hyperlink>
      <w:r w:rsidR="006B6659">
        <w:t xml:space="preserve"> </w:t>
      </w:r>
    </w:p>
  </w:endnote>
  <w:endnote w:id="36">
    <w:p w14:paraId="5F5D9716" w14:textId="4D702417" w:rsidR="00FB53B9" w:rsidRDefault="00FB53B9" w:rsidP="00FB53B9">
      <w:pPr>
        <w:pStyle w:val="EndnoteText"/>
      </w:pPr>
      <w:r>
        <w:rPr>
          <w:rStyle w:val="EndnoteReference"/>
        </w:rPr>
        <w:endnoteRef/>
      </w:r>
      <w:r>
        <w:t xml:space="preserve"> </w:t>
      </w:r>
      <w:r w:rsidRPr="00A321E5">
        <w:rPr>
          <w:i/>
          <w:iCs/>
        </w:rPr>
        <w:t>Occupational Health and Safety Act 2004</w:t>
      </w:r>
      <w:r>
        <w:t xml:space="preserve"> s 7(1)</w:t>
      </w:r>
    </w:p>
  </w:endnote>
  <w:endnote w:id="37">
    <w:p w14:paraId="68778F08" w14:textId="77777777" w:rsidR="00D93301" w:rsidRDefault="00D93301" w:rsidP="00D93301">
      <w:pPr>
        <w:pStyle w:val="EndnoteText"/>
      </w:pPr>
      <w:r>
        <w:rPr>
          <w:rStyle w:val="EndnoteReference"/>
        </w:rPr>
        <w:endnoteRef/>
      </w:r>
      <w:r>
        <w:t xml:space="preserve"> Committee on Safety and Health at Work, </w:t>
      </w:r>
      <w:r w:rsidRPr="001866C7">
        <w:rPr>
          <w:i/>
          <w:iCs/>
        </w:rPr>
        <w:t xml:space="preserve">Safety and Health at Work: </w:t>
      </w:r>
      <w:r w:rsidRPr="001866C7">
        <w:rPr>
          <w:i/>
        </w:rPr>
        <w:t>Report of the Committee 1970-72</w:t>
      </w:r>
      <w:r>
        <w:t>, (London: 1972), page 12</w:t>
      </w:r>
    </w:p>
  </w:endnote>
  <w:endnote w:id="38">
    <w:p w14:paraId="4F4DA1D7" w14:textId="53204A00" w:rsidR="00FB53B9" w:rsidRDefault="00FB53B9" w:rsidP="00FB53B9">
      <w:pPr>
        <w:pStyle w:val="EndnoteText"/>
      </w:pPr>
      <w:r>
        <w:rPr>
          <w:rStyle w:val="EndnoteReference"/>
        </w:rPr>
        <w:endnoteRef/>
      </w:r>
      <w:r>
        <w:t xml:space="preserve"> Creighton</w:t>
      </w:r>
      <w:r w:rsidR="00A02C55">
        <w:t>, Breen</w:t>
      </w:r>
      <w:r>
        <w:t xml:space="preserve"> and Peter Rozen, </w:t>
      </w:r>
      <w:r w:rsidRPr="00C93543">
        <w:rPr>
          <w:i/>
        </w:rPr>
        <w:t>Health and Safety Law in Victoria</w:t>
      </w:r>
      <w:r>
        <w:t>, 4</w:t>
      </w:r>
      <w:r w:rsidRPr="00D018F1">
        <w:rPr>
          <w:vertAlign w:val="superscript"/>
        </w:rPr>
        <w:t>th</w:t>
      </w:r>
      <w:r>
        <w:t xml:space="preserve"> Edition</w:t>
      </w:r>
      <w:r w:rsidR="0023051F">
        <w:t xml:space="preserve"> (</w:t>
      </w:r>
      <w:r>
        <w:t>The Federation Press</w:t>
      </w:r>
      <w:r w:rsidR="000D7CB2">
        <w:t xml:space="preserve">: </w:t>
      </w:r>
      <w:r w:rsidR="0023051F">
        <w:t>2017)</w:t>
      </w:r>
      <w:r w:rsidR="000A156A">
        <w:t xml:space="preserve">, </w:t>
      </w:r>
      <w:r w:rsidR="000A156A" w:rsidRPr="00153E0F">
        <w:t>page</w:t>
      </w:r>
      <w:r w:rsidR="000F4E50" w:rsidRPr="00B00B0A">
        <w:t>s</w:t>
      </w:r>
      <w:r w:rsidR="000F4E50">
        <w:t xml:space="preserve"> 5</w:t>
      </w:r>
      <w:r w:rsidR="00AD2B02">
        <w:t xml:space="preserve"> to </w:t>
      </w:r>
      <w:r w:rsidR="000F4E50">
        <w:t>6</w:t>
      </w:r>
    </w:p>
  </w:endnote>
  <w:endnote w:id="39">
    <w:p w14:paraId="0C533AD7" w14:textId="0A23DC4F" w:rsidR="00B00B0A" w:rsidRDefault="00B00B0A">
      <w:pPr>
        <w:pStyle w:val="EndnoteText"/>
      </w:pPr>
      <w:r>
        <w:rPr>
          <w:rStyle w:val="EndnoteReference"/>
        </w:rPr>
        <w:endnoteRef/>
      </w:r>
      <w:r>
        <w:t xml:space="preserve"> Creighton, Breen and Peter Rozen, </w:t>
      </w:r>
      <w:r w:rsidRPr="00C93543">
        <w:rPr>
          <w:i/>
        </w:rPr>
        <w:t>Health and Safety Law in Victoria</w:t>
      </w:r>
      <w:r>
        <w:t>, 4</w:t>
      </w:r>
      <w:r w:rsidRPr="00D018F1">
        <w:rPr>
          <w:vertAlign w:val="superscript"/>
        </w:rPr>
        <w:t>th</w:t>
      </w:r>
      <w:r>
        <w:t xml:space="preserve"> Edition (The Federation Press: 2017), </w:t>
      </w:r>
      <w:r w:rsidRPr="004234AC">
        <w:t>page</w:t>
      </w:r>
      <w:r>
        <w:t xml:space="preserve"> 366</w:t>
      </w:r>
    </w:p>
  </w:endnote>
  <w:endnote w:id="40">
    <w:p w14:paraId="2435A00D" w14:textId="7D748255" w:rsidR="00DC4138" w:rsidRDefault="00DC4138" w:rsidP="00DC4138">
      <w:pPr>
        <w:pStyle w:val="EndnoteText"/>
      </w:pPr>
      <w:r>
        <w:rPr>
          <w:rStyle w:val="EndnoteReference"/>
        </w:rPr>
        <w:endnoteRef/>
      </w:r>
      <w:r>
        <w:t xml:space="preserve"> </w:t>
      </w:r>
      <w:r w:rsidR="00455710" w:rsidRPr="00A321E5">
        <w:rPr>
          <w:i/>
          <w:iCs/>
        </w:rPr>
        <w:t>Occupational Health and Safety Act 2004</w:t>
      </w:r>
      <w:r w:rsidR="00455710">
        <w:t xml:space="preserve"> s 4</w:t>
      </w:r>
    </w:p>
  </w:endnote>
  <w:endnote w:id="41">
    <w:p w14:paraId="4F940949" w14:textId="6BC4DF16" w:rsidR="003F7642" w:rsidRDefault="003F7642" w:rsidP="003F7642">
      <w:pPr>
        <w:pStyle w:val="EndnoteText"/>
      </w:pPr>
      <w:r>
        <w:rPr>
          <w:rStyle w:val="EndnoteReference"/>
        </w:rPr>
        <w:endnoteRef/>
      </w:r>
      <w:r>
        <w:t xml:space="preserve"> </w:t>
      </w:r>
      <w:r w:rsidRPr="00A321E5">
        <w:rPr>
          <w:i/>
          <w:iCs/>
        </w:rPr>
        <w:t>Occupational Health and Safety Act 2004</w:t>
      </w:r>
      <w:r>
        <w:t xml:space="preserve"> s 35</w:t>
      </w:r>
      <w:r w:rsidR="00335D7E">
        <w:t>(1)</w:t>
      </w:r>
    </w:p>
  </w:endnote>
  <w:endnote w:id="42">
    <w:p w14:paraId="4D2F29C4" w14:textId="6D6B08E3" w:rsidR="003F7642" w:rsidRDefault="003F7642" w:rsidP="003F7642">
      <w:pPr>
        <w:pStyle w:val="EndnoteText"/>
      </w:pPr>
      <w:r>
        <w:rPr>
          <w:rStyle w:val="EndnoteReference"/>
        </w:rPr>
        <w:endnoteRef/>
      </w:r>
      <w:r>
        <w:t xml:space="preserve"> </w:t>
      </w:r>
      <w:r w:rsidRPr="00A321E5">
        <w:rPr>
          <w:i/>
          <w:iCs/>
        </w:rPr>
        <w:t>Occupational Health and Safety Act 2004</w:t>
      </w:r>
      <w:r>
        <w:t xml:space="preserve"> s 35</w:t>
      </w:r>
      <w:r w:rsidR="00335D7E">
        <w:t>(4)</w:t>
      </w:r>
    </w:p>
  </w:endnote>
  <w:endnote w:id="43">
    <w:p w14:paraId="69486001" w14:textId="0CB37A22" w:rsidR="00335D7E" w:rsidRDefault="00335D7E" w:rsidP="00335D7E">
      <w:pPr>
        <w:pStyle w:val="EndnoteText"/>
      </w:pPr>
      <w:r>
        <w:rPr>
          <w:rStyle w:val="EndnoteReference"/>
        </w:rPr>
        <w:endnoteRef/>
      </w:r>
      <w:r>
        <w:t xml:space="preserve"> </w:t>
      </w:r>
      <w:r w:rsidRPr="00A321E5">
        <w:rPr>
          <w:i/>
          <w:iCs/>
        </w:rPr>
        <w:t>Occupational Health and Safety Act 2004</w:t>
      </w:r>
      <w:r>
        <w:t xml:space="preserve"> s 35(3)</w:t>
      </w:r>
    </w:p>
  </w:endnote>
  <w:endnote w:id="44">
    <w:p w14:paraId="3849CF0A" w14:textId="5AB492B5" w:rsidR="00DC4138" w:rsidRDefault="00DC4138" w:rsidP="00DC4138">
      <w:pPr>
        <w:pStyle w:val="EndnoteText"/>
      </w:pPr>
      <w:r>
        <w:rPr>
          <w:rStyle w:val="EndnoteReference"/>
        </w:rPr>
        <w:endnoteRef/>
      </w:r>
      <w:r>
        <w:t xml:space="preserve"> </w:t>
      </w:r>
      <w:r w:rsidR="00455710" w:rsidRPr="00E23DD3">
        <w:t xml:space="preserve">Occupational Health and Safety </w:t>
      </w:r>
      <w:r w:rsidR="00093653">
        <w:t xml:space="preserve">Regulations 2017 reg </w:t>
      </w:r>
      <w:r w:rsidR="00E1177B">
        <w:t>21</w:t>
      </w:r>
    </w:p>
  </w:endnote>
  <w:endnote w:id="45">
    <w:p w14:paraId="1F348DF4" w14:textId="20942314" w:rsidR="002A3F9B" w:rsidRDefault="002A3F9B" w:rsidP="002A3F9B">
      <w:pPr>
        <w:pStyle w:val="EndnoteText"/>
      </w:pPr>
      <w:r>
        <w:rPr>
          <w:rStyle w:val="EndnoteReference"/>
        </w:rPr>
        <w:endnoteRef/>
      </w:r>
      <w:r>
        <w:t xml:space="preserve"> </w:t>
      </w:r>
      <w:r w:rsidR="004E480D" w:rsidRPr="00A321E5">
        <w:rPr>
          <w:i/>
          <w:iCs/>
        </w:rPr>
        <w:t>Occupational Health and Safety Act 2004</w:t>
      </w:r>
      <w:r w:rsidR="004E480D">
        <w:t xml:space="preserve"> s 35(6)</w:t>
      </w:r>
    </w:p>
  </w:endnote>
  <w:endnote w:id="46">
    <w:p w14:paraId="47CE2A0C" w14:textId="1455032E" w:rsidR="00DC4138" w:rsidRDefault="00DC4138" w:rsidP="00DC4138">
      <w:pPr>
        <w:pStyle w:val="EndnoteText"/>
      </w:pPr>
      <w:r>
        <w:rPr>
          <w:rStyle w:val="EndnoteReference"/>
        </w:rPr>
        <w:endnoteRef/>
      </w:r>
      <w:r>
        <w:t xml:space="preserve"> </w:t>
      </w:r>
      <w:r w:rsidR="00D84896">
        <w:t xml:space="preserve">WorkSafe Victoria, </w:t>
      </w:r>
      <w:r w:rsidR="00720E2A" w:rsidRPr="001D4D00">
        <w:rPr>
          <w:i/>
          <w:iCs/>
        </w:rPr>
        <w:t>Employee representation: A comprehensive guide to Part 7 of the Occupational Health and Safety Act 2004</w:t>
      </w:r>
      <w:r w:rsidR="00D84896">
        <w:t xml:space="preserve">, accessed 16 December 2025, </w:t>
      </w:r>
      <w:hyperlink r:id="rId12" w:history="1">
        <w:r w:rsidR="006A55EF" w:rsidRPr="008F0AFB">
          <w:rPr>
            <w:rStyle w:val="Hyperlink"/>
          </w:rPr>
          <w:t>https://www.worksafe.vic.gov.au/employee-representation-guide-part-7-ohs-act-2004</w:t>
        </w:r>
      </w:hyperlink>
      <w:r w:rsidR="006A55EF">
        <w:t xml:space="preserve"> </w:t>
      </w:r>
    </w:p>
  </w:endnote>
  <w:endnote w:id="47">
    <w:p w14:paraId="2F79EB47" w14:textId="24F3BB05" w:rsidR="0091758A" w:rsidRDefault="0091758A" w:rsidP="0091758A">
      <w:pPr>
        <w:pStyle w:val="EndnoteText"/>
      </w:pPr>
      <w:r>
        <w:rPr>
          <w:rStyle w:val="EndnoteReference"/>
        </w:rPr>
        <w:endnoteRef/>
      </w:r>
      <w:r>
        <w:t xml:space="preserve"> </w:t>
      </w:r>
      <w:r w:rsidR="003613D5">
        <w:t xml:space="preserve">WorkSafe Victoria, </w:t>
      </w:r>
      <w:r w:rsidR="00B1554E">
        <w:t>“</w:t>
      </w:r>
      <w:r w:rsidR="003613D5" w:rsidRPr="00B1554E">
        <w:t>Consultation: Safety basics</w:t>
      </w:r>
      <w:r w:rsidR="00B1554E">
        <w:t>”</w:t>
      </w:r>
      <w:r w:rsidR="003613D5">
        <w:t xml:space="preserve">, accessed 16 December 2025, </w:t>
      </w:r>
      <w:hyperlink r:id="rId13" w:history="1">
        <w:r w:rsidR="006B30A2" w:rsidRPr="008F0AFB">
          <w:rPr>
            <w:rStyle w:val="Hyperlink"/>
          </w:rPr>
          <w:t>https://www.worksafe.vic.gov.au/consultation-safety-basics</w:t>
        </w:r>
      </w:hyperlink>
      <w:r w:rsidR="006B30A2">
        <w:t xml:space="preserve"> </w:t>
      </w:r>
    </w:p>
  </w:endnote>
  <w:endnote w:id="48">
    <w:p w14:paraId="6E05DFA5" w14:textId="163727CE" w:rsidR="009A74F2" w:rsidRPr="009A74F2" w:rsidRDefault="009A74F2">
      <w:pPr>
        <w:pStyle w:val="EndnoteText"/>
      </w:pPr>
      <w:r>
        <w:rPr>
          <w:rStyle w:val="EndnoteReference"/>
        </w:rPr>
        <w:endnoteRef/>
      </w:r>
      <w:r>
        <w:t xml:space="preserve"> WorkSafe Victoria, </w:t>
      </w:r>
      <w:r w:rsidR="00B1554E">
        <w:t>“</w:t>
      </w:r>
      <w:r w:rsidRPr="00B1554E">
        <w:t>Health and safety committee</w:t>
      </w:r>
      <w:r w:rsidR="00B1554E">
        <w:t>”</w:t>
      </w:r>
      <w:r>
        <w:rPr>
          <w:i/>
          <w:iCs/>
        </w:rPr>
        <w:t xml:space="preserve">, </w:t>
      </w:r>
      <w:r w:rsidRPr="009A74F2">
        <w:t>accessed 18 December 20</w:t>
      </w:r>
      <w:r w:rsidR="00291915">
        <w:t>2</w:t>
      </w:r>
      <w:r w:rsidRPr="009A74F2">
        <w:t xml:space="preserve">5, </w:t>
      </w:r>
      <w:hyperlink r:id="rId14" w:history="1">
        <w:r w:rsidRPr="00EF0A7C">
          <w:rPr>
            <w:rStyle w:val="Hyperlink"/>
          </w:rPr>
          <w:t>https://www.worksafe.vic.gov.au/health-and-safety-committees</w:t>
        </w:r>
      </w:hyperlink>
      <w:r>
        <w:t xml:space="preserve"> </w:t>
      </w:r>
      <w:r>
        <w:rPr>
          <w:i/>
          <w:iCs/>
        </w:rPr>
        <w:t xml:space="preserve"> </w:t>
      </w:r>
    </w:p>
  </w:endnote>
  <w:endnote w:id="49">
    <w:p w14:paraId="5A0DF269" w14:textId="739C8283" w:rsidR="004648EE" w:rsidRDefault="004648EE" w:rsidP="004648EE">
      <w:pPr>
        <w:pStyle w:val="EndnoteText"/>
      </w:pPr>
      <w:r>
        <w:rPr>
          <w:rStyle w:val="EndnoteReference"/>
        </w:rPr>
        <w:endnoteRef/>
      </w:r>
      <w:r>
        <w:t xml:space="preserve"> </w:t>
      </w:r>
      <w:r w:rsidR="004E480D" w:rsidRPr="00A321E5">
        <w:rPr>
          <w:i/>
          <w:iCs/>
        </w:rPr>
        <w:t>Occupational Health and Safety Act 2004</w:t>
      </w:r>
      <w:r w:rsidR="004E480D">
        <w:t xml:space="preserve"> s 72</w:t>
      </w:r>
      <w:r w:rsidR="00317B91">
        <w:t>(3)</w:t>
      </w:r>
    </w:p>
  </w:endnote>
  <w:endnote w:id="50">
    <w:p w14:paraId="1D88ECDE" w14:textId="2C3FCD43" w:rsidR="007D4C5A" w:rsidRDefault="007D4C5A" w:rsidP="007D4C5A">
      <w:pPr>
        <w:pStyle w:val="EndnoteText"/>
      </w:pPr>
      <w:r>
        <w:rPr>
          <w:rStyle w:val="EndnoteReference"/>
        </w:rPr>
        <w:endnoteRef/>
      </w:r>
      <w:r>
        <w:t xml:space="preserve"> </w:t>
      </w:r>
      <w:r w:rsidR="004E480D" w:rsidRPr="00A321E5">
        <w:rPr>
          <w:i/>
          <w:iCs/>
        </w:rPr>
        <w:t>Occupational Health and Safety Act 2004</w:t>
      </w:r>
      <w:r w:rsidR="004E480D">
        <w:t xml:space="preserve"> s </w:t>
      </w:r>
      <w:r w:rsidR="00D43B2C">
        <w:t>35(1)(e)</w:t>
      </w:r>
    </w:p>
  </w:endnote>
  <w:endnote w:id="51">
    <w:p w14:paraId="034C82AA" w14:textId="2E7830C3" w:rsidR="00CF2BEA" w:rsidRDefault="00CF2BEA">
      <w:pPr>
        <w:pStyle w:val="EndnoteText"/>
      </w:pPr>
      <w:r>
        <w:rPr>
          <w:rStyle w:val="EndnoteReference"/>
        </w:rPr>
        <w:endnoteRef/>
      </w:r>
      <w:r>
        <w:t xml:space="preserve"> WorkSafe Victoria, “</w:t>
      </w:r>
      <w:r w:rsidRPr="00675C77">
        <w:t>Health and safety committees</w:t>
      </w:r>
      <w:r>
        <w:t xml:space="preserve">”, accessed 16 December 2025, </w:t>
      </w:r>
      <w:hyperlink r:id="rId15" w:history="1">
        <w:r w:rsidRPr="00C70CC6">
          <w:rPr>
            <w:rStyle w:val="Hyperlink"/>
          </w:rPr>
          <w:t>https://www.worksafe.vic.gov.au/health-and-safety-committees</w:t>
        </w:r>
      </w:hyperlink>
    </w:p>
  </w:endnote>
  <w:endnote w:id="52">
    <w:p w14:paraId="6EB70048" w14:textId="60DA7A69" w:rsidR="00B00B0A" w:rsidRDefault="00B00B0A" w:rsidP="00B00B0A">
      <w:pPr>
        <w:pStyle w:val="EndnoteText"/>
      </w:pPr>
      <w:r>
        <w:rPr>
          <w:rStyle w:val="EndnoteReference"/>
        </w:rPr>
        <w:endnoteRef/>
      </w:r>
      <w:r>
        <w:t xml:space="preserve"> Johnston, Richard and Michael Tooma, </w:t>
      </w:r>
      <w:r w:rsidRPr="00C75681">
        <w:rPr>
          <w:i/>
        </w:rPr>
        <w:t>Work Health and Safety Regulation in Australia</w:t>
      </w:r>
      <w:r>
        <w:t xml:space="preserve"> (The Federation Press: 2022), </w:t>
      </w:r>
      <w:r w:rsidRPr="00153E0F">
        <w:t xml:space="preserve">page </w:t>
      </w:r>
      <w:r>
        <w:t>189</w:t>
      </w:r>
    </w:p>
  </w:endnote>
  <w:endnote w:id="53">
    <w:p w14:paraId="2A97B376" w14:textId="3F400FCB" w:rsidR="00B13365" w:rsidRDefault="00B13365" w:rsidP="00B13365">
      <w:pPr>
        <w:pStyle w:val="EndnoteText"/>
      </w:pPr>
      <w:r>
        <w:rPr>
          <w:rStyle w:val="EndnoteReference"/>
        </w:rPr>
        <w:endnoteRef/>
      </w:r>
      <w:r>
        <w:t xml:space="preserve"> </w:t>
      </w:r>
      <w:r w:rsidR="00D43B2C" w:rsidRPr="00A321E5">
        <w:rPr>
          <w:i/>
          <w:iCs/>
        </w:rPr>
        <w:t>Occupational Health and Safety Act 2004</w:t>
      </w:r>
      <w:r w:rsidR="00D43B2C">
        <w:t xml:space="preserve"> s</w:t>
      </w:r>
      <w:r>
        <w:t xml:space="preserve"> 71</w:t>
      </w:r>
    </w:p>
  </w:endnote>
  <w:endnote w:id="54">
    <w:p w14:paraId="29AF6F6F" w14:textId="2B8D9F76" w:rsidR="00EC4E3B" w:rsidRDefault="00EC4E3B" w:rsidP="00EC4E3B">
      <w:pPr>
        <w:pStyle w:val="EndnoteText"/>
      </w:pPr>
      <w:r>
        <w:rPr>
          <w:rStyle w:val="EndnoteReference"/>
        </w:rPr>
        <w:endnoteRef/>
      </w:r>
      <w:r>
        <w:t xml:space="preserve"> </w:t>
      </w:r>
      <w:r w:rsidR="00790EDB" w:rsidRPr="00A321E5">
        <w:rPr>
          <w:i/>
          <w:iCs/>
        </w:rPr>
        <w:t>Occupational Health and Safety Act 2004</w:t>
      </w:r>
      <w:r w:rsidR="00790EDB">
        <w:t xml:space="preserve"> </w:t>
      </w:r>
      <w:r>
        <w:t>s</w:t>
      </w:r>
      <w:r w:rsidR="00B13024">
        <w:t xml:space="preserve"> </w:t>
      </w:r>
      <w:r>
        <w:t>38(4)</w:t>
      </w:r>
    </w:p>
  </w:endnote>
  <w:endnote w:id="55">
    <w:p w14:paraId="2FDD8E7C" w14:textId="05D39E26" w:rsidR="00BE02E9" w:rsidRPr="00BE02E9" w:rsidRDefault="00BE02E9">
      <w:pPr>
        <w:pStyle w:val="EndnoteText"/>
      </w:pPr>
      <w:r>
        <w:rPr>
          <w:rStyle w:val="EndnoteReference"/>
        </w:rPr>
        <w:endnoteRef/>
      </w:r>
      <w:r>
        <w:t xml:space="preserve"> </w:t>
      </w:r>
      <w:r w:rsidRPr="00A321E5">
        <w:rPr>
          <w:i/>
          <w:iCs/>
        </w:rPr>
        <w:t>Occupational Health and Safety Act 2004</w:t>
      </w:r>
      <w:r>
        <w:rPr>
          <w:i/>
          <w:iCs/>
        </w:rPr>
        <w:t xml:space="preserve"> </w:t>
      </w:r>
      <w:r w:rsidR="0041426F">
        <w:t xml:space="preserve">pt 7 </w:t>
      </w:r>
      <w:r>
        <w:t>div</w:t>
      </w:r>
      <w:r w:rsidR="00707FD5">
        <w:t>s</w:t>
      </w:r>
      <w:r>
        <w:t xml:space="preserve"> 1</w:t>
      </w:r>
      <w:r w:rsidR="00707FD5">
        <w:t xml:space="preserve"> and 2</w:t>
      </w:r>
    </w:p>
  </w:endnote>
  <w:endnote w:id="56">
    <w:p w14:paraId="5DC389B2" w14:textId="7C66E99F" w:rsidR="00F602AC" w:rsidRDefault="00F602AC" w:rsidP="00F602AC">
      <w:pPr>
        <w:pStyle w:val="EndnoteText"/>
      </w:pPr>
      <w:r>
        <w:rPr>
          <w:rStyle w:val="EndnoteReference"/>
        </w:rPr>
        <w:endnoteRef/>
      </w:r>
      <w:r>
        <w:t xml:space="preserve"> </w:t>
      </w:r>
      <w:r w:rsidR="00AD05EE" w:rsidRPr="00A321E5">
        <w:rPr>
          <w:i/>
          <w:iCs/>
        </w:rPr>
        <w:t>Occupational Health and Safety Act 2004</w:t>
      </w:r>
      <w:r w:rsidR="00AD05EE">
        <w:t xml:space="preserve"> s</w:t>
      </w:r>
      <w:r>
        <w:t xml:space="preserve"> 43</w:t>
      </w:r>
      <w:r w:rsidR="002E51BA">
        <w:t>(3)</w:t>
      </w:r>
    </w:p>
  </w:endnote>
  <w:endnote w:id="57">
    <w:p w14:paraId="3EE2DFA8" w14:textId="74F9884C" w:rsidR="00554CD3" w:rsidRDefault="00554CD3" w:rsidP="00554CD3">
      <w:pPr>
        <w:pStyle w:val="EndnoteText"/>
      </w:pPr>
      <w:r>
        <w:rPr>
          <w:rStyle w:val="EndnoteReference"/>
        </w:rPr>
        <w:endnoteRef/>
      </w:r>
      <w:r>
        <w:t xml:space="preserve"> </w:t>
      </w:r>
      <w:r w:rsidR="00AD05EE" w:rsidRPr="00A321E5">
        <w:rPr>
          <w:i/>
          <w:iCs/>
        </w:rPr>
        <w:t>Occupational Health and Safety Act 2004</w:t>
      </w:r>
      <w:r w:rsidR="00AD05EE">
        <w:t xml:space="preserve"> s</w:t>
      </w:r>
      <w:r w:rsidR="0071419A">
        <w:t>s</w:t>
      </w:r>
      <w:r w:rsidR="00AD05EE">
        <w:t xml:space="preserve"> </w:t>
      </w:r>
      <w:r>
        <w:t>44 and 48</w:t>
      </w:r>
    </w:p>
  </w:endnote>
  <w:endnote w:id="58">
    <w:p w14:paraId="7017C0CE" w14:textId="25DC2908" w:rsidR="005A6AFE" w:rsidRDefault="005A6AFE" w:rsidP="005A6AFE">
      <w:pPr>
        <w:pStyle w:val="EndnoteText"/>
      </w:pPr>
      <w:r>
        <w:rPr>
          <w:rStyle w:val="EndnoteReference"/>
        </w:rPr>
        <w:endnoteRef/>
      </w:r>
      <w:r>
        <w:t xml:space="preserve"> </w:t>
      </w:r>
      <w:r w:rsidR="00AD05EE" w:rsidRPr="00A321E5">
        <w:rPr>
          <w:i/>
          <w:iCs/>
        </w:rPr>
        <w:t>Occupational Health and Safety Act 2004</w:t>
      </w:r>
      <w:r w:rsidR="00AD05EE">
        <w:t xml:space="preserve"> s</w:t>
      </w:r>
      <w:r w:rsidR="0071419A">
        <w:t>s</w:t>
      </w:r>
      <w:r w:rsidR="00AD05EE">
        <w:t xml:space="preserve"> </w:t>
      </w:r>
      <w:r>
        <w:t>4</w:t>
      </w:r>
      <w:r w:rsidR="002A381D">
        <w:t>6</w:t>
      </w:r>
      <w:r>
        <w:t xml:space="preserve"> and 49</w:t>
      </w:r>
    </w:p>
  </w:endnote>
  <w:endnote w:id="59">
    <w:p w14:paraId="1C6C540D" w14:textId="3A47E760" w:rsidR="005F1F78" w:rsidRDefault="005F1F78" w:rsidP="005F1F78">
      <w:pPr>
        <w:pStyle w:val="EndnoteText"/>
      </w:pPr>
      <w:r>
        <w:rPr>
          <w:rStyle w:val="EndnoteReference"/>
        </w:rPr>
        <w:endnoteRef/>
      </w:r>
      <w:r>
        <w:t xml:space="preserve"> </w:t>
      </w:r>
      <w:r w:rsidR="00266C8D">
        <w:t>WorkSafe Victoria, “</w:t>
      </w:r>
      <w:r w:rsidR="00266C8D" w:rsidRPr="00266C8D">
        <w:t>Establishing and negotiating designated work groups</w:t>
      </w:r>
      <w:r w:rsidR="00266C8D">
        <w:t xml:space="preserve">”, accessed 16 December 2025, </w:t>
      </w:r>
      <w:hyperlink r:id="rId16" w:history="1">
        <w:r w:rsidR="00266C8D" w:rsidRPr="008F0AFB">
          <w:rPr>
            <w:rStyle w:val="Hyperlink"/>
          </w:rPr>
          <w:t>https://www.worksafe.vic.gov.au/establishing-and-negotiating-designated-work-groups</w:t>
        </w:r>
      </w:hyperlink>
      <w:r w:rsidR="00EC01C6">
        <w:t xml:space="preserve"> </w:t>
      </w:r>
    </w:p>
  </w:endnote>
  <w:endnote w:id="60">
    <w:p w14:paraId="6D5EA57F" w14:textId="73F824FE" w:rsidR="002D111B" w:rsidRDefault="002D111B">
      <w:pPr>
        <w:pStyle w:val="EndnoteText"/>
      </w:pPr>
      <w:r>
        <w:rPr>
          <w:rStyle w:val="EndnoteReference"/>
        </w:rPr>
        <w:endnoteRef/>
      </w:r>
      <w:r>
        <w:t xml:space="preserve"> </w:t>
      </w:r>
      <w:r w:rsidRPr="00A321E5">
        <w:rPr>
          <w:i/>
          <w:iCs/>
        </w:rPr>
        <w:t>Occupational Health and Safety Act 2004</w:t>
      </w:r>
      <w:r>
        <w:t xml:space="preserve"> s 57</w:t>
      </w:r>
    </w:p>
  </w:endnote>
  <w:endnote w:id="61">
    <w:p w14:paraId="03D75E31" w14:textId="2F2D5DE4" w:rsidR="00675DD9" w:rsidRDefault="00675DD9" w:rsidP="00675DD9">
      <w:pPr>
        <w:pStyle w:val="EndnoteText"/>
      </w:pPr>
      <w:r>
        <w:rPr>
          <w:rStyle w:val="EndnoteReference"/>
        </w:rPr>
        <w:endnoteRef/>
      </w:r>
      <w:r>
        <w:t xml:space="preserve"> </w:t>
      </w:r>
      <w:r w:rsidR="004D3E1A" w:rsidRPr="00A321E5">
        <w:rPr>
          <w:i/>
          <w:iCs/>
        </w:rPr>
        <w:t>Occupational Health and Safety Act 2004</w:t>
      </w:r>
      <w:r w:rsidR="004D3E1A">
        <w:t xml:space="preserve"> s </w:t>
      </w:r>
      <w:r>
        <w:t>58(2)</w:t>
      </w:r>
    </w:p>
  </w:endnote>
  <w:endnote w:id="62">
    <w:p w14:paraId="2B3F85F4" w14:textId="2537033D" w:rsidR="009C004C" w:rsidRDefault="009C004C">
      <w:pPr>
        <w:pStyle w:val="EndnoteText"/>
      </w:pPr>
      <w:r>
        <w:rPr>
          <w:rStyle w:val="EndnoteReference"/>
        </w:rPr>
        <w:endnoteRef/>
      </w:r>
      <w:r>
        <w:t xml:space="preserve"> </w:t>
      </w:r>
      <w:r w:rsidR="00120C87" w:rsidRPr="00A321E5">
        <w:rPr>
          <w:i/>
          <w:iCs/>
        </w:rPr>
        <w:t>Occupational Health and Safety Act 2004</w:t>
      </w:r>
      <w:r w:rsidR="00120C87">
        <w:t xml:space="preserve"> s 59</w:t>
      </w:r>
    </w:p>
  </w:endnote>
  <w:endnote w:id="63">
    <w:p w14:paraId="1A5B7FC9" w14:textId="438DB144" w:rsidR="004E754E" w:rsidRDefault="004E754E">
      <w:pPr>
        <w:pStyle w:val="EndnoteText"/>
      </w:pPr>
      <w:r>
        <w:rPr>
          <w:rStyle w:val="EndnoteReference"/>
        </w:rPr>
        <w:endnoteRef/>
      </w:r>
      <w:r>
        <w:t xml:space="preserve"> WorkSafe Victoria, “</w:t>
      </w:r>
      <w:r w:rsidR="00564C42" w:rsidRPr="00564C42">
        <w:t>Provisional improvement notices and direction to cease work</w:t>
      </w:r>
      <w:r w:rsidR="00564C42">
        <w:t xml:space="preserve">”, accessed 16 December 2025, </w:t>
      </w:r>
      <w:hyperlink r:id="rId17" w:history="1">
        <w:r w:rsidR="00564C42" w:rsidRPr="008F0AFB">
          <w:rPr>
            <w:rStyle w:val="Hyperlink"/>
          </w:rPr>
          <w:t>https://www.worksafe.vic.gov.au/provisional-improvement-notices-and-direction-cease-work</w:t>
        </w:r>
      </w:hyperlink>
      <w:r w:rsidR="00564C42">
        <w:t xml:space="preserve"> </w:t>
      </w:r>
    </w:p>
  </w:endnote>
  <w:endnote w:id="64">
    <w:p w14:paraId="4C1AB275" w14:textId="05B92400" w:rsidR="00F63ED2" w:rsidRDefault="00F63ED2" w:rsidP="00F63ED2">
      <w:pPr>
        <w:pStyle w:val="EndnoteText"/>
      </w:pPr>
      <w:r>
        <w:rPr>
          <w:rStyle w:val="EndnoteReference"/>
        </w:rPr>
        <w:endnoteRef/>
      </w:r>
      <w:r>
        <w:t xml:space="preserve"> </w:t>
      </w:r>
      <w:r>
        <w:rPr>
          <w:i/>
          <w:iCs/>
        </w:rPr>
        <w:t>Occupational Health and Safety Act 2004</w:t>
      </w:r>
      <w:r>
        <w:t xml:space="preserve"> s 56</w:t>
      </w:r>
    </w:p>
  </w:endnote>
  <w:endnote w:id="65">
    <w:p w14:paraId="19CFF30D" w14:textId="63BA4C64" w:rsidR="009D2632" w:rsidRDefault="009D2632" w:rsidP="009D2632">
      <w:pPr>
        <w:pStyle w:val="EndnoteText"/>
      </w:pPr>
      <w:r>
        <w:rPr>
          <w:rStyle w:val="EndnoteReference"/>
        </w:rPr>
        <w:endnoteRef/>
      </w:r>
      <w:r>
        <w:t xml:space="preserve"> </w:t>
      </w:r>
      <w:r>
        <w:rPr>
          <w:i/>
          <w:iCs/>
        </w:rPr>
        <w:t>Occupational Health and Safety Act 2004</w:t>
      </w:r>
      <w:r>
        <w:t xml:space="preserve"> s 55(2)(d)</w:t>
      </w:r>
    </w:p>
  </w:endnote>
  <w:endnote w:id="66">
    <w:p w14:paraId="64FD69C0" w14:textId="3AB88801" w:rsidR="00392AF9" w:rsidRDefault="00392AF9">
      <w:pPr>
        <w:pStyle w:val="EndnoteText"/>
      </w:pPr>
      <w:r>
        <w:rPr>
          <w:rStyle w:val="EndnoteReference"/>
        </w:rPr>
        <w:endnoteRef/>
      </w:r>
      <w:r>
        <w:t xml:space="preserve"> </w:t>
      </w:r>
      <w:r>
        <w:rPr>
          <w:i/>
          <w:iCs/>
        </w:rPr>
        <w:t>Occupational Health and Safety Act 2004</w:t>
      </w:r>
      <w:r>
        <w:t xml:space="preserve"> s 55(2)(e)</w:t>
      </w:r>
    </w:p>
  </w:endnote>
  <w:endnote w:id="67">
    <w:p w14:paraId="00BB5BB5" w14:textId="2AA6B98A" w:rsidR="00C16C9A" w:rsidRDefault="00C16C9A">
      <w:pPr>
        <w:pStyle w:val="EndnoteText"/>
      </w:pPr>
      <w:r>
        <w:rPr>
          <w:rStyle w:val="EndnoteReference"/>
        </w:rPr>
        <w:endnoteRef/>
      </w:r>
      <w:r>
        <w:t xml:space="preserve"> </w:t>
      </w:r>
      <w:r w:rsidR="00C544D3">
        <w:rPr>
          <w:i/>
          <w:iCs/>
        </w:rPr>
        <w:t>Occupational Health and Safety Act 2004</w:t>
      </w:r>
      <w:r w:rsidR="00C544D3">
        <w:t xml:space="preserve"> s 67</w:t>
      </w:r>
    </w:p>
  </w:endnote>
  <w:endnote w:id="68">
    <w:p w14:paraId="6A9924EB" w14:textId="77777777" w:rsidR="007F6C56" w:rsidRDefault="007F6C56" w:rsidP="007F6C56">
      <w:pPr>
        <w:pStyle w:val="EndnoteText"/>
      </w:pPr>
      <w:r>
        <w:rPr>
          <w:rStyle w:val="EndnoteReference"/>
        </w:rPr>
        <w:endnoteRef/>
      </w:r>
      <w:r>
        <w:t xml:space="preserve"> </w:t>
      </w:r>
      <w:r w:rsidRPr="00A321E5">
        <w:rPr>
          <w:i/>
          <w:iCs/>
        </w:rPr>
        <w:t>Occupational Health and Safety Act 2004</w:t>
      </w:r>
      <w:r>
        <w:t xml:space="preserve"> s 67</w:t>
      </w:r>
      <w:r w:rsidRPr="00D74F94">
        <w:t>(4)</w:t>
      </w:r>
    </w:p>
  </w:endnote>
  <w:endnote w:id="69">
    <w:p w14:paraId="4F4BE392" w14:textId="7C190BA3" w:rsidR="00E4665C" w:rsidRDefault="00E4665C" w:rsidP="00E4665C">
      <w:pPr>
        <w:pStyle w:val="EndnoteText"/>
      </w:pPr>
      <w:r>
        <w:rPr>
          <w:rStyle w:val="EndnoteReference"/>
        </w:rPr>
        <w:endnoteRef/>
      </w:r>
      <w:r>
        <w:t xml:space="preserve"> </w:t>
      </w:r>
      <w:r w:rsidR="004D3E1A" w:rsidRPr="00A321E5">
        <w:rPr>
          <w:i/>
          <w:iCs/>
        </w:rPr>
        <w:t>Occupational Health and Safety Act 2004</w:t>
      </w:r>
      <w:r w:rsidR="004D3E1A">
        <w:t xml:space="preserve"> s </w:t>
      </w:r>
      <w:r>
        <w:t>67(7)</w:t>
      </w:r>
    </w:p>
  </w:endnote>
  <w:endnote w:id="70">
    <w:p w14:paraId="63AE262B" w14:textId="51D77D5E" w:rsidR="00CC3329" w:rsidRDefault="00CC3329">
      <w:pPr>
        <w:pStyle w:val="EndnoteText"/>
      </w:pPr>
      <w:r>
        <w:rPr>
          <w:rStyle w:val="EndnoteReference"/>
        </w:rPr>
        <w:endnoteRef/>
      </w:r>
      <w:r>
        <w:t xml:space="preserve"> </w:t>
      </w:r>
      <w:r w:rsidRPr="00A321E5">
        <w:rPr>
          <w:i/>
          <w:iCs/>
        </w:rPr>
        <w:t>Occupational Health and Safety Act 2004</w:t>
      </w:r>
      <w:r>
        <w:t xml:space="preserve"> s 69(1)(d)</w:t>
      </w:r>
    </w:p>
  </w:endnote>
  <w:endnote w:id="71">
    <w:p w14:paraId="221A9E0B" w14:textId="218B16D6" w:rsidR="00F944E1" w:rsidRDefault="00F944E1" w:rsidP="00F944E1">
      <w:pPr>
        <w:pStyle w:val="EndnoteText"/>
      </w:pPr>
      <w:r>
        <w:rPr>
          <w:rStyle w:val="EndnoteReference"/>
        </w:rPr>
        <w:endnoteRef/>
      </w:r>
      <w:r>
        <w:t xml:space="preserve"> </w:t>
      </w:r>
      <w:r w:rsidR="004D3E1A" w:rsidRPr="00A321E5">
        <w:rPr>
          <w:i/>
          <w:iCs/>
        </w:rPr>
        <w:t>Occupational Health and Safety Act 2004</w:t>
      </w:r>
      <w:r w:rsidR="004D3E1A">
        <w:t xml:space="preserve"> s</w:t>
      </w:r>
      <w:r w:rsidR="006421A5">
        <w:t>s</w:t>
      </w:r>
      <w:r w:rsidR="004D3E1A">
        <w:t xml:space="preserve"> </w:t>
      </w:r>
      <w:r>
        <w:t>67(3)(a) and 69(1)(d)(ii)</w:t>
      </w:r>
    </w:p>
  </w:endnote>
  <w:endnote w:id="72">
    <w:p w14:paraId="27EDE984" w14:textId="58792247" w:rsidR="004D3252" w:rsidRDefault="004D3252">
      <w:pPr>
        <w:pStyle w:val="EndnoteText"/>
      </w:pPr>
      <w:r>
        <w:rPr>
          <w:rStyle w:val="EndnoteReference"/>
        </w:rPr>
        <w:endnoteRef/>
      </w:r>
      <w:r>
        <w:t xml:space="preserve"> WorkSafe, unpublished data</w:t>
      </w:r>
    </w:p>
  </w:endnote>
  <w:endnote w:id="73">
    <w:p w14:paraId="04DEC317" w14:textId="3A24D738" w:rsidR="004D3252" w:rsidRDefault="004D3252">
      <w:pPr>
        <w:pStyle w:val="EndnoteText"/>
      </w:pPr>
      <w:r>
        <w:rPr>
          <w:rStyle w:val="EndnoteReference"/>
        </w:rPr>
        <w:endnoteRef/>
      </w:r>
      <w:r>
        <w:t xml:space="preserve"> WorkSafe, unpublished data</w:t>
      </w:r>
    </w:p>
  </w:endnote>
  <w:endnote w:id="74">
    <w:p w14:paraId="5D411022" w14:textId="32616433" w:rsidR="004D3252" w:rsidRDefault="004D3252">
      <w:pPr>
        <w:pStyle w:val="EndnoteText"/>
      </w:pPr>
      <w:r>
        <w:rPr>
          <w:rStyle w:val="EndnoteReference"/>
        </w:rPr>
        <w:endnoteRef/>
      </w:r>
      <w:r>
        <w:t xml:space="preserve"> WorkSafe, unpublished data</w:t>
      </w:r>
    </w:p>
  </w:endnote>
  <w:endnote w:id="75">
    <w:p w14:paraId="74CD0708" w14:textId="5D4DBEBC" w:rsidR="004D3252" w:rsidRDefault="004D3252">
      <w:pPr>
        <w:pStyle w:val="EndnoteText"/>
      </w:pPr>
      <w:r>
        <w:rPr>
          <w:rStyle w:val="EndnoteReference"/>
        </w:rPr>
        <w:endnoteRef/>
      </w:r>
      <w:r>
        <w:t xml:space="preserve"> WorkSafe, unpublished data</w:t>
      </w:r>
    </w:p>
  </w:endnote>
  <w:endnote w:id="76">
    <w:p w14:paraId="165DDF63" w14:textId="65D4A55C" w:rsidR="003E5D38" w:rsidRDefault="003E5D38" w:rsidP="003E5D38">
      <w:pPr>
        <w:pStyle w:val="EndnoteText"/>
      </w:pPr>
      <w:r>
        <w:rPr>
          <w:rStyle w:val="EndnoteReference"/>
        </w:rPr>
        <w:endnoteRef/>
      </w:r>
      <w:r>
        <w:t xml:space="preserve"> </w:t>
      </w:r>
      <w:r w:rsidR="00143A21" w:rsidRPr="00143A21">
        <w:t>Victorian Chamber of Commerce and Industry</w:t>
      </w:r>
      <w:r w:rsidR="00143A21">
        <w:t>,</w:t>
      </w:r>
      <w:r w:rsidR="00C90F96">
        <w:t xml:space="preserve"> “</w:t>
      </w:r>
      <w:r w:rsidR="00C662C8" w:rsidRPr="00C662C8">
        <w:t>HSR Initial OHS Training Course</w:t>
      </w:r>
      <w:r w:rsidR="00C662C8">
        <w:t>”</w:t>
      </w:r>
      <w:r w:rsidR="00397AF5">
        <w:t>, accessed 1</w:t>
      </w:r>
      <w:r w:rsidR="001B5AC1">
        <w:t>0</w:t>
      </w:r>
      <w:r w:rsidR="00397AF5">
        <w:t xml:space="preserve"> December 2025,</w:t>
      </w:r>
      <w:r w:rsidR="00143A21">
        <w:t xml:space="preserve"> </w:t>
      </w:r>
      <w:hyperlink r:id="rId18" w:history="1">
        <w:r w:rsidR="00544D19" w:rsidRPr="00063BB9">
          <w:rPr>
            <w:rStyle w:val="Hyperlink"/>
          </w:rPr>
          <w:t>https://www.victorianchamber.com.au/training-course/hsr-initial-ohs-training-course</w:t>
        </w:r>
      </w:hyperlink>
      <w:r w:rsidR="00544D19">
        <w:t xml:space="preserve"> </w:t>
      </w:r>
    </w:p>
  </w:endnote>
  <w:endnote w:id="77">
    <w:p w14:paraId="46A4FCD8" w14:textId="50A571D7" w:rsidR="001B5AC1" w:rsidRDefault="001B5AC1">
      <w:pPr>
        <w:pStyle w:val="EndnoteText"/>
      </w:pPr>
      <w:r>
        <w:rPr>
          <w:rStyle w:val="EndnoteReference"/>
        </w:rPr>
        <w:endnoteRef/>
      </w:r>
      <w:r>
        <w:t xml:space="preserve"> </w:t>
      </w:r>
      <w:r w:rsidRPr="00143A21">
        <w:t>Victorian Chamber of Commerce and Industry</w:t>
      </w:r>
      <w:r>
        <w:t>, “</w:t>
      </w:r>
      <w:r w:rsidR="00CA3353" w:rsidRPr="00CA3353">
        <w:t>HSR Refresher OHS Training Course - Plant Theme</w:t>
      </w:r>
      <w:r>
        <w:t>”, accessed 10 December 2025,</w:t>
      </w:r>
      <w:r w:rsidR="008D1627">
        <w:rPr>
          <w:rFonts w:cs="Calibri"/>
          <w:sz w:val="22"/>
          <w:szCs w:val="22"/>
        </w:rPr>
        <w:t xml:space="preserve"> </w:t>
      </w:r>
      <w:hyperlink r:id="rId19" w:history="1">
        <w:r w:rsidR="008D1627" w:rsidRPr="00063BB9">
          <w:rPr>
            <w:rStyle w:val="Hyperlink"/>
          </w:rPr>
          <w:t>https://www.victorianchamber.com.au/training-course/hsr-refresher-ohs-training-course-plant-theme</w:t>
        </w:r>
      </w:hyperlink>
    </w:p>
  </w:endnote>
  <w:endnote w:id="78">
    <w:p w14:paraId="0DB7305A" w14:textId="2DDE08E2" w:rsidR="008D1627" w:rsidRDefault="008D1627">
      <w:pPr>
        <w:pStyle w:val="EndnoteText"/>
      </w:pPr>
      <w:r>
        <w:rPr>
          <w:rStyle w:val="EndnoteReference"/>
        </w:rPr>
        <w:endnoteRef/>
      </w:r>
      <w:r>
        <w:t xml:space="preserve"> </w:t>
      </w:r>
      <w:r w:rsidR="00BF70DE" w:rsidRPr="00143A21">
        <w:t>Victorian Chamber of Commerce and Industry</w:t>
      </w:r>
      <w:r w:rsidR="00BF70DE">
        <w:t>, “</w:t>
      </w:r>
      <w:r w:rsidR="00CA3353" w:rsidRPr="00CA3353">
        <w:t>HSR Refresher OHS Training Course - Work-related Stress</w:t>
      </w:r>
      <w:r w:rsidR="00BF70DE">
        <w:t>”, accessed 10 December 2025,</w:t>
      </w:r>
      <w:r w:rsidR="00BF70DE">
        <w:rPr>
          <w:rFonts w:cs="Calibri"/>
          <w:sz w:val="22"/>
          <w:szCs w:val="22"/>
        </w:rPr>
        <w:t xml:space="preserve"> </w:t>
      </w:r>
      <w:hyperlink r:id="rId20" w:history="1">
        <w:r w:rsidR="00BF70DE" w:rsidRPr="00BF70DE">
          <w:rPr>
            <w:rStyle w:val="Hyperlink"/>
          </w:rPr>
          <w:t>https://www.victorianchamber.com.au/training-course/hsr-refresher-ohs-training-course-work-related-stress</w:t>
        </w:r>
      </w:hyperlink>
    </w:p>
  </w:endnote>
  <w:endnote w:id="79">
    <w:p w14:paraId="00BEF3FA" w14:textId="06EC072D" w:rsidR="008D1627" w:rsidRDefault="008D1627">
      <w:pPr>
        <w:pStyle w:val="EndnoteText"/>
      </w:pPr>
      <w:r>
        <w:rPr>
          <w:rStyle w:val="EndnoteReference"/>
        </w:rPr>
        <w:endnoteRef/>
      </w:r>
      <w:r>
        <w:t xml:space="preserve"> </w:t>
      </w:r>
      <w:r w:rsidR="00BF70DE" w:rsidRPr="00143A21">
        <w:t>Victorian Chamber of Commerce and Industry</w:t>
      </w:r>
      <w:r w:rsidR="00BF70DE">
        <w:t>, “</w:t>
      </w:r>
      <w:r w:rsidR="00CA3353" w:rsidRPr="00CA3353">
        <w:t>HSR Refresher OHS Training Course - Work-related Violence</w:t>
      </w:r>
      <w:r w:rsidR="00BF70DE">
        <w:t>”, accessed 10 December 2025,</w:t>
      </w:r>
      <w:r w:rsidR="00BF70DE">
        <w:rPr>
          <w:rFonts w:cs="Calibri"/>
          <w:sz w:val="22"/>
          <w:szCs w:val="22"/>
        </w:rPr>
        <w:t xml:space="preserve"> </w:t>
      </w:r>
      <w:hyperlink r:id="rId21" w:history="1">
        <w:r w:rsidR="00BF70DE" w:rsidRPr="00BF70DE">
          <w:rPr>
            <w:rStyle w:val="Hyperlink"/>
          </w:rPr>
          <w:t>https://www.victorianchamber.com.au/training-course/hsr-refresher-ohs-training-course-work-related-violence</w:t>
        </w:r>
      </w:hyperlink>
    </w:p>
  </w:endnote>
  <w:endnote w:id="80">
    <w:p w14:paraId="2A4F949C" w14:textId="37119886" w:rsidR="003E5D38" w:rsidRDefault="003E5D38" w:rsidP="003E5D38">
      <w:pPr>
        <w:pStyle w:val="EndnoteText"/>
      </w:pPr>
      <w:r>
        <w:rPr>
          <w:rStyle w:val="EndnoteReference"/>
        </w:rPr>
        <w:endnoteRef/>
      </w:r>
      <w:r>
        <w:t xml:space="preserve"> </w:t>
      </w:r>
      <w:r w:rsidR="00CA3353">
        <w:t>Pinnacle Safety</w:t>
      </w:r>
      <w:r w:rsidR="00D51B93">
        <w:t xml:space="preserve"> and Training</w:t>
      </w:r>
      <w:r w:rsidR="00CA3353">
        <w:t>,</w:t>
      </w:r>
      <w:r w:rsidR="00D51B93">
        <w:t xml:space="preserve"> “</w:t>
      </w:r>
      <w:r w:rsidR="00A97070" w:rsidRPr="00A97070">
        <w:t>Health and Safety Representative (HSR) Initial Training Course</w:t>
      </w:r>
      <w:r w:rsidR="00A97070">
        <w:t>”, accessed 10 December 2025,</w:t>
      </w:r>
      <w:r w:rsidR="00CA3353">
        <w:t xml:space="preserve"> </w:t>
      </w:r>
      <w:hyperlink r:id="rId22" w:history="1">
        <w:r w:rsidR="00D51B93" w:rsidRPr="00063BB9">
          <w:rPr>
            <w:rStyle w:val="Hyperlink"/>
          </w:rPr>
          <w:t>https://www.pinnaclesafety.com.au/courses/work-health-and-safety/health-and-safety-representative-initial-ohs-training-course/melbourne</w:t>
        </w:r>
      </w:hyperlink>
      <w:r w:rsidR="00D51B93">
        <w:t xml:space="preserve"> </w:t>
      </w:r>
    </w:p>
  </w:endnote>
  <w:endnote w:id="81">
    <w:p w14:paraId="4A04EEA0" w14:textId="67D9780F" w:rsidR="003E5D38" w:rsidRPr="005320ED" w:rsidRDefault="003E5D38" w:rsidP="003E5D38">
      <w:pPr>
        <w:pStyle w:val="EndnoteText"/>
        <w:rPr>
          <w:b/>
        </w:rPr>
      </w:pPr>
      <w:r>
        <w:rPr>
          <w:rStyle w:val="EndnoteReference"/>
        </w:rPr>
        <w:endnoteRef/>
      </w:r>
      <w:r>
        <w:t xml:space="preserve"> </w:t>
      </w:r>
      <w:r w:rsidR="00DA1E80">
        <w:t xml:space="preserve">We Are Union, </w:t>
      </w:r>
      <w:r w:rsidR="005320ED" w:rsidRPr="005320ED">
        <w:rPr>
          <w:b/>
          <w:bCs/>
        </w:rPr>
        <w:t>“</w:t>
      </w:r>
      <w:r w:rsidR="005320ED" w:rsidRPr="005320ED">
        <w:t>OHS Training Uni</w:t>
      </w:r>
      <w:r w:rsidR="005320ED">
        <w:t>t”, accessed 10 December 2025,</w:t>
      </w:r>
      <w:r>
        <w:t xml:space="preserve"> </w:t>
      </w:r>
      <w:hyperlink r:id="rId23" w:history="1">
        <w:r w:rsidRPr="002D4602">
          <w:rPr>
            <w:rStyle w:val="Hyperlink"/>
          </w:rPr>
          <w:t>https://www.weareunion.org.au/ohs_training_unit</w:t>
        </w:r>
      </w:hyperlink>
      <w:r>
        <w:t xml:space="preserve"> </w:t>
      </w:r>
    </w:p>
  </w:endnote>
  <w:endnote w:id="82">
    <w:p w14:paraId="3A4354AE" w14:textId="007BFC87" w:rsidR="003E5D38" w:rsidRDefault="003E5D38" w:rsidP="003E5D38">
      <w:pPr>
        <w:pStyle w:val="EndnoteText"/>
      </w:pPr>
      <w:r>
        <w:rPr>
          <w:rStyle w:val="EndnoteReference"/>
        </w:rPr>
        <w:endnoteRef/>
      </w:r>
      <w:r>
        <w:t xml:space="preserve"> </w:t>
      </w:r>
      <w:r w:rsidR="002C5C49">
        <w:t>Fire and Safety Australia, “</w:t>
      </w:r>
      <w:r w:rsidR="002C5C49" w:rsidRPr="002C5C49">
        <w:t>Health &amp; Safety Representatives Initial OHS (V</w:t>
      </w:r>
      <w:r w:rsidR="001C71D4">
        <w:t>ic</w:t>
      </w:r>
      <w:r w:rsidR="002C5C49" w:rsidRPr="002C5C49">
        <w:t xml:space="preserve">) </w:t>
      </w:r>
      <w:r w:rsidR="001C71D4">
        <w:t>Training</w:t>
      </w:r>
      <w:r w:rsidR="002C5C49">
        <w:t>”, accessed 10 December 2025,</w:t>
      </w:r>
      <w:r>
        <w:t xml:space="preserve"> </w:t>
      </w:r>
      <w:hyperlink r:id="rId24" w:history="1">
        <w:r w:rsidRPr="002D4602">
          <w:rPr>
            <w:rStyle w:val="Hyperlink"/>
          </w:rPr>
          <w:t>https://fireandsafetyaustralia.com.au/courses/health-safety-representatives-initial-ohs-training-course-vic/</w:t>
        </w:r>
      </w:hyperlink>
    </w:p>
  </w:endnote>
  <w:endnote w:id="83">
    <w:p w14:paraId="280E49CF" w14:textId="2137215E" w:rsidR="00CA3353" w:rsidRDefault="00CA3353">
      <w:pPr>
        <w:pStyle w:val="EndnoteText"/>
      </w:pPr>
      <w:r>
        <w:rPr>
          <w:rStyle w:val="EndnoteReference"/>
        </w:rPr>
        <w:endnoteRef/>
      </w:r>
      <w:r>
        <w:t xml:space="preserve"> </w:t>
      </w:r>
      <w:r w:rsidR="00714F0E">
        <w:t>Fire and Safety Australia, “</w:t>
      </w:r>
      <w:r w:rsidR="00714F0E" w:rsidRPr="002C5C49">
        <w:t xml:space="preserve">Health &amp; Safety Representatives </w:t>
      </w:r>
      <w:r w:rsidR="00714F0E">
        <w:t>Refresher</w:t>
      </w:r>
      <w:r w:rsidR="00714F0E" w:rsidRPr="002C5C49">
        <w:t xml:space="preserve"> OHS </w:t>
      </w:r>
      <w:r w:rsidR="00714F0E">
        <w:t xml:space="preserve">– Plant </w:t>
      </w:r>
      <w:r w:rsidR="00714F0E" w:rsidRPr="002C5C49">
        <w:t>(V</w:t>
      </w:r>
      <w:r w:rsidR="00714F0E">
        <w:t>ic</w:t>
      </w:r>
      <w:r w:rsidR="00714F0E" w:rsidRPr="002C5C49">
        <w:t xml:space="preserve">) </w:t>
      </w:r>
      <w:r w:rsidR="00714F0E">
        <w:t xml:space="preserve">Training”, accessed 10 December 2025, </w:t>
      </w:r>
      <w:hyperlink r:id="rId25" w:history="1">
        <w:r w:rsidR="001C71D4" w:rsidRPr="001C71D4">
          <w:rPr>
            <w:rStyle w:val="Hyperlink"/>
          </w:rPr>
          <w:t>https://fireandsafetyaustralia.com.au/courses/health-safety-representatives-refresher-ohs-training-course-plant-vic/</w:t>
        </w:r>
      </w:hyperlink>
    </w:p>
  </w:endnote>
  <w:endnote w:id="84">
    <w:p w14:paraId="441467E9" w14:textId="2051ECD9" w:rsidR="003E5D38" w:rsidRDefault="003E5D38" w:rsidP="003E5D38">
      <w:pPr>
        <w:pStyle w:val="EndnoteText"/>
      </w:pPr>
      <w:r>
        <w:rPr>
          <w:rStyle w:val="EndnoteReference"/>
        </w:rPr>
        <w:endnoteRef/>
      </w:r>
      <w:r>
        <w:t xml:space="preserve"> </w:t>
      </w:r>
      <w:r w:rsidR="005E7492">
        <w:t>Chisholm Institute, “</w:t>
      </w:r>
      <w:r w:rsidR="005E7492" w:rsidRPr="005E7492">
        <w:t>HSR Initial OHS Training Course</w:t>
      </w:r>
      <w:r w:rsidR="005E7492">
        <w:t xml:space="preserve">”, accessed 10 December 2025, </w:t>
      </w:r>
      <w:hyperlink r:id="rId26" w:history="1">
        <w:r w:rsidR="005E7492" w:rsidRPr="00063BB9">
          <w:rPr>
            <w:rStyle w:val="Hyperlink"/>
          </w:rPr>
          <w:t>https://www.chisholm.edu.au/courses/short-course/hsr-initial-ohs-training-course</w:t>
        </w:r>
      </w:hyperlink>
      <w:r w:rsidR="00714F0E">
        <w:t xml:space="preserve"> </w:t>
      </w:r>
    </w:p>
  </w:endnote>
  <w:endnote w:id="85">
    <w:p w14:paraId="31D16439" w14:textId="51953A37" w:rsidR="00CA3353" w:rsidRDefault="00CA3353">
      <w:pPr>
        <w:pStyle w:val="EndnoteText"/>
      </w:pPr>
      <w:r>
        <w:rPr>
          <w:rStyle w:val="EndnoteReference"/>
        </w:rPr>
        <w:endnoteRef/>
      </w:r>
      <w:r>
        <w:t xml:space="preserve"> </w:t>
      </w:r>
      <w:r w:rsidR="005E7492">
        <w:t>Chisholm Institute, “</w:t>
      </w:r>
      <w:r w:rsidR="00D95D80" w:rsidRPr="00D95D80">
        <w:t>HSR Refresher OHS Training Course (Occupational Violence)</w:t>
      </w:r>
      <w:r w:rsidR="005E7492">
        <w:t>”, accessed 10 December 2025,</w:t>
      </w:r>
      <w:r w:rsidR="00D95D80">
        <w:t xml:space="preserve"> </w:t>
      </w:r>
      <w:hyperlink r:id="rId27" w:history="1">
        <w:r w:rsidR="00D95D80" w:rsidRPr="00D95D80">
          <w:rPr>
            <w:rStyle w:val="Hyperlink"/>
          </w:rPr>
          <w:t>https://www.chisholm.edu.au/courses/short-course/hsr-refresher-ohs-training-course-workrelated-violence</w:t>
        </w:r>
      </w:hyperlink>
      <w:r w:rsidR="00D95D80">
        <w:t xml:space="preserve"> </w:t>
      </w:r>
    </w:p>
  </w:endnote>
  <w:endnote w:id="86">
    <w:p w14:paraId="5DE3212C" w14:textId="2B53043B" w:rsidR="003E5D38" w:rsidRDefault="003E5D38" w:rsidP="003E5D38">
      <w:pPr>
        <w:pStyle w:val="EndnoteText"/>
      </w:pPr>
      <w:r>
        <w:rPr>
          <w:rStyle w:val="EndnoteReference"/>
        </w:rPr>
        <w:endnoteRef/>
      </w:r>
      <w:r>
        <w:t xml:space="preserve"> </w:t>
      </w:r>
      <w:r w:rsidR="00F75530">
        <w:t>WAM Training, “</w:t>
      </w:r>
      <w:r w:rsidR="00F75530" w:rsidRPr="00F75530">
        <w:t>HSR Initial OHS Training Course</w:t>
      </w:r>
      <w:r w:rsidR="00F75530">
        <w:t xml:space="preserve">”, accessed 10 December 2025, </w:t>
      </w:r>
      <w:hyperlink r:id="rId28" w:history="1">
        <w:r w:rsidR="00F75530" w:rsidRPr="00063BB9">
          <w:rPr>
            <w:rStyle w:val="Hyperlink"/>
          </w:rPr>
          <w:t>https://www.wamtraining.com.au/courses/hsr-initial/</w:t>
        </w:r>
      </w:hyperlink>
      <w:r w:rsidR="00D95D80">
        <w:t xml:space="preserve"> </w:t>
      </w:r>
    </w:p>
  </w:endnote>
  <w:endnote w:id="87">
    <w:p w14:paraId="5BE4FE80" w14:textId="1A69582D" w:rsidR="00CA3353" w:rsidRDefault="00CA3353">
      <w:pPr>
        <w:pStyle w:val="EndnoteText"/>
      </w:pPr>
      <w:r>
        <w:rPr>
          <w:rStyle w:val="EndnoteReference"/>
        </w:rPr>
        <w:endnoteRef/>
      </w:r>
      <w:r>
        <w:t xml:space="preserve"> </w:t>
      </w:r>
      <w:r w:rsidR="00F75530">
        <w:t>WAM Training, “</w:t>
      </w:r>
      <w:r w:rsidR="00F75530" w:rsidRPr="00F75530">
        <w:t xml:space="preserve">HSR </w:t>
      </w:r>
      <w:r w:rsidR="0093380B">
        <w:t>Refresher</w:t>
      </w:r>
      <w:r w:rsidR="00F75530" w:rsidRPr="00F75530">
        <w:t xml:space="preserve"> OHS Training Course</w:t>
      </w:r>
      <w:r w:rsidR="00F75530">
        <w:t xml:space="preserve">”, accessed 10 December 2025, </w:t>
      </w:r>
      <w:hyperlink r:id="rId29" w:history="1">
        <w:r w:rsidR="0093380B" w:rsidRPr="0093380B">
          <w:rPr>
            <w:rStyle w:val="Hyperlink"/>
          </w:rPr>
          <w:t>https://www.wamtraining.com.au/courses/hsr-refresher/</w:t>
        </w:r>
      </w:hyperlink>
      <w:r w:rsidR="0093380B">
        <w:t xml:space="preserve"> </w:t>
      </w:r>
    </w:p>
  </w:endnote>
  <w:endnote w:id="88">
    <w:p w14:paraId="6D7C726B" w14:textId="5C80A8BA" w:rsidR="003E5D38" w:rsidRDefault="003E5D38" w:rsidP="003E5D38">
      <w:pPr>
        <w:pStyle w:val="EndnoteText"/>
      </w:pPr>
      <w:r>
        <w:rPr>
          <w:rStyle w:val="EndnoteReference"/>
        </w:rPr>
        <w:endnoteRef/>
      </w:r>
      <w:r>
        <w:t xml:space="preserve"> </w:t>
      </w:r>
      <w:r w:rsidR="00943456">
        <w:t>HAZCON</w:t>
      </w:r>
      <w:r w:rsidR="0093380B">
        <w:t>, “</w:t>
      </w:r>
      <w:r w:rsidR="0093380B" w:rsidRPr="00F75530">
        <w:t>HSR</w:t>
      </w:r>
      <w:r w:rsidR="008F2A35">
        <w:t xml:space="preserve"> Initial</w:t>
      </w:r>
      <w:r w:rsidR="0093380B" w:rsidRPr="00F75530">
        <w:t xml:space="preserve"> OHS Training Course</w:t>
      </w:r>
      <w:r w:rsidR="0093380B">
        <w:t xml:space="preserve">”, accessed 10 December 2025, </w:t>
      </w:r>
      <w:hyperlink r:id="rId30" w:history="1">
        <w:r w:rsidR="0093380B" w:rsidRPr="00063BB9">
          <w:rPr>
            <w:rStyle w:val="Hyperlink"/>
          </w:rPr>
          <w:t>https://www.hazcon.com.au/training-course/hsr-initial-ohs-training-course/</w:t>
        </w:r>
      </w:hyperlink>
      <w:r w:rsidR="0093380B">
        <w:t xml:space="preserve"> </w:t>
      </w:r>
    </w:p>
  </w:endnote>
  <w:endnote w:id="89">
    <w:p w14:paraId="1A5047E0" w14:textId="4D02DDFD" w:rsidR="00CA3353" w:rsidRDefault="00CA3353">
      <w:pPr>
        <w:pStyle w:val="EndnoteText"/>
      </w:pPr>
      <w:r>
        <w:rPr>
          <w:rStyle w:val="EndnoteReference"/>
        </w:rPr>
        <w:endnoteRef/>
      </w:r>
      <w:r>
        <w:t xml:space="preserve"> </w:t>
      </w:r>
      <w:r w:rsidR="00943456">
        <w:t>HAZCON</w:t>
      </w:r>
      <w:r w:rsidR="0093380B">
        <w:t>, “</w:t>
      </w:r>
      <w:r w:rsidR="0093380B" w:rsidRPr="00F75530">
        <w:t xml:space="preserve">HSR </w:t>
      </w:r>
      <w:r w:rsidR="0093380B">
        <w:t>Refresher</w:t>
      </w:r>
      <w:r w:rsidR="0093380B" w:rsidRPr="00F75530">
        <w:t xml:space="preserve"> OHS Training Course</w:t>
      </w:r>
      <w:r w:rsidR="0093380B">
        <w:t xml:space="preserve">”, accessed 10 December 2025, </w:t>
      </w:r>
      <w:hyperlink r:id="rId31" w:history="1">
        <w:r w:rsidR="008F2A35" w:rsidRPr="00063BB9">
          <w:rPr>
            <w:rStyle w:val="Hyperlink"/>
          </w:rPr>
          <w:t>https://www.hazcon.com.au/training-course/hsr-refresher-ohs-training-course/</w:t>
        </w:r>
      </w:hyperlink>
      <w:r w:rsidR="008F2A35">
        <w:t xml:space="preserve"> </w:t>
      </w:r>
    </w:p>
  </w:endnote>
  <w:endnote w:id="90">
    <w:p w14:paraId="5A3E601E" w14:textId="4A6D9DC4" w:rsidR="003E5D38" w:rsidRDefault="003E5D38" w:rsidP="003E5D38">
      <w:pPr>
        <w:pStyle w:val="EndnoteText"/>
      </w:pPr>
      <w:r>
        <w:rPr>
          <w:rStyle w:val="EndnoteReference"/>
        </w:rPr>
        <w:endnoteRef/>
      </w:r>
      <w:r>
        <w:t xml:space="preserve"> </w:t>
      </w:r>
      <w:r w:rsidR="000D79F7">
        <w:t>BeSafe Vic</w:t>
      </w:r>
      <w:r w:rsidR="00026656">
        <w:t xml:space="preserve"> Regional OHS</w:t>
      </w:r>
      <w:r w:rsidR="000D79F7">
        <w:t>, “</w:t>
      </w:r>
      <w:r w:rsidR="000D79F7" w:rsidRPr="00F75530">
        <w:t>HSR Initial OHS Training Course</w:t>
      </w:r>
      <w:r w:rsidR="000D79F7">
        <w:t>”, accessed 10 December 2025,</w:t>
      </w:r>
      <w:r>
        <w:t xml:space="preserve"> </w:t>
      </w:r>
      <w:hyperlink r:id="rId32" w:history="1">
        <w:r w:rsidRPr="002D4602">
          <w:rPr>
            <w:rStyle w:val="Hyperlink"/>
          </w:rPr>
          <w:t>https://www.besafevictoria.com.au/initial-ohs-training-course</w:t>
        </w:r>
      </w:hyperlink>
    </w:p>
  </w:endnote>
  <w:endnote w:id="91">
    <w:p w14:paraId="610EDA0E" w14:textId="5F490451" w:rsidR="00CA3353" w:rsidRDefault="00CA3353">
      <w:pPr>
        <w:pStyle w:val="EndnoteText"/>
      </w:pPr>
      <w:r>
        <w:rPr>
          <w:rStyle w:val="EndnoteReference"/>
        </w:rPr>
        <w:endnoteRef/>
      </w:r>
      <w:r>
        <w:t xml:space="preserve"> </w:t>
      </w:r>
      <w:r w:rsidR="00026656">
        <w:t>BeSafe Vic Regional OHS, “HSR Refresher OHS</w:t>
      </w:r>
      <w:r w:rsidR="00026656" w:rsidRPr="00F75530">
        <w:t xml:space="preserve"> Training Course</w:t>
      </w:r>
      <w:r w:rsidR="00026656">
        <w:t xml:space="preserve">”, accessed 10 December 2025, </w:t>
      </w:r>
      <w:hyperlink r:id="rId33" w:history="1">
        <w:r w:rsidR="00D33498" w:rsidRPr="00063BB9">
          <w:rPr>
            <w:rStyle w:val="Hyperlink"/>
          </w:rPr>
          <w:t>https://besafevictoria.com.au/refresher-ohs-training-course</w:t>
        </w:r>
      </w:hyperlink>
      <w:r w:rsidR="00D33498">
        <w:t xml:space="preserve"> </w:t>
      </w:r>
    </w:p>
  </w:endnote>
  <w:endnote w:id="92">
    <w:p w14:paraId="25FA3272" w14:textId="1E0F371A" w:rsidR="003E5D38" w:rsidRDefault="003E5D38" w:rsidP="003E5D38">
      <w:pPr>
        <w:pStyle w:val="EndnoteText"/>
      </w:pPr>
      <w:r>
        <w:rPr>
          <w:rStyle w:val="EndnoteReference"/>
        </w:rPr>
        <w:endnoteRef/>
      </w:r>
      <w:r>
        <w:t xml:space="preserve"> </w:t>
      </w:r>
      <w:r w:rsidR="00083496">
        <w:t xml:space="preserve">The </w:t>
      </w:r>
      <w:r w:rsidR="00D33498">
        <w:t>Centre for U, “</w:t>
      </w:r>
      <w:r w:rsidR="00D33498" w:rsidRPr="00F75530">
        <w:t>HSR Initial OHS Training Course</w:t>
      </w:r>
      <w:r w:rsidR="00D33498">
        <w:t xml:space="preserve">”, accessed 10 December 2025, </w:t>
      </w:r>
      <w:hyperlink r:id="rId34" w:history="1">
        <w:r w:rsidR="00D33498" w:rsidRPr="00063BB9">
          <w:rPr>
            <w:rStyle w:val="Hyperlink"/>
          </w:rPr>
          <w:t>https://centreforu.com.au/programs/upskilling/hsr-initial-ohs-training-course/</w:t>
        </w:r>
      </w:hyperlink>
      <w:r w:rsidR="00D33498">
        <w:t xml:space="preserve"> </w:t>
      </w:r>
    </w:p>
  </w:endnote>
  <w:endnote w:id="93">
    <w:p w14:paraId="1199E069" w14:textId="6A6C95EB" w:rsidR="00CA3353" w:rsidRDefault="00CA3353">
      <w:pPr>
        <w:pStyle w:val="EndnoteText"/>
      </w:pPr>
      <w:r>
        <w:rPr>
          <w:rStyle w:val="EndnoteReference"/>
        </w:rPr>
        <w:endnoteRef/>
      </w:r>
      <w:r>
        <w:t xml:space="preserve"> </w:t>
      </w:r>
      <w:r w:rsidR="00083496">
        <w:t xml:space="preserve">The </w:t>
      </w:r>
      <w:r w:rsidR="00FE4F49">
        <w:t>Centre for U, “</w:t>
      </w:r>
      <w:r w:rsidR="00FE4F49" w:rsidRPr="00F75530">
        <w:t xml:space="preserve">HSR </w:t>
      </w:r>
      <w:r w:rsidR="00FE4F49">
        <w:t>Refresher</w:t>
      </w:r>
      <w:r w:rsidR="00FE4F49" w:rsidRPr="00F75530">
        <w:t xml:space="preserve"> OHS Training Course</w:t>
      </w:r>
      <w:r w:rsidR="00FE4F49">
        <w:t xml:space="preserve">”, accessed 10 December 2025, </w:t>
      </w:r>
      <w:hyperlink r:id="rId35" w:history="1">
        <w:r w:rsidR="00FE4F49" w:rsidRPr="00063BB9">
          <w:rPr>
            <w:rStyle w:val="Hyperlink"/>
          </w:rPr>
          <w:t>https://centreforu.com.au/programs/upskilling/hsr-refresher-ohs-training-course/</w:t>
        </w:r>
      </w:hyperlink>
      <w:r w:rsidR="00FE4F49">
        <w:t xml:space="preserve"> </w:t>
      </w:r>
    </w:p>
  </w:endnote>
  <w:endnote w:id="94">
    <w:p w14:paraId="6620E3A5" w14:textId="59A29BD2" w:rsidR="00397AF5" w:rsidRPr="007251EC" w:rsidRDefault="00397AF5">
      <w:pPr>
        <w:pStyle w:val="EndnoteText"/>
      </w:pPr>
      <w:r>
        <w:rPr>
          <w:rStyle w:val="EndnoteReference"/>
        </w:rPr>
        <w:endnoteRef/>
      </w:r>
      <w:r>
        <w:t xml:space="preserve"> </w:t>
      </w:r>
      <w:r w:rsidR="000C5E9E" w:rsidRPr="007251EC">
        <w:t>Victoria</w:t>
      </w:r>
      <w:r w:rsidR="001E4678" w:rsidRPr="007251EC">
        <w:t xml:space="preserve">, “Occupational Health and Safety Bill: Second Reading”, </w:t>
      </w:r>
      <w:r w:rsidR="001E4678" w:rsidRPr="007251EC">
        <w:rPr>
          <w:i/>
          <w:iCs/>
        </w:rPr>
        <w:t>Parliamentary Debates (Hansard)</w:t>
      </w:r>
      <w:r w:rsidR="001E4678" w:rsidRPr="007251EC">
        <w:t>,</w:t>
      </w:r>
      <w:r w:rsidR="000C5E9E" w:rsidRPr="007251EC">
        <w:t xml:space="preserve"> Legislative Assembly,</w:t>
      </w:r>
      <w:r w:rsidR="001E4678" w:rsidRPr="007251EC">
        <w:t xml:space="preserve"> page 17</w:t>
      </w:r>
      <w:r w:rsidR="002375AB" w:rsidRPr="007251EC">
        <w:t>62</w:t>
      </w:r>
      <w:r w:rsidR="000C5E9E" w:rsidRPr="007251EC">
        <w:t xml:space="preserve"> [Rob Hulls, Minister for WorkCover]</w:t>
      </w:r>
    </w:p>
  </w:endnote>
  <w:endnote w:id="95">
    <w:p w14:paraId="08C41DE8" w14:textId="211B101F" w:rsidR="006A514D" w:rsidRPr="007251EC" w:rsidRDefault="006A514D">
      <w:pPr>
        <w:pStyle w:val="EndnoteText"/>
      </w:pPr>
      <w:r w:rsidRPr="007251EC">
        <w:rPr>
          <w:rStyle w:val="EndnoteReference"/>
        </w:rPr>
        <w:endnoteRef/>
      </w:r>
      <w:r w:rsidRPr="007251EC">
        <w:t xml:space="preserve"> </w:t>
      </w:r>
      <w:r w:rsidR="000C5E9E" w:rsidRPr="007251EC">
        <w:t>Victoria</w:t>
      </w:r>
      <w:r w:rsidRPr="007251EC">
        <w:t xml:space="preserve">, “Occupational Health and Safety Bill: Second Reading”, </w:t>
      </w:r>
      <w:r w:rsidRPr="007251EC">
        <w:rPr>
          <w:i/>
          <w:iCs/>
        </w:rPr>
        <w:t>Parliamentary Debates (Hansard)</w:t>
      </w:r>
      <w:r w:rsidRPr="007251EC">
        <w:t xml:space="preserve">, </w:t>
      </w:r>
      <w:r w:rsidR="000C5E9E" w:rsidRPr="007251EC">
        <w:t xml:space="preserve">Legislative Assembly, </w:t>
      </w:r>
      <w:r w:rsidRPr="007251EC">
        <w:t>page 1763</w:t>
      </w:r>
      <w:r w:rsidR="000C5E9E" w:rsidRPr="007251EC">
        <w:t xml:space="preserve"> [Rob Hulls, Minister for WorkCover]</w:t>
      </w:r>
    </w:p>
  </w:endnote>
  <w:endnote w:id="96">
    <w:p w14:paraId="2BD4178F" w14:textId="10C2EA90" w:rsidR="00F92094" w:rsidRPr="007251EC" w:rsidRDefault="00F92094" w:rsidP="00F92094">
      <w:pPr>
        <w:pStyle w:val="EndnoteText"/>
      </w:pPr>
      <w:r w:rsidRPr="007251EC">
        <w:rPr>
          <w:rStyle w:val="EndnoteReference"/>
        </w:rPr>
        <w:endnoteRef/>
      </w:r>
      <w:r w:rsidRPr="007251EC">
        <w:t xml:space="preserve"> Creighton</w:t>
      </w:r>
      <w:r w:rsidR="006A514D" w:rsidRPr="007251EC">
        <w:t xml:space="preserve">, Breen </w:t>
      </w:r>
      <w:r w:rsidRPr="007251EC">
        <w:t xml:space="preserve">and Peter Rozen, </w:t>
      </w:r>
      <w:r w:rsidRPr="007251EC">
        <w:rPr>
          <w:i/>
        </w:rPr>
        <w:t>Health and Safety Law in Victoria</w:t>
      </w:r>
      <w:r w:rsidRPr="007251EC">
        <w:t>, 4</w:t>
      </w:r>
      <w:r w:rsidRPr="007251EC">
        <w:rPr>
          <w:vertAlign w:val="superscript"/>
        </w:rPr>
        <w:t>th</w:t>
      </w:r>
      <w:r w:rsidRPr="007251EC">
        <w:t xml:space="preserve"> Edition</w:t>
      </w:r>
      <w:r w:rsidR="006A514D" w:rsidRPr="007251EC">
        <w:t xml:space="preserve"> (</w:t>
      </w:r>
      <w:r w:rsidRPr="007251EC">
        <w:t>The Federation Press</w:t>
      </w:r>
      <w:r w:rsidR="006A514D" w:rsidRPr="007251EC">
        <w:t xml:space="preserve">: 2017), page </w:t>
      </w:r>
      <w:r w:rsidR="00B00B0A" w:rsidRPr="007251EC">
        <w:t>427</w:t>
      </w:r>
    </w:p>
  </w:endnote>
  <w:endnote w:id="97">
    <w:p w14:paraId="3C1F986F" w14:textId="21DEF008" w:rsidR="0052648B" w:rsidRPr="007251EC" w:rsidRDefault="0052648B" w:rsidP="0052648B">
      <w:pPr>
        <w:pStyle w:val="EndnoteText"/>
      </w:pPr>
      <w:r w:rsidRPr="007251EC">
        <w:rPr>
          <w:rStyle w:val="EndnoteReference"/>
        </w:rPr>
        <w:endnoteRef/>
      </w:r>
      <w:r w:rsidRPr="007251EC">
        <w:t xml:space="preserve"> </w:t>
      </w:r>
      <w:r w:rsidR="004D3E1A" w:rsidRPr="007251EC">
        <w:rPr>
          <w:i/>
          <w:iCs/>
        </w:rPr>
        <w:t>Occupational Health and Safety Act 2004</w:t>
      </w:r>
      <w:r w:rsidR="004D3E1A" w:rsidRPr="007251EC">
        <w:t xml:space="preserve"> s </w:t>
      </w:r>
      <w:r w:rsidRPr="007251EC">
        <w:t>87</w:t>
      </w:r>
    </w:p>
  </w:endnote>
  <w:endnote w:id="98">
    <w:p w14:paraId="1917F314" w14:textId="6CD489E0" w:rsidR="00065258" w:rsidRPr="007251EC" w:rsidRDefault="00065258" w:rsidP="00065258">
      <w:pPr>
        <w:pStyle w:val="EndnoteText"/>
      </w:pPr>
      <w:r w:rsidRPr="007251EC">
        <w:rPr>
          <w:rStyle w:val="EndnoteReference"/>
        </w:rPr>
        <w:endnoteRef/>
      </w:r>
      <w:r w:rsidRPr="007251EC">
        <w:t xml:space="preserve"> </w:t>
      </w:r>
      <w:r w:rsidR="004D3E1A" w:rsidRPr="007251EC">
        <w:rPr>
          <w:i/>
          <w:iCs/>
        </w:rPr>
        <w:t>Occupational Health and Safety Act 2004</w:t>
      </w:r>
      <w:r w:rsidR="004D3E1A" w:rsidRPr="007251EC">
        <w:t xml:space="preserve"> s </w:t>
      </w:r>
      <w:r w:rsidRPr="007251EC">
        <w:t>88</w:t>
      </w:r>
    </w:p>
  </w:endnote>
  <w:endnote w:id="99">
    <w:p w14:paraId="46D50402" w14:textId="2E822128" w:rsidR="00065258" w:rsidRPr="007251EC" w:rsidRDefault="00065258" w:rsidP="00065258">
      <w:pPr>
        <w:pStyle w:val="EndnoteText"/>
      </w:pPr>
      <w:r w:rsidRPr="007251EC">
        <w:rPr>
          <w:rStyle w:val="EndnoteReference"/>
        </w:rPr>
        <w:endnoteRef/>
      </w:r>
      <w:r w:rsidRPr="007251EC">
        <w:t xml:space="preserve"> </w:t>
      </w:r>
      <w:r w:rsidRPr="007251EC">
        <w:rPr>
          <w:i/>
        </w:rPr>
        <w:t>Fair Work Act</w:t>
      </w:r>
      <w:r w:rsidR="00E3733E" w:rsidRPr="007251EC">
        <w:rPr>
          <w:i/>
          <w:iCs/>
        </w:rPr>
        <w:t xml:space="preserve"> 2009 </w:t>
      </w:r>
      <w:r w:rsidR="00E3733E" w:rsidRPr="007251EC">
        <w:t>(</w:t>
      </w:r>
      <w:r w:rsidR="00E3733E" w:rsidRPr="007251EC">
        <w:t>Cth) s</w:t>
      </w:r>
      <w:r w:rsidRPr="007251EC">
        <w:t xml:space="preserve"> 494</w:t>
      </w:r>
    </w:p>
  </w:endnote>
  <w:endnote w:id="100">
    <w:p w14:paraId="75078DFA" w14:textId="50BA579E" w:rsidR="00065258" w:rsidRPr="007251EC" w:rsidRDefault="00065258" w:rsidP="00065258">
      <w:pPr>
        <w:pStyle w:val="EndnoteText"/>
      </w:pPr>
      <w:r w:rsidRPr="007251EC">
        <w:rPr>
          <w:rStyle w:val="EndnoteReference"/>
        </w:rPr>
        <w:endnoteRef/>
      </w:r>
      <w:r w:rsidRPr="007251EC">
        <w:t xml:space="preserve"> </w:t>
      </w:r>
      <w:r w:rsidR="00C53D54" w:rsidRPr="007251EC">
        <w:rPr>
          <w:i/>
          <w:iCs/>
        </w:rPr>
        <w:t>Occupational Health and Safety Act 2004</w:t>
      </w:r>
      <w:r w:rsidR="00C53D54" w:rsidRPr="007251EC">
        <w:t xml:space="preserve"> s </w:t>
      </w:r>
      <w:r w:rsidRPr="007251EC">
        <w:t>89(2)</w:t>
      </w:r>
    </w:p>
  </w:endnote>
  <w:endnote w:id="101">
    <w:p w14:paraId="3F782F36" w14:textId="6F093D96" w:rsidR="00FC58F6" w:rsidRPr="007251EC" w:rsidRDefault="00FC58F6" w:rsidP="00FC58F6">
      <w:pPr>
        <w:pStyle w:val="EndnoteText"/>
      </w:pPr>
      <w:r w:rsidRPr="007251EC">
        <w:rPr>
          <w:rStyle w:val="EndnoteReference"/>
        </w:rPr>
        <w:endnoteRef/>
      </w:r>
      <w:r w:rsidRPr="007251EC">
        <w:t xml:space="preserve"> </w:t>
      </w:r>
      <w:r w:rsidR="00C53D54" w:rsidRPr="007251EC">
        <w:rPr>
          <w:i/>
          <w:iCs/>
        </w:rPr>
        <w:t>Occupational Health and Safety Act 2004</w:t>
      </w:r>
      <w:r w:rsidR="00C53D54" w:rsidRPr="007251EC">
        <w:t xml:space="preserve"> s </w:t>
      </w:r>
      <w:r w:rsidRPr="007251EC">
        <w:t>89(3)</w:t>
      </w:r>
    </w:p>
  </w:endnote>
  <w:endnote w:id="102">
    <w:p w14:paraId="0883FD13" w14:textId="508C8B1E" w:rsidR="00AC1B8E" w:rsidRPr="007251EC" w:rsidRDefault="00AC1B8E" w:rsidP="00AC1B8E">
      <w:pPr>
        <w:pStyle w:val="EndnoteText"/>
      </w:pPr>
      <w:r w:rsidRPr="007251EC">
        <w:rPr>
          <w:rStyle w:val="EndnoteReference"/>
        </w:rPr>
        <w:endnoteRef/>
      </w:r>
      <w:r w:rsidRPr="007251EC">
        <w:t xml:space="preserve"> </w:t>
      </w:r>
      <w:r w:rsidR="00C53D54" w:rsidRPr="007251EC">
        <w:rPr>
          <w:i/>
          <w:iCs/>
        </w:rPr>
        <w:t>Occupational Health and Safety Act 2004</w:t>
      </w:r>
      <w:r w:rsidR="00C53D54" w:rsidRPr="007251EC">
        <w:t xml:space="preserve"> s </w:t>
      </w:r>
      <w:r w:rsidRPr="007251EC">
        <w:t>89(4)</w:t>
      </w:r>
    </w:p>
  </w:endnote>
  <w:endnote w:id="103">
    <w:p w14:paraId="640F61EB" w14:textId="7664F25D" w:rsidR="002333E4" w:rsidRDefault="002333E4">
      <w:pPr>
        <w:pStyle w:val="EndnoteText"/>
      </w:pPr>
      <w:r>
        <w:rPr>
          <w:rStyle w:val="EndnoteReference"/>
        </w:rPr>
        <w:endnoteRef/>
      </w:r>
      <w:r>
        <w:t xml:space="preserve"> </w:t>
      </w:r>
      <w:r w:rsidR="001973E3" w:rsidRPr="007251EC">
        <w:rPr>
          <w:i/>
          <w:iCs/>
        </w:rPr>
        <w:t>Occupational Health and Safety Act 2004</w:t>
      </w:r>
      <w:r w:rsidR="001973E3" w:rsidRPr="007251EC">
        <w:t xml:space="preserve"> s </w:t>
      </w:r>
      <w:r w:rsidR="001973E3">
        <w:t>90</w:t>
      </w:r>
    </w:p>
  </w:endnote>
  <w:endnote w:id="104">
    <w:p w14:paraId="414FF8A9" w14:textId="3CF5FBE6" w:rsidR="00F92094" w:rsidRPr="007251EC" w:rsidRDefault="00F92094" w:rsidP="00F92094">
      <w:pPr>
        <w:pStyle w:val="EndnoteText"/>
      </w:pPr>
      <w:r w:rsidRPr="007251EC">
        <w:rPr>
          <w:rStyle w:val="EndnoteReference"/>
        </w:rPr>
        <w:endnoteRef/>
      </w:r>
      <w:r w:rsidRPr="007251EC">
        <w:t xml:space="preserve"> </w:t>
      </w:r>
      <w:r w:rsidRPr="007251EC">
        <w:rPr>
          <w:i/>
          <w:iCs/>
        </w:rPr>
        <w:t>Occupational Health and Safety Act 2004</w:t>
      </w:r>
      <w:r w:rsidRPr="007251EC">
        <w:t xml:space="preserve"> s 85</w:t>
      </w:r>
      <w:r w:rsidR="008468ED" w:rsidRPr="007251EC">
        <w:t>(1)</w:t>
      </w:r>
    </w:p>
  </w:endnote>
  <w:endnote w:id="105">
    <w:p w14:paraId="34034B4E" w14:textId="3AC1DFD5" w:rsidR="00F92094" w:rsidRPr="007251EC" w:rsidRDefault="00F92094" w:rsidP="00F92094">
      <w:pPr>
        <w:pStyle w:val="EndnoteText"/>
      </w:pPr>
      <w:r w:rsidRPr="007251EC">
        <w:rPr>
          <w:rStyle w:val="EndnoteReference"/>
        </w:rPr>
        <w:endnoteRef/>
      </w:r>
      <w:r w:rsidRPr="007251EC">
        <w:t xml:space="preserve"> </w:t>
      </w:r>
      <w:r w:rsidRPr="007251EC">
        <w:rPr>
          <w:i/>
          <w:iCs/>
        </w:rPr>
        <w:t>Occupational Health and Safety Act 2004</w:t>
      </w:r>
      <w:r w:rsidRPr="007251EC">
        <w:t xml:space="preserve"> s 85(5)</w:t>
      </w:r>
    </w:p>
  </w:endnote>
  <w:endnote w:id="106">
    <w:p w14:paraId="14A51F40" w14:textId="43FB158D" w:rsidR="00DB0A2A" w:rsidRPr="007251EC" w:rsidRDefault="00DB0A2A">
      <w:pPr>
        <w:pStyle w:val="EndnoteText"/>
      </w:pPr>
      <w:r w:rsidRPr="007251EC">
        <w:rPr>
          <w:rStyle w:val="EndnoteReference"/>
        </w:rPr>
        <w:endnoteRef/>
      </w:r>
      <w:r w:rsidRPr="007251EC">
        <w:t xml:space="preserve"> </w:t>
      </w:r>
      <w:r w:rsidRPr="007251EC">
        <w:rPr>
          <w:i/>
          <w:iCs/>
        </w:rPr>
        <w:t>Occupational Health and Safety Act 2004</w:t>
      </w:r>
      <w:r w:rsidRPr="007251EC">
        <w:t xml:space="preserve"> s 85(4)(b)</w:t>
      </w:r>
    </w:p>
  </w:endnote>
  <w:endnote w:id="107">
    <w:p w14:paraId="1219DCFB" w14:textId="75C3E45A" w:rsidR="00BB2486" w:rsidRPr="007251EC" w:rsidRDefault="00BB2486" w:rsidP="00BB2486">
      <w:pPr>
        <w:pStyle w:val="EndnoteText"/>
      </w:pPr>
      <w:r w:rsidRPr="007251EC">
        <w:rPr>
          <w:rStyle w:val="EndnoteReference"/>
        </w:rPr>
        <w:endnoteRef/>
      </w:r>
      <w:r w:rsidRPr="007251EC">
        <w:t xml:space="preserve"> </w:t>
      </w:r>
      <w:r w:rsidR="001F1986" w:rsidRPr="007251EC">
        <w:rPr>
          <w:i/>
          <w:iCs/>
        </w:rPr>
        <w:t xml:space="preserve">Fair Work Act 2009 </w:t>
      </w:r>
      <w:r w:rsidR="001F1986" w:rsidRPr="007251EC">
        <w:t>(</w:t>
      </w:r>
      <w:r w:rsidR="001F1986" w:rsidRPr="007251EC">
        <w:t>Cth) s 510</w:t>
      </w:r>
    </w:p>
  </w:endnote>
  <w:endnote w:id="108">
    <w:p w14:paraId="317368E4" w14:textId="7886845E" w:rsidR="00791212" w:rsidRPr="007251EC" w:rsidRDefault="00791212">
      <w:pPr>
        <w:pStyle w:val="EndnoteText"/>
      </w:pPr>
      <w:r w:rsidRPr="007251EC">
        <w:rPr>
          <w:rStyle w:val="EndnoteReference"/>
        </w:rPr>
        <w:endnoteRef/>
      </w:r>
      <w:r w:rsidRPr="007251EC">
        <w:t xml:space="preserve"> We </w:t>
      </w:r>
      <w:r w:rsidR="00C05A8F">
        <w:t>A</w:t>
      </w:r>
      <w:r w:rsidRPr="007251EC">
        <w:t xml:space="preserve">re Union, </w:t>
      </w:r>
      <w:r w:rsidR="008168F9" w:rsidRPr="007251EC">
        <w:t>“</w:t>
      </w:r>
      <w:r w:rsidRPr="007251EC">
        <w:t>ARREO Training Course</w:t>
      </w:r>
      <w:r w:rsidR="008168F9" w:rsidRPr="007251EC">
        <w:t>”</w:t>
      </w:r>
      <w:r w:rsidRPr="007251EC">
        <w:t xml:space="preserve">, accessed </w:t>
      </w:r>
      <w:r w:rsidR="00A77777">
        <w:t>22</w:t>
      </w:r>
      <w:r w:rsidRPr="007251EC">
        <w:t xml:space="preserve"> December</w:t>
      </w:r>
      <w:r w:rsidR="008168F9" w:rsidRPr="007251EC">
        <w:t xml:space="preserve"> 2025, </w:t>
      </w:r>
      <w:hyperlink r:id="rId36" w:history="1">
        <w:r w:rsidRPr="007251EC">
          <w:rPr>
            <w:rStyle w:val="Hyperlink"/>
          </w:rPr>
          <w:t>https://www.weareunion.org.au/arreo_training</w:t>
        </w:r>
      </w:hyperlink>
      <w:r w:rsidRPr="007251EC">
        <w:t xml:space="preserve"> </w:t>
      </w:r>
    </w:p>
  </w:endnote>
  <w:endnote w:id="109">
    <w:p w14:paraId="0A6E0EF6" w14:textId="131260BE" w:rsidR="009802A9" w:rsidRDefault="009802A9">
      <w:pPr>
        <w:pStyle w:val="EndnoteText"/>
      </w:pPr>
      <w:r w:rsidRPr="007251EC">
        <w:rPr>
          <w:rStyle w:val="EndnoteReference"/>
        </w:rPr>
        <w:endnoteRef/>
      </w:r>
      <w:r w:rsidRPr="007251EC">
        <w:t xml:space="preserve"> WorkSafe Victoria, unpublished information</w:t>
      </w:r>
    </w:p>
  </w:endnote>
  <w:endnote w:id="110">
    <w:p w14:paraId="160D6133" w14:textId="6439075D" w:rsidR="00F70EA7" w:rsidRPr="006861ED" w:rsidRDefault="00F70EA7" w:rsidP="00F70EA7">
      <w:pPr>
        <w:pStyle w:val="EndnoteText"/>
      </w:pPr>
      <w:r>
        <w:rPr>
          <w:rStyle w:val="EndnoteReference"/>
        </w:rPr>
        <w:endnoteRef/>
      </w:r>
      <w:r>
        <w:t xml:space="preserve"> </w:t>
      </w:r>
      <w:r w:rsidRPr="006861ED">
        <w:rPr>
          <w:i/>
          <w:iCs/>
        </w:rPr>
        <w:t>Occupational Health and Safety Act 2004</w:t>
      </w:r>
      <w:r w:rsidRPr="006861ED">
        <w:t xml:space="preserve"> s 73</w:t>
      </w:r>
    </w:p>
  </w:endnote>
  <w:endnote w:id="111">
    <w:p w14:paraId="0687EEAA" w14:textId="25CE6676" w:rsidR="00F70EA7" w:rsidRDefault="00F70EA7" w:rsidP="00F70EA7">
      <w:pPr>
        <w:pStyle w:val="EndnoteText"/>
      </w:pPr>
      <w:r>
        <w:rPr>
          <w:rStyle w:val="EndnoteReference"/>
        </w:rPr>
        <w:endnoteRef/>
      </w:r>
      <w:r>
        <w:t xml:space="preserve"> </w:t>
      </w:r>
      <w:r w:rsidR="00703237">
        <w:t xml:space="preserve">WorkSafe Victoria, </w:t>
      </w:r>
      <w:r w:rsidR="00371DE6">
        <w:t>“</w:t>
      </w:r>
      <w:r w:rsidR="00703237" w:rsidRPr="00703237">
        <w:t>Resolution of health and safety issues</w:t>
      </w:r>
      <w:r w:rsidR="00371DE6">
        <w:t>”</w:t>
      </w:r>
      <w:r w:rsidR="00703237">
        <w:t xml:space="preserve">, accessed 16 December 2025, </w:t>
      </w:r>
      <w:hyperlink r:id="rId37" w:history="1">
        <w:r w:rsidR="00703237" w:rsidRPr="00063BB9">
          <w:rPr>
            <w:rStyle w:val="Hyperlink"/>
          </w:rPr>
          <w:t>https://www.worksafe.vic.gov.au/resolution-health-and-safety-issues</w:t>
        </w:r>
      </w:hyperlink>
      <w:r w:rsidR="009802A9">
        <w:t xml:space="preserve"> </w:t>
      </w:r>
    </w:p>
  </w:endnote>
  <w:endnote w:id="112">
    <w:p w14:paraId="5690FCEF" w14:textId="6081AEB2" w:rsidR="00CE47E7" w:rsidRDefault="00CE47E7">
      <w:pPr>
        <w:pStyle w:val="EndnoteText"/>
      </w:pPr>
      <w:r>
        <w:rPr>
          <w:rStyle w:val="EndnoteReference"/>
        </w:rPr>
        <w:endnoteRef/>
      </w:r>
      <w:r>
        <w:t xml:space="preserve"> WorkSafe Victoria, </w:t>
      </w:r>
      <w:r w:rsidR="00371DE6">
        <w:t>“</w:t>
      </w:r>
      <w:r>
        <w:t>Resolving occupational health and safety issues</w:t>
      </w:r>
      <w:r w:rsidR="00371DE6">
        <w:t>”</w:t>
      </w:r>
      <w:r>
        <w:t xml:space="preserve">, accessed 16 December 2025, </w:t>
      </w:r>
      <w:hyperlink r:id="rId38" w:history="1">
        <w:r w:rsidRPr="00992952">
          <w:rPr>
            <w:rStyle w:val="Hyperlink"/>
          </w:rPr>
          <w:t>https://www.worksafe.vic.gov.au/resolving-occupational-health-and-safety-issues</w:t>
        </w:r>
      </w:hyperlink>
    </w:p>
  </w:endnote>
  <w:endnote w:id="113">
    <w:p w14:paraId="53A03DF6" w14:textId="1F9BFA12" w:rsidR="00B4024F" w:rsidRDefault="00B4024F" w:rsidP="00B4024F">
      <w:pPr>
        <w:pStyle w:val="EndnoteText"/>
      </w:pPr>
      <w:r>
        <w:rPr>
          <w:rStyle w:val="EndnoteReference"/>
        </w:rPr>
        <w:endnoteRef/>
      </w:r>
      <w:r>
        <w:t xml:space="preserve"> </w:t>
      </w:r>
      <w:r w:rsidR="002D3BE1">
        <w:t xml:space="preserve">WorkSafe Victoria, </w:t>
      </w:r>
      <w:r w:rsidR="00371DE6">
        <w:t>“</w:t>
      </w:r>
      <w:r w:rsidR="002D3BE1" w:rsidRPr="00703237">
        <w:t>Resolution of health and safety issues</w:t>
      </w:r>
      <w:r w:rsidR="00371DE6">
        <w:t>”</w:t>
      </w:r>
      <w:r w:rsidR="002D3BE1">
        <w:t>, accessed 16 December 2025,</w:t>
      </w:r>
      <w:r>
        <w:t xml:space="preserve"> </w:t>
      </w:r>
      <w:hyperlink r:id="rId39" w:history="1">
        <w:r w:rsidRPr="002D4602">
          <w:rPr>
            <w:rStyle w:val="Hyperlink"/>
          </w:rPr>
          <w:t>https://www.worksafe.vic.gov.au/resolution-health-and-safety-issues</w:t>
        </w:r>
      </w:hyperlink>
    </w:p>
  </w:endnote>
  <w:endnote w:id="114">
    <w:p w14:paraId="25DA27E8" w14:textId="4F77B462" w:rsidR="002D3BE1" w:rsidRDefault="002D3BE1">
      <w:pPr>
        <w:pStyle w:val="EndnoteText"/>
      </w:pPr>
      <w:r>
        <w:rPr>
          <w:rStyle w:val="EndnoteReference"/>
        </w:rPr>
        <w:endnoteRef/>
      </w:r>
      <w:r>
        <w:t xml:space="preserve"> </w:t>
      </w:r>
      <w:r w:rsidR="00630FE7">
        <w:t xml:space="preserve">WorkSafe Victoria, </w:t>
      </w:r>
      <w:r w:rsidR="00371DE6">
        <w:t>“</w:t>
      </w:r>
      <w:r w:rsidR="00630FE7" w:rsidRPr="00630FE7">
        <w:t>Resolving occupational health and safety issues</w:t>
      </w:r>
      <w:r w:rsidR="00371DE6">
        <w:t>”</w:t>
      </w:r>
      <w:r w:rsidR="00630FE7">
        <w:t xml:space="preserve">, accessed 16 December 2025, </w:t>
      </w:r>
      <w:hyperlink r:id="rId40" w:history="1">
        <w:r w:rsidR="00630FE7" w:rsidRPr="00063BB9">
          <w:rPr>
            <w:rStyle w:val="Hyperlink"/>
          </w:rPr>
          <w:t>https://www.worksafe.vic.gov.au/resolving-occupational-health-and-safety-issues</w:t>
        </w:r>
      </w:hyperlink>
      <w:r w:rsidR="00630FE7">
        <w:t xml:space="preserve"> </w:t>
      </w:r>
    </w:p>
  </w:endnote>
  <w:endnote w:id="115">
    <w:p w14:paraId="24B300CE" w14:textId="67D7456B" w:rsidR="00916864" w:rsidRDefault="00916864" w:rsidP="00916864">
      <w:pPr>
        <w:pStyle w:val="EndnoteText"/>
      </w:pPr>
      <w:r>
        <w:rPr>
          <w:rStyle w:val="EndnoteReference"/>
        </w:rPr>
        <w:endnoteRef/>
      </w:r>
      <w:r>
        <w:t xml:space="preserve"> </w:t>
      </w:r>
      <w:r>
        <w:rPr>
          <w:i/>
          <w:iCs/>
        </w:rPr>
        <w:t>Occupational Health and Safety Act 2004</w:t>
      </w:r>
      <w:r>
        <w:t xml:space="preserve"> s 75(1)</w:t>
      </w:r>
    </w:p>
  </w:endnote>
  <w:endnote w:id="116">
    <w:p w14:paraId="0232B53B" w14:textId="3DA8B4A5" w:rsidR="00916864" w:rsidRDefault="00916864" w:rsidP="00916864">
      <w:pPr>
        <w:pStyle w:val="EndnoteText"/>
      </w:pPr>
      <w:r>
        <w:rPr>
          <w:rStyle w:val="EndnoteReference"/>
        </w:rPr>
        <w:endnoteRef/>
      </w:r>
      <w:r>
        <w:t xml:space="preserve"> </w:t>
      </w:r>
      <w:r w:rsidR="002D3BE1">
        <w:t xml:space="preserve">WorkSafe Victoria, </w:t>
      </w:r>
      <w:r w:rsidR="00371DE6">
        <w:t>“</w:t>
      </w:r>
      <w:r w:rsidR="002D3BE1" w:rsidRPr="00703237">
        <w:t>Resolution of health and safety issues</w:t>
      </w:r>
      <w:r w:rsidR="00371DE6">
        <w:t>”</w:t>
      </w:r>
      <w:r w:rsidR="002D3BE1">
        <w:t>, accessed 16 December 2025,</w:t>
      </w:r>
      <w:r>
        <w:t xml:space="preserve"> </w:t>
      </w:r>
      <w:hyperlink r:id="rId41" w:history="1">
        <w:r w:rsidRPr="002D4602">
          <w:rPr>
            <w:rStyle w:val="Hyperlink"/>
          </w:rPr>
          <w:t>https://www.worksafe.vic.gov.au/resolution-health-and-safety-issues</w:t>
        </w:r>
      </w:hyperlink>
    </w:p>
  </w:endnote>
  <w:endnote w:id="117">
    <w:p w14:paraId="60718E4A" w14:textId="46D80B21" w:rsidR="008F4C9F" w:rsidRDefault="008F4C9F" w:rsidP="008F4C9F">
      <w:pPr>
        <w:pStyle w:val="EndnoteText"/>
      </w:pPr>
      <w:r>
        <w:rPr>
          <w:rStyle w:val="EndnoteReference"/>
        </w:rPr>
        <w:endnoteRef/>
      </w:r>
      <w:r>
        <w:t xml:space="preserve"> </w:t>
      </w:r>
      <w:r>
        <w:rPr>
          <w:i/>
          <w:iCs/>
        </w:rPr>
        <w:t>Occupational Health and Safety Act 2004</w:t>
      </w:r>
      <w:r>
        <w:t xml:space="preserve"> s 75(2)</w:t>
      </w:r>
    </w:p>
  </w:endnote>
  <w:endnote w:id="118">
    <w:p w14:paraId="7E0AAE4A" w14:textId="14436916" w:rsidR="0066656F" w:rsidRDefault="0066656F" w:rsidP="0066656F">
      <w:pPr>
        <w:pStyle w:val="EndnoteText"/>
      </w:pPr>
      <w:r>
        <w:rPr>
          <w:rStyle w:val="EndnoteReference"/>
        </w:rPr>
        <w:endnoteRef/>
      </w:r>
      <w:r>
        <w:t xml:space="preserve"> </w:t>
      </w:r>
      <w:r>
        <w:rPr>
          <w:i/>
          <w:iCs/>
        </w:rPr>
        <w:t>Occupational Health and Safety Act 2004</w:t>
      </w:r>
      <w:r>
        <w:t xml:space="preserve"> </w:t>
      </w:r>
      <w:r w:rsidR="00BB33DC">
        <w:t>p</w:t>
      </w:r>
      <w:r>
        <w:t>t 9</w:t>
      </w:r>
      <w:r w:rsidR="00946879">
        <w:t xml:space="preserve"> and s 63</w:t>
      </w:r>
    </w:p>
  </w:endnote>
  <w:endnote w:id="119">
    <w:p w14:paraId="574F222A" w14:textId="77777777" w:rsidR="00CB36DA" w:rsidRDefault="00CB36DA" w:rsidP="00CB36DA">
      <w:pPr>
        <w:pStyle w:val="EndnoteText"/>
      </w:pPr>
      <w:r>
        <w:rPr>
          <w:rStyle w:val="EndnoteReference"/>
        </w:rPr>
        <w:endnoteRef/>
      </w:r>
      <w:r>
        <w:t xml:space="preserve"> </w:t>
      </w:r>
      <w:r>
        <w:rPr>
          <w:i/>
          <w:iCs/>
        </w:rPr>
        <w:t>Occupational Health and Safety Act 2004</w:t>
      </w:r>
      <w:r>
        <w:t xml:space="preserve"> s 63</w:t>
      </w:r>
    </w:p>
  </w:endnote>
  <w:endnote w:id="120">
    <w:p w14:paraId="7B31FB7D" w14:textId="2BC84FFC" w:rsidR="00630FE7" w:rsidRDefault="00630FE7">
      <w:pPr>
        <w:pStyle w:val="EndnoteText"/>
      </w:pPr>
      <w:r>
        <w:rPr>
          <w:rStyle w:val="EndnoteReference"/>
        </w:rPr>
        <w:endnoteRef/>
      </w:r>
      <w:r>
        <w:t xml:space="preserve"> </w:t>
      </w:r>
      <w:r w:rsidR="006F4F13">
        <w:rPr>
          <w:i/>
          <w:iCs/>
        </w:rPr>
        <w:t>Occupational Health and Safety Act 2004</w:t>
      </w:r>
      <w:r w:rsidR="006F4F13">
        <w:t xml:space="preserve"> s 89(4)</w:t>
      </w:r>
    </w:p>
  </w:endnote>
  <w:endnote w:id="121">
    <w:p w14:paraId="38823199" w14:textId="4DD16DA7" w:rsidR="00103665" w:rsidRDefault="00103665" w:rsidP="00103665">
      <w:pPr>
        <w:pStyle w:val="EndnoteText"/>
      </w:pPr>
      <w:r>
        <w:rPr>
          <w:rStyle w:val="EndnoteReference"/>
        </w:rPr>
        <w:endnoteRef/>
      </w:r>
      <w:r>
        <w:t xml:space="preserve"> WorkSafe Victoria, </w:t>
      </w:r>
      <w:r w:rsidRPr="00C11D54">
        <w:rPr>
          <w:i/>
        </w:rPr>
        <w:t>A guide for employers: Occupational health and safety compliance and enforcement polic</w:t>
      </w:r>
      <w:r>
        <w:rPr>
          <w:i/>
        </w:rPr>
        <w:t>y</w:t>
      </w:r>
      <w:r>
        <w:t>, Edition 2 (2021), pages 5</w:t>
      </w:r>
      <w:r w:rsidR="00AD2B02">
        <w:t xml:space="preserve"> to </w:t>
      </w:r>
      <w:r>
        <w:t>6</w:t>
      </w:r>
    </w:p>
  </w:endnote>
  <w:endnote w:id="122">
    <w:p w14:paraId="7290662E" w14:textId="5454BDDC" w:rsidR="00916864" w:rsidRDefault="00916864" w:rsidP="00916864">
      <w:pPr>
        <w:pStyle w:val="EndnoteText"/>
      </w:pPr>
      <w:r w:rsidRPr="006861ED">
        <w:rPr>
          <w:rStyle w:val="EndnoteReference"/>
        </w:rPr>
        <w:endnoteRef/>
      </w:r>
      <w:r w:rsidRPr="006861ED">
        <w:t xml:space="preserve"> </w:t>
      </w:r>
      <w:r w:rsidRPr="006861ED">
        <w:rPr>
          <w:i/>
          <w:iCs/>
        </w:rPr>
        <w:t>Occupational Health and Safety Act 2004</w:t>
      </w:r>
      <w:r w:rsidRPr="006861ED">
        <w:t xml:space="preserve"> s </w:t>
      </w:r>
      <w:r w:rsidR="00A47650">
        <w:t>127</w:t>
      </w:r>
    </w:p>
  </w:endnote>
  <w:endnote w:id="123">
    <w:p w14:paraId="12AC4445" w14:textId="26F043E2" w:rsidR="00C24D25" w:rsidRDefault="00C24D25" w:rsidP="00C24D25">
      <w:pPr>
        <w:pStyle w:val="EndnoteText"/>
      </w:pPr>
      <w:r w:rsidRPr="006861ED">
        <w:rPr>
          <w:rStyle w:val="EndnoteReference"/>
        </w:rPr>
        <w:endnoteRef/>
      </w:r>
      <w:r w:rsidRPr="006861ED">
        <w:t xml:space="preserve"> </w:t>
      </w:r>
      <w:r w:rsidRPr="006861ED">
        <w:rPr>
          <w:i/>
          <w:iCs/>
        </w:rPr>
        <w:t>Occupational Health and Safety Act 2004</w:t>
      </w:r>
      <w:r w:rsidRPr="006861ED">
        <w:t xml:space="preserve"> s </w:t>
      </w:r>
      <w:r>
        <w:t>128</w:t>
      </w:r>
    </w:p>
  </w:endnote>
  <w:endnote w:id="124">
    <w:p w14:paraId="71CAC828" w14:textId="5938BEB3" w:rsidR="00C24D25" w:rsidRDefault="00C24D25" w:rsidP="00C24D25">
      <w:pPr>
        <w:pStyle w:val="EndnoteText"/>
      </w:pPr>
      <w:r w:rsidRPr="006861ED">
        <w:rPr>
          <w:rStyle w:val="EndnoteReference"/>
        </w:rPr>
        <w:endnoteRef/>
      </w:r>
      <w:r w:rsidRPr="006861ED">
        <w:t xml:space="preserve"> </w:t>
      </w:r>
      <w:r w:rsidRPr="006861ED">
        <w:rPr>
          <w:i/>
          <w:iCs/>
        </w:rPr>
        <w:t>Occupational Health and Safety Act 2004</w:t>
      </w:r>
      <w:r w:rsidRPr="006861ED">
        <w:t xml:space="preserve"> s </w:t>
      </w:r>
      <w:r>
        <w:t>129</w:t>
      </w:r>
    </w:p>
  </w:endnote>
  <w:endnote w:id="125">
    <w:p w14:paraId="06AE228D" w14:textId="217D88FE" w:rsidR="00C24D25" w:rsidRPr="00A26F88" w:rsidRDefault="00C24D25" w:rsidP="00C24D25">
      <w:pPr>
        <w:pStyle w:val="EndnoteText"/>
      </w:pPr>
      <w:r w:rsidRPr="006861ED">
        <w:rPr>
          <w:rStyle w:val="EndnoteReference"/>
        </w:rPr>
        <w:endnoteRef/>
      </w:r>
      <w:r w:rsidRPr="006861ED">
        <w:t xml:space="preserve"> </w:t>
      </w:r>
      <w:r>
        <w:rPr>
          <w:i/>
          <w:iCs/>
        </w:rPr>
        <w:t>Victorian Civil and Administrative Tribunal Act 19</w:t>
      </w:r>
      <w:r w:rsidR="00A26F88">
        <w:rPr>
          <w:i/>
          <w:iCs/>
        </w:rPr>
        <w:t xml:space="preserve">96 </w:t>
      </w:r>
      <w:r w:rsidR="00A26F88">
        <w:t>s 51</w:t>
      </w:r>
    </w:p>
  </w:endnote>
  <w:endnote w:id="126">
    <w:p w14:paraId="30383460" w14:textId="4608C9C0" w:rsidR="00494B42" w:rsidRDefault="00494B42">
      <w:pPr>
        <w:pStyle w:val="EndnoteText"/>
      </w:pPr>
      <w:r>
        <w:rPr>
          <w:rStyle w:val="EndnoteReference"/>
        </w:rPr>
        <w:endnoteRef/>
      </w:r>
      <w:r>
        <w:t xml:space="preserve"> </w:t>
      </w:r>
      <w:r w:rsidRPr="00A321E5">
        <w:rPr>
          <w:i/>
          <w:iCs/>
        </w:rPr>
        <w:t>Occupational Health and Safety Act 2004</w:t>
      </w:r>
      <w:r>
        <w:t xml:space="preserve"> s </w:t>
      </w:r>
      <w:r w:rsidRPr="005F6F7B">
        <w:rPr>
          <w:bCs/>
        </w:rPr>
        <w:t>7</w:t>
      </w:r>
      <w:r>
        <w:rPr>
          <w:bCs/>
        </w:rPr>
        <w:t>6(3)</w:t>
      </w:r>
    </w:p>
  </w:endnote>
  <w:endnote w:id="127">
    <w:p w14:paraId="7762EA83" w14:textId="231B06FB" w:rsidR="00916864" w:rsidRPr="005F6F7B" w:rsidRDefault="00916864" w:rsidP="00916864">
      <w:pPr>
        <w:pStyle w:val="EndnoteText"/>
      </w:pPr>
      <w:r>
        <w:rPr>
          <w:rStyle w:val="EndnoteReference"/>
        </w:rPr>
        <w:endnoteRef/>
      </w:r>
      <w:r>
        <w:t xml:space="preserve"> </w:t>
      </w:r>
      <w:r w:rsidR="005F6F7B" w:rsidRPr="00A321E5">
        <w:rPr>
          <w:i/>
          <w:iCs/>
        </w:rPr>
        <w:t>Occupational Health and Safety Act 2004</w:t>
      </w:r>
      <w:r w:rsidR="005F6F7B">
        <w:t xml:space="preserve"> s </w:t>
      </w:r>
      <w:r w:rsidRPr="005F6F7B">
        <w:rPr>
          <w:bCs/>
        </w:rPr>
        <w:t>77</w:t>
      </w:r>
    </w:p>
  </w:endnote>
  <w:endnote w:id="128">
    <w:p w14:paraId="28CB9961" w14:textId="706563E5" w:rsidR="00916864" w:rsidRDefault="00916864" w:rsidP="00916864">
      <w:pPr>
        <w:pStyle w:val="EndnoteText"/>
      </w:pPr>
      <w:r w:rsidRPr="005F6F7B">
        <w:rPr>
          <w:rStyle w:val="EndnoteReference"/>
        </w:rPr>
        <w:endnoteRef/>
      </w:r>
      <w:r w:rsidRPr="005F6F7B">
        <w:t xml:space="preserve"> </w:t>
      </w:r>
      <w:r w:rsidR="005F6F7B" w:rsidRPr="005F6F7B">
        <w:rPr>
          <w:i/>
          <w:iCs/>
        </w:rPr>
        <w:t>Occupational Health and Safety Act 2004</w:t>
      </w:r>
      <w:r w:rsidR="005F6F7B" w:rsidRPr="005F6F7B">
        <w:t xml:space="preserve"> s </w:t>
      </w:r>
      <w:r w:rsidRPr="005F6F7B">
        <w:rPr>
          <w:bCs/>
        </w:rPr>
        <w:t>78</w:t>
      </w:r>
    </w:p>
  </w:endnote>
  <w:endnote w:id="129">
    <w:p w14:paraId="3EC0BF0B" w14:textId="77777777" w:rsidR="00494543" w:rsidRDefault="00494543" w:rsidP="00494543">
      <w:pPr>
        <w:pStyle w:val="EndnoteText"/>
      </w:pPr>
      <w:r>
        <w:rPr>
          <w:rStyle w:val="EndnoteReference"/>
        </w:rPr>
        <w:endnoteRef/>
      </w:r>
      <w:r>
        <w:t xml:space="preserve"> WorkSafe, unpublished data</w:t>
      </w:r>
    </w:p>
  </w:endnote>
  <w:endnote w:id="130">
    <w:p w14:paraId="2B6D08DA" w14:textId="77777777" w:rsidR="00494543" w:rsidRDefault="00494543" w:rsidP="00494543">
      <w:pPr>
        <w:pStyle w:val="EndnoteText"/>
      </w:pPr>
      <w:r>
        <w:rPr>
          <w:rStyle w:val="EndnoteReference"/>
        </w:rPr>
        <w:endnoteRef/>
      </w:r>
      <w:r>
        <w:t xml:space="preserve"> WorkSafe, unpublished data</w:t>
      </w:r>
    </w:p>
  </w:endnote>
  <w:endnote w:id="131">
    <w:p w14:paraId="46A52361" w14:textId="76AB2852" w:rsidR="00B2060B" w:rsidRDefault="00B2060B">
      <w:pPr>
        <w:pStyle w:val="EndnoteText"/>
      </w:pPr>
      <w:r>
        <w:rPr>
          <w:rStyle w:val="EndnoteReference"/>
        </w:rPr>
        <w:endnoteRef/>
      </w:r>
      <w:r>
        <w:t xml:space="preserve"> </w:t>
      </w:r>
      <w:r w:rsidR="001E1F0A" w:rsidRPr="0076616F">
        <w:rPr>
          <w:i/>
          <w:iCs/>
        </w:rPr>
        <w:t>Monetary Units Act 2004</w:t>
      </w:r>
      <w:r w:rsidR="001E1F0A">
        <w:t xml:space="preserve"> s 5</w:t>
      </w:r>
    </w:p>
  </w:endnote>
  <w:endnote w:id="132">
    <w:p w14:paraId="4DF221CA" w14:textId="272A2796" w:rsidR="00FA1A2E" w:rsidRDefault="00FA1A2E" w:rsidP="00FA1A2E">
      <w:pPr>
        <w:pStyle w:val="EndnoteText"/>
      </w:pPr>
      <w:r>
        <w:rPr>
          <w:rStyle w:val="EndnoteReference"/>
        </w:rPr>
        <w:endnoteRef/>
      </w:r>
      <w:r>
        <w:t xml:space="preserve"> </w:t>
      </w:r>
      <w:r w:rsidR="00C34916">
        <w:t>T</w:t>
      </w:r>
      <w:r>
        <w:t xml:space="preserve">he Hon. Natalie Suleyman MP, Minister for Small Business and Employment, </w:t>
      </w:r>
      <w:r w:rsidR="00C81126">
        <w:t>“</w:t>
      </w:r>
      <w:r>
        <w:t>Small Business and Employment Portfolio</w:t>
      </w:r>
      <w:r w:rsidR="00C81126">
        <w:t>”,</w:t>
      </w:r>
      <w:r>
        <w:t xml:space="preserve"> </w:t>
      </w:r>
      <w:r w:rsidRPr="00C81126">
        <w:rPr>
          <w:i/>
        </w:rPr>
        <w:t>Public Accounts and Estimates Committee Inquiry into the 2025/26 Budget Estimates</w:t>
      </w:r>
      <w:r>
        <w:t xml:space="preserve">, accessed 15 December </w:t>
      </w:r>
      <w:r w:rsidR="00762C02">
        <w:t>2025,</w:t>
      </w:r>
      <w:r>
        <w:t xml:space="preserve"> </w:t>
      </w:r>
      <w:hyperlink r:id="rId42" w:history="1">
        <w:r w:rsidR="00762C02" w:rsidRPr="00063BB9">
          <w:rPr>
            <w:rStyle w:val="Hyperlink"/>
          </w:rPr>
          <w:t>https://www.parliament.vic.gov.au/4a2f24/contentassets/6ab5d1aa148c476aa49be39f25ad1640/small-business-and-employment.pdf</w:t>
        </w:r>
      </w:hyperlink>
      <w:r w:rsidR="00762C02">
        <w:t xml:space="preserve"> </w:t>
      </w:r>
    </w:p>
  </w:endnote>
  <w:endnote w:id="133">
    <w:p w14:paraId="1D0A4CF0" w14:textId="24E0A06A" w:rsidR="00D007CF" w:rsidRDefault="00D007CF">
      <w:pPr>
        <w:pStyle w:val="EndnoteText"/>
      </w:pPr>
      <w:r>
        <w:rPr>
          <w:rStyle w:val="EndnoteReference"/>
        </w:rPr>
        <w:endnoteRef/>
      </w:r>
      <w:r>
        <w:t xml:space="preserve"> </w:t>
      </w:r>
      <w:r w:rsidR="0016247C">
        <w:t>A</w:t>
      </w:r>
      <w:r w:rsidR="007C60F0">
        <w:t xml:space="preserve">ustralian </w:t>
      </w:r>
      <w:r w:rsidR="0016247C">
        <w:t>B</w:t>
      </w:r>
      <w:r w:rsidR="007C60F0">
        <w:t xml:space="preserve">ureau of </w:t>
      </w:r>
      <w:r w:rsidR="0016247C">
        <w:t>S</w:t>
      </w:r>
      <w:r w:rsidR="007C60F0">
        <w:t>tatistics</w:t>
      </w:r>
      <w:r w:rsidR="0016247C">
        <w:t xml:space="preserve">, </w:t>
      </w:r>
      <w:r w:rsidR="00B824C0">
        <w:t>“</w:t>
      </w:r>
      <w:r w:rsidR="0016247C">
        <w:t xml:space="preserve">Labour force, </w:t>
      </w:r>
      <w:r w:rsidR="00B824C0">
        <w:t>Australia”</w:t>
      </w:r>
      <w:r w:rsidR="0016247C">
        <w:t xml:space="preserve">, </w:t>
      </w:r>
      <w:r w:rsidR="008E7EC9">
        <w:t>(</w:t>
      </w:r>
      <w:r w:rsidR="0083502A">
        <w:t>October 2025</w:t>
      </w:r>
      <w:r w:rsidR="008E7EC9">
        <w:t>)</w:t>
      </w:r>
      <w:r w:rsidR="00DC5DB2">
        <w:t>,</w:t>
      </w:r>
      <w:r w:rsidR="0083502A">
        <w:t xml:space="preserve"> </w:t>
      </w:r>
      <w:r w:rsidR="005D4403">
        <w:t>seasonally adjusted data</w:t>
      </w:r>
      <w:r w:rsidR="0016247C">
        <w:t xml:space="preserve"> </w:t>
      </w:r>
      <w:hyperlink r:id="rId43" w:anchor="states-and-territories" w:history="1">
        <w:r w:rsidR="0016247C" w:rsidRPr="00A950F8">
          <w:rPr>
            <w:rStyle w:val="Hyperlink"/>
          </w:rPr>
          <w:t>https://www.abs.gov.au/statistics/labour/employment-and-unemployment/labour-force-australia/latest-release#states-and-territories</w:t>
        </w:r>
      </w:hyperlink>
    </w:p>
  </w:endnote>
  <w:endnote w:id="134">
    <w:p w14:paraId="39C0AAE7" w14:textId="1358138D" w:rsidR="00085075" w:rsidRDefault="00085075" w:rsidP="00EA0928">
      <w:pPr>
        <w:pStyle w:val="EndnoteText"/>
      </w:pPr>
      <w:r>
        <w:rPr>
          <w:rStyle w:val="EndnoteReference"/>
        </w:rPr>
        <w:endnoteRef/>
      </w:r>
      <w:r>
        <w:t xml:space="preserve"> </w:t>
      </w:r>
      <w:r w:rsidR="0016247C">
        <w:t>A</w:t>
      </w:r>
      <w:r w:rsidR="004136F2">
        <w:t xml:space="preserve">ustralian </w:t>
      </w:r>
      <w:r w:rsidR="0016247C">
        <w:t>B</w:t>
      </w:r>
      <w:r w:rsidR="004136F2">
        <w:t xml:space="preserve">ureau of </w:t>
      </w:r>
      <w:r w:rsidR="0016247C">
        <w:t>S</w:t>
      </w:r>
      <w:r w:rsidR="004136F2">
        <w:t>tatistics</w:t>
      </w:r>
      <w:r w:rsidR="0016247C">
        <w:t xml:space="preserve">, </w:t>
      </w:r>
      <w:r w:rsidR="004136F2">
        <w:t>“</w:t>
      </w:r>
      <w:r w:rsidR="00FC4DA3" w:rsidRPr="00FC4DA3">
        <w:t>Characteristics of Employment, Australia</w:t>
      </w:r>
      <w:r w:rsidR="000926CA">
        <w:t>”</w:t>
      </w:r>
      <w:r w:rsidR="00FC4DA3">
        <w:t xml:space="preserve"> </w:t>
      </w:r>
      <w:r w:rsidR="00DC5DB2">
        <w:t>(</w:t>
      </w:r>
      <w:r w:rsidR="0090640B">
        <w:t>August 2025</w:t>
      </w:r>
      <w:r w:rsidR="00DC5DB2">
        <w:t>)</w:t>
      </w:r>
      <w:r w:rsidR="000926CA">
        <w:t xml:space="preserve">, </w:t>
      </w:r>
      <w:hyperlink r:id="rId44" w:history="1">
        <w:r w:rsidR="00203E28" w:rsidRPr="00A950F8">
          <w:rPr>
            <w:rStyle w:val="Hyperlink"/>
          </w:rPr>
          <w:t>https://www.abs.gov.au/statistics/labour/earnings-and-working-conditions/characteristics-employment-australia/latest-release</w:t>
        </w:r>
      </w:hyperlink>
    </w:p>
  </w:endnote>
  <w:endnote w:id="135">
    <w:p w14:paraId="4678D8D5" w14:textId="31E656AA" w:rsidR="00085075" w:rsidRDefault="00085075" w:rsidP="00EA0928">
      <w:pPr>
        <w:pStyle w:val="EndnoteText"/>
      </w:pPr>
      <w:r>
        <w:rPr>
          <w:rStyle w:val="EndnoteReference"/>
        </w:rPr>
        <w:endnoteRef/>
      </w:r>
      <w:r>
        <w:t xml:space="preserve"> </w:t>
      </w:r>
      <w:r w:rsidR="000926CA">
        <w:t>Australian Bureau of Statistics</w:t>
      </w:r>
      <w:r>
        <w:t xml:space="preserve">, </w:t>
      </w:r>
      <w:r w:rsidR="000926CA">
        <w:t>“</w:t>
      </w:r>
      <w:r>
        <w:t>Multiple job holders</w:t>
      </w:r>
      <w:r w:rsidR="000926CA">
        <w:t>”</w:t>
      </w:r>
      <w:r>
        <w:t xml:space="preserve"> </w:t>
      </w:r>
      <w:r w:rsidR="00C75453">
        <w:t>(</w:t>
      </w:r>
      <w:r w:rsidR="00735101">
        <w:t>September 2025)</w:t>
      </w:r>
      <w:r w:rsidR="00DC5DB2">
        <w:t xml:space="preserve">, </w:t>
      </w:r>
      <w:hyperlink r:id="rId45" w:history="1">
        <w:r w:rsidRPr="0085154F">
          <w:rPr>
            <w:rStyle w:val="Hyperlink"/>
          </w:rPr>
          <w:t>https://www.abs.gov.au/statistics/labour/jobs/multiple-job-holders/latest-release</w:t>
        </w:r>
      </w:hyperlink>
    </w:p>
  </w:endnote>
  <w:endnote w:id="136">
    <w:p w14:paraId="3EB187CF" w14:textId="08FBD4E0" w:rsidR="00085075" w:rsidRDefault="00085075" w:rsidP="00EA0928">
      <w:pPr>
        <w:pStyle w:val="EndnoteText"/>
      </w:pPr>
      <w:r>
        <w:rPr>
          <w:rStyle w:val="EndnoteReference"/>
        </w:rPr>
        <w:endnoteRef/>
      </w:r>
      <w:r>
        <w:t xml:space="preserve"> </w:t>
      </w:r>
      <w:r w:rsidR="000926CA">
        <w:t>Australian Bureau of Statistics</w:t>
      </w:r>
      <w:r>
        <w:t xml:space="preserve">, </w:t>
      </w:r>
      <w:r w:rsidR="000926CA">
        <w:t>“</w:t>
      </w:r>
      <w:r w:rsidR="00DC5DB2" w:rsidRPr="00DC5DB2">
        <w:t xml:space="preserve">Working </w:t>
      </w:r>
      <w:r w:rsidR="00DC5DB2" w:rsidRPr="000B7807">
        <w:t>arrangements</w:t>
      </w:r>
      <w:r w:rsidR="000926CA" w:rsidRPr="000B7807">
        <w:t>”</w:t>
      </w:r>
      <w:r w:rsidR="00166017" w:rsidRPr="000B7807">
        <w:t xml:space="preserve"> (</w:t>
      </w:r>
      <w:r w:rsidR="0014254B">
        <w:t>August</w:t>
      </w:r>
      <w:r w:rsidR="00434D32">
        <w:t xml:space="preserve"> 2025</w:t>
      </w:r>
      <w:r w:rsidR="00F42B6B" w:rsidRPr="000B7807">
        <w:t>)</w:t>
      </w:r>
      <w:r w:rsidRPr="000B7807">
        <w:t>,</w:t>
      </w:r>
      <w:r>
        <w:t xml:space="preserve"> </w:t>
      </w:r>
      <w:hyperlink r:id="rId46" w:anchor="digital-platform-workers" w:history="1">
        <w:r w:rsidR="00877404" w:rsidRPr="00A950F8">
          <w:rPr>
            <w:rStyle w:val="Hyperlink"/>
          </w:rPr>
          <w:t>https://www.abs.gov.au/statistics/labour/earnings-and-working-conditions/working-arrangements/latest-release#digital-platform-workers</w:t>
        </w:r>
      </w:hyperlink>
    </w:p>
  </w:endnote>
  <w:endnote w:id="137">
    <w:p w14:paraId="36A7CDF2" w14:textId="6C239FCF" w:rsidR="00D048B7" w:rsidRDefault="00D048B7">
      <w:pPr>
        <w:pStyle w:val="EndnoteText"/>
      </w:pPr>
      <w:r>
        <w:rPr>
          <w:rStyle w:val="EndnoteReference"/>
        </w:rPr>
        <w:endnoteRef/>
      </w:r>
      <w:r>
        <w:t xml:space="preserve"> Australian Bureau of Statistics, “Trade </w:t>
      </w:r>
      <w:r w:rsidR="00EC1F37">
        <w:t xml:space="preserve">union membership” (August 2024), </w:t>
      </w:r>
      <w:hyperlink r:id="rId47" w:anchor="states-and-territories" w:history="1">
        <w:r w:rsidR="003970AB" w:rsidRPr="00DF6EFC">
          <w:rPr>
            <w:rStyle w:val="Hyperlink"/>
          </w:rPr>
          <w:t>https://www.abs.gov.au/statistics/labour/earnings-and-working-conditions/trade-union-membership/latest-release#states-and-territories</w:t>
        </w:r>
      </w:hyperlink>
      <w:r w:rsidR="003970AB">
        <w:t xml:space="preserve"> </w:t>
      </w:r>
    </w:p>
  </w:endnote>
  <w:endnote w:id="138">
    <w:p w14:paraId="202F68AA" w14:textId="1B2845B6" w:rsidR="00085075" w:rsidRDefault="00085075" w:rsidP="00085075">
      <w:pPr>
        <w:pStyle w:val="EndnoteText"/>
      </w:pPr>
      <w:r>
        <w:rPr>
          <w:rStyle w:val="EndnoteReference"/>
        </w:rPr>
        <w:endnoteRef/>
      </w:r>
      <w:r>
        <w:t xml:space="preserve"> S</w:t>
      </w:r>
      <w:r w:rsidR="00096B82">
        <w:t xml:space="preserve">afe </w:t>
      </w:r>
      <w:r w:rsidR="0016108A">
        <w:t>W</w:t>
      </w:r>
      <w:r w:rsidR="00096B82">
        <w:t xml:space="preserve">ork </w:t>
      </w:r>
      <w:r w:rsidR="0016108A">
        <w:t>A</w:t>
      </w:r>
      <w:r w:rsidR="00096B82">
        <w:t>ustralia</w:t>
      </w:r>
      <w:r w:rsidR="0044379A">
        <w:t xml:space="preserve">, </w:t>
      </w:r>
      <w:r w:rsidR="0044379A" w:rsidRPr="00B352C2">
        <w:rPr>
          <w:i/>
          <w:iCs/>
        </w:rPr>
        <w:t>Australian Work Health and Safety Strategy 2023-2033</w:t>
      </w:r>
      <w:r w:rsidR="0044379A">
        <w:t xml:space="preserve">, </w:t>
      </w:r>
      <w:r w:rsidR="0044379A" w:rsidRPr="00AC0688">
        <w:t xml:space="preserve">accessed </w:t>
      </w:r>
      <w:r w:rsidR="002D66CA" w:rsidRPr="00AC0688">
        <w:t>17 December</w:t>
      </w:r>
      <w:r w:rsidR="004136F2" w:rsidRPr="00AC0688">
        <w:t xml:space="preserve"> 2025,</w:t>
      </w:r>
      <w:r w:rsidR="0044379A">
        <w:t xml:space="preserve"> </w:t>
      </w:r>
      <w:hyperlink r:id="rId48" w:history="1">
        <w:r w:rsidR="002D66CA" w:rsidRPr="00DF6EFC">
          <w:rPr>
            <w:rStyle w:val="Hyperlink"/>
          </w:rPr>
          <w:t>https://www.safeworkaustralia.gov.au/sites/default/files/2024-06/australian_whs_strategy_2022-32_june2024.pdf</w:t>
        </w:r>
      </w:hyperlink>
      <w:r w:rsidR="002D66CA">
        <w:t xml:space="preserve"> </w:t>
      </w:r>
    </w:p>
  </w:endnote>
  <w:endnote w:id="139">
    <w:p w14:paraId="421BD282" w14:textId="5EA968C2" w:rsidR="000E2BD4" w:rsidRDefault="000E2BD4">
      <w:pPr>
        <w:pStyle w:val="EndnoteText"/>
      </w:pPr>
      <w:r>
        <w:rPr>
          <w:rStyle w:val="EndnoteReference"/>
        </w:rPr>
        <w:endnoteRef/>
      </w:r>
      <w:r>
        <w:t xml:space="preserve"> WorkSafe Victoria, </w:t>
      </w:r>
      <w:r w:rsidR="001F6D81">
        <w:t>“</w:t>
      </w:r>
      <w:r>
        <w:t xml:space="preserve">Claims statistical report by financial year, </w:t>
      </w:r>
      <w:r w:rsidR="00D5712C">
        <w:t>accessed 22 December 2025</w:t>
      </w:r>
      <w:r w:rsidR="001F6D81">
        <w:t>”</w:t>
      </w:r>
      <w:r w:rsidR="00D5712C">
        <w:t xml:space="preserve">, </w:t>
      </w:r>
      <w:hyperlink r:id="rId49" w:history="1">
        <w:r w:rsidR="00D5712C" w:rsidRPr="00E109CA">
          <w:rPr>
            <w:rStyle w:val="Hyperlink"/>
          </w:rPr>
          <w:t>https://www.worksafe.vic.gov.au/resources/claims-statistical-report-financial-year</w:t>
        </w:r>
      </w:hyperlink>
      <w:r w:rsidR="00D5712C">
        <w:t xml:space="preserve"> </w:t>
      </w:r>
    </w:p>
  </w:endnote>
  <w:endnote w:id="140">
    <w:p w14:paraId="7553B7E5" w14:textId="07A3CD6E" w:rsidR="00183DC4" w:rsidRDefault="00183DC4">
      <w:pPr>
        <w:pStyle w:val="EndnoteText"/>
      </w:pPr>
      <w:r>
        <w:rPr>
          <w:rStyle w:val="EndnoteReference"/>
        </w:rPr>
        <w:endnoteRef/>
      </w:r>
      <w:r>
        <w:t xml:space="preserve"> WorkSafe</w:t>
      </w:r>
      <w:r w:rsidR="00FA56EC">
        <w:t xml:space="preserve"> Victoria</w:t>
      </w:r>
      <w:r>
        <w:t>, unpublished data</w:t>
      </w:r>
      <w:r w:rsidR="0075244B">
        <w:t xml:space="preserve"> and Jobs and Skills Australia, </w:t>
      </w:r>
      <w:r w:rsidR="00096B82">
        <w:t>“</w:t>
      </w:r>
      <w:r w:rsidR="0075244B">
        <w:t>Australian Labour Market for Migrants – October 2025</w:t>
      </w:r>
      <w:r w:rsidR="00096B82" w:rsidRPr="006063B4">
        <w:t>”</w:t>
      </w:r>
      <w:r w:rsidR="0075244B" w:rsidRPr="006063B4">
        <w:t>, accessed</w:t>
      </w:r>
      <w:r w:rsidR="004136F2" w:rsidRPr="006063B4">
        <w:t xml:space="preserve"> </w:t>
      </w:r>
      <w:r w:rsidR="006063B4" w:rsidRPr="006063B4">
        <w:t>17 December</w:t>
      </w:r>
      <w:r w:rsidR="004136F2" w:rsidRPr="006063B4">
        <w:t xml:space="preserve"> 2025</w:t>
      </w:r>
      <w:r w:rsidR="00FA56EC" w:rsidRPr="006063B4">
        <w:t>,</w:t>
      </w:r>
      <w:r w:rsidR="00FA56EC">
        <w:t xml:space="preserve"> </w:t>
      </w:r>
      <w:hyperlink r:id="rId50" w:history="1">
        <w:r w:rsidR="00FA56EC" w:rsidRPr="00063BB9">
          <w:rPr>
            <w:rStyle w:val="Hyperlink"/>
          </w:rPr>
          <w:t>https://www.jobsandskills.gov.au/publications/australian-labour-market-migrants-october-2025</w:t>
        </w:r>
      </w:hyperlink>
      <w:r w:rsidR="00FA56EC">
        <w:t xml:space="preserve"> </w:t>
      </w:r>
    </w:p>
  </w:endnote>
  <w:endnote w:id="141">
    <w:p w14:paraId="2959239A" w14:textId="0EB6518F" w:rsidR="00DE4DAE" w:rsidRPr="00F37878" w:rsidRDefault="00DE4DAE">
      <w:pPr>
        <w:pStyle w:val="EndnoteText"/>
      </w:pPr>
      <w:r>
        <w:rPr>
          <w:rStyle w:val="EndnoteReference"/>
        </w:rPr>
        <w:endnoteRef/>
      </w:r>
      <w:r>
        <w:t xml:space="preserve"> </w:t>
      </w:r>
      <w:r w:rsidR="0099776E">
        <w:t>WorkSafe</w:t>
      </w:r>
      <w:r w:rsidR="00E7585B">
        <w:t xml:space="preserve"> Victoria</w:t>
      </w:r>
      <w:r w:rsidR="0099776E">
        <w:t xml:space="preserve">, unpublished and the </w:t>
      </w:r>
      <w:r>
        <w:t xml:space="preserve">Department of Health, </w:t>
      </w:r>
      <w:r w:rsidR="00746DA8">
        <w:t>“</w:t>
      </w:r>
      <w:r w:rsidR="00CF4F07">
        <w:t>Victoria</w:t>
      </w:r>
      <w:r w:rsidR="00683B6B">
        <w:t xml:space="preserve">’s </w:t>
      </w:r>
      <w:r w:rsidR="003E0B48">
        <w:t xml:space="preserve">healthcare </w:t>
      </w:r>
      <w:r w:rsidR="003E0B48" w:rsidRPr="00F37878">
        <w:t>workforce”</w:t>
      </w:r>
      <w:r w:rsidR="00CF4F07" w:rsidRPr="00F37878">
        <w:t xml:space="preserve">, accessed </w:t>
      </w:r>
      <w:r w:rsidR="003E0B48" w:rsidRPr="00F37878">
        <w:t>17 December</w:t>
      </w:r>
      <w:r w:rsidR="001F6D81">
        <w:t xml:space="preserve"> 2025</w:t>
      </w:r>
      <w:r w:rsidR="00746DA8" w:rsidRPr="00F37878">
        <w:t>,</w:t>
      </w:r>
      <w:r w:rsidR="00CF4F07" w:rsidRPr="00F37878">
        <w:t xml:space="preserve"> </w:t>
      </w:r>
      <w:hyperlink r:id="rId51" w:history="1">
        <w:r w:rsidR="0099776E" w:rsidRPr="00F37878">
          <w:rPr>
            <w:rStyle w:val="Hyperlink"/>
          </w:rPr>
          <w:t>https://www.health.vic.gov.au/victorian-health-workforce-strategy/victorias-healthcare-workforce</w:t>
        </w:r>
      </w:hyperlink>
    </w:p>
  </w:endnote>
  <w:endnote w:id="142">
    <w:p w14:paraId="77E479B8" w14:textId="7A738148" w:rsidR="00193EE3" w:rsidRDefault="00193EE3">
      <w:pPr>
        <w:pStyle w:val="EndnoteText"/>
      </w:pPr>
      <w:r w:rsidRPr="00F37878">
        <w:rPr>
          <w:rStyle w:val="EndnoteReference"/>
        </w:rPr>
        <w:endnoteRef/>
      </w:r>
      <w:r w:rsidRPr="00F37878">
        <w:t xml:space="preserve"> WorkSafe</w:t>
      </w:r>
      <w:r w:rsidR="00E7585B" w:rsidRPr="00F37878">
        <w:t xml:space="preserve"> Victoria</w:t>
      </w:r>
      <w:r w:rsidRPr="00F37878">
        <w:t>, unpublished</w:t>
      </w:r>
      <w:r w:rsidR="001F6D81">
        <w:t xml:space="preserve"> data</w:t>
      </w:r>
      <w:r w:rsidRPr="00F37878">
        <w:t xml:space="preserve"> and </w:t>
      </w:r>
      <w:r w:rsidR="00A404C4" w:rsidRPr="00F37878">
        <w:t>Safe Work Australia</w:t>
      </w:r>
      <w:r w:rsidR="00746DA8" w:rsidRPr="00F37878">
        <w:t>,</w:t>
      </w:r>
      <w:r w:rsidR="00A404C4" w:rsidRPr="00F37878">
        <w:t xml:space="preserve"> </w:t>
      </w:r>
      <w:r w:rsidR="00746DA8" w:rsidRPr="00F37878">
        <w:t>“</w:t>
      </w:r>
      <w:r w:rsidR="00A404C4" w:rsidRPr="00F37878">
        <w:t xml:space="preserve">Data Insights, Snapshot: WHS outcomes for </w:t>
      </w:r>
      <w:r w:rsidR="005017EA" w:rsidRPr="00F37878">
        <w:t>apprentices</w:t>
      </w:r>
      <w:r w:rsidR="00A404C4" w:rsidRPr="00F37878">
        <w:t xml:space="preserve"> and trainees</w:t>
      </w:r>
      <w:r w:rsidR="00746DA8" w:rsidRPr="00F37878">
        <w:t>” (</w:t>
      </w:r>
      <w:r w:rsidR="00A404C4" w:rsidRPr="00F37878">
        <w:t>July 2023</w:t>
      </w:r>
      <w:r w:rsidR="00746DA8" w:rsidRPr="00F37878">
        <w:t>)</w:t>
      </w:r>
      <w:r w:rsidR="00A404C4" w:rsidRPr="00F37878">
        <w:t xml:space="preserve">, accessed </w:t>
      </w:r>
      <w:r w:rsidR="00A34DBE">
        <w:t>17 December</w:t>
      </w:r>
      <w:r w:rsidR="004136F2" w:rsidRPr="00F37878">
        <w:t xml:space="preserve"> 2025</w:t>
      </w:r>
      <w:r w:rsidR="00746DA8" w:rsidRPr="00F37878">
        <w:t>,</w:t>
      </w:r>
      <w:r w:rsidR="00A404C4">
        <w:t xml:space="preserve"> </w:t>
      </w:r>
      <w:hyperlink r:id="rId52" w:history="1">
        <w:r w:rsidR="005017EA" w:rsidRPr="00A950F8">
          <w:rPr>
            <w:rStyle w:val="Hyperlink"/>
          </w:rPr>
          <w:t>https://data.safeworkaustralia.gov.au/sites/default/files/2023-07/Data-Snapshot_WHS-outcomes-apprentices-trainees_July2023.pdf</w:t>
        </w:r>
      </w:hyperlink>
    </w:p>
  </w:endnote>
  <w:endnote w:id="143">
    <w:p w14:paraId="18238428" w14:textId="6786A1CE" w:rsidR="00B90277" w:rsidRDefault="00B90277">
      <w:pPr>
        <w:pStyle w:val="EndnoteText"/>
      </w:pPr>
      <w:r>
        <w:rPr>
          <w:rStyle w:val="EndnoteReference"/>
        </w:rPr>
        <w:endnoteRef/>
      </w:r>
      <w:r>
        <w:t xml:space="preserve"> WorkSafe</w:t>
      </w:r>
      <w:r w:rsidR="00675C2A">
        <w:t xml:space="preserve"> Victoria</w:t>
      </w:r>
      <w:r>
        <w:t xml:space="preserve">, </w:t>
      </w:r>
      <w:r w:rsidR="00675C2A">
        <w:t>“</w:t>
      </w:r>
      <w:r w:rsidR="005922A1">
        <w:t>Health and Safety Strategic Approach 2025-26</w:t>
      </w:r>
      <w:r w:rsidR="00675C2A">
        <w:t>:</w:t>
      </w:r>
      <w:r w:rsidR="005922A1">
        <w:t xml:space="preserve"> Agriculture</w:t>
      </w:r>
      <w:r w:rsidR="00675C2A">
        <w:t>”,</w:t>
      </w:r>
      <w:r w:rsidR="005922A1">
        <w:t xml:space="preserve"> accessed </w:t>
      </w:r>
      <w:r w:rsidR="00675C2A">
        <w:t>6 October 2025,</w:t>
      </w:r>
      <w:r w:rsidR="005922A1">
        <w:t xml:space="preserve"> </w:t>
      </w:r>
      <w:hyperlink r:id="rId53" w:history="1">
        <w:r w:rsidR="005922A1" w:rsidRPr="00A950F8">
          <w:rPr>
            <w:rStyle w:val="Hyperlink"/>
          </w:rPr>
          <w:t>https://content-v2.api.worksafe.vic.gov.au/sites/default/files/2025-09/Agriculture-health-safety-strategic-approach-2025-09.pdf</w:t>
        </w:r>
      </w:hyperlink>
    </w:p>
  </w:endnote>
  <w:endnote w:id="144">
    <w:p w14:paraId="7DB9E55C" w14:textId="6FBFECDE" w:rsidR="00085075" w:rsidRDefault="00085075" w:rsidP="00085075">
      <w:pPr>
        <w:pStyle w:val="EndnoteText"/>
      </w:pPr>
      <w:r>
        <w:rPr>
          <w:rStyle w:val="EndnoteReference"/>
        </w:rPr>
        <w:endnoteRef/>
      </w:r>
      <w:r>
        <w:t xml:space="preserve"> Victorian Government, </w:t>
      </w:r>
      <w:r w:rsidR="00675C2A">
        <w:t>“</w:t>
      </w:r>
      <w:r>
        <w:t>Workplace prosecutions hit successful milestone</w:t>
      </w:r>
      <w:r w:rsidR="00675C2A">
        <w:t>”</w:t>
      </w:r>
      <w:r>
        <w:t xml:space="preserve">, accessed 6 October </w:t>
      </w:r>
      <w:r w:rsidR="00675C2A">
        <w:t>2025,</w:t>
      </w:r>
      <w:r>
        <w:t xml:space="preserve"> </w:t>
      </w:r>
      <w:hyperlink r:id="rId54" w:history="1">
        <w:r w:rsidRPr="00550865">
          <w:rPr>
            <w:rStyle w:val="Hyperlink"/>
          </w:rPr>
          <w:t>https://www.premier.vic.gov.au/sites/default/files/2025-08/250815-Workplace-Prosecutions-Hit-Successful-Milestone.pdf</w:t>
        </w:r>
      </w:hyperlink>
    </w:p>
  </w:endnote>
  <w:endnote w:id="145">
    <w:p w14:paraId="528DB135" w14:textId="2C59588B" w:rsidR="00FD58DC" w:rsidRDefault="00FD58DC" w:rsidP="00FD58DC">
      <w:pPr>
        <w:pStyle w:val="EndnoteText"/>
      </w:pPr>
      <w:r>
        <w:rPr>
          <w:rStyle w:val="EndnoteReference"/>
        </w:rPr>
        <w:endnoteRef/>
      </w:r>
      <w:r>
        <w:t xml:space="preserve"> Australian Bureau of Statistics, “</w:t>
      </w:r>
      <w:r w:rsidRPr="00AE43AA">
        <w:t>Labour Force, Australia, Detailed</w:t>
      </w:r>
      <w:r w:rsidR="00B160E3">
        <w:t>, November 2025”</w:t>
      </w:r>
      <w:r>
        <w:t xml:space="preserve">, accessed 23 December 2025, </w:t>
      </w:r>
      <w:hyperlink r:id="rId55" w:history="1">
        <w:r w:rsidRPr="00681CCD">
          <w:rPr>
            <w:rStyle w:val="Hyperlink"/>
          </w:rPr>
          <w:t>https://www.abs.gov.au/statistics/labour/employment-and-unemployment/labour-force-australia-detailed/nov-2025</w:t>
        </w:r>
      </w:hyperlink>
    </w:p>
  </w:endnote>
  <w:endnote w:id="146">
    <w:p w14:paraId="331215F8" w14:textId="77777777" w:rsidR="00FD58DC" w:rsidRDefault="00FD58DC" w:rsidP="00FD58DC">
      <w:pPr>
        <w:pStyle w:val="EndnoteText"/>
      </w:pPr>
      <w:r>
        <w:rPr>
          <w:rStyle w:val="EndnoteReference"/>
        </w:rPr>
        <w:endnoteRef/>
      </w:r>
      <w:r>
        <w:t xml:space="preserve"> WorkSafe Victoria, “Health and Safety Strategic Approach 2025-26: Healthcare”, accessed 6 October 2025,</w:t>
      </w:r>
      <w:r w:rsidRPr="00B34EF6">
        <w:t xml:space="preserve"> </w:t>
      </w:r>
      <w:hyperlink r:id="rId56" w:history="1">
        <w:r w:rsidRPr="00DF6EFC">
          <w:rPr>
            <w:rStyle w:val="Hyperlink"/>
          </w:rPr>
          <w:t>https://content-v2.api.worksafe.vic.gov.au/sites/default/files/2025-09/Healthcare-health-safety-strategic-approach-d09-2025-08.pdf</w:t>
        </w:r>
      </w:hyperlink>
      <w:r>
        <w:t xml:space="preserve"> </w:t>
      </w:r>
    </w:p>
  </w:endnote>
  <w:endnote w:id="147">
    <w:p w14:paraId="471397C6" w14:textId="32283799" w:rsidR="00AE43AA" w:rsidRDefault="00AE43AA" w:rsidP="00AE43AA">
      <w:pPr>
        <w:pStyle w:val="EndnoteText"/>
      </w:pPr>
      <w:r>
        <w:rPr>
          <w:rStyle w:val="EndnoteReference"/>
        </w:rPr>
        <w:endnoteRef/>
      </w:r>
      <w:r>
        <w:t xml:space="preserve"> Australian Bureau of Statistics, “</w:t>
      </w:r>
      <w:r w:rsidRPr="00AE43AA">
        <w:t>Labour Force, Australia, Detailed</w:t>
      </w:r>
      <w:r w:rsidR="00B160E3">
        <w:t>, November 2025</w:t>
      </w:r>
      <w:r>
        <w:t xml:space="preserve">”, accessed 23 December 2025, </w:t>
      </w:r>
      <w:hyperlink r:id="rId57" w:history="1">
        <w:r w:rsidRPr="00681CCD">
          <w:rPr>
            <w:rStyle w:val="Hyperlink"/>
          </w:rPr>
          <w:t>https://www.abs.gov.au/statistics/labour/employment-and-unemployment/labour-force-australia-detailed/nov-2025</w:t>
        </w:r>
      </w:hyperlink>
    </w:p>
  </w:endnote>
  <w:endnote w:id="148">
    <w:p w14:paraId="2F4481E1" w14:textId="418BA003" w:rsidR="00BC5BC6" w:rsidRDefault="00BC5BC6" w:rsidP="00BC5BC6">
      <w:pPr>
        <w:pStyle w:val="EndnoteText"/>
      </w:pPr>
      <w:r>
        <w:rPr>
          <w:rStyle w:val="EndnoteReference"/>
        </w:rPr>
        <w:endnoteRef/>
      </w:r>
      <w:r>
        <w:t xml:space="preserve"> WorkSafe Victoria, </w:t>
      </w:r>
      <w:r w:rsidR="00B77E51">
        <w:t>“</w:t>
      </w:r>
      <w:r>
        <w:t>Health and Safety Strategic Approach 2025-26</w:t>
      </w:r>
      <w:r w:rsidR="00B77E51">
        <w:t>:</w:t>
      </w:r>
      <w:r>
        <w:t xml:space="preserve"> Manufacturing</w:t>
      </w:r>
      <w:r w:rsidR="00B77E51">
        <w:t>”</w:t>
      </w:r>
      <w:r>
        <w:t xml:space="preserve">, accessed 6 October </w:t>
      </w:r>
      <w:r w:rsidR="00B77E51">
        <w:t>2025,</w:t>
      </w:r>
      <w:r>
        <w:t xml:space="preserve"> </w:t>
      </w:r>
      <w:hyperlink r:id="rId58" w:history="1">
        <w:r w:rsidRPr="00550865">
          <w:rPr>
            <w:rStyle w:val="Hyperlink"/>
          </w:rPr>
          <w:t>https://content-v2.api.worksafe.vic.gov.au/sites/default/files/2025-08/Manufacturing-health-safety-strategic-approach-2025-08.pdf</w:t>
        </w:r>
      </w:hyperlink>
    </w:p>
  </w:endnote>
  <w:endnote w:id="149">
    <w:p w14:paraId="35C979B7" w14:textId="1FD7AD47" w:rsidR="00AE43AA" w:rsidRDefault="00AE43AA" w:rsidP="00AE43AA">
      <w:pPr>
        <w:pStyle w:val="EndnoteText"/>
      </w:pPr>
      <w:r>
        <w:rPr>
          <w:rStyle w:val="EndnoteReference"/>
        </w:rPr>
        <w:endnoteRef/>
      </w:r>
      <w:r>
        <w:t xml:space="preserve"> Australian Bureau of Statistics, “</w:t>
      </w:r>
      <w:r w:rsidRPr="00AE43AA">
        <w:t>Labour Force, Australia, Detailed</w:t>
      </w:r>
      <w:r w:rsidR="00B160E3">
        <w:t>, November 2025</w:t>
      </w:r>
      <w:r>
        <w:t xml:space="preserve">”, accessed 23 December 2025, </w:t>
      </w:r>
      <w:hyperlink r:id="rId59" w:history="1">
        <w:r w:rsidRPr="00681CCD">
          <w:rPr>
            <w:rStyle w:val="Hyperlink"/>
          </w:rPr>
          <w:t>https://www.abs.gov.au/statistics/labour/employment-and-unemployment/labour-force-australia-detailed/nov-2025</w:t>
        </w:r>
      </w:hyperlink>
    </w:p>
  </w:endnote>
  <w:endnote w:id="150">
    <w:p w14:paraId="1CCCFC21" w14:textId="0C44C006" w:rsidR="00B01B77" w:rsidRDefault="00B01B77">
      <w:pPr>
        <w:pStyle w:val="EndnoteText"/>
      </w:pPr>
      <w:r>
        <w:rPr>
          <w:rStyle w:val="EndnoteReference"/>
        </w:rPr>
        <w:endnoteRef/>
      </w:r>
      <w:r>
        <w:t xml:space="preserve"> WorkSafe Victoria, “Health and Safety Strategic Approach 2025-26: Logistics”, accessed 6 October 2025, </w:t>
      </w:r>
      <w:hyperlink r:id="rId60" w:history="1">
        <w:r w:rsidRPr="00681CCD">
          <w:rPr>
            <w:rStyle w:val="Hyperlink"/>
          </w:rPr>
          <w:t>https://content-v2.api.worksafe.vic.gov.au/sites/default/files/2025-09/Logistics-health-safety-strategic-approach-2025-09.pdf</w:t>
        </w:r>
      </w:hyperlink>
      <w:r>
        <w:t xml:space="preserve"> </w:t>
      </w:r>
    </w:p>
  </w:endnote>
  <w:endnote w:id="151">
    <w:p w14:paraId="5FC482D9" w14:textId="0811956B" w:rsidR="00465CA4" w:rsidRDefault="00465CA4" w:rsidP="00465CA4">
      <w:pPr>
        <w:pStyle w:val="EndnoteText"/>
      </w:pPr>
      <w:r>
        <w:rPr>
          <w:rStyle w:val="EndnoteReference"/>
        </w:rPr>
        <w:endnoteRef/>
      </w:r>
      <w:r>
        <w:t xml:space="preserve"> WorkSafe Victoria, </w:t>
      </w:r>
      <w:r w:rsidR="00E61501">
        <w:t>“</w:t>
      </w:r>
      <w:r>
        <w:t>Health and Safety Strategic Approach 2025-26</w:t>
      </w:r>
      <w:r w:rsidR="00E61501">
        <w:t>:</w:t>
      </w:r>
      <w:r>
        <w:t xml:space="preserve"> Government</w:t>
      </w:r>
      <w:r w:rsidR="00E61501">
        <w:t>”</w:t>
      </w:r>
      <w:r>
        <w:t xml:space="preserve">, accessed 6 October </w:t>
      </w:r>
      <w:r w:rsidR="00E61501">
        <w:t>2025,</w:t>
      </w:r>
      <w:r>
        <w:t xml:space="preserve"> </w:t>
      </w:r>
      <w:hyperlink r:id="rId61" w:history="1">
        <w:r w:rsidRPr="00550865">
          <w:rPr>
            <w:rStyle w:val="Hyperlink"/>
          </w:rPr>
          <w:t>https://content-v2.api.worksafe.vic.gov.au/sites/default/files/2025-09/Government-health-safety-strategic-approach-d09-2025-09.pdf</w:t>
        </w:r>
      </w:hyperlink>
      <w:r>
        <w:t xml:space="preserve"> </w:t>
      </w:r>
    </w:p>
  </w:endnote>
  <w:endnote w:id="152">
    <w:p w14:paraId="2262335A" w14:textId="5D6BBECC" w:rsidR="00465CA4" w:rsidRDefault="00465CA4" w:rsidP="00465CA4">
      <w:pPr>
        <w:pStyle w:val="EndnoteText"/>
      </w:pPr>
      <w:r>
        <w:rPr>
          <w:rStyle w:val="EndnoteReference"/>
        </w:rPr>
        <w:endnoteRef/>
      </w:r>
      <w:r>
        <w:t xml:space="preserve"> WorkSafe Victoria, </w:t>
      </w:r>
      <w:r w:rsidR="00E61501">
        <w:t>“</w:t>
      </w:r>
      <w:r>
        <w:t>Health and Safety Strategic Approach 2025-26</w:t>
      </w:r>
      <w:r w:rsidR="00E61501">
        <w:t>:</w:t>
      </w:r>
      <w:r>
        <w:t xml:space="preserve"> Construction</w:t>
      </w:r>
      <w:r w:rsidR="003B7D05">
        <w:t>”</w:t>
      </w:r>
      <w:r>
        <w:t xml:space="preserve">, accessed 6 October </w:t>
      </w:r>
      <w:r w:rsidR="003B7D05">
        <w:t>2025,</w:t>
      </w:r>
      <w:r>
        <w:t xml:space="preserve"> </w:t>
      </w:r>
      <w:hyperlink r:id="rId62" w:history="1">
        <w:r w:rsidRPr="00550865">
          <w:rPr>
            <w:rStyle w:val="Hyperlink"/>
          </w:rPr>
          <w:t>https://content-v2.api.worksafe.vic.gov.au/sites/default/files/2025-08/Construction-health-safety-strategic-approach-2025-08a.pdf</w:t>
        </w:r>
      </w:hyperlink>
      <w:r>
        <w:t xml:space="preserve"> </w:t>
      </w:r>
    </w:p>
  </w:endnote>
  <w:endnote w:id="153">
    <w:p w14:paraId="5B510EA7" w14:textId="0F73DAC9" w:rsidR="00AE43AA" w:rsidRDefault="00AE43AA">
      <w:pPr>
        <w:pStyle w:val="EndnoteText"/>
      </w:pPr>
      <w:r>
        <w:rPr>
          <w:rStyle w:val="EndnoteReference"/>
        </w:rPr>
        <w:endnoteRef/>
      </w:r>
      <w:r>
        <w:t xml:space="preserve"> Australian Bureau of Statistics, “</w:t>
      </w:r>
      <w:r w:rsidRPr="00AE43AA">
        <w:t>Labour Force, Australia, Detailed</w:t>
      </w:r>
      <w:r>
        <w:t xml:space="preserve">”, accessed 23 December 2025, </w:t>
      </w:r>
      <w:hyperlink r:id="rId63" w:history="1">
        <w:r w:rsidRPr="00681CCD">
          <w:rPr>
            <w:rStyle w:val="Hyperlink"/>
          </w:rPr>
          <w:t>https://www.abs.gov.au/statistics/labour/employment-and-unemployment/labour-force-australia-detailed/nov-2025</w:t>
        </w:r>
      </w:hyperlink>
      <w:r>
        <w:t xml:space="preserve"> </w:t>
      </w:r>
    </w:p>
  </w:endnote>
  <w:endnote w:id="154">
    <w:p w14:paraId="208A811E" w14:textId="32242399" w:rsidR="00085075" w:rsidRDefault="00085075" w:rsidP="00085075">
      <w:pPr>
        <w:pStyle w:val="EndnoteText"/>
      </w:pPr>
      <w:r>
        <w:rPr>
          <w:rStyle w:val="EndnoteReference"/>
        </w:rPr>
        <w:endnoteRef/>
      </w:r>
      <w:r>
        <w:t xml:space="preserve"> WorkSafe Victoria, </w:t>
      </w:r>
      <w:r w:rsidR="003B7D05">
        <w:t>“</w:t>
      </w:r>
      <w:r>
        <w:t>Health and Safety Strategic Approach 2025-26</w:t>
      </w:r>
      <w:r w:rsidR="003B7D05">
        <w:t>:</w:t>
      </w:r>
      <w:r>
        <w:t xml:space="preserve"> Psychological Health</w:t>
      </w:r>
      <w:r w:rsidR="003B7D05">
        <w:t>”</w:t>
      </w:r>
      <w:r>
        <w:t xml:space="preserve">, accessed 6 October </w:t>
      </w:r>
      <w:r w:rsidR="00777277">
        <w:t>2025,</w:t>
      </w:r>
      <w:r>
        <w:t xml:space="preserve"> </w:t>
      </w:r>
      <w:hyperlink r:id="rId64" w:history="1">
        <w:r w:rsidRPr="002316F0">
          <w:rPr>
            <w:rStyle w:val="Hyperlink"/>
          </w:rPr>
          <w:t>https://content-v2.api.worksafe.vic.gov.au/sites/default/files/2025-09/Psychological-health-health-safety-strategic-approach-d5-2025-09.pdf</w:t>
        </w:r>
      </w:hyperlink>
    </w:p>
  </w:endnote>
  <w:endnote w:id="155">
    <w:p w14:paraId="7C882B52" w14:textId="47E781C5" w:rsidR="00085075" w:rsidRDefault="00085075" w:rsidP="00085075">
      <w:pPr>
        <w:pStyle w:val="EndnoteText"/>
      </w:pPr>
      <w:r>
        <w:rPr>
          <w:rStyle w:val="EndnoteReference"/>
        </w:rPr>
        <w:endnoteRef/>
      </w:r>
      <w:r>
        <w:t xml:space="preserve"> WorkSafe Victoria, </w:t>
      </w:r>
      <w:r w:rsidR="00D003C0">
        <w:t>“</w:t>
      </w:r>
      <w:r>
        <w:t>Health and Safety Strategic Approach 2025-26</w:t>
      </w:r>
      <w:r w:rsidR="00D003C0">
        <w:t>:</w:t>
      </w:r>
      <w:r>
        <w:t xml:space="preserve"> Psychological Health</w:t>
      </w:r>
      <w:r w:rsidR="00D003C0">
        <w:t>”,</w:t>
      </w:r>
      <w:r>
        <w:t xml:space="preserve"> accessed 6 October </w:t>
      </w:r>
      <w:r w:rsidR="00D003C0">
        <w:t>2025,</w:t>
      </w:r>
      <w:r>
        <w:t xml:space="preserve"> </w:t>
      </w:r>
      <w:hyperlink r:id="rId65" w:history="1">
        <w:r w:rsidRPr="002316F0">
          <w:rPr>
            <w:rStyle w:val="Hyperlink"/>
          </w:rPr>
          <w:t>https://content-v2.api.worksafe.vic.gov.au/sites/default/files/2025-09/Psychological-health-health-safety-strategic-approach-d5-2025-09.pdf</w:t>
        </w:r>
      </w:hyperlink>
    </w:p>
  </w:endnote>
  <w:endnote w:id="156">
    <w:p w14:paraId="0EF2D750" w14:textId="32FFEA02" w:rsidR="00085075" w:rsidRDefault="00085075" w:rsidP="00085075">
      <w:pPr>
        <w:pStyle w:val="EndnoteText"/>
      </w:pPr>
      <w:r>
        <w:rPr>
          <w:rStyle w:val="EndnoteReference"/>
        </w:rPr>
        <w:endnoteRef/>
      </w:r>
      <w:r>
        <w:t xml:space="preserve"> WorkSafe Victoria, </w:t>
      </w:r>
      <w:r w:rsidR="00D003C0">
        <w:t>“</w:t>
      </w:r>
      <w:r>
        <w:t>Health and Safety Strategic Approach 2025-26</w:t>
      </w:r>
      <w:r w:rsidR="00D003C0">
        <w:t>:</w:t>
      </w:r>
      <w:r>
        <w:t xml:space="preserve"> Psychological Health</w:t>
      </w:r>
      <w:r w:rsidR="00D003C0">
        <w:t>”,</w:t>
      </w:r>
      <w:r>
        <w:t xml:space="preserve"> accessed 6 October </w:t>
      </w:r>
      <w:r w:rsidR="00D003C0">
        <w:t>2025,</w:t>
      </w:r>
      <w:r>
        <w:t xml:space="preserve"> </w:t>
      </w:r>
      <w:hyperlink r:id="rId66" w:history="1">
        <w:r w:rsidRPr="002316F0">
          <w:rPr>
            <w:rStyle w:val="Hyperlink"/>
          </w:rPr>
          <w:t>https://content-v2.api.worksafe.vic.gov.au/sites/default/files/2025-09/Psychological-health-health-safety-strategic-approach-d5-2025-09.pdf</w:t>
        </w:r>
      </w:hyperlink>
    </w:p>
  </w:endnote>
  <w:endnote w:id="157">
    <w:p w14:paraId="03DD2625" w14:textId="0D92D581" w:rsidR="00085075" w:rsidRDefault="00085075" w:rsidP="00085075">
      <w:pPr>
        <w:pStyle w:val="EndnoteText"/>
      </w:pPr>
      <w:r>
        <w:rPr>
          <w:rStyle w:val="EndnoteReference"/>
        </w:rPr>
        <w:endnoteRef/>
      </w:r>
      <w:r>
        <w:t xml:space="preserve"> </w:t>
      </w:r>
      <w:r w:rsidR="00222944">
        <w:t xml:space="preserve">Trilaksono, </w:t>
      </w:r>
      <w:r>
        <w:t>Bambang Riyanto</w:t>
      </w:r>
      <w:r w:rsidR="00222944">
        <w:t xml:space="preserve">, </w:t>
      </w:r>
      <w:r w:rsidR="006C26F3">
        <w:t>“</w:t>
      </w:r>
      <w:r>
        <w:t>Artificial Intelligence Applications in Occupational Safety and Health</w:t>
      </w:r>
      <w:r w:rsidR="006C26F3">
        <w:t>”</w:t>
      </w:r>
      <w:r w:rsidR="00222944">
        <w:t xml:space="preserve"> </w:t>
      </w:r>
      <w:r w:rsidR="004E2E82">
        <w:t>(</w:t>
      </w:r>
      <w:r>
        <w:t>Centre for Artificial Intelligence</w:t>
      </w:r>
      <w:r w:rsidR="007345BC">
        <w:t>: 2025),</w:t>
      </w:r>
      <w:r>
        <w:t xml:space="preserve"> </w:t>
      </w:r>
      <w:r w:rsidRPr="0013361B">
        <w:t xml:space="preserve">accessed </w:t>
      </w:r>
      <w:r w:rsidR="004136F2" w:rsidRPr="0013361B">
        <w:t>13 October 2025</w:t>
      </w:r>
      <w:r w:rsidR="007345BC" w:rsidRPr="0013361B">
        <w:t>,</w:t>
      </w:r>
      <w:r>
        <w:t xml:space="preserve"> </w:t>
      </w:r>
      <w:hyperlink r:id="rId67" w:history="1">
        <w:r w:rsidRPr="00365445">
          <w:rPr>
            <w:rStyle w:val="Hyperlink"/>
          </w:rPr>
          <w:t>https://www.ilo.org/sites/default/files/2025-05/AI%20and%20Its%20Applications%20in%20OSH.pdf</w:t>
        </w:r>
      </w:hyperlink>
    </w:p>
  </w:endnote>
  <w:endnote w:id="158">
    <w:p w14:paraId="560CFAB5" w14:textId="24BB28EA" w:rsidR="00085075" w:rsidRDefault="00085075" w:rsidP="00085075">
      <w:pPr>
        <w:pStyle w:val="EndnoteText"/>
      </w:pPr>
      <w:r>
        <w:rPr>
          <w:rStyle w:val="EndnoteReference"/>
        </w:rPr>
        <w:endnoteRef/>
      </w:r>
      <w:r w:rsidRPr="00F07A0E">
        <w:rPr>
          <w:rStyle w:val="EndnoteReference"/>
        </w:rPr>
        <w:t xml:space="preserve"> </w:t>
      </w:r>
      <w:r w:rsidR="003A3C5D" w:rsidRPr="003A3C5D">
        <w:t>Organisation for Economic Co-operation and Development</w:t>
      </w:r>
      <w:r w:rsidRPr="00F07A0E">
        <w:t>, “Assessing potential future artificial intelligence risks, benefits and policy imperatives”, </w:t>
      </w:r>
      <w:r w:rsidRPr="003A3C5D">
        <w:rPr>
          <w:i/>
        </w:rPr>
        <w:t>OECD Artificial Intelligence Papers</w:t>
      </w:r>
      <w:r w:rsidRPr="00F07A0E">
        <w:t>, No. 27</w:t>
      </w:r>
      <w:r w:rsidR="003A3C5D">
        <w:t xml:space="preserve"> (</w:t>
      </w:r>
      <w:r w:rsidRPr="00F07A0E">
        <w:t>OECD Publishing, Paris</w:t>
      </w:r>
      <w:r w:rsidR="003A3C5D">
        <w:t>: 2024</w:t>
      </w:r>
      <w:r w:rsidR="003A3C5D" w:rsidRPr="001F6D81">
        <w:rPr>
          <w:rStyle w:val="Hyperlink"/>
          <w:color w:val="auto"/>
        </w:rPr>
        <w:t>)</w:t>
      </w:r>
      <w:r w:rsidRPr="001F6D81">
        <w:rPr>
          <w:rStyle w:val="Hyperlink"/>
          <w:color w:val="auto"/>
        </w:rPr>
        <w:t>,</w:t>
      </w:r>
      <w:r w:rsidRPr="001F6D81">
        <w:rPr>
          <w:rStyle w:val="Hyperlink"/>
        </w:rPr>
        <w:t> </w:t>
      </w:r>
      <w:hyperlink r:id="rId68" w:history="1">
        <w:r w:rsidRPr="001F6D81">
          <w:rPr>
            <w:rStyle w:val="Hyperlink"/>
          </w:rPr>
          <w:t>https://doi.org/10.1787/3f4e3dfb-en</w:t>
        </w:r>
      </w:hyperlink>
      <w:r w:rsidR="001F6D81">
        <w:t xml:space="preserve">   </w:t>
      </w:r>
      <w:r w:rsidR="002A0379">
        <w:t xml:space="preserve"> </w:t>
      </w:r>
    </w:p>
  </w:endnote>
  <w:endnote w:id="159">
    <w:p w14:paraId="4AFAE478" w14:textId="241B5C69" w:rsidR="00085075" w:rsidRDefault="00085075" w:rsidP="00085075">
      <w:pPr>
        <w:pStyle w:val="EndnoteText"/>
      </w:pPr>
      <w:r>
        <w:rPr>
          <w:rStyle w:val="EndnoteReference"/>
        </w:rPr>
        <w:endnoteRef/>
      </w:r>
      <w:r>
        <w:t xml:space="preserve"> Office of the Victorian Information Commissioner, </w:t>
      </w:r>
      <w:r w:rsidR="00487860">
        <w:t>“</w:t>
      </w:r>
      <w:r>
        <w:t>Artificial intelligence and privacy issues and challenges</w:t>
      </w:r>
      <w:r w:rsidR="00487860">
        <w:t>”</w:t>
      </w:r>
      <w:r>
        <w:t xml:space="preserve">, accessed 13 October </w:t>
      </w:r>
      <w:r w:rsidR="00487860">
        <w:t>2025,</w:t>
      </w:r>
      <w:r>
        <w:t xml:space="preserve"> </w:t>
      </w:r>
      <w:hyperlink r:id="rId69" w:history="1">
        <w:r w:rsidRPr="00B47C96">
          <w:rPr>
            <w:rStyle w:val="Hyperlink"/>
          </w:rPr>
          <w:t>https://ovic.vic.gov.au/privacy/resources-for-organisations/artificial-intelligence-and-privacy-issues-and-challenges/</w:t>
        </w:r>
      </w:hyperlink>
    </w:p>
  </w:endnote>
  <w:endnote w:id="160">
    <w:p w14:paraId="161BACF5" w14:textId="766F18DA" w:rsidR="00085075" w:rsidRDefault="00085075" w:rsidP="00085075">
      <w:pPr>
        <w:pStyle w:val="EndnoteText"/>
      </w:pPr>
      <w:r>
        <w:rPr>
          <w:rStyle w:val="EndnoteReference"/>
        </w:rPr>
        <w:endnoteRef/>
      </w:r>
      <w:r>
        <w:t xml:space="preserve"> Australian </w:t>
      </w:r>
      <w:r w:rsidR="005372FA" w:rsidRPr="005372FA">
        <w:t>Cyber Security Centre</w:t>
      </w:r>
      <w:r>
        <w:t xml:space="preserve">, </w:t>
      </w:r>
      <w:r w:rsidRPr="00134A93">
        <w:rPr>
          <w:i/>
        </w:rPr>
        <w:t xml:space="preserve">Engaging with </w:t>
      </w:r>
      <w:r w:rsidR="001C29D3" w:rsidRPr="00134A93">
        <w:rPr>
          <w:i/>
          <w:iCs/>
        </w:rPr>
        <w:t>A</w:t>
      </w:r>
      <w:r w:rsidRPr="00134A93">
        <w:rPr>
          <w:i/>
          <w:iCs/>
        </w:rPr>
        <w:t xml:space="preserve">rtificial </w:t>
      </w:r>
      <w:r w:rsidR="001C29D3" w:rsidRPr="00134A93">
        <w:rPr>
          <w:i/>
          <w:iCs/>
        </w:rPr>
        <w:t>I</w:t>
      </w:r>
      <w:r w:rsidRPr="00134A93">
        <w:rPr>
          <w:i/>
          <w:iCs/>
        </w:rPr>
        <w:t>ntelligence</w:t>
      </w:r>
      <w:r w:rsidR="001C29D3">
        <w:t xml:space="preserve"> (</w:t>
      </w:r>
      <w:r w:rsidR="00134A93">
        <w:t>2024)</w:t>
      </w:r>
      <w:r>
        <w:t xml:space="preserve">, accessed 13 October </w:t>
      </w:r>
      <w:r w:rsidR="00405938">
        <w:t>2025</w:t>
      </w:r>
      <w:r w:rsidR="00134A93">
        <w:t>,</w:t>
      </w:r>
      <w:r>
        <w:t xml:space="preserve"> </w:t>
      </w:r>
      <w:hyperlink r:id="rId70" w:history="1">
        <w:r w:rsidRPr="00B47C96">
          <w:rPr>
            <w:rStyle w:val="Hyperlink"/>
          </w:rPr>
          <w:t>https://www.cyber.gov.au/business-government/secure-design/artificial-intelligence/engaging-with-artificial-intelligence</w:t>
        </w:r>
      </w:hyperlink>
    </w:p>
  </w:endnote>
  <w:endnote w:id="161">
    <w:p w14:paraId="3EC6F2EB" w14:textId="28863A27" w:rsidR="00085075" w:rsidRDefault="00085075" w:rsidP="00085075">
      <w:pPr>
        <w:pStyle w:val="EndnoteText"/>
      </w:pPr>
      <w:r>
        <w:rPr>
          <w:rStyle w:val="EndnoteReference"/>
        </w:rPr>
        <w:endnoteRef/>
      </w:r>
      <w:r>
        <w:t xml:space="preserve"> </w:t>
      </w:r>
      <w:r w:rsidR="000E4224">
        <w:t>Celluba, Andreas</w:t>
      </w:r>
      <w:r>
        <w:t>,</w:t>
      </w:r>
      <w:r w:rsidR="004E442F">
        <w:t xml:space="preserve"> </w:t>
      </w:r>
      <w:r w:rsidR="005168EC">
        <w:t>Zygmunt Szpak, Genevieve Knight et al.,</w:t>
      </w:r>
      <w:r>
        <w:t xml:space="preserve"> </w:t>
      </w:r>
      <w:r w:rsidRPr="005168EC">
        <w:rPr>
          <w:i/>
        </w:rPr>
        <w:t>Ethical use of artificial intelligence in the workplaces final report</w:t>
      </w:r>
      <w:r w:rsidR="00E9411D">
        <w:rPr>
          <w:i/>
          <w:iCs/>
        </w:rPr>
        <w:t xml:space="preserve"> </w:t>
      </w:r>
      <w:r w:rsidR="00E9411D">
        <w:t>(New South Wales</w:t>
      </w:r>
      <w:r w:rsidR="00405938">
        <w:t xml:space="preserve"> Government</w:t>
      </w:r>
      <w:r w:rsidR="00E9411D">
        <w:t>: 2021)</w:t>
      </w:r>
      <w:r>
        <w:t xml:space="preserve">, accessed 13 October </w:t>
      </w:r>
      <w:r w:rsidR="005168EC">
        <w:t>2025,</w:t>
      </w:r>
      <w:r>
        <w:t xml:space="preserve"> </w:t>
      </w:r>
      <w:hyperlink r:id="rId71" w:history="1">
        <w:r w:rsidRPr="00CC2170">
          <w:rPr>
            <w:rStyle w:val="Hyperlink"/>
          </w:rPr>
          <w:t>https://www.safework.nsw.gov.au/resource-library/whs-research/Ethical-use-of-artificial-intelligence-in-the-workplace-report.pdf</w:t>
        </w:r>
      </w:hyperlink>
    </w:p>
  </w:endnote>
  <w:endnote w:id="162">
    <w:p w14:paraId="3FD1D4B6" w14:textId="77777777" w:rsidR="00FD3EC8" w:rsidRDefault="00FD3EC8" w:rsidP="00FD3EC8">
      <w:pPr>
        <w:pStyle w:val="EndnoteText"/>
      </w:pPr>
      <w:r>
        <w:rPr>
          <w:rStyle w:val="EndnoteReference"/>
        </w:rPr>
        <w:endnoteRef/>
      </w:r>
      <w:r>
        <w:t xml:space="preserve"> Boland, Marie, </w:t>
      </w:r>
      <w:r>
        <w:rPr>
          <w:i/>
          <w:iCs/>
        </w:rPr>
        <w:t>Review of the model Work Health and Safety laws: Final report</w:t>
      </w:r>
      <w:r>
        <w:t xml:space="preserve"> (2018), page 60</w:t>
      </w:r>
    </w:p>
  </w:endnote>
  <w:endnote w:id="163">
    <w:p w14:paraId="04D33801" w14:textId="69EDCC9F" w:rsidR="00AC056A" w:rsidRDefault="00AC056A" w:rsidP="00AC056A">
      <w:pPr>
        <w:pStyle w:val="EndnoteText"/>
      </w:pPr>
      <w:r>
        <w:rPr>
          <w:rStyle w:val="EndnoteReference"/>
        </w:rPr>
        <w:endnoteRef/>
      </w:r>
      <w:r>
        <w:t xml:space="preserve"> Work Health and Safety Amendment (Digital Work Systems) Bill 2025 (</w:t>
      </w:r>
      <w:r w:rsidR="0041101F">
        <w:t>NSW</w:t>
      </w:r>
      <w:r>
        <w:t>), accessed 6 December 2025</w:t>
      </w:r>
      <w:r w:rsidR="0041101F">
        <w:t>,</w:t>
      </w:r>
      <w:r>
        <w:t xml:space="preserve"> </w:t>
      </w:r>
      <w:hyperlink r:id="rId72" w:history="1">
        <w:r w:rsidRPr="009A153B">
          <w:rPr>
            <w:rStyle w:val="Hyperlink"/>
          </w:rPr>
          <w:t>https://www.parliament.nsw.gov.au/bill/files/18847/First%20Print.pdf</w:t>
        </w:r>
      </w:hyperlink>
    </w:p>
  </w:endnote>
  <w:endnote w:id="164">
    <w:p w14:paraId="2F99E025" w14:textId="33D28BE4" w:rsidR="00687D76" w:rsidRDefault="00687D76">
      <w:pPr>
        <w:pStyle w:val="EndnoteText"/>
      </w:pPr>
      <w:r>
        <w:rPr>
          <w:rStyle w:val="EndnoteReference"/>
        </w:rPr>
        <w:endnoteRef/>
      </w:r>
      <w:r>
        <w:t xml:space="preserve"> Formal Review into Victorian Government Bodies’ Engagement with Construction Companies and Construction Unions, accessed 23 December 2025, </w:t>
      </w:r>
      <w:hyperlink r:id="rId73" w:history="1">
        <w:r w:rsidRPr="00681CCD">
          <w:rPr>
            <w:rStyle w:val="Hyperlink"/>
          </w:rPr>
          <w:t>https://www.vic.gov.au/sites/default/files/2024-12/Final-Report-Formal-Review-into-Victorian-Governent-Bodies%27-Engagement-with-Construction.pdf</w:t>
        </w:r>
      </w:hyperlink>
      <w:r>
        <w:t xml:space="preserve"> </w:t>
      </w:r>
    </w:p>
  </w:endnote>
  <w:endnote w:id="165">
    <w:p w14:paraId="1A6544D8" w14:textId="3965F7DC" w:rsidR="00A021F8" w:rsidRDefault="00A021F8">
      <w:pPr>
        <w:pStyle w:val="EndnoteText"/>
      </w:pPr>
      <w:r>
        <w:rPr>
          <w:rStyle w:val="EndnoteReference"/>
        </w:rPr>
        <w:endnoteRef/>
      </w:r>
      <w:r>
        <w:t xml:space="preserve"> Formal Review into Victorian Government Bodies’ </w:t>
      </w:r>
      <w:r w:rsidR="00687D76">
        <w:t xml:space="preserve">Engagement with Construction Companies and Construction Unions, accessed 23 December 2025, </w:t>
      </w:r>
      <w:hyperlink r:id="rId74" w:history="1">
        <w:r w:rsidR="00687D76" w:rsidRPr="00681CCD">
          <w:rPr>
            <w:rStyle w:val="Hyperlink"/>
          </w:rPr>
          <w:t>https://www.vic.gov.au/sites/default/files/2024-12/Final-Report-Formal-Review-into-Victorian-Governent-Bodies%27-Engagement-with-Construction.pdf</w:t>
        </w:r>
      </w:hyperlink>
      <w:r w:rsidR="00687D7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523" w14:textId="0681BCA1" w:rsidR="00B40704" w:rsidRDefault="00B40704">
    <w:pPr>
      <w:pStyle w:val="Footer"/>
    </w:pPr>
    <w:r>
      <w:rPr>
        <w:noProof/>
      </w:rPr>
      <mc:AlternateContent>
        <mc:Choice Requires="wps">
          <w:drawing>
            <wp:anchor distT="0" distB="0" distL="0" distR="0" simplePos="0" relativeHeight="251658241" behindDoc="0" locked="0" layoutInCell="1" allowOverlap="1" wp14:anchorId="3A2E1BB2" wp14:editId="1D0FCC3D">
              <wp:simplePos x="635" y="635"/>
              <wp:positionH relativeFrom="page">
                <wp:align>left</wp:align>
              </wp:positionH>
              <wp:positionV relativeFrom="page">
                <wp:align>bottom</wp:align>
              </wp:positionV>
              <wp:extent cx="759460" cy="387985"/>
              <wp:effectExtent l="0" t="0" r="2540" b="0"/>
              <wp:wrapNone/>
              <wp:docPr id="1253050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32A3F7DE" w14:textId="5768D451" w:rsidR="00B40704" w:rsidRPr="00B40704" w:rsidRDefault="00B40704" w:rsidP="00B40704">
                          <w:pPr>
                            <w:spacing w:after="0"/>
                            <w:rPr>
                              <w:rFonts w:eastAsia="Calibri" w:cs="Calibri"/>
                              <w:noProof/>
                              <w:color w:val="000000"/>
                              <w:szCs w:val="22"/>
                            </w:rPr>
                          </w:pPr>
                          <w:r w:rsidRPr="00B40704">
                            <w:rPr>
                              <w:rFonts w:eastAsia="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2E1BB2" id="_x0000_t202" coordsize="21600,21600" o:spt="202" path="m,l,21600r21600,l21600,xe">
              <v:stroke joinstyle="miter"/>
              <v:path gradientshapeok="t" o:connecttype="rect"/>
            </v:shapetype>
            <v:shape id="Text Box 2" o:spid="_x0000_s1097" type="#_x0000_t202" alt="OFFICIAL" style="position:absolute;margin-left:0;margin-top:0;width:59.8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" filled="f" stroked="f">
              <v:textbox style="mso-fit-shape-to-text:t" inset="20pt,0,0,15pt">
                <w:txbxContent>
                  <w:p w14:paraId="32A3F7DE" w14:textId="5768D451" w:rsidR="00B40704" w:rsidRPr="00B40704" w:rsidRDefault="00B40704" w:rsidP="00B40704">
                    <w:pPr>
                      <w:spacing w:after="0"/>
                      <w:rPr>
                        <w:rFonts w:eastAsia="Calibri" w:cs="Calibri"/>
                        <w:noProof/>
                        <w:color w:val="000000"/>
                        <w:szCs w:val="22"/>
                      </w:rPr>
                    </w:pPr>
                    <w:r w:rsidRPr="00B40704">
                      <w:rPr>
                        <w:rFonts w:eastAsia="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74A" w14:textId="063FFC74" w:rsidR="00A93755" w:rsidRDefault="00A93755">
    <w:pPr>
      <w:pStyle w:val="Footer"/>
      <w:jc w:val="right"/>
    </w:pPr>
  </w:p>
  <w:p w14:paraId="205EE0C5" w14:textId="77777777" w:rsidR="00CA3154" w:rsidRDefault="00CA3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169E" w14:textId="0ED84087" w:rsidR="00A114FC" w:rsidRDefault="00A114FC">
    <w:pPr>
      <w:pStyle w:val="Footer"/>
      <w:jc w:val="right"/>
    </w:pPr>
  </w:p>
  <w:p w14:paraId="47BC6DDA" w14:textId="77777777" w:rsidR="00A114FC" w:rsidRDefault="00A114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4130"/>
      <w:docPartObj>
        <w:docPartGallery w:val="Page Numbers (Bottom of Page)"/>
        <w:docPartUnique/>
      </w:docPartObj>
    </w:sdtPr>
    <w:sdtEndPr>
      <w:rPr>
        <w:noProof/>
        <w:sz w:val="16"/>
        <w:szCs w:val="16"/>
      </w:rPr>
    </w:sdtEndPr>
    <w:sdtContent>
      <w:p w14:paraId="0BDF8706" w14:textId="77777777" w:rsidR="00F96766" w:rsidRPr="005825B6" w:rsidRDefault="00F96766">
        <w:pPr>
          <w:pStyle w:val="Footer"/>
          <w:jc w:val="right"/>
          <w:rPr>
            <w:sz w:val="16"/>
            <w:szCs w:val="16"/>
          </w:rPr>
        </w:pPr>
        <w:r w:rsidRPr="00481C25">
          <w:rPr>
            <w:sz w:val="18"/>
            <w:szCs w:val="18"/>
          </w:rPr>
          <w:fldChar w:fldCharType="begin"/>
        </w:r>
        <w:r w:rsidRPr="00481C25">
          <w:rPr>
            <w:sz w:val="18"/>
            <w:szCs w:val="18"/>
          </w:rPr>
          <w:instrText xml:space="preserve"> PAGE   \* MERGEFORMAT </w:instrText>
        </w:r>
        <w:r w:rsidRPr="00481C25">
          <w:rPr>
            <w:sz w:val="18"/>
            <w:szCs w:val="18"/>
          </w:rPr>
          <w:fldChar w:fldCharType="separate"/>
        </w:r>
        <w:r w:rsidRPr="00481C25">
          <w:rPr>
            <w:noProof/>
            <w:sz w:val="18"/>
            <w:szCs w:val="18"/>
          </w:rPr>
          <w:t>2</w:t>
        </w:r>
        <w:r w:rsidRPr="00481C25">
          <w:rPr>
            <w:noProof/>
            <w:sz w:val="18"/>
            <w:szCs w:val="18"/>
          </w:rPr>
          <w:fldChar w:fldCharType="end"/>
        </w:r>
      </w:p>
    </w:sdtContent>
  </w:sdt>
  <w:p w14:paraId="194BA316" w14:textId="77777777" w:rsidR="00F96766" w:rsidRDefault="00F967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42194"/>
      <w:docPartObj>
        <w:docPartGallery w:val="Page Numbers (Bottom of Page)"/>
        <w:docPartUnique/>
      </w:docPartObj>
    </w:sdtPr>
    <w:sdtEndPr>
      <w:rPr>
        <w:noProof/>
        <w:sz w:val="16"/>
        <w:szCs w:val="16"/>
      </w:rPr>
    </w:sdtEndPr>
    <w:sdtContent>
      <w:p w14:paraId="63E24C16" w14:textId="77777777" w:rsidR="00935198" w:rsidRPr="005825B6" w:rsidRDefault="00935198">
        <w:pPr>
          <w:pStyle w:val="Footer"/>
          <w:jc w:val="right"/>
          <w:rPr>
            <w:sz w:val="16"/>
            <w:szCs w:val="16"/>
          </w:rPr>
        </w:pPr>
        <w:r w:rsidRPr="00481C25">
          <w:rPr>
            <w:sz w:val="18"/>
            <w:szCs w:val="18"/>
          </w:rPr>
          <w:fldChar w:fldCharType="begin"/>
        </w:r>
        <w:r w:rsidRPr="00481C25">
          <w:rPr>
            <w:sz w:val="18"/>
            <w:szCs w:val="18"/>
          </w:rPr>
          <w:instrText xml:space="preserve"> PAGE   \* MERGEFORMAT </w:instrText>
        </w:r>
        <w:r w:rsidRPr="00481C25">
          <w:rPr>
            <w:sz w:val="18"/>
            <w:szCs w:val="18"/>
          </w:rPr>
          <w:fldChar w:fldCharType="separate"/>
        </w:r>
        <w:r w:rsidRPr="00481C25">
          <w:rPr>
            <w:noProof/>
            <w:sz w:val="18"/>
            <w:szCs w:val="18"/>
          </w:rPr>
          <w:t>2</w:t>
        </w:r>
        <w:r w:rsidRPr="00481C25">
          <w:rPr>
            <w:noProof/>
            <w:sz w:val="18"/>
            <w:szCs w:val="18"/>
          </w:rPr>
          <w:fldChar w:fldCharType="end"/>
        </w:r>
      </w:p>
    </w:sdtContent>
  </w:sdt>
  <w:p w14:paraId="7B8DE2CC" w14:textId="77777777" w:rsidR="00935198" w:rsidRDefault="0093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E141" w14:textId="77777777" w:rsidR="00E318F8" w:rsidRDefault="00E318F8" w:rsidP="00B40704">
      <w:pPr>
        <w:spacing w:before="0" w:after="0" w:line="240" w:lineRule="auto"/>
      </w:pPr>
      <w:r>
        <w:separator/>
      </w:r>
    </w:p>
  </w:footnote>
  <w:footnote w:type="continuationSeparator" w:id="0">
    <w:p w14:paraId="06FD29AE" w14:textId="77777777" w:rsidR="00E318F8" w:rsidRDefault="00E318F8" w:rsidP="00B40704">
      <w:pPr>
        <w:spacing w:before="0" w:after="0" w:line="240" w:lineRule="auto"/>
      </w:pPr>
      <w:r>
        <w:continuationSeparator/>
      </w:r>
    </w:p>
  </w:footnote>
  <w:footnote w:id="1">
    <w:p w14:paraId="0149D465" w14:textId="1B0F7A62" w:rsidR="005925B1" w:rsidRPr="00F22EC8" w:rsidRDefault="005925B1" w:rsidP="005925B1">
      <w:pPr>
        <w:pStyle w:val="FootnoteText"/>
        <w:rPr>
          <w:rFonts w:cs="Calibri"/>
          <w:i/>
          <w:iCs/>
          <w:sz w:val="18"/>
          <w:szCs w:val="18"/>
        </w:rPr>
      </w:pPr>
      <w:r w:rsidRPr="00F22EC8">
        <w:rPr>
          <w:rStyle w:val="FootnoteReference"/>
          <w:rFonts w:cs="Calibri"/>
          <w:i/>
          <w:iCs/>
          <w:sz w:val="18"/>
          <w:szCs w:val="18"/>
        </w:rPr>
        <w:footnoteRef/>
      </w:r>
      <w:r w:rsidRPr="00F22EC8">
        <w:rPr>
          <w:rFonts w:cs="Calibri"/>
          <w:i/>
          <w:iCs/>
          <w:sz w:val="18"/>
          <w:szCs w:val="18"/>
        </w:rPr>
        <w:t xml:space="preserve"> </w:t>
      </w:r>
      <w:r w:rsidR="009B37BA">
        <w:rPr>
          <w:rFonts w:cs="Calibri"/>
          <w:i/>
          <w:iCs/>
          <w:sz w:val="18"/>
          <w:szCs w:val="18"/>
        </w:rPr>
        <w:t>The OHS Act does not define reasonable notice for s</w:t>
      </w:r>
      <w:r w:rsidR="00E1177B">
        <w:rPr>
          <w:rFonts w:cs="Calibri"/>
          <w:i/>
          <w:iCs/>
          <w:sz w:val="18"/>
          <w:szCs w:val="18"/>
        </w:rPr>
        <w:t xml:space="preserve">ection </w:t>
      </w:r>
      <w:r w:rsidR="0056049E">
        <w:rPr>
          <w:rFonts w:cs="Calibri"/>
          <w:i/>
          <w:iCs/>
          <w:sz w:val="18"/>
          <w:szCs w:val="18"/>
        </w:rPr>
        <w:t xml:space="preserve">58(1)(a). </w:t>
      </w:r>
      <w:r w:rsidRPr="00F22EC8">
        <w:rPr>
          <w:rFonts w:cs="Calibri"/>
          <w:i/>
          <w:iCs/>
          <w:sz w:val="18"/>
          <w:szCs w:val="18"/>
        </w:rPr>
        <w:t xml:space="preserve">WorkSafe’s Employee representation handbook for workplaces, edition 5 notes that </w:t>
      </w:r>
      <w:r w:rsidR="00620B44">
        <w:rPr>
          <w:rFonts w:cs="Calibri"/>
          <w:i/>
          <w:iCs/>
          <w:sz w:val="18"/>
          <w:szCs w:val="18"/>
        </w:rPr>
        <w:t>‘</w:t>
      </w:r>
      <w:r w:rsidRPr="00F22EC8">
        <w:rPr>
          <w:rFonts w:cs="Calibri"/>
          <w:i/>
          <w:iCs/>
          <w:sz w:val="18"/>
          <w:szCs w:val="18"/>
        </w:rPr>
        <w:t>what is reasonable notice depends on the circumstances in any given case, and on what the employer and HSR jointly consider is reasonable. In any case, WorkSafe considers it should be within 24 hours</w:t>
      </w:r>
      <w:r w:rsidR="004F77D9">
        <w:rPr>
          <w:rFonts w:cs="Calibri"/>
          <w:i/>
          <w:iCs/>
          <w:sz w:val="18"/>
          <w:szCs w:val="18"/>
        </w:rPr>
        <w:t>’</w:t>
      </w:r>
      <w:r w:rsidRPr="00F22EC8">
        <w:rPr>
          <w:rFonts w:cs="Calibri"/>
          <w:i/>
          <w:iCs/>
          <w:sz w:val="18"/>
          <w:szCs w:val="18"/>
        </w:rPr>
        <w:t>.</w:t>
      </w:r>
    </w:p>
  </w:footnote>
  <w:footnote w:id="2">
    <w:p w14:paraId="58357888" w14:textId="01D72229" w:rsidR="003E5D38" w:rsidRDefault="003E5D38" w:rsidP="003E5D38">
      <w:pPr>
        <w:pStyle w:val="FootnoteText"/>
      </w:pPr>
      <w:r>
        <w:rPr>
          <w:rStyle w:val="FootnoteReference"/>
        </w:rPr>
        <w:footnoteRef/>
      </w:r>
      <w:r>
        <w:t xml:space="preserve"> The information contained within </w:t>
      </w:r>
      <w:r w:rsidR="002F0AA3">
        <w:t xml:space="preserve">Table 10 </w:t>
      </w:r>
      <w:r>
        <w:t xml:space="preserve">is based on publicly available information as of </w:t>
      </w:r>
      <w:r w:rsidR="000C2772">
        <w:t>10 December</w:t>
      </w:r>
      <w:r w:rsidR="00295225">
        <w:t xml:space="preserve"> 2025</w:t>
      </w:r>
      <w:r>
        <w:t>.</w:t>
      </w:r>
      <w:r w:rsidR="00DD4645">
        <w:t xml:space="preserve"> Not all providers indicate whether GST is included without progressing through the enrolment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9FA1" w14:textId="77777777" w:rsidR="00F125C0" w:rsidRDefault="00F12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726C" w14:textId="0C620130" w:rsidR="00ED3BE1" w:rsidRPr="00361913" w:rsidRDefault="00ED3BE1" w:rsidP="00ED3BE1">
    <w:pPr>
      <w:pStyle w:val="Header"/>
      <w:spacing w:before="0" w:after="120"/>
      <w:rPr>
        <w:rFonts w:cs="Calibri"/>
        <w:b/>
        <w:bCs/>
        <w:sz w:val="16"/>
        <w:szCs w:val="16"/>
      </w:rPr>
    </w:pPr>
    <w:r>
      <w:rPr>
        <w:rFonts w:cs="Calibri"/>
        <w:b/>
        <w:bCs/>
        <w:noProof/>
        <w:sz w:val="16"/>
        <w:szCs w:val="16"/>
      </w:rPr>
      <mc:AlternateContent>
        <mc:Choice Requires="wpg">
          <w:drawing>
            <wp:anchor distT="0" distB="0" distL="114300" distR="114300" simplePos="0" relativeHeight="251658244" behindDoc="0" locked="0" layoutInCell="1" allowOverlap="1" wp14:anchorId="5E836BCB" wp14:editId="72CB2EB3">
              <wp:simplePos x="0" y="0"/>
              <wp:positionH relativeFrom="column">
                <wp:posOffset>-1022350</wp:posOffset>
              </wp:positionH>
              <wp:positionV relativeFrom="paragraph">
                <wp:posOffset>-330997</wp:posOffset>
              </wp:positionV>
              <wp:extent cx="10884180" cy="288000"/>
              <wp:effectExtent l="0" t="0" r="0" b="0"/>
              <wp:wrapNone/>
              <wp:docPr id="1995124939" name="Group 11"/>
              <wp:cNvGraphicFramePr/>
              <a:graphic xmlns:a="http://schemas.openxmlformats.org/drawingml/2006/main">
                <a:graphicData uri="http://schemas.microsoft.com/office/word/2010/wordprocessingGroup">
                  <wpg:wgp>
                    <wpg:cNvGrpSpPr/>
                    <wpg:grpSpPr>
                      <a:xfrm>
                        <a:off x="0" y="0"/>
                        <a:ext cx="10884180" cy="288000"/>
                        <a:chOff x="0" y="0"/>
                        <a:chExt cx="10728000" cy="288000"/>
                      </a:xfrm>
                    </wpg:grpSpPr>
                    <wps:wsp>
                      <wps:cNvPr id="567719556" name="Rectangle 1"/>
                      <wps:cNvSpPr/>
                      <wps:spPr>
                        <a:xfrm>
                          <a:off x="0" y="0"/>
                          <a:ext cx="10728000" cy="288000"/>
                        </a:xfrm>
                        <a:prstGeom prst="rect">
                          <a:avLst/>
                        </a:prstGeom>
                        <a:solidFill>
                          <a:srgbClr val="0090C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714565" name="Rectangle 2"/>
                      <wps:cNvSpPr/>
                      <wps:spPr>
                        <a:xfrm>
                          <a:off x="0" y="0"/>
                          <a:ext cx="2259998" cy="288000"/>
                        </a:xfrm>
                        <a:prstGeom prst="rect">
                          <a:avLst/>
                        </a:prstGeom>
                        <a:solidFill>
                          <a:srgbClr val="00A9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C310D3B" id="Group 11" o:spid="_x0000_s1026" style="position:absolute;margin-left:-80.5pt;margin-top:-26.05pt;width:857pt;height:22.7pt;z-index:251658244;mso-width-relative:margin" coordsize="1072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">
              <v:rect id="Rectangle 1" o:spid="_x0000_s1027" style="position:absolute;width:1072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" fillcolor="#0090ce" stroked="f" strokeweight="2pt"/>
              <v:rect id="Rectangle 2" o:spid="_x0000_s1028" style="position:absolute;width:2259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" fillcolor="#00a9e0" stroked="f" strokeweight="2pt"/>
            </v:group>
          </w:pict>
        </mc:Fallback>
      </mc:AlternateContent>
    </w:r>
    <w:r w:rsidRPr="00361913">
      <w:rPr>
        <w:rFonts w:cs="Calibri"/>
        <w:b/>
        <w:bCs/>
        <w:sz w:val="16"/>
        <w:szCs w:val="16"/>
      </w:rPr>
      <w:t>Independent Review of Employee Representatives</w:t>
    </w:r>
    <w:r>
      <w:rPr>
        <w:rFonts w:cs="Calibri"/>
        <w:b/>
        <w:bCs/>
        <w:sz w:val="16"/>
        <w:szCs w:val="16"/>
      </w:rPr>
      <w:t xml:space="preserve"> </w:t>
    </w:r>
    <w:r w:rsidR="00A911D6">
      <w:rPr>
        <w:rFonts w:cs="Calibri"/>
        <w:b/>
        <w:bCs/>
        <w:sz w:val="16"/>
        <w:szCs w:val="16"/>
      </w:rPr>
      <w:t>Interim Report</w:t>
    </w:r>
  </w:p>
  <w:p w14:paraId="6DF561EA" w14:textId="77777777" w:rsidR="00ED3BE1" w:rsidRPr="00784538" w:rsidRDefault="00ED3BE1" w:rsidP="00ED3BE1">
    <w:pPr>
      <w:pStyle w:val="Header"/>
      <w:spacing w:before="0"/>
      <w:rPr>
        <w:b/>
        <w:bCs/>
        <w:sz w:val="16"/>
        <w:szCs w:val="16"/>
      </w:rPr>
    </w:pPr>
    <w:r>
      <w:rPr>
        <w:b/>
        <w:bCs/>
        <w:noProof/>
        <w:sz w:val="16"/>
        <w:szCs w:val="16"/>
      </w:rPr>
      <mc:AlternateContent>
        <mc:Choice Requires="wps">
          <w:drawing>
            <wp:anchor distT="0" distB="0" distL="114300" distR="114300" simplePos="0" relativeHeight="251658240" behindDoc="0" locked="0" layoutInCell="1" allowOverlap="1" wp14:anchorId="77CB6EB4" wp14:editId="278BE193">
              <wp:simplePos x="0" y="0"/>
              <wp:positionH relativeFrom="margin">
                <wp:align>left</wp:align>
              </wp:positionH>
              <wp:positionV relativeFrom="paragraph">
                <wp:posOffset>8890</wp:posOffset>
              </wp:positionV>
              <wp:extent cx="9864000" cy="0"/>
              <wp:effectExtent l="0" t="0" r="0" b="0"/>
              <wp:wrapNone/>
              <wp:docPr id="1459766942" name="Straight Connector 2"/>
              <wp:cNvGraphicFramePr/>
              <a:graphic xmlns:a="http://schemas.openxmlformats.org/drawingml/2006/main">
                <a:graphicData uri="http://schemas.microsoft.com/office/word/2010/wordprocessingShape">
                  <wps:wsp>
                    <wps:cNvCnPr/>
                    <wps:spPr>
                      <a:xfrm>
                        <a:off x="0" y="0"/>
                        <a:ext cx="986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83ED4" id="Straight Connector 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776.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" strokecolor="#156082 [3204]" strokeweight="1pt">
              <v:stroke joinstyle="miter"/>
              <w10:wrap anchorx="margin"/>
            </v:line>
          </w:pict>
        </mc:Fallback>
      </mc:AlternateContent>
    </w:r>
  </w:p>
  <w:p w14:paraId="24550A6C" w14:textId="65CE98E4" w:rsidR="00244232" w:rsidRDefault="00244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77EA" w14:textId="77777777" w:rsidR="00F125C0" w:rsidRDefault="00F12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70F4" w14:textId="77777777" w:rsidR="00F96766" w:rsidRPr="00361913" w:rsidRDefault="00F96766" w:rsidP="00D461CC">
    <w:pPr>
      <w:pStyle w:val="Header"/>
      <w:spacing w:before="0" w:after="120"/>
      <w:rPr>
        <w:rFonts w:cs="Calibri"/>
        <w:b/>
        <w:bCs/>
        <w:sz w:val="16"/>
        <w:szCs w:val="16"/>
      </w:rPr>
    </w:pPr>
    <w:r>
      <w:rPr>
        <w:rFonts w:cs="Calibri"/>
        <w:b/>
        <w:bCs/>
        <w:noProof/>
        <w:sz w:val="16"/>
        <w:szCs w:val="16"/>
      </w:rPr>
      <mc:AlternateContent>
        <mc:Choice Requires="wpg">
          <w:drawing>
            <wp:anchor distT="0" distB="0" distL="114300" distR="114300" simplePos="0" relativeHeight="251658245" behindDoc="0" locked="0" layoutInCell="1" allowOverlap="1" wp14:anchorId="71298587" wp14:editId="60F485E0">
              <wp:simplePos x="0" y="0"/>
              <wp:positionH relativeFrom="column">
                <wp:posOffset>-1022350</wp:posOffset>
              </wp:positionH>
              <wp:positionV relativeFrom="paragraph">
                <wp:posOffset>-330997</wp:posOffset>
              </wp:positionV>
              <wp:extent cx="10884180" cy="288000"/>
              <wp:effectExtent l="0" t="0" r="0" b="0"/>
              <wp:wrapNone/>
              <wp:docPr id="1297769228" name="Group 11"/>
              <wp:cNvGraphicFramePr/>
              <a:graphic xmlns:a="http://schemas.openxmlformats.org/drawingml/2006/main">
                <a:graphicData uri="http://schemas.microsoft.com/office/word/2010/wordprocessingGroup">
                  <wpg:wgp>
                    <wpg:cNvGrpSpPr/>
                    <wpg:grpSpPr>
                      <a:xfrm>
                        <a:off x="0" y="0"/>
                        <a:ext cx="10884180" cy="288000"/>
                        <a:chOff x="0" y="0"/>
                        <a:chExt cx="10728000" cy="288000"/>
                      </a:xfrm>
                    </wpg:grpSpPr>
                    <wps:wsp>
                      <wps:cNvPr id="1334894513" name="Rectangle 1"/>
                      <wps:cNvSpPr/>
                      <wps:spPr>
                        <a:xfrm>
                          <a:off x="0" y="0"/>
                          <a:ext cx="10728000" cy="288000"/>
                        </a:xfrm>
                        <a:prstGeom prst="rect">
                          <a:avLst/>
                        </a:prstGeom>
                        <a:solidFill>
                          <a:srgbClr val="0090C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278834" name="Rectangle 2"/>
                      <wps:cNvSpPr/>
                      <wps:spPr>
                        <a:xfrm>
                          <a:off x="0" y="0"/>
                          <a:ext cx="2259998" cy="288000"/>
                        </a:xfrm>
                        <a:prstGeom prst="rect">
                          <a:avLst/>
                        </a:prstGeom>
                        <a:solidFill>
                          <a:srgbClr val="00A9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9063F36" id="Group 11" o:spid="_x0000_s1026" style="position:absolute;margin-left:-80.5pt;margin-top:-26.05pt;width:857pt;height:22.7pt;z-index:251658245;mso-width-relative:margin" coordsize="1072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">
              <v:rect id="Rectangle 1" o:spid="_x0000_s1027" style="position:absolute;width:1072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" fillcolor="#0090ce" stroked="f" strokeweight="2pt"/>
              <v:rect id="Rectangle 2" o:spid="_x0000_s1028" style="position:absolute;width:2259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" fillcolor="#00a9e0" stroked="f" strokeweight="2pt"/>
            </v:group>
          </w:pict>
        </mc:Fallback>
      </mc:AlternateContent>
    </w:r>
    <w:r w:rsidRPr="00361913">
      <w:rPr>
        <w:rFonts w:cs="Calibri"/>
        <w:b/>
        <w:bCs/>
        <w:sz w:val="16"/>
        <w:szCs w:val="16"/>
      </w:rPr>
      <w:t>Independent Review of Employee Representatives</w:t>
    </w:r>
    <w:r>
      <w:rPr>
        <w:rFonts w:cs="Calibri"/>
        <w:b/>
        <w:bCs/>
        <w:sz w:val="16"/>
        <w:szCs w:val="16"/>
      </w:rPr>
      <w:t xml:space="preserve"> Interim Report</w:t>
    </w:r>
  </w:p>
  <w:p w14:paraId="5D69F371" w14:textId="77777777" w:rsidR="00F96766" w:rsidRPr="00784538" w:rsidRDefault="00F96766" w:rsidP="00D461CC">
    <w:pPr>
      <w:pStyle w:val="Header"/>
      <w:spacing w:before="0"/>
      <w:rPr>
        <w:b/>
        <w:bCs/>
        <w:sz w:val="16"/>
        <w:szCs w:val="16"/>
      </w:rPr>
    </w:pPr>
    <w:r>
      <w:rPr>
        <w:b/>
        <w:bCs/>
        <w:noProof/>
        <w:sz w:val="16"/>
        <w:szCs w:val="16"/>
      </w:rPr>
      <mc:AlternateContent>
        <mc:Choice Requires="wps">
          <w:drawing>
            <wp:anchor distT="0" distB="0" distL="114300" distR="114300" simplePos="0" relativeHeight="251658246" behindDoc="0" locked="0" layoutInCell="1" allowOverlap="1" wp14:anchorId="1FC0C9B4" wp14:editId="4206C460">
              <wp:simplePos x="0" y="0"/>
              <wp:positionH relativeFrom="margin">
                <wp:align>left</wp:align>
              </wp:positionH>
              <wp:positionV relativeFrom="paragraph">
                <wp:posOffset>8890</wp:posOffset>
              </wp:positionV>
              <wp:extent cx="9864000" cy="0"/>
              <wp:effectExtent l="0" t="0" r="0" b="0"/>
              <wp:wrapNone/>
              <wp:docPr id="824494668" name="Straight Connector 2"/>
              <wp:cNvGraphicFramePr/>
              <a:graphic xmlns:a="http://schemas.openxmlformats.org/drawingml/2006/main">
                <a:graphicData uri="http://schemas.microsoft.com/office/word/2010/wordprocessingShape">
                  <wps:wsp>
                    <wps:cNvCnPr/>
                    <wps:spPr>
                      <a:xfrm>
                        <a:off x="0" y="0"/>
                        <a:ext cx="986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80087" id="Straight Connector 2" o:spid="_x0000_s1026" style="position:absolute;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776.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" strokecolor="#156082 [3204]" strokeweight="1pt">
              <v:stroke joinstyle="miter"/>
              <w10:wrap anchorx="margin"/>
            </v:line>
          </w:pict>
        </mc:Fallback>
      </mc:AlternateContent>
    </w:r>
  </w:p>
  <w:p w14:paraId="44AD15BC" w14:textId="77777777" w:rsidR="00F96766" w:rsidRDefault="00F967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4103" w14:textId="1869FC7B" w:rsidR="00D461CC" w:rsidRPr="00361913" w:rsidRDefault="00D461CC" w:rsidP="00D461CC">
    <w:pPr>
      <w:pStyle w:val="Header"/>
      <w:spacing w:before="0" w:after="120"/>
      <w:rPr>
        <w:rFonts w:cs="Calibri"/>
        <w:b/>
        <w:bCs/>
        <w:sz w:val="16"/>
        <w:szCs w:val="16"/>
      </w:rPr>
    </w:pPr>
    <w:r>
      <w:rPr>
        <w:rFonts w:cs="Calibri"/>
        <w:b/>
        <w:bCs/>
        <w:noProof/>
        <w:sz w:val="16"/>
        <w:szCs w:val="16"/>
      </w:rPr>
      <mc:AlternateContent>
        <mc:Choice Requires="wpg">
          <w:drawing>
            <wp:anchor distT="0" distB="0" distL="114300" distR="114300" simplePos="0" relativeHeight="251658242" behindDoc="0" locked="0" layoutInCell="1" allowOverlap="1" wp14:anchorId="2BA66BE1" wp14:editId="2A8572FA">
              <wp:simplePos x="0" y="0"/>
              <wp:positionH relativeFrom="column">
                <wp:posOffset>-1022350</wp:posOffset>
              </wp:positionH>
              <wp:positionV relativeFrom="paragraph">
                <wp:posOffset>-330997</wp:posOffset>
              </wp:positionV>
              <wp:extent cx="10884180" cy="288000"/>
              <wp:effectExtent l="0" t="0" r="0" b="0"/>
              <wp:wrapNone/>
              <wp:docPr id="16888354" name="Group 11"/>
              <wp:cNvGraphicFramePr/>
              <a:graphic xmlns:a="http://schemas.openxmlformats.org/drawingml/2006/main">
                <a:graphicData uri="http://schemas.microsoft.com/office/word/2010/wordprocessingGroup">
                  <wpg:wgp>
                    <wpg:cNvGrpSpPr/>
                    <wpg:grpSpPr>
                      <a:xfrm>
                        <a:off x="0" y="0"/>
                        <a:ext cx="10884180" cy="288000"/>
                        <a:chOff x="0" y="0"/>
                        <a:chExt cx="10728000" cy="288000"/>
                      </a:xfrm>
                    </wpg:grpSpPr>
                    <wps:wsp>
                      <wps:cNvPr id="1022144234" name="Rectangle 1"/>
                      <wps:cNvSpPr/>
                      <wps:spPr>
                        <a:xfrm>
                          <a:off x="0" y="0"/>
                          <a:ext cx="10728000" cy="288000"/>
                        </a:xfrm>
                        <a:prstGeom prst="rect">
                          <a:avLst/>
                        </a:prstGeom>
                        <a:solidFill>
                          <a:srgbClr val="0090C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739905" name="Rectangle 2"/>
                      <wps:cNvSpPr/>
                      <wps:spPr>
                        <a:xfrm>
                          <a:off x="0" y="0"/>
                          <a:ext cx="2259998" cy="288000"/>
                        </a:xfrm>
                        <a:prstGeom prst="rect">
                          <a:avLst/>
                        </a:prstGeom>
                        <a:solidFill>
                          <a:srgbClr val="00A9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C3B6499" id="Group 11" o:spid="_x0000_s1026" style="position:absolute;margin-left:-80.5pt;margin-top:-26.05pt;width:857pt;height:22.7pt;z-index:251658242;mso-width-relative:margin" coordsize="1072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">
              <v:rect id="Rectangle 1" o:spid="_x0000_s1027" style="position:absolute;width:1072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" fillcolor="#0090ce" stroked="f" strokeweight="2pt"/>
              <v:rect id="Rectangle 2" o:spid="_x0000_s1028" style="position:absolute;width:2259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" fillcolor="#00a9e0" stroked="f" strokeweight="2pt"/>
            </v:group>
          </w:pict>
        </mc:Fallback>
      </mc:AlternateContent>
    </w:r>
    <w:r w:rsidRPr="00361913">
      <w:rPr>
        <w:rFonts w:cs="Calibri"/>
        <w:b/>
        <w:bCs/>
        <w:sz w:val="16"/>
        <w:szCs w:val="16"/>
      </w:rPr>
      <w:t>Independent Review of Employee Representatives</w:t>
    </w:r>
    <w:r>
      <w:rPr>
        <w:rFonts w:cs="Calibri"/>
        <w:b/>
        <w:bCs/>
        <w:sz w:val="16"/>
        <w:szCs w:val="16"/>
      </w:rPr>
      <w:t xml:space="preserve"> </w:t>
    </w:r>
    <w:r w:rsidR="008B5158">
      <w:rPr>
        <w:rFonts w:cs="Calibri"/>
        <w:b/>
        <w:bCs/>
        <w:sz w:val="16"/>
        <w:szCs w:val="16"/>
      </w:rPr>
      <w:t>Interim Report</w:t>
    </w:r>
  </w:p>
  <w:p w14:paraId="53E6F64B" w14:textId="6949AAE5" w:rsidR="00D461CC" w:rsidRPr="00784538" w:rsidRDefault="00D461CC" w:rsidP="00D461CC">
    <w:pPr>
      <w:pStyle w:val="Header"/>
      <w:spacing w:before="0"/>
      <w:rPr>
        <w:b/>
        <w:bCs/>
        <w:sz w:val="16"/>
        <w:szCs w:val="16"/>
      </w:rPr>
    </w:pPr>
    <w:r>
      <w:rPr>
        <w:b/>
        <w:bCs/>
        <w:noProof/>
        <w:sz w:val="16"/>
        <w:szCs w:val="16"/>
      </w:rPr>
      <mc:AlternateContent>
        <mc:Choice Requires="wps">
          <w:drawing>
            <wp:anchor distT="0" distB="0" distL="114300" distR="114300" simplePos="0" relativeHeight="251658243" behindDoc="0" locked="0" layoutInCell="1" allowOverlap="1" wp14:anchorId="5C98AB4C" wp14:editId="67F07193">
              <wp:simplePos x="0" y="0"/>
              <wp:positionH relativeFrom="margin">
                <wp:align>left</wp:align>
              </wp:positionH>
              <wp:positionV relativeFrom="paragraph">
                <wp:posOffset>8890</wp:posOffset>
              </wp:positionV>
              <wp:extent cx="9864000" cy="0"/>
              <wp:effectExtent l="0" t="0" r="0" b="0"/>
              <wp:wrapNone/>
              <wp:docPr id="368722091" name="Straight Connector 2"/>
              <wp:cNvGraphicFramePr/>
              <a:graphic xmlns:a="http://schemas.openxmlformats.org/drawingml/2006/main">
                <a:graphicData uri="http://schemas.microsoft.com/office/word/2010/wordprocessingShape">
                  <wps:wsp>
                    <wps:cNvCnPr/>
                    <wps:spPr>
                      <a:xfrm>
                        <a:off x="0" y="0"/>
                        <a:ext cx="986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D7C54" id="Straight Connector 2" o:spid="_x0000_s102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776.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" strokecolor="#156082 [3204]" strokeweight="1pt">
              <v:stroke joinstyle="miter"/>
              <w10:wrap anchorx="margin"/>
            </v:line>
          </w:pict>
        </mc:Fallback>
      </mc:AlternateContent>
    </w:r>
  </w:p>
  <w:p w14:paraId="4CF8153A" w14:textId="3A66284A" w:rsidR="00A114FC" w:rsidRDefault="00A11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356D"/>
    <w:multiLevelType w:val="hybridMultilevel"/>
    <w:tmpl w:val="B9A477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88491D"/>
    <w:multiLevelType w:val="hybridMultilevel"/>
    <w:tmpl w:val="0076105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041765"/>
    <w:multiLevelType w:val="hybridMultilevel"/>
    <w:tmpl w:val="971EC61C"/>
    <w:lvl w:ilvl="0" w:tplc="5708363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2"/>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F573AE"/>
    <w:multiLevelType w:val="hybridMultilevel"/>
    <w:tmpl w:val="102A6D62"/>
    <w:lvl w:ilvl="0" w:tplc="BB0A0D18">
      <w:start w:val="1"/>
      <w:numFmt w:val="bullet"/>
      <w:pStyle w:val="Numpar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771901"/>
    <w:multiLevelType w:val="hybridMultilevel"/>
    <w:tmpl w:val="3080FF9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334BCC"/>
    <w:multiLevelType w:val="hybridMultilevel"/>
    <w:tmpl w:val="24F679F4"/>
    <w:lvl w:ilvl="0" w:tplc="E4807E62">
      <w:start w:val="1"/>
      <w:numFmt w:val="decimal"/>
      <w:pStyle w:val="Numparaindent"/>
      <w:lvlText w:val="1.%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7" w15:restartNumberingAfterBreak="0">
    <w:nsid w:val="3B072CD6"/>
    <w:multiLevelType w:val="hybridMultilevel"/>
    <w:tmpl w:val="53E25A82"/>
    <w:lvl w:ilvl="0" w:tplc="FFFFFFFF">
      <w:start w:val="1"/>
      <w:numFmt w:val="bullet"/>
      <w:lvlText w:val=""/>
      <w:lvlJc w:val="left"/>
      <w:pPr>
        <w:ind w:left="720" w:hanging="360"/>
      </w:pPr>
      <w:rPr>
        <w:rFonts w:ascii="Symbol" w:hAnsi="Symbol" w:hint="default"/>
      </w:rPr>
    </w:lvl>
    <w:lvl w:ilvl="1" w:tplc="248EA1FE">
      <w:start w:val="1"/>
      <w:numFmt w:val="bullet"/>
      <w:lvlText w:val="o"/>
      <w:lvlJc w:val="left"/>
      <w:pPr>
        <w:ind w:left="1797" w:hanging="357"/>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FD06F2"/>
    <w:multiLevelType w:val="hybridMultilevel"/>
    <w:tmpl w:val="F4D0772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6D3A6A"/>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15:restartNumberingAfterBreak="0">
    <w:nsid w:val="457E355B"/>
    <w:multiLevelType w:val="hybridMultilevel"/>
    <w:tmpl w:val="65F261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F4B295F"/>
    <w:multiLevelType w:val="hybridMultilevel"/>
    <w:tmpl w:val="823A770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B85ED6"/>
    <w:multiLevelType w:val="hybridMultilevel"/>
    <w:tmpl w:val="05DAE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5FDB0EBB"/>
    <w:multiLevelType w:val="hybridMultilevel"/>
    <w:tmpl w:val="B79C8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502006"/>
    <w:multiLevelType w:val="hybridMultilevel"/>
    <w:tmpl w:val="6A6C47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EB0FDD"/>
    <w:multiLevelType w:val="hybridMultilevel"/>
    <w:tmpl w:val="89EC8F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393620"/>
    <w:multiLevelType w:val="hybridMultilevel"/>
    <w:tmpl w:val="D7E85A5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7E12E5"/>
    <w:multiLevelType w:val="multilevel"/>
    <w:tmpl w:val="808AAFDC"/>
    <w:lvl w:ilvl="0">
      <w:start w:val="1"/>
      <w:numFmt w:val="decimal"/>
      <w:pStyle w:val="Numpara"/>
      <w:lvlText w:val="%1."/>
      <w:lvlJc w:val="left"/>
      <w:pPr>
        <w:ind w:left="510" w:hanging="510"/>
      </w:pPr>
      <w:rPr>
        <w:rFonts w:hint="default"/>
        <w:b w:val="0"/>
        <w:bCs/>
      </w:rPr>
    </w:lvl>
    <w:lvl w:ilvl="1">
      <w:start w:val="1"/>
      <w:numFmt w:val="decimal"/>
      <w:lvlText w:val="%1.%2."/>
      <w:lvlJc w:val="left"/>
      <w:pPr>
        <w:ind w:left="1134" w:hanging="624"/>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D44514"/>
    <w:multiLevelType w:val="multilevel"/>
    <w:tmpl w:val="D87A5BA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3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2"/>
      <w:lvlText w:val="(%7)"/>
      <w:lvlJc w:val="left"/>
      <w:pPr>
        <w:tabs>
          <w:tab w:val="num" w:pos="1296"/>
        </w:tabs>
        <w:ind w:left="1296" w:hanging="504"/>
      </w:pPr>
      <w:rPr>
        <w:rFonts w:hint="default"/>
      </w:rPr>
    </w:lvl>
    <w:lvl w:ilvl="7">
      <w:start w:val="1"/>
      <w:numFmt w:val="lowerRoman"/>
      <w:pStyle w:val="Listnum"/>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345402489">
    <w:abstractNumId w:val="9"/>
  </w:num>
  <w:num w:numId="2" w16cid:durableId="823276140">
    <w:abstractNumId w:val="18"/>
  </w:num>
  <w:num w:numId="3" w16cid:durableId="542331289">
    <w:abstractNumId w:val="3"/>
  </w:num>
  <w:num w:numId="4" w16cid:durableId="313142188">
    <w:abstractNumId w:val="17"/>
  </w:num>
  <w:num w:numId="5" w16cid:durableId="874997997">
    <w:abstractNumId w:val="0"/>
  </w:num>
  <w:num w:numId="6" w16cid:durableId="1202478590">
    <w:abstractNumId w:val="4"/>
  </w:num>
  <w:num w:numId="7" w16cid:durableId="1062754037">
    <w:abstractNumId w:val="6"/>
  </w:num>
  <w:num w:numId="8" w16cid:durableId="2109040034">
    <w:abstractNumId w:val="12"/>
  </w:num>
  <w:num w:numId="9" w16cid:durableId="1713193230">
    <w:abstractNumId w:val="15"/>
  </w:num>
  <w:num w:numId="10" w16cid:durableId="1258178335">
    <w:abstractNumId w:val="7"/>
  </w:num>
  <w:num w:numId="11" w16cid:durableId="764763137">
    <w:abstractNumId w:val="2"/>
  </w:num>
  <w:num w:numId="12" w16cid:durableId="624387390">
    <w:abstractNumId w:val="10"/>
  </w:num>
  <w:num w:numId="13" w16cid:durableId="1397359454">
    <w:abstractNumId w:val="13"/>
  </w:num>
  <w:num w:numId="14" w16cid:durableId="1890796752">
    <w:abstractNumId w:val="5"/>
  </w:num>
  <w:num w:numId="15" w16cid:durableId="902063378">
    <w:abstractNumId w:val="14"/>
  </w:num>
  <w:num w:numId="16" w16cid:durableId="474376468">
    <w:abstractNumId w:val="8"/>
  </w:num>
  <w:num w:numId="17" w16cid:durableId="705520949">
    <w:abstractNumId w:val="1"/>
  </w:num>
  <w:num w:numId="18" w16cid:durableId="1328443300">
    <w:abstractNumId w:val="11"/>
  </w:num>
  <w:num w:numId="19" w16cid:durableId="1546677536">
    <w:abstractNumId w:val="4"/>
  </w:num>
  <w:num w:numId="20" w16cid:durableId="588850287">
    <w:abstractNumId w:val="16"/>
  </w:num>
  <w:num w:numId="21" w16cid:durableId="25907238">
    <w:abstractNumId w:val="4"/>
  </w:num>
  <w:num w:numId="22" w16cid:durableId="865170106">
    <w:abstractNumId w:val="17"/>
  </w:num>
  <w:num w:numId="23" w16cid:durableId="550506617">
    <w:abstractNumId w:val="4"/>
  </w:num>
  <w:num w:numId="24" w16cid:durableId="1651014684">
    <w:abstractNumId w:val="17"/>
  </w:num>
  <w:num w:numId="25" w16cid:durableId="1605573068">
    <w:abstractNumId w:val="4"/>
  </w:num>
  <w:num w:numId="26" w16cid:durableId="67437710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04"/>
    <w:rsid w:val="00000045"/>
    <w:rsid w:val="00000178"/>
    <w:rsid w:val="00000436"/>
    <w:rsid w:val="0000073C"/>
    <w:rsid w:val="00000944"/>
    <w:rsid w:val="0000097B"/>
    <w:rsid w:val="00000B01"/>
    <w:rsid w:val="00000D43"/>
    <w:rsid w:val="00000F0A"/>
    <w:rsid w:val="000012A2"/>
    <w:rsid w:val="000016A9"/>
    <w:rsid w:val="000016BD"/>
    <w:rsid w:val="0000173A"/>
    <w:rsid w:val="0000185F"/>
    <w:rsid w:val="0000197F"/>
    <w:rsid w:val="00001CD8"/>
    <w:rsid w:val="00002517"/>
    <w:rsid w:val="000026D5"/>
    <w:rsid w:val="00002C48"/>
    <w:rsid w:val="00002E15"/>
    <w:rsid w:val="00002FCB"/>
    <w:rsid w:val="0000329D"/>
    <w:rsid w:val="000032AB"/>
    <w:rsid w:val="000032FD"/>
    <w:rsid w:val="000037C4"/>
    <w:rsid w:val="000050FB"/>
    <w:rsid w:val="0000522F"/>
    <w:rsid w:val="00005654"/>
    <w:rsid w:val="0000585B"/>
    <w:rsid w:val="000058E3"/>
    <w:rsid w:val="0000593F"/>
    <w:rsid w:val="000059DB"/>
    <w:rsid w:val="00005C09"/>
    <w:rsid w:val="00006493"/>
    <w:rsid w:val="0000667B"/>
    <w:rsid w:val="000068C2"/>
    <w:rsid w:val="00006CE7"/>
    <w:rsid w:val="00006EE7"/>
    <w:rsid w:val="00006FAF"/>
    <w:rsid w:val="0000736F"/>
    <w:rsid w:val="00007B80"/>
    <w:rsid w:val="00007DAC"/>
    <w:rsid w:val="000107E0"/>
    <w:rsid w:val="00010CCC"/>
    <w:rsid w:val="00010D02"/>
    <w:rsid w:val="0001123F"/>
    <w:rsid w:val="00011272"/>
    <w:rsid w:val="0001159E"/>
    <w:rsid w:val="00011735"/>
    <w:rsid w:val="0001194B"/>
    <w:rsid w:val="00011CD8"/>
    <w:rsid w:val="00011DE1"/>
    <w:rsid w:val="00012753"/>
    <w:rsid w:val="0001281B"/>
    <w:rsid w:val="00012903"/>
    <w:rsid w:val="0001294C"/>
    <w:rsid w:val="000129C3"/>
    <w:rsid w:val="00012D6C"/>
    <w:rsid w:val="00012E0B"/>
    <w:rsid w:val="00012E63"/>
    <w:rsid w:val="00013138"/>
    <w:rsid w:val="0001343B"/>
    <w:rsid w:val="00013AF2"/>
    <w:rsid w:val="00013F24"/>
    <w:rsid w:val="000149D6"/>
    <w:rsid w:val="00014ECE"/>
    <w:rsid w:val="00015632"/>
    <w:rsid w:val="00015905"/>
    <w:rsid w:val="00015C95"/>
    <w:rsid w:val="000160FB"/>
    <w:rsid w:val="00016278"/>
    <w:rsid w:val="000164C5"/>
    <w:rsid w:val="00016AB8"/>
    <w:rsid w:val="00016BC9"/>
    <w:rsid w:val="00016D0C"/>
    <w:rsid w:val="00016F11"/>
    <w:rsid w:val="00016F90"/>
    <w:rsid w:val="0001729C"/>
    <w:rsid w:val="0001758F"/>
    <w:rsid w:val="000176F7"/>
    <w:rsid w:val="00020AB9"/>
    <w:rsid w:val="00020B3B"/>
    <w:rsid w:val="00020B79"/>
    <w:rsid w:val="00021FD3"/>
    <w:rsid w:val="000223C9"/>
    <w:rsid w:val="000234BC"/>
    <w:rsid w:val="00023A49"/>
    <w:rsid w:val="000240BE"/>
    <w:rsid w:val="00024B2E"/>
    <w:rsid w:val="00024BDB"/>
    <w:rsid w:val="00024DAA"/>
    <w:rsid w:val="00024E41"/>
    <w:rsid w:val="00024EC7"/>
    <w:rsid w:val="0002598F"/>
    <w:rsid w:val="00025C74"/>
    <w:rsid w:val="000260DB"/>
    <w:rsid w:val="000263E3"/>
    <w:rsid w:val="00026656"/>
    <w:rsid w:val="0002680F"/>
    <w:rsid w:val="00026FDA"/>
    <w:rsid w:val="0002722C"/>
    <w:rsid w:val="00027D3A"/>
    <w:rsid w:val="00030447"/>
    <w:rsid w:val="000306E9"/>
    <w:rsid w:val="0003091C"/>
    <w:rsid w:val="00030E8A"/>
    <w:rsid w:val="000320B5"/>
    <w:rsid w:val="000320C3"/>
    <w:rsid w:val="000321DC"/>
    <w:rsid w:val="000326D2"/>
    <w:rsid w:val="0003270B"/>
    <w:rsid w:val="00032CB1"/>
    <w:rsid w:val="0003338F"/>
    <w:rsid w:val="00033567"/>
    <w:rsid w:val="0003363E"/>
    <w:rsid w:val="00033771"/>
    <w:rsid w:val="00033AA0"/>
    <w:rsid w:val="00033B5E"/>
    <w:rsid w:val="00033C0C"/>
    <w:rsid w:val="00034250"/>
    <w:rsid w:val="00034403"/>
    <w:rsid w:val="0003440F"/>
    <w:rsid w:val="00034463"/>
    <w:rsid w:val="00034545"/>
    <w:rsid w:val="0003479D"/>
    <w:rsid w:val="000347AE"/>
    <w:rsid w:val="00034E8F"/>
    <w:rsid w:val="00035880"/>
    <w:rsid w:val="000363D2"/>
    <w:rsid w:val="00036586"/>
    <w:rsid w:val="000365EB"/>
    <w:rsid w:val="00036837"/>
    <w:rsid w:val="000368CE"/>
    <w:rsid w:val="0003693F"/>
    <w:rsid w:val="00036EB0"/>
    <w:rsid w:val="0003701B"/>
    <w:rsid w:val="000373C9"/>
    <w:rsid w:val="00037538"/>
    <w:rsid w:val="0003761F"/>
    <w:rsid w:val="000376B1"/>
    <w:rsid w:val="00037A40"/>
    <w:rsid w:val="000401B9"/>
    <w:rsid w:val="000401E9"/>
    <w:rsid w:val="000403A0"/>
    <w:rsid w:val="000403C2"/>
    <w:rsid w:val="000404CF"/>
    <w:rsid w:val="00040B83"/>
    <w:rsid w:val="00040C83"/>
    <w:rsid w:val="00040C91"/>
    <w:rsid w:val="00040DC4"/>
    <w:rsid w:val="0004118D"/>
    <w:rsid w:val="000414CB"/>
    <w:rsid w:val="00041610"/>
    <w:rsid w:val="000417D1"/>
    <w:rsid w:val="000418E9"/>
    <w:rsid w:val="0004194E"/>
    <w:rsid w:val="00042583"/>
    <w:rsid w:val="0004259B"/>
    <w:rsid w:val="00042909"/>
    <w:rsid w:val="00043727"/>
    <w:rsid w:val="0004376D"/>
    <w:rsid w:val="000439C1"/>
    <w:rsid w:val="000439D2"/>
    <w:rsid w:val="00043B11"/>
    <w:rsid w:val="00043FD9"/>
    <w:rsid w:val="000446ED"/>
    <w:rsid w:val="000454E8"/>
    <w:rsid w:val="0004555D"/>
    <w:rsid w:val="000455E1"/>
    <w:rsid w:val="000459CA"/>
    <w:rsid w:val="00045AAD"/>
    <w:rsid w:val="000463FE"/>
    <w:rsid w:val="00046E2F"/>
    <w:rsid w:val="00046E5F"/>
    <w:rsid w:val="000471CE"/>
    <w:rsid w:val="00047200"/>
    <w:rsid w:val="0004724C"/>
    <w:rsid w:val="00047616"/>
    <w:rsid w:val="0004765E"/>
    <w:rsid w:val="0005000C"/>
    <w:rsid w:val="000500C2"/>
    <w:rsid w:val="000500FF"/>
    <w:rsid w:val="0005042F"/>
    <w:rsid w:val="0005047D"/>
    <w:rsid w:val="00050730"/>
    <w:rsid w:val="00050A2C"/>
    <w:rsid w:val="00050E10"/>
    <w:rsid w:val="00050FA2"/>
    <w:rsid w:val="000511FC"/>
    <w:rsid w:val="00051391"/>
    <w:rsid w:val="000514D2"/>
    <w:rsid w:val="00051512"/>
    <w:rsid w:val="0005163C"/>
    <w:rsid w:val="000517F1"/>
    <w:rsid w:val="00051878"/>
    <w:rsid w:val="00051ADD"/>
    <w:rsid w:val="00051C2E"/>
    <w:rsid w:val="00051CDF"/>
    <w:rsid w:val="00051EB1"/>
    <w:rsid w:val="00052629"/>
    <w:rsid w:val="00052A93"/>
    <w:rsid w:val="00052B53"/>
    <w:rsid w:val="00053336"/>
    <w:rsid w:val="00053AB2"/>
    <w:rsid w:val="00053D0D"/>
    <w:rsid w:val="000547A1"/>
    <w:rsid w:val="000549B1"/>
    <w:rsid w:val="00054ECB"/>
    <w:rsid w:val="00054F9B"/>
    <w:rsid w:val="0005514E"/>
    <w:rsid w:val="000552D0"/>
    <w:rsid w:val="00055686"/>
    <w:rsid w:val="0005598C"/>
    <w:rsid w:val="00055E08"/>
    <w:rsid w:val="00055FCE"/>
    <w:rsid w:val="000560E7"/>
    <w:rsid w:val="000565CE"/>
    <w:rsid w:val="000567B0"/>
    <w:rsid w:val="00056837"/>
    <w:rsid w:val="00057333"/>
    <w:rsid w:val="0005792B"/>
    <w:rsid w:val="00060000"/>
    <w:rsid w:val="00060073"/>
    <w:rsid w:val="0006018E"/>
    <w:rsid w:val="00060B4E"/>
    <w:rsid w:val="00060BBE"/>
    <w:rsid w:val="00060BE2"/>
    <w:rsid w:val="0006112D"/>
    <w:rsid w:val="0006119E"/>
    <w:rsid w:val="00061FB3"/>
    <w:rsid w:val="00062408"/>
    <w:rsid w:val="00062835"/>
    <w:rsid w:val="00062A56"/>
    <w:rsid w:val="00062ABA"/>
    <w:rsid w:val="00062BE3"/>
    <w:rsid w:val="00063101"/>
    <w:rsid w:val="00063146"/>
    <w:rsid w:val="0006321D"/>
    <w:rsid w:val="00064AAD"/>
    <w:rsid w:val="00064F83"/>
    <w:rsid w:val="00065258"/>
    <w:rsid w:val="0006596E"/>
    <w:rsid w:val="00065C3A"/>
    <w:rsid w:val="0006601E"/>
    <w:rsid w:val="000666FE"/>
    <w:rsid w:val="00066C45"/>
    <w:rsid w:val="0006785A"/>
    <w:rsid w:val="00070034"/>
    <w:rsid w:val="0007027B"/>
    <w:rsid w:val="00070658"/>
    <w:rsid w:val="00070725"/>
    <w:rsid w:val="00070BA8"/>
    <w:rsid w:val="00070DBC"/>
    <w:rsid w:val="00070F16"/>
    <w:rsid w:val="000713F0"/>
    <w:rsid w:val="00071632"/>
    <w:rsid w:val="00071DEF"/>
    <w:rsid w:val="000721FA"/>
    <w:rsid w:val="000721FE"/>
    <w:rsid w:val="00072399"/>
    <w:rsid w:val="000723FB"/>
    <w:rsid w:val="000724B9"/>
    <w:rsid w:val="00073A1A"/>
    <w:rsid w:val="00073CFE"/>
    <w:rsid w:val="0007400B"/>
    <w:rsid w:val="00075329"/>
    <w:rsid w:val="00075423"/>
    <w:rsid w:val="00075597"/>
    <w:rsid w:val="000756FC"/>
    <w:rsid w:val="0007575E"/>
    <w:rsid w:val="0007600B"/>
    <w:rsid w:val="0007621E"/>
    <w:rsid w:val="000763C7"/>
    <w:rsid w:val="000768BB"/>
    <w:rsid w:val="00076A2E"/>
    <w:rsid w:val="00077282"/>
    <w:rsid w:val="000774D7"/>
    <w:rsid w:val="0007754E"/>
    <w:rsid w:val="000775BE"/>
    <w:rsid w:val="00077D28"/>
    <w:rsid w:val="00077E62"/>
    <w:rsid w:val="00077EF1"/>
    <w:rsid w:val="00080169"/>
    <w:rsid w:val="000804A9"/>
    <w:rsid w:val="0008067D"/>
    <w:rsid w:val="00080A7C"/>
    <w:rsid w:val="00080D84"/>
    <w:rsid w:val="00081662"/>
    <w:rsid w:val="00081666"/>
    <w:rsid w:val="000818CE"/>
    <w:rsid w:val="00082167"/>
    <w:rsid w:val="00082528"/>
    <w:rsid w:val="000826CB"/>
    <w:rsid w:val="0008326F"/>
    <w:rsid w:val="00083496"/>
    <w:rsid w:val="000834E7"/>
    <w:rsid w:val="0008408C"/>
    <w:rsid w:val="00084BF7"/>
    <w:rsid w:val="00084DF5"/>
    <w:rsid w:val="00085075"/>
    <w:rsid w:val="00085146"/>
    <w:rsid w:val="000853C9"/>
    <w:rsid w:val="00085C0E"/>
    <w:rsid w:val="000860D2"/>
    <w:rsid w:val="00086592"/>
    <w:rsid w:val="000865E2"/>
    <w:rsid w:val="0008697A"/>
    <w:rsid w:val="00086B41"/>
    <w:rsid w:val="00086CD8"/>
    <w:rsid w:val="00086D49"/>
    <w:rsid w:val="00086FAA"/>
    <w:rsid w:val="00087134"/>
    <w:rsid w:val="00087299"/>
    <w:rsid w:val="0008745C"/>
    <w:rsid w:val="000901AC"/>
    <w:rsid w:val="00090B75"/>
    <w:rsid w:val="00090C21"/>
    <w:rsid w:val="00090DB6"/>
    <w:rsid w:val="00090F6E"/>
    <w:rsid w:val="000912C2"/>
    <w:rsid w:val="000913F3"/>
    <w:rsid w:val="000916E3"/>
    <w:rsid w:val="000917D3"/>
    <w:rsid w:val="00091880"/>
    <w:rsid w:val="000918A7"/>
    <w:rsid w:val="00091D1D"/>
    <w:rsid w:val="00091EC0"/>
    <w:rsid w:val="000926CA"/>
    <w:rsid w:val="0009281A"/>
    <w:rsid w:val="00092B90"/>
    <w:rsid w:val="00092C3F"/>
    <w:rsid w:val="00092F64"/>
    <w:rsid w:val="0009302E"/>
    <w:rsid w:val="0009304E"/>
    <w:rsid w:val="00093653"/>
    <w:rsid w:val="00093736"/>
    <w:rsid w:val="00093ECB"/>
    <w:rsid w:val="00094CF3"/>
    <w:rsid w:val="00094D3B"/>
    <w:rsid w:val="000951BD"/>
    <w:rsid w:val="00095587"/>
    <w:rsid w:val="00095A10"/>
    <w:rsid w:val="000968E6"/>
    <w:rsid w:val="00096B72"/>
    <w:rsid w:val="00096B82"/>
    <w:rsid w:val="000970A6"/>
    <w:rsid w:val="000972C2"/>
    <w:rsid w:val="000972DD"/>
    <w:rsid w:val="00097D4A"/>
    <w:rsid w:val="000A00BE"/>
    <w:rsid w:val="000A0383"/>
    <w:rsid w:val="000A062C"/>
    <w:rsid w:val="000A0DC0"/>
    <w:rsid w:val="000A11CC"/>
    <w:rsid w:val="000A1338"/>
    <w:rsid w:val="000A13FA"/>
    <w:rsid w:val="000A14A3"/>
    <w:rsid w:val="000A156A"/>
    <w:rsid w:val="000A171F"/>
    <w:rsid w:val="000A1974"/>
    <w:rsid w:val="000A19CF"/>
    <w:rsid w:val="000A1A19"/>
    <w:rsid w:val="000A1C55"/>
    <w:rsid w:val="000A214B"/>
    <w:rsid w:val="000A2316"/>
    <w:rsid w:val="000A2465"/>
    <w:rsid w:val="000A2558"/>
    <w:rsid w:val="000A287F"/>
    <w:rsid w:val="000A2913"/>
    <w:rsid w:val="000A2A0D"/>
    <w:rsid w:val="000A4277"/>
    <w:rsid w:val="000A429C"/>
    <w:rsid w:val="000A4445"/>
    <w:rsid w:val="000A467E"/>
    <w:rsid w:val="000A482D"/>
    <w:rsid w:val="000A49D9"/>
    <w:rsid w:val="000A518F"/>
    <w:rsid w:val="000A5687"/>
    <w:rsid w:val="000A61C5"/>
    <w:rsid w:val="000A6CCE"/>
    <w:rsid w:val="000A6DA5"/>
    <w:rsid w:val="000A6F82"/>
    <w:rsid w:val="000A71AE"/>
    <w:rsid w:val="000A78D8"/>
    <w:rsid w:val="000A7B97"/>
    <w:rsid w:val="000A7BC9"/>
    <w:rsid w:val="000A7C25"/>
    <w:rsid w:val="000A7E73"/>
    <w:rsid w:val="000A7F5C"/>
    <w:rsid w:val="000B02FF"/>
    <w:rsid w:val="000B049E"/>
    <w:rsid w:val="000B0C0A"/>
    <w:rsid w:val="000B110B"/>
    <w:rsid w:val="000B13CA"/>
    <w:rsid w:val="000B16BF"/>
    <w:rsid w:val="000B19B6"/>
    <w:rsid w:val="000B1A0D"/>
    <w:rsid w:val="000B1CD7"/>
    <w:rsid w:val="000B24CD"/>
    <w:rsid w:val="000B2616"/>
    <w:rsid w:val="000B2C17"/>
    <w:rsid w:val="000B2CBD"/>
    <w:rsid w:val="000B304C"/>
    <w:rsid w:val="000B36CB"/>
    <w:rsid w:val="000B39F9"/>
    <w:rsid w:val="000B3E17"/>
    <w:rsid w:val="000B4995"/>
    <w:rsid w:val="000B5175"/>
    <w:rsid w:val="000B54E9"/>
    <w:rsid w:val="000B56B8"/>
    <w:rsid w:val="000B58D5"/>
    <w:rsid w:val="000B59C2"/>
    <w:rsid w:val="000B5DCB"/>
    <w:rsid w:val="000B5E3F"/>
    <w:rsid w:val="000B6191"/>
    <w:rsid w:val="000B6F06"/>
    <w:rsid w:val="000B7807"/>
    <w:rsid w:val="000B7BD9"/>
    <w:rsid w:val="000C0022"/>
    <w:rsid w:val="000C0271"/>
    <w:rsid w:val="000C037D"/>
    <w:rsid w:val="000C0557"/>
    <w:rsid w:val="000C07DE"/>
    <w:rsid w:val="000C0A38"/>
    <w:rsid w:val="000C0EAA"/>
    <w:rsid w:val="000C10DB"/>
    <w:rsid w:val="000C1452"/>
    <w:rsid w:val="000C155A"/>
    <w:rsid w:val="000C1980"/>
    <w:rsid w:val="000C1C7D"/>
    <w:rsid w:val="000C21C7"/>
    <w:rsid w:val="000C245D"/>
    <w:rsid w:val="000C2599"/>
    <w:rsid w:val="000C25C5"/>
    <w:rsid w:val="000C2601"/>
    <w:rsid w:val="000C2772"/>
    <w:rsid w:val="000C305B"/>
    <w:rsid w:val="000C3624"/>
    <w:rsid w:val="000C3663"/>
    <w:rsid w:val="000C3E50"/>
    <w:rsid w:val="000C473C"/>
    <w:rsid w:val="000C4749"/>
    <w:rsid w:val="000C4BB4"/>
    <w:rsid w:val="000C4D8B"/>
    <w:rsid w:val="000C4DA5"/>
    <w:rsid w:val="000C5241"/>
    <w:rsid w:val="000C5483"/>
    <w:rsid w:val="000C5746"/>
    <w:rsid w:val="000C5754"/>
    <w:rsid w:val="000C5A2E"/>
    <w:rsid w:val="000C5E9E"/>
    <w:rsid w:val="000C6966"/>
    <w:rsid w:val="000C7019"/>
    <w:rsid w:val="000C713F"/>
    <w:rsid w:val="000C7776"/>
    <w:rsid w:val="000C786A"/>
    <w:rsid w:val="000C78BE"/>
    <w:rsid w:val="000C7E12"/>
    <w:rsid w:val="000D01AA"/>
    <w:rsid w:val="000D0370"/>
    <w:rsid w:val="000D044C"/>
    <w:rsid w:val="000D089A"/>
    <w:rsid w:val="000D0F31"/>
    <w:rsid w:val="000D10EF"/>
    <w:rsid w:val="000D1394"/>
    <w:rsid w:val="000D1A12"/>
    <w:rsid w:val="000D1AA6"/>
    <w:rsid w:val="000D1D6E"/>
    <w:rsid w:val="000D1EE0"/>
    <w:rsid w:val="000D2065"/>
    <w:rsid w:val="000D2222"/>
    <w:rsid w:val="000D2713"/>
    <w:rsid w:val="000D2914"/>
    <w:rsid w:val="000D2A09"/>
    <w:rsid w:val="000D2B5C"/>
    <w:rsid w:val="000D2C98"/>
    <w:rsid w:val="000D2CF6"/>
    <w:rsid w:val="000D2D41"/>
    <w:rsid w:val="000D30EC"/>
    <w:rsid w:val="000D357C"/>
    <w:rsid w:val="000D3AD5"/>
    <w:rsid w:val="000D3CC1"/>
    <w:rsid w:val="000D440F"/>
    <w:rsid w:val="000D4677"/>
    <w:rsid w:val="000D4F70"/>
    <w:rsid w:val="000D5016"/>
    <w:rsid w:val="000D5483"/>
    <w:rsid w:val="000D553E"/>
    <w:rsid w:val="000D5557"/>
    <w:rsid w:val="000D5E1A"/>
    <w:rsid w:val="000D5ECD"/>
    <w:rsid w:val="000D61E0"/>
    <w:rsid w:val="000D62AF"/>
    <w:rsid w:val="000D70DF"/>
    <w:rsid w:val="000D74F3"/>
    <w:rsid w:val="000D765D"/>
    <w:rsid w:val="000D79F7"/>
    <w:rsid w:val="000D7CB2"/>
    <w:rsid w:val="000D7D82"/>
    <w:rsid w:val="000E052C"/>
    <w:rsid w:val="000E1022"/>
    <w:rsid w:val="000E167D"/>
    <w:rsid w:val="000E17CA"/>
    <w:rsid w:val="000E1C3E"/>
    <w:rsid w:val="000E20A1"/>
    <w:rsid w:val="000E2AA1"/>
    <w:rsid w:val="000E2BD4"/>
    <w:rsid w:val="000E2DAB"/>
    <w:rsid w:val="000E3032"/>
    <w:rsid w:val="000E3DC7"/>
    <w:rsid w:val="000E4072"/>
    <w:rsid w:val="000E421F"/>
    <w:rsid w:val="000E4224"/>
    <w:rsid w:val="000E443B"/>
    <w:rsid w:val="000E4818"/>
    <w:rsid w:val="000E4A54"/>
    <w:rsid w:val="000E4CCF"/>
    <w:rsid w:val="000E4D55"/>
    <w:rsid w:val="000E555C"/>
    <w:rsid w:val="000E5593"/>
    <w:rsid w:val="000E5C7A"/>
    <w:rsid w:val="000E5D26"/>
    <w:rsid w:val="000E68B9"/>
    <w:rsid w:val="000E6A23"/>
    <w:rsid w:val="000E6DB8"/>
    <w:rsid w:val="000E6FF5"/>
    <w:rsid w:val="000E731F"/>
    <w:rsid w:val="000E7418"/>
    <w:rsid w:val="000E7834"/>
    <w:rsid w:val="000E78A5"/>
    <w:rsid w:val="000E7C03"/>
    <w:rsid w:val="000E7E87"/>
    <w:rsid w:val="000F0030"/>
    <w:rsid w:val="000F05FA"/>
    <w:rsid w:val="000F08EA"/>
    <w:rsid w:val="000F0E36"/>
    <w:rsid w:val="000F16D4"/>
    <w:rsid w:val="000F17FE"/>
    <w:rsid w:val="000F1873"/>
    <w:rsid w:val="000F1E61"/>
    <w:rsid w:val="000F2C2F"/>
    <w:rsid w:val="000F2F6F"/>
    <w:rsid w:val="000F3016"/>
    <w:rsid w:val="000F319F"/>
    <w:rsid w:val="000F33E2"/>
    <w:rsid w:val="000F3760"/>
    <w:rsid w:val="000F3E1B"/>
    <w:rsid w:val="000F4440"/>
    <w:rsid w:val="000F45EC"/>
    <w:rsid w:val="000F470A"/>
    <w:rsid w:val="000F47DA"/>
    <w:rsid w:val="000F48D7"/>
    <w:rsid w:val="000F4E50"/>
    <w:rsid w:val="000F529F"/>
    <w:rsid w:val="000F59EB"/>
    <w:rsid w:val="000F5A22"/>
    <w:rsid w:val="000F6476"/>
    <w:rsid w:val="000F66C3"/>
    <w:rsid w:val="000F676B"/>
    <w:rsid w:val="000F6D74"/>
    <w:rsid w:val="000F717D"/>
    <w:rsid w:val="000F729B"/>
    <w:rsid w:val="000F73C3"/>
    <w:rsid w:val="000F756E"/>
    <w:rsid w:val="000F76C6"/>
    <w:rsid w:val="000F7BAA"/>
    <w:rsid w:val="000F7DC1"/>
    <w:rsid w:val="001011C0"/>
    <w:rsid w:val="00101940"/>
    <w:rsid w:val="00101990"/>
    <w:rsid w:val="001020BA"/>
    <w:rsid w:val="001025B0"/>
    <w:rsid w:val="001026A2"/>
    <w:rsid w:val="00102704"/>
    <w:rsid w:val="001028DC"/>
    <w:rsid w:val="00102A2E"/>
    <w:rsid w:val="00102A5B"/>
    <w:rsid w:val="00102B6A"/>
    <w:rsid w:val="00102EB6"/>
    <w:rsid w:val="001033AE"/>
    <w:rsid w:val="001035A7"/>
    <w:rsid w:val="00103665"/>
    <w:rsid w:val="0010389A"/>
    <w:rsid w:val="001038A0"/>
    <w:rsid w:val="00103ABF"/>
    <w:rsid w:val="001040D6"/>
    <w:rsid w:val="00104103"/>
    <w:rsid w:val="001042AE"/>
    <w:rsid w:val="00105642"/>
    <w:rsid w:val="001058C9"/>
    <w:rsid w:val="001058E5"/>
    <w:rsid w:val="00105C79"/>
    <w:rsid w:val="00105F40"/>
    <w:rsid w:val="00106392"/>
    <w:rsid w:val="001066DC"/>
    <w:rsid w:val="00106B8A"/>
    <w:rsid w:val="001070B5"/>
    <w:rsid w:val="00107869"/>
    <w:rsid w:val="00107A92"/>
    <w:rsid w:val="00107BF8"/>
    <w:rsid w:val="001103D6"/>
    <w:rsid w:val="0011105C"/>
    <w:rsid w:val="00111220"/>
    <w:rsid w:val="001113DB"/>
    <w:rsid w:val="001114C6"/>
    <w:rsid w:val="00111637"/>
    <w:rsid w:val="0011165B"/>
    <w:rsid w:val="001116FF"/>
    <w:rsid w:val="00111D9B"/>
    <w:rsid w:val="00112042"/>
    <w:rsid w:val="0011204E"/>
    <w:rsid w:val="0011208E"/>
    <w:rsid w:val="00112523"/>
    <w:rsid w:val="001125F3"/>
    <w:rsid w:val="001128C0"/>
    <w:rsid w:val="001138B5"/>
    <w:rsid w:val="00113DED"/>
    <w:rsid w:val="00113FA5"/>
    <w:rsid w:val="00114203"/>
    <w:rsid w:val="0011437F"/>
    <w:rsid w:val="00114586"/>
    <w:rsid w:val="0011544C"/>
    <w:rsid w:val="0011564E"/>
    <w:rsid w:val="00115670"/>
    <w:rsid w:val="001156C9"/>
    <w:rsid w:val="001161AD"/>
    <w:rsid w:val="00116553"/>
    <w:rsid w:val="001167DA"/>
    <w:rsid w:val="00116D6A"/>
    <w:rsid w:val="00116F2C"/>
    <w:rsid w:val="00116FC0"/>
    <w:rsid w:val="001176EB"/>
    <w:rsid w:val="00117B1C"/>
    <w:rsid w:val="00117DB3"/>
    <w:rsid w:val="0012038D"/>
    <w:rsid w:val="001205F9"/>
    <w:rsid w:val="0012099A"/>
    <w:rsid w:val="00120AE4"/>
    <w:rsid w:val="00120C87"/>
    <w:rsid w:val="00120CAF"/>
    <w:rsid w:val="0012114B"/>
    <w:rsid w:val="0012129E"/>
    <w:rsid w:val="00121609"/>
    <w:rsid w:val="001219EB"/>
    <w:rsid w:val="00121CA3"/>
    <w:rsid w:val="00122CC8"/>
    <w:rsid w:val="00122CD9"/>
    <w:rsid w:val="00122DB1"/>
    <w:rsid w:val="00123654"/>
    <w:rsid w:val="00123A67"/>
    <w:rsid w:val="00123C6A"/>
    <w:rsid w:val="001240C0"/>
    <w:rsid w:val="0012491A"/>
    <w:rsid w:val="001249B5"/>
    <w:rsid w:val="00124A54"/>
    <w:rsid w:val="00124C9D"/>
    <w:rsid w:val="00124D8E"/>
    <w:rsid w:val="001261D2"/>
    <w:rsid w:val="00127266"/>
    <w:rsid w:val="0012755B"/>
    <w:rsid w:val="00127A04"/>
    <w:rsid w:val="00127E82"/>
    <w:rsid w:val="0013014D"/>
    <w:rsid w:val="00131425"/>
    <w:rsid w:val="00131677"/>
    <w:rsid w:val="001317BC"/>
    <w:rsid w:val="00131B9A"/>
    <w:rsid w:val="0013200C"/>
    <w:rsid w:val="0013242C"/>
    <w:rsid w:val="001327B9"/>
    <w:rsid w:val="0013283C"/>
    <w:rsid w:val="00132E64"/>
    <w:rsid w:val="0013334B"/>
    <w:rsid w:val="0013361B"/>
    <w:rsid w:val="001338E7"/>
    <w:rsid w:val="00133A6A"/>
    <w:rsid w:val="00133F89"/>
    <w:rsid w:val="00134464"/>
    <w:rsid w:val="0013489D"/>
    <w:rsid w:val="00134A8E"/>
    <w:rsid w:val="00134A93"/>
    <w:rsid w:val="00134F83"/>
    <w:rsid w:val="0013513F"/>
    <w:rsid w:val="001354F5"/>
    <w:rsid w:val="001362A3"/>
    <w:rsid w:val="00136671"/>
    <w:rsid w:val="001367A1"/>
    <w:rsid w:val="00136964"/>
    <w:rsid w:val="00136C29"/>
    <w:rsid w:val="00137348"/>
    <w:rsid w:val="001373DF"/>
    <w:rsid w:val="001375C5"/>
    <w:rsid w:val="001376A6"/>
    <w:rsid w:val="00140A1C"/>
    <w:rsid w:val="00141131"/>
    <w:rsid w:val="001418DE"/>
    <w:rsid w:val="00141B87"/>
    <w:rsid w:val="00141BCC"/>
    <w:rsid w:val="00141C52"/>
    <w:rsid w:val="00141D94"/>
    <w:rsid w:val="0014253B"/>
    <w:rsid w:val="0014254B"/>
    <w:rsid w:val="001427FD"/>
    <w:rsid w:val="00142904"/>
    <w:rsid w:val="00142CF6"/>
    <w:rsid w:val="00143654"/>
    <w:rsid w:val="00143794"/>
    <w:rsid w:val="00143A21"/>
    <w:rsid w:val="00143B2F"/>
    <w:rsid w:val="00143B82"/>
    <w:rsid w:val="00144878"/>
    <w:rsid w:val="00144C07"/>
    <w:rsid w:val="00144D6D"/>
    <w:rsid w:val="00144E42"/>
    <w:rsid w:val="001454BD"/>
    <w:rsid w:val="00145628"/>
    <w:rsid w:val="00145A6B"/>
    <w:rsid w:val="00145CA7"/>
    <w:rsid w:val="00145DEA"/>
    <w:rsid w:val="0014611C"/>
    <w:rsid w:val="0014674A"/>
    <w:rsid w:val="001469EB"/>
    <w:rsid w:val="00146B68"/>
    <w:rsid w:val="00146CA6"/>
    <w:rsid w:val="00147579"/>
    <w:rsid w:val="00147726"/>
    <w:rsid w:val="00147A7C"/>
    <w:rsid w:val="00147F44"/>
    <w:rsid w:val="001500FB"/>
    <w:rsid w:val="001501C5"/>
    <w:rsid w:val="001503C3"/>
    <w:rsid w:val="001506F6"/>
    <w:rsid w:val="00150A5A"/>
    <w:rsid w:val="00151058"/>
    <w:rsid w:val="001517D1"/>
    <w:rsid w:val="001518EA"/>
    <w:rsid w:val="00151A02"/>
    <w:rsid w:val="00151CB9"/>
    <w:rsid w:val="00151D6D"/>
    <w:rsid w:val="00151F15"/>
    <w:rsid w:val="00151F4B"/>
    <w:rsid w:val="0015204F"/>
    <w:rsid w:val="001520B9"/>
    <w:rsid w:val="00152BB1"/>
    <w:rsid w:val="00152EFA"/>
    <w:rsid w:val="00153359"/>
    <w:rsid w:val="00153458"/>
    <w:rsid w:val="00153AEC"/>
    <w:rsid w:val="00153B57"/>
    <w:rsid w:val="00153E0F"/>
    <w:rsid w:val="0015409A"/>
    <w:rsid w:val="0015429B"/>
    <w:rsid w:val="00154345"/>
    <w:rsid w:val="00154399"/>
    <w:rsid w:val="00154B2E"/>
    <w:rsid w:val="00154E70"/>
    <w:rsid w:val="0015526C"/>
    <w:rsid w:val="001556F5"/>
    <w:rsid w:val="00155A3F"/>
    <w:rsid w:val="00155FC2"/>
    <w:rsid w:val="0015601D"/>
    <w:rsid w:val="0015601E"/>
    <w:rsid w:val="00156388"/>
    <w:rsid w:val="001575FB"/>
    <w:rsid w:val="00157831"/>
    <w:rsid w:val="00157A15"/>
    <w:rsid w:val="001600C3"/>
    <w:rsid w:val="00160221"/>
    <w:rsid w:val="00160A1F"/>
    <w:rsid w:val="00160B0E"/>
    <w:rsid w:val="00160EA7"/>
    <w:rsid w:val="00160EF4"/>
    <w:rsid w:val="0016104D"/>
    <w:rsid w:val="0016108A"/>
    <w:rsid w:val="001611E9"/>
    <w:rsid w:val="0016164F"/>
    <w:rsid w:val="00161703"/>
    <w:rsid w:val="00161F4A"/>
    <w:rsid w:val="0016203A"/>
    <w:rsid w:val="001621E7"/>
    <w:rsid w:val="0016247C"/>
    <w:rsid w:val="0016263B"/>
    <w:rsid w:val="001629EE"/>
    <w:rsid w:val="00162EBB"/>
    <w:rsid w:val="00163377"/>
    <w:rsid w:val="0016341A"/>
    <w:rsid w:val="00163C73"/>
    <w:rsid w:val="00163F09"/>
    <w:rsid w:val="00164006"/>
    <w:rsid w:val="00164101"/>
    <w:rsid w:val="001648BF"/>
    <w:rsid w:val="0016490B"/>
    <w:rsid w:val="00164BFC"/>
    <w:rsid w:val="00165373"/>
    <w:rsid w:val="001654CF"/>
    <w:rsid w:val="00165524"/>
    <w:rsid w:val="00165B71"/>
    <w:rsid w:val="00166017"/>
    <w:rsid w:val="0016609F"/>
    <w:rsid w:val="001664D5"/>
    <w:rsid w:val="001669DB"/>
    <w:rsid w:val="00166A37"/>
    <w:rsid w:val="00166CBC"/>
    <w:rsid w:val="0016747F"/>
    <w:rsid w:val="001675F6"/>
    <w:rsid w:val="00167603"/>
    <w:rsid w:val="0016776D"/>
    <w:rsid w:val="00170245"/>
    <w:rsid w:val="001702EE"/>
    <w:rsid w:val="00170498"/>
    <w:rsid w:val="0017052A"/>
    <w:rsid w:val="00170860"/>
    <w:rsid w:val="00171957"/>
    <w:rsid w:val="00171D75"/>
    <w:rsid w:val="00171E4D"/>
    <w:rsid w:val="00171FF7"/>
    <w:rsid w:val="00172397"/>
    <w:rsid w:val="00172D8E"/>
    <w:rsid w:val="00172D95"/>
    <w:rsid w:val="00173328"/>
    <w:rsid w:val="001733FB"/>
    <w:rsid w:val="0017340A"/>
    <w:rsid w:val="00173B05"/>
    <w:rsid w:val="00173E4C"/>
    <w:rsid w:val="00174658"/>
    <w:rsid w:val="0017466E"/>
    <w:rsid w:val="00174681"/>
    <w:rsid w:val="001748C5"/>
    <w:rsid w:val="00174B09"/>
    <w:rsid w:val="00174EB6"/>
    <w:rsid w:val="00174FDC"/>
    <w:rsid w:val="00175700"/>
    <w:rsid w:val="00175787"/>
    <w:rsid w:val="00176256"/>
    <w:rsid w:val="001767AB"/>
    <w:rsid w:val="00176821"/>
    <w:rsid w:val="0017750C"/>
    <w:rsid w:val="001776D1"/>
    <w:rsid w:val="00180300"/>
    <w:rsid w:val="00180435"/>
    <w:rsid w:val="0018092D"/>
    <w:rsid w:val="00180AE6"/>
    <w:rsid w:val="00180AE9"/>
    <w:rsid w:val="00181075"/>
    <w:rsid w:val="0018138E"/>
    <w:rsid w:val="00181AE4"/>
    <w:rsid w:val="00181D8D"/>
    <w:rsid w:val="00181E45"/>
    <w:rsid w:val="00181EB2"/>
    <w:rsid w:val="001825EA"/>
    <w:rsid w:val="001826F7"/>
    <w:rsid w:val="001827B8"/>
    <w:rsid w:val="00182E66"/>
    <w:rsid w:val="00183442"/>
    <w:rsid w:val="00183DC4"/>
    <w:rsid w:val="00183F71"/>
    <w:rsid w:val="001846D7"/>
    <w:rsid w:val="0018488B"/>
    <w:rsid w:val="00184DF1"/>
    <w:rsid w:val="00184FDE"/>
    <w:rsid w:val="00185290"/>
    <w:rsid w:val="00185A2E"/>
    <w:rsid w:val="00185C98"/>
    <w:rsid w:val="00185D3B"/>
    <w:rsid w:val="00186572"/>
    <w:rsid w:val="001866C7"/>
    <w:rsid w:val="001869C9"/>
    <w:rsid w:val="00186C4F"/>
    <w:rsid w:val="00186D9E"/>
    <w:rsid w:val="00186E0E"/>
    <w:rsid w:val="0018717A"/>
    <w:rsid w:val="0018767E"/>
    <w:rsid w:val="00187735"/>
    <w:rsid w:val="00187F70"/>
    <w:rsid w:val="001902C7"/>
    <w:rsid w:val="00190B32"/>
    <w:rsid w:val="00190E2D"/>
    <w:rsid w:val="00190EB8"/>
    <w:rsid w:val="00191833"/>
    <w:rsid w:val="0019185C"/>
    <w:rsid w:val="001919BD"/>
    <w:rsid w:val="00191A61"/>
    <w:rsid w:val="00191D7C"/>
    <w:rsid w:val="00191D88"/>
    <w:rsid w:val="00192471"/>
    <w:rsid w:val="00192C7B"/>
    <w:rsid w:val="00193247"/>
    <w:rsid w:val="0019380B"/>
    <w:rsid w:val="00193C0A"/>
    <w:rsid w:val="00193C35"/>
    <w:rsid w:val="00193D03"/>
    <w:rsid w:val="00193E31"/>
    <w:rsid w:val="00193EE3"/>
    <w:rsid w:val="00194811"/>
    <w:rsid w:val="00194930"/>
    <w:rsid w:val="0019499A"/>
    <w:rsid w:val="00194AAA"/>
    <w:rsid w:val="00194E3F"/>
    <w:rsid w:val="001959D7"/>
    <w:rsid w:val="00195B02"/>
    <w:rsid w:val="00195E37"/>
    <w:rsid w:val="00195FD5"/>
    <w:rsid w:val="001966CE"/>
    <w:rsid w:val="00196B1E"/>
    <w:rsid w:val="00196C6F"/>
    <w:rsid w:val="001973E3"/>
    <w:rsid w:val="0019798F"/>
    <w:rsid w:val="00197BEE"/>
    <w:rsid w:val="001A0927"/>
    <w:rsid w:val="001A0D92"/>
    <w:rsid w:val="001A10C2"/>
    <w:rsid w:val="001A138A"/>
    <w:rsid w:val="001A13FE"/>
    <w:rsid w:val="001A1408"/>
    <w:rsid w:val="001A1966"/>
    <w:rsid w:val="001A1A4E"/>
    <w:rsid w:val="001A1AB4"/>
    <w:rsid w:val="001A1E60"/>
    <w:rsid w:val="001A205B"/>
    <w:rsid w:val="001A225F"/>
    <w:rsid w:val="001A28C9"/>
    <w:rsid w:val="001A2A1C"/>
    <w:rsid w:val="001A2D1D"/>
    <w:rsid w:val="001A3007"/>
    <w:rsid w:val="001A3083"/>
    <w:rsid w:val="001A3493"/>
    <w:rsid w:val="001A3530"/>
    <w:rsid w:val="001A38E0"/>
    <w:rsid w:val="001A3A15"/>
    <w:rsid w:val="001A3DC3"/>
    <w:rsid w:val="001A3FB8"/>
    <w:rsid w:val="001A4774"/>
    <w:rsid w:val="001A4CD9"/>
    <w:rsid w:val="001A4D2F"/>
    <w:rsid w:val="001A508C"/>
    <w:rsid w:val="001A5188"/>
    <w:rsid w:val="001A53B8"/>
    <w:rsid w:val="001A548B"/>
    <w:rsid w:val="001A569E"/>
    <w:rsid w:val="001A5F4F"/>
    <w:rsid w:val="001A60D2"/>
    <w:rsid w:val="001A6261"/>
    <w:rsid w:val="001A65AC"/>
    <w:rsid w:val="001A68B5"/>
    <w:rsid w:val="001A6D56"/>
    <w:rsid w:val="001A6E12"/>
    <w:rsid w:val="001A7F87"/>
    <w:rsid w:val="001B059E"/>
    <w:rsid w:val="001B06B7"/>
    <w:rsid w:val="001B0A2D"/>
    <w:rsid w:val="001B1894"/>
    <w:rsid w:val="001B19FB"/>
    <w:rsid w:val="001B1A27"/>
    <w:rsid w:val="001B1D7A"/>
    <w:rsid w:val="001B1DEA"/>
    <w:rsid w:val="001B2368"/>
    <w:rsid w:val="001B24A4"/>
    <w:rsid w:val="001B3164"/>
    <w:rsid w:val="001B31F8"/>
    <w:rsid w:val="001B3F41"/>
    <w:rsid w:val="001B3F4B"/>
    <w:rsid w:val="001B41CD"/>
    <w:rsid w:val="001B4719"/>
    <w:rsid w:val="001B493D"/>
    <w:rsid w:val="001B4A37"/>
    <w:rsid w:val="001B5440"/>
    <w:rsid w:val="001B586C"/>
    <w:rsid w:val="001B58DB"/>
    <w:rsid w:val="001B5AC1"/>
    <w:rsid w:val="001B5AE4"/>
    <w:rsid w:val="001B5AE5"/>
    <w:rsid w:val="001B5BA3"/>
    <w:rsid w:val="001B6108"/>
    <w:rsid w:val="001B664D"/>
    <w:rsid w:val="001B6826"/>
    <w:rsid w:val="001B71E9"/>
    <w:rsid w:val="001B7B23"/>
    <w:rsid w:val="001C06FE"/>
    <w:rsid w:val="001C0781"/>
    <w:rsid w:val="001C0A85"/>
    <w:rsid w:val="001C10B5"/>
    <w:rsid w:val="001C13DE"/>
    <w:rsid w:val="001C1922"/>
    <w:rsid w:val="001C19E9"/>
    <w:rsid w:val="001C1A10"/>
    <w:rsid w:val="001C1B3D"/>
    <w:rsid w:val="001C1BC0"/>
    <w:rsid w:val="001C1F80"/>
    <w:rsid w:val="001C219C"/>
    <w:rsid w:val="001C230D"/>
    <w:rsid w:val="001C242D"/>
    <w:rsid w:val="001C24FB"/>
    <w:rsid w:val="001C29D3"/>
    <w:rsid w:val="001C3080"/>
    <w:rsid w:val="001C3231"/>
    <w:rsid w:val="001C3755"/>
    <w:rsid w:val="001C3890"/>
    <w:rsid w:val="001C3A57"/>
    <w:rsid w:val="001C3D75"/>
    <w:rsid w:val="001C3D9C"/>
    <w:rsid w:val="001C3E0E"/>
    <w:rsid w:val="001C458E"/>
    <w:rsid w:val="001C4CE0"/>
    <w:rsid w:val="001C4E83"/>
    <w:rsid w:val="001C5158"/>
    <w:rsid w:val="001C5387"/>
    <w:rsid w:val="001C5400"/>
    <w:rsid w:val="001C580D"/>
    <w:rsid w:val="001C61ED"/>
    <w:rsid w:val="001C667B"/>
    <w:rsid w:val="001C6B49"/>
    <w:rsid w:val="001C71D4"/>
    <w:rsid w:val="001C7288"/>
    <w:rsid w:val="001C752A"/>
    <w:rsid w:val="001C77B8"/>
    <w:rsid w:val="001C7EAE"/>
    <w:rsid w:val="001C7EBE"/>
    <w:rsid w:val="001C7F17"/>
    <w:rsid w:val="001D0C2E"/>
    <w:rsid w:val="001D0D03"/>
    <w:rsid w:val="001D1200"/>
    <w:rsid w:val="001D17AB"/>
    <w:rsid w:val="001D1BC7"/>
    <w:rsid w:val="001D2365"/>
    <w:rsid w:val="001D26D3"/>
    <w:rsid w:val="001D2C08"/>
    <w:rsid w:val="001D2D1D"/>
    <w:rsid w:val="001D2D67"/>
    <w:rsid w:val="001D2DCC"/>
    <w:rsid w:val="001D31DD"/>
    <w:rsid w:val="001D3BAF"/>
    <w:rsid w:val="001D3E90"/>
    <w:rsid w:val="001D3EFD"/>
    <w:rsid w:val="001D4024"/>
    <w:rsid w:val="001D40AD"/>
    <w:rsid w:val="001D43DC"/>
    <w:rsid w:val="001D4C71"/>
    <w:rsid w:val="001D4D00"/>
    <w:rsid w:val="001D4E04"/>
    <w:rsid w:val="001D501F"/>
    <w:rsid w:val="001D531C"/>
    <w:rsid w:val="001D537E"/>
    <w:rsid w:val="001D560C"/>
    <w:rsid w:val="001D56A4"/>
    <w:rsid w:val="001D5711"/>
    <w:rsid w:val="001D59A1"/>
    <w:rsid w:val="001D69D9"/>
    <w:rsid w:val="001D6A79"/>
    <w:rsid w:val="001D6AF0"/>
    <w:rsid w:val="001D6ECC"/>
    <w:rsid w:val="001D70C6"/>
    <w:rsid w:val="001D720D"/>
    <w:rsid w:val="001D7283"/>
    <w:rsid w:val="001D7711"/>
    <w:rsid w:val="001D771C"/>
    <w:rsid w:val="001D77EF"/>
    <w:rsid w:val="001D7A3A"/>
    <w:rsid w:val="001D7DA3"/>
    <w:rsid w:val="001E0302"/>
    <w:rsid w:val="001E06C6"/>
    <w:rsid w:val="001E0A6A"/>
    <w:rsid w:val="001E0AB4"/>
    <w:rsid w:val="001E0EAD"/>
    <w:rsid w:val="001E10A5"/>
    <w:rsid w:val="001E1304"/>
    <w:rsid w:val="001E1866"/>
    <w:rsid w:val="001E1BD2"/>
    <w:rsid w:val="001E1F0A"/>
    <w:rsid w:val="001E26FA"/>
    <w:rsid w:val="001E2F77"/>
    <w:rsid w:val="001E332F"/>
    <w:rsid w:val="001E34A2"/>
    <w:rsid w:val="001E35B0"/>
    <w:rsid w:val="001E3734"/>
    <w:rsid w:val="001E39D2"/>
    <w:rsid w:val="001E3F14"/>
    <w:rsid w:val="001E4042"/>
    <w:rsid w:val="001E40C6"/>
    <w:rsid w:val="001E4514"/>
    <w:rsid w:val="001E45D2"/>
    <w:rsid w:val="001E4678"/>
    <w:rsid w:val="001E4A12"/>
    <w:rsid w:val="001E4BDD"/>
    <w:rsid w:val="001E4CFE"/>
    <w:rsid w:val="001E59A8"/>
    <w:rsid w:val="001E59D9"/>
    <w:rsid w:val="001E5BCB"/>
    <w:rsid w:val="001E6196"/>
    <w:rsid w:val="001E6276"/>
    <w:rsid w:val="001E64C2"/>
    <w:rsid w:val="001E65B0"/>
    <w:rsid w:val="001E71DA"/>
    <w:rsid w:val="001E72D0"/>
    <w:rsid w:val="001E739C"/>
    <w:rsid w:val="001E7577"/>
    <w:rsid w:val="001E75F8"/>
    <w:rsid w:val="001E7933"/>
    <w:rsid w:val="001E7EC4"/>
    <w:rsid w:val="001F006B"/>
    <w:rsid w:val="001F0BE7"/>
    <w:rsid w:val="001F1047"/>
    <w:rsid w:val="001F171D"/>
    <w:rsid w:val="001F172D"/>
    <w:rsid w:val="001F17B0"/>
    <w:rsid w:val="001F1986"/>
    <w:rsid w:val="001F1D43"/>
    <w:rsid w:val="001F205B"/>
    <w:rsid w:val="001F2509"/>
    <w:rsid w:val="001F2B2B"/>
    <w:rsid w:val="001F2DF7"/>
    <w:rsid w:val="001F3667"/>
    <w:rsid w:val="001F3707"/>
    <w:rsid w:val="001F3DF3"/>
    <w:rsid w:val="001F3EEB"/>
    <w:rsid w:val="001F4236"/>
    <w:rsid w:val="001F4686"/>
    <w:rsid w:val="001F49F8"/>
    <w:rsid w:val="001F4C48"/>
    <w:rsid w:val="001F4D79"/>
    <w:rsid w:val="001F4E99"/>
    <w:rsid w:val="001F4FCD"/>
    <w:rsid w:val="001F580A"/>
    <w:rsid w:val="001F5828"/>
    <w:rsid w:val="001F692E"/>
    <w:rsid w:val="001F6D81"/>
    <w:rsid w:val="001F6F22"/>
    <w:rsid w:val="001F6FE4"/>
    <w:rsid w:val="001F70CE"/>
    <w:rsid w:val="001F7394"/>
    <w:rsid w:val="001F754B"/>
    <w:rsid w:val="0020097F"/>
    <w:rsid w:val="00200B5C"/>
    <w:rsid w:val="00200EF1"/>
    <w:rsid w:val="00200F30"/>
    <w:rsid w:val="0020113A"/>
    <w:rsid w:val="002015C6"/>
    <w:rsid w:val="002019F7"/>
    <w:rsid w:val="00202320"/>
    <w:rsid w:val="00202778"/>
    <w:rsid w:val="00202A75"/>
    <w:rsid w:val="00202E4F"/>
    <w:rsid w:val="00203676"/>
    <w:rsid w:val="0020375F"/>
    <w:rsid w:val="0020389A"/>
    <w:rsid w:val="00203A37"/>
    <w:rsid w:val="00203E28"/>
    <w:rsid w:val="002042DB"/>
    <w:rsid w:val="0020433B"/>
    <w:rsid w:val="00204472"/>
    <w:rsid w:val="002045E2"/>
    <w:rsid w:val="00204876"/>
    <w:rsid w:val="0020529C"/>
    <w:rsid w:val="00205C8A"/>
    <w:rsid w:val="0020622C"/>
    <w:rsid w:val="00206516"/>
    <w:rsid w:val="002065B3"/>
    <w:rsid w:val="002069AC"/>
    <w:rsid w:val="00206DD0"/>
    <w:rsid w:val="00207216"/>
    <w:rsid w:val="00207989"/>
    <w:rsid w:val="002079F6"/>
    <w:rsid w:val="002103DC"/>
    <w:rsid w:val="00210D86"/>
    <w:rsid w:val="00210FAC"/>
    <w:rsid w:val="002114B0"/>
    <w:rsid w:val="00211558"/>
    <w:rsid w:val="002118F0"/>
    <w:rsid w:val="00211C31"/>
    <w:rsid w:val="00211D16"/>
    <w:rsid w:val="00211FB0"/>
    <w:rsid w:val="0021297C"/>
    <w:rsid w:val="00212992"/>
    <w:rsid w:val="0021338D"/>
    <w:rsid w:val="0021371C"/>
    <w:rsid w:val="00213B36"/>
    <w:rsid w:val="00214593"/>
    <w:rsid w:val="00214DF8"/>
    <w:rsid w:val="00214FF0"/>
    <w:rsid w:val="002153F4"/>
    <w:rsid w:val="00215AE2"/>
    <w:rsid w:val="00215C94"/>
    <w:rsid w:val="0021604B"/>
    <w:rsid w:val="00216C5C"/>
    <w:rsid w:val="00216FA8"/>
    <w:rsid w:val="00217748"/>
    <w:rsid w:val="002178EF"/>
    <w:rsid w:val="00217B98"/>
    <w:rsid w:val="002201BB"/>
    <w:rsid w:val="002201DD"/>
    <w:rsid w:val="00220E36"/>
    <w:rsid w:val="00220F61"/>
    <w:rsid w:val="002216A7"/>
    <w:rsid w:val="00221822"/>
    <w:rsid w:val="0022182B"/>
    <w:rsid w:val="00221EB3"/>
    <w:rsid w:val="0022238B"/>
    <w:rsid w:val="00222921"/>
    <w:rsid w:val="00222944"/>
    <w:rsid w:val="00222F39"/>
    <w:rsid w:val="00223690"/>
    <w:rsid w:val="00223715"/>
    <w:rsid w:val="00223FB7"/>
    <w:rsid w:val="002244CC"/>
    <w:rsid w:val="002247CF"/>
    <w:rsid w:val="002249DE"/>
    <w:rsid w:val="00224B7C"/>
    <w:rsid w:val="00224F3A"/>
    <w:rsid w:val="00225084"/>
    <w:rsid w:val="002251D0"/>
    <w:rsid w:val="0022524E"/>
    <w:rsid w:val="00225A9B"/>
    <w:rsid w:val="00225C1B"/>
    <w:rsid w:val="0022636E"/>
    <w:rsid w:val="00226457"/>
    <w:rsid w:val="00226600"/>
    <w:rsid w:val="00227020"/>
    <w:rsid w:val="00227023"/>
    <w:rsid w:val="00227427"/>
    <w:rsid w:val="00227C9D"/>
    <w:rsid w:val="0023039D"/>
    <w:rsid w:val="002303A3"/>
    <w:rsid w:val="0023051F"/>
    <w:rsid w:val="0023072F"/>
    <w:rsid w:val="0023076C"/>
    <w:rsid w:val="00230B34"/>
    <w:rsid w:val="00230D27"/>
    <w:rsid w:val="00230E2F"/>
    <w:rsid w:val="00231218"/>
    <w:rsid w:val="00231F28"/>
    <w:rsid w:val="00232383"/>
    <w:rsid w:val="002329FB"/>
    <w:rsid w:val="00232E00"/>
    <w:rsid w:val="002333E4"/>
    <w:rsid w:val="002338ED"/>
    <w:rsid w:val="00233D12"/>
    <w:rsid w:val="0023412B"/>
    <w:rsid w:val="0023496D"/>
    <w:rsid w:val="00234B72"/>
    <w:rsid w:val="00234D94"/>
    <w:rsid w:val="0023501C"/>
    <w:rsid w:val="00235075"/>
    <w:rsid w:val="002351AB"/>
    <w:rsid w:val="0023598F"/>
    <w:rsid w:val="00235A28"/>
    <w:rsid w:val="00235A99"/>
    <w:rsid w:val="00236030"/>
    <w:rsid w:val="002361F0"/>
    <w:rsid w:val="00236726"/>
    <w:rsid w:val="00236B9B"/>
    <w:rsid w:val="00236D69"/>
    <w:rsid w:val="002375AB"/>
    <w:rsid w:val="0023768E"/>
    <w:rsid w:val="00237AED"/>
    <w:rsid w:val="002404C0"/>
    <w:rsid w:val="00240F8E"/>
    <w:rsid w:val="00241439"/>
    <w:rsid w:val="00241482"/>
    <w:rsid w:val="002416B9"/>
    <w:rsid w:val="0024181F"/>
    <w:rsid w:val="00242014"/>
    <w:rsid w:val="00242052"/>
    <w:rsid w:val="0024226E"/>
    <w:rsid w:val="00242717"/>
    <w:rsid w:val="002428AF"/>
    <w:rsid w:val="00243549"/>
    <w:rsid w:val="00244232"/>
    <w:rsid w:val="00244677"/>
    <w:rsid w:val="002447C9"/>
    <w:rsid w:val="002447D8"/>
    <w:rsid w:val="002448C4"/>
    <w:rsid w:val="00244ABE"/>
    <w:rsid w:val="00244CEA"/>
    <w:rsid w:val="0024517E"/>
    <w:rsid w:val="0024560F"/>
    <w:rsid w:val="00245701"/>
    <w:rsid w:val="00245BAA"/>
    <w:rsid w:val="00245CF0"/>
    <w:rsid w:val="00245E9A"/>
    <w:rsid w:val="00246257"/>
    <w:rsid w:val="002463B7"/>
    <w:rsid w:val="0024654B"/>
    <w:rsid w:val="00246A41"/>
    <w:rsid w:val="00246C41"/>
    <w:rsid w:val="00246C50"/>
    <w:rsid w:val="00247074"/>
    <w:rsid w:val="0024721A"/>
    <w:rsid w:val="002472B3"/>
    <w:rsid w:val="0024785A"/>
    <w:rsid w:val="002478A7"/>
    <w:rsid w:val="00247F33"/>
    <w:rsid w:val="0025034E"/>
    <w:rsid w:val="00250469"/>
    <w:rsid w:val="002505B8"/>
    <w:rsid w:val="0025063A"/>
    <w:rsid w:val="002508CE"/>
    <w:rsid w:val="00250938"/>
    <w:rsid w:val="0025098E"/>
    <w:rsid w:val="00250A30"/>
    <w:rsid w:val="00251358"/>
    <w:rsid w:val="00251478"/>
    <w:rsid w:val="00251A25"/>
    <w:rsid w:val="002526C6"/>
    <w:rsid w:val="00252BAF"/>
    <w:rsid w:val="00252C28"/>
    <w:rsid w:val="00253044"/>
    <w:rsid w:val="002535A9"/>
    <w:rsid w:val="00253FB6"/>
    <w:rsid w:val="0025409E"/>
    <w:rsid w:val="002543B1"/>
    <w:rsid w:val="00254536"/>
    <w:rsid w:val="00254A65"/>
    <w:rsid w:val="00255C2F"/>
    <w:rsid w:val="00255F66"/>
    <w:rsid w:val="002570A4"/>
    <w:rsid w:val="00257621"/>
    <w:rsid w:val="00257816"/>
    <w:rsid w:val="00257C9D"/>
    <w:rsid w:val="00260743"/>
    <w:rsid w:val="00260D46"/>
    <w:rsid w:val="0026102A"/>
    <w:rsid w:val="002618A6"/>
    <w:rsid w:val="00261B9E"/>
    <w:rsid w:val="00261C1C"/>
    <w:rsid w:val="00261D8E"/>
    <w:rsid w:val="00261F6C"/>
    <w:rsid w:val="002622EB"/>
    <w:rsid w:val="00262330"/>
    <w:rsid w:val="00262361"/>
    <w:rsid w:val="00263039"/>
    <w:rsid w:val="00263115"/>
    <w:rsid w:val="00263132"/>
    <w:rsid w:val="002635B1"/>
    <w:rsid w:val="0026384E"/>
    <w:rsid w:val="00263BF8"/>
    <w:rsid w:val="00263CAF"/>
    <w:rsid w:val="00263F19"/>
    <w:rsid w:val="002648DE"/>
    <w:rsid w:val="00264ADE"/>
    <w:rsid w:val="00264E93"/>
    <w:rsid w:val="002651AD"/>
    <w:rsid w:val="0026591E"/>
    <w:rsid w:val="00265F5A"/>
    <w:rsid w:val="0026607F"/>
    <w:rsid w:val="002660DC"/>
    <w:rsid w:val="0026611C"/>
    <w:rsid w:val="00266217"/>
    <w:rsid w:val="002662DC"/>
    <w:rsid w:val="0026643D"/>
    <w:rsid w:val="00266457"/>
    <w:rsid w:val="0026680C"/>
    <w:rsid w:val="00266B03"/>
    <w:rsid w:val="00266B50"/>
    <w:rsid w:val="00266C8D"/>
    <w:rsid w:val="00266DF0"/>
    <w:rsid w:val="00266EBA"/>
    <w:rsid w:val="00267276"/>
    <w:rsid w:val="00267421"/>
    <w:rsid w:val="00267622"/>
    <w:rsid w:val="0026785E"/>
    <w:rsid w:val="00270C1C"/>
    <w:rsid w:val="00270EFE"/>
    <w:rsid w:val="00270F59"/>
    <w:rsid w:val="002712B2"/>
    <w:rsid w:val="00271E5F"/>
    <w:rsid w:val="00271F03"/>
    <w:rsid w:val="00271FFC"/>
    <w:rsid w:val="0027234D"/>
    <w:rsid w:val="002723D7"/>
    <w:rsid w:val="002725FB"/>
    <w:rsid w:val="002726A8"/>
    <w:rsid w:val="002727C2"/>
    <w:rsid w:val="00272CC4"/>
    <w:rsid w:val="00273A07"/>
    <w:rsid w:val="00273B8F"/>
    <w:rsid w:val="00273BDB"/>
    <w:rsid w:val="002747CD"/>
    <w:rsid w:val="00274A0F"/>
    <w:rsid w:val="00274B63"/>
    <w:rsid w:val="00274BFE"/>
    <w:rsid w:val="00274CFC"/>
    <w:rsid w:val="00274D6E"/>
    <w:rsid w:val="00275DED"/>
    <w:rsid w:val="00276078"/>
    <w:rsid w:val="00276442"/>
    <w:rsid w:val="00276DDB"/>
    <w:rsid w:val="002770CB"/>
    <w:rsid w:val="002774B9"/>
    <w:rsid w:val="00277582"/>
    <w:rsid w:val="0027782C"/>
    <w:rsid w:val="002778BF"/>
    <w:rsid w:val="00277D25"/>
    <w:rsid w:val="00277DB6"/>
    <w:rsid w:val="002800A5"/>
    <w:rsid w:val="002802D2"/>
    <w:rsid w:val="00280E40"/>
    <w:rsid w:val="00280F4B"/>
    <w:rsid w:val="0028129B"/>
    <w:rsid w:val="002815CE"/>
    <w:rsid w:val="00281F99"/>
    <w:rsid w:val="00282132"/>
    <w:rsid w:val="00282198"/>
    <w:rsid w:val="002821A8"/>
    <w:rsid w:val="00283235"/>
    <w:rsid w:val="00283719"/>
    <w:rsid w:val="00283763"/>
    <w:rsid w:val="0028394C"/>
    <w:rsid w:val="00283D18"/>
    <w:rsid w:val="00284152"/>
    <w:rsid w:val="0028421B"/>
    <w:rsid w:val="00284458"/>
    <w:rsid w:val="00284498"/>
    <w:rsid w:val="00284614"/>
    <w:rsid w:val="00284EA3"/>
    <w:rsid w:val="00284EDC"/>
    <w:rsid w:val="0028544A"/>
    <w:rsid w:val="00285542"/>
    <w:rsid w:val="0028598E"/>
    <w:rsid w:val="002859C7"/>
    <w:rsid w:val="00285D0F"/>
    <w:rsid w:val="00285E6F"/>
    <w:rsid w:val="00285F14"/>
    <w:rsid w:val="0028657C"/>
    <w:rsid w:val="00286D94"/>
    <w:rsid w:val="0028759B"/>
    <w:rsid w:val="002876E8"/>
    <w:rsid w:val="00290295"/>
    <w:rsid w:val="002903FC"/>
    <w:rsid w:val="0029072F"/>
    <w:rsid w:val="002907BB"/>
    <w:rsid w:val="00290947"/>
    <w:rsid w:val="00290D72"/>
    <w:rsid w:val="00290FA1"/>
    <w:rsid w:val="00291198"/>
    <w:rsid w:val="002911A0"/>
    <w:rsid w:val="002913A1"/>
    <w:rsid w:val="00291519"/>
    <w:rsid w:val="00291915"/>
    <w:rsid w:val="00291B58"/>
    <w:rsid w:val="0029212A"/>
    <w:rsid w:val="002927F3"/>
    <w:rsid w:val="00292BD4"/>
    <w:rsid w:val="00292EEB"/>
    <w:rsid w:val="0029317D"/>
    <w:rsid w:val="00293191"/>
    <w:rsid w:val="002931ED"/>
    <w:rsid w:val="0029338F"/>
    <w:rsid w:val="00293394"/>
    <w:rsid w:val="002934E7"/>
    <w:rsid w:val="002934F2"/>
    <w:rsid w:val="0029384D"/>
    <w:rsid w:val="00293C0E"/>
    <w:rsid w:val="00294136"/>
    <w:rsid w:val="00294272"/>
    <w:rsid w:val="0029453D"/>
    <w:rsid w:val="002946EF"/>
    <w:rsid w:val="0029491E"/>
    <w:rsid w:val="00294B22"/>
    <w:rsid w:val="00294E1C"/>
    <w:rsid w:val="00294FF7"/>
    <w:rsid w:val="00295225"/>
    <w:rsid w:val="00295536"/>
    <w:rsid w:val="0029564F"/>
    <w:rsid w:val="002958F9"/>
    <w:rsid w:val="00295AA8"/>
    <w:rsid w:val="00295C8E"/>
    <w:rsid w:val="00295DDF"/>
    <w:rsid w:val="002962F1"/>
    <w:rsid w:val="00296881"/>
    <w:rsid w:val="00296AA7"/>
    <w:rsid w:val="002979F3"/>
    <w:rsid w:val="002979FC"/>
    <w:rsid w:val="002A0123"/>
    <w:rsid w:val="002A0379"/>
    <w:rsid w:val="002A06A0"/>
    <w:rsid w:val="002A0AB0"/>
    <w:rsid w:val="002A0B2D"/>
    <w:rsid w:val="002A0E50"/>
    <w:rsid w:val="002A1101"/>
    <w:rsid w:val="002A1678"/>
    <w:rsid w:val="002A16A7"/>
    <w:rsid w:val="002A2236"/>
    <w:rsid w:val="002A28BB"/>
    <w:rsid w:val="002A2B40"/>
    <w:rsid w:val="002A31E1"/>
    <w:rsid w:val="002A35EB"/>
    <w:rsid w:val="002A381D"/>
    <w:rsid w:val="002A3BC7"/>
    <w:rsid w:val="002A3F9B"/>
    <w:rsid w:val="002A40DF"/>
    <w:rsid w:val="002A4425"/>
    <w:rsid w:val="002A4795"/>
    <w:rsid w:val="002A47BF"/>
    <w:rsid w:val="002A4B6B"/>
    <w:rsid w:val="002A4C2B"/>
    <w:rsid w:val="002A4D1E"/>
    <w:rsid w:val="002A5490"/>
    <w:rsid w:val="002A5D46"/>
    <w:rsid w:val="002A5F13"/>
    <w:rsid w:val="002A62A1"/>
    <w:rsid w:val="002A68C9"/>
    <w:rsid w:val="002A6A65"/>
    <w:rsid w:val="002A6AB7"/>
    <w:rsid w:val="002A6D5E"/>
    <w:rsid w:val="002A6F98"/>
    <w:rsid w:val="002A72D7"/>
    <w:rsid w:val="002A7575"/>
    <w:rsid w:val="002A76B7"/>
    <w:rsid w:val="002A7CA2"/>
    <w:rsid w:val="002B04B4"/>
    <w:rsid w:val="002B04CD"/>
    <w:rsid w:val="002B07CB"/>
    <w:rsid w:val="002B0AE5"/>
    <w:rsid w:val="002B0BAE"/>
    <w:rsid w:val="002B12B1"/>
    <w:rsid w:val="002B12F5"/>
    <w:rsid w:val="002B13D7"/>
    <w:rsid w:val="002B185A"/>
    <w:rsid w:val="002B1BA0"/>
    <w:rsid w:val="002B1FC0"/>
    <w:rsid w:val="002B20D6"/>
    <w:rsid w:val="002B253E"/>
    <w:rsid w:val="002B2574"/>
    <w:rsid w:val="002B2E74"/>
    <w:rsid w:val="002B3544"/>
    <w:rsid w:val="002B37B6"/>
    <w:rsid w:val="002B388F"/>
    <w:rsid w:val="002B3970"/>
    <w:rsid w:val="002B3C44"/>
    <w:rsid w:val="002B3D44"/>
    <w:rsid w:val="002B3D66"/>
    <w:rsid w:val="002B3EA1"/>
    <w:rsid w:val="002B3EFB"/>
    <w:rsid w:val="002B44C3"/>
    <w:rsid w:val="002B456F"/>
    <w:rsid w:val="002B4829"/>
    <w:rsid w:val="002B49D2"/>
    <w:rsid w:val="002B5060"/>
    <w:rsid w:val="002B546E"/>
    <w:rsid w:val="002B5570"/>
    <w:rsid w:val="002B5FDD"/>
    <w:rsid w:val="002B60FB"/>
    <w:rsid w:val="002B6369"/>
    <w:rsid w:val="002B63B6"/>
    <w:rsid w:val="002B65DF"/>
    <w:rsid w:val="002B6827"/>
    <w:rsid w:val="002B6CB7"/>
    <w:rsid w:val="002B6CCC"/>
    <w:rsid w:val="002B759B"/>
    <w:rsid w:val="002B76DE"/>
    <w:rsid w:val="002C0BCA"/>
    <w:rsid w:val="002C1054"/>
    <w:rsid w:val="002C11AB"/>
    <w:rsid w:val="002C178F"/>
    <w:rsid w:val="002C205C"/>
    <w:rsid w:val="002C29A4"/>
    <w:rsid w:val="002C2F9B"/>
    <w:rsid w:val="002C3389"/>
    <w:rsid w:val="002C354F"/>
    <w:rsid w:val="002C3691"/>
    <w:rsid w:val="002C38C1"/>
    <w:rsid w:val="002C3D85"/>
    <w:rsid w:val="002C3F15"/>
    <w:rsid w:val="002C4C9F"/>
    <w:rsid w:val="002C4D9E"/>
    <w:rsid w:val="002C5766"/>
    <w:rsid w:val="002C5822"/>
    <w:rsid w:val="002C5C49"/>
    <w:rsid w:val="002C5CB7"/>
    <w:rsid w:val="002C686F"/>
    <w:rsid w:val="002C6986"/>
    <w:rsid w:val="002C6EAD"/>
    <w:rsid w:val="002C6F7F"/>
    <w:rsid w:val="002C6FB7"/>
    <w:rsid w:val="002C75EB"/>
    <w:rsid w:val="002C799E"/>
    <w:rsid w:val="002C7C9E"/>
    <w:rsid w:val="002C7DB1"/>
    <w:rsid w:val="002C7FA2"/>
    <w:rsid w:val="002D00A3"/>
    <w:rsid w:val="002D0356"/>
    <w:rsid w:val="002D0478"/>
    <w:rsid w:val="002D06A4"/>
    <w:rsid w:val="002D06C8"/>
    <w:rsid w:val="002D082B"/>
    <w:rsid w:val="002D083E"/>
    <w:rsid w:val="002D0BD8"/>
    <w:rsid w:val="002D0FCD"/>
    <w:rsid w:val="002D111B"/>
    <w:rsid w:val="002D14D9"/>
    <w:rsid w:val="002D17E7"/>
    <w:rsid w:val="002D186E"/>
    <w:rsid w:val="002D19AE"/>
    <w:rsid w:val="002D21CD"/>
    <w:rsid w:val="002D21D6"/>
    <w:rsid w:val="002D2383"/>
    <w:rsid w:val="002D2591"/>
    <w:rsid w:val="002D2E41"/>
    <w:rsid w:val="002D304D"/>
    <w:rsid w:val="002D34D2"/>
    <w:rsid w:val="002D35A5"/>
    <w:rsid w:val="002D37D1"/>
    <w:rsid w:val="002D3939"/>
    <w:rsid w:val="002D3B28"/>
    <w:rsid w:val="002D3BE1"/>
    <w:rsid w:val="002D3CC4"/>
    <w:rsid w:val="002D43E1"/>
    <w:rsid w:val="002D4546"/>
    <w:rsid w:val="002D4754"/>
    <w:rsid w:val="002D5144"/>
    <w:rsid w:val="002D58B1"/>
    <w:rsid w:val="002D61AF"/>
    <w:rsid w:val="002D6557"/>
    <w:rsid w:val="002D66CA"/>
    <w:rsid w:val="002D6A2C"/>
    <w:rsid w:val="002D6BAA"/>
    <w:rsid w:val="002D6D6E"/>
    <w:rsid w:val="002D706A"/>
    <w:rsid w:val="002D71C1"/>
    <w:rsid w:val="002D7343"/>
    <w:rsid w:val="002D7CFA"/>
    <w:rsid w:val="002E006F"/>
    <w:rsid w:val="002E023F"/>
    <w:rsid w:val="002E059A"/>
    <w:rsid w:val="002E0AB7"/>
    <w:rsid w:val="002E0BBD"/>
    <w:rsid w:val="002E0FC8"/>
    <w:rsid w:val="002E1520"/>
    <w:rsid w:val="002E171C"/>
    <w:rsid w:val="002E1896"/>
    <w:rsid w:val="002E18A2"/>
    <w:rsid w:val="002E1C43"/>
    <w:rsid w:val="002E1D8A"/>
    <w:rsid w:val="002E22C2"/>
    <w:rsid w:val="002E2303"/>
    <w:rsid w:val="002E2316"/>
    <w:rsid w:val="002E24D8"/>
    <w:rsid w:val="002E29B9"/>
    <w:rsid w:val="002E2BDE"/>
    <w:rsid w:val="002E3249"/>
    <w:rsid w:val="002E3419"/>
    <w:rsid w:val="002E350A"/>
    <w:rsid w:val="002E357D"/>
    <w:rsid w:val="002E3C33"/>
    <w:rsid w:val="002E408B"/>
    <w:rsid w:val="002E42EF"/>
    <w:rsid w:val="002E4489"/>
    <w:rsid w:val="002E4511"/>
    <w:rsid w:val="002E4851"/>
    <w:rsid w:val="002E49DC"/>
    <w:rsid w:val="002E4BDC"/>
    <w:rsid w:val="002E4CFE"/>
    <w:rsid w:val="002E51BA"/>
    <w:rsid w:val="002E536D"/>
    <w:rsid w:val="002E537E"/>
    <w:rsid w:val="002E559D"/>
    <w:rsid w:val="002E5B92"/>
    <w:rsid w:val="002E5CFC"/>
    <w:rsid w:val="002E6680"/>
    <w:rsid w:val="002E6B75"/>
    <w:rsid w:val="002E6BDF"/>
    <w:rsid w:val="002E6D08"/>
    <w:rsid w:val="002E7156"/>
    <w:rsid w:val="002E723E"/>
    <w:rsid w:val="002E725B"/>
    <w:rsid w:val="002E7481"/>
    <w:rsid w:val="002E75B3"/>
    <w:rsid w:val="002E7D79"/>
    <w:rsid w:val="002F02D8"/>
    <w:rsid w:val="002F04D9"/>
    <w:rsid w:val="002F0506"/>
    <w:rsid w:val="002F064C"/>
    <w:rsid w:val="002F07C6"/>
    <w:rsid w:val="002F0AA3"/>
    <w:rsid w:val="002F0C9B"/>
    <w:rsid w:val="002F0CB8"/>
    <w:rsid w:val="002F14E4"/>
    <w:rsid w:val="002F1500"/>
    <w:rsid w:val="002F21AC"/>
    <w:rsid w:val="002F2273"/>
    <w:rsid w:val="002F2585"/>
    <w:rsid w:val="002F2620"/>
    <w:rsid w:val="002F2AF3"/>
    <w:rsid w:val="002F2DE1"/>
    <w:rsid w:val="002F30DD"/>
    <w:rsid w:val="002F3414"/>
    <w:rsid w:val="002F391C"/>
    <w:rsid w:val="002F3CED"/>
    <w:rsid w:val="002F3D66"/>
    <w:rsid w:val="002F3F35"/>
    <w:rsid w:val="002F41BB"/>
    <w:rsid w:val="002F4314"/>
    <w:rsid w:val="002F43DF"/>
    <w:rsid w:val="002F44A2"/>
    <w:rsid w:val="002F4842"/>
    <w:rsid w:val="002F4908"/>
    <w:rsid w:val="002F4E1C"/>
    <w:rsid w:val="002F52C5"/>
    <w:rsid w:val="002F554F"/>
    <w:rsid w:val="002F57F1"/>
    <w:rsid w:val="002F5983"/>
    <w:rsid w:val="002F5D1E"/>
    <w:rsid w:val="002F64F4"/>
    <w:rsid w:val="002F6B5A"/>
    <w:rsid w:val="002F6F37"/>
    <w:rsid w:val="002F7A0A"/>
    <w:rsid w:val="002F7B0A"/>
    <w:rsid w:val="002F7CC5"/>
    <w:rsid w:val="002F7E1E"/>
    <w:rsid w:val="002F7E9E"/>
    <w:rsid w:val="0030005C"/>
    <w:rsid w:val="00300167"/>
    <w:rsid w:val="00300393"/>
    <w:rsid w:val="0030042E"/>
    <w:rsid w:val="003004AD"/>
    <w:rsid w:val="00300BCD"/>
    <w:rsid w:val="00300E98"/>
    <w:rsid w:val="00300F59"/>
    <w:rsid w:val="00300F97"/>
    <w:rsid w:val="0030186D"/>
    <w:rsid w:val="00301D8E"/>
    <w:rsid w:val="0030205F"/>
    <w:rsid w:val="003031F2"/>
    <w:rsid w:val="00303FD5"/>
    <w:rsid w:val="00304099"/>
    <w:rsid w:val="00304289"/>
    <w:rsid w:val="003043CD"/>
    <w:rsid w:val="00304575"/>
    <w:rsid w:val="00304638"/>
    <w:rsid w:val="00304968"/>
    <w:rsid w:val="00304C26"/>
    <w:rsid w:val="00304DB2"/>
    <w:rsid w:val="00304E66"/>
    <w:rsid w:val="00304F82"/>
    <w:rsid w:val="003051E4"/>
    <w:rsid w:val="003052DD"/>
    <w:rsid w:val="003055F4"/>
    <w:rsid w:val="003058CC"/>
    <w:rsid w:val="0030590F"/>
    <w:rsid w:val="00306480"/>
    <w:rsid w:val="003066A3"/>
    <w:rsid w:val="003069D6"/>
    <w:rsid w:val="003071B4"/>
    <w:rsid w:val="00307572"/>
    <w:rsid w:val="003076B3"/>
    <w:rsid w:val="0030770A"/>
    <w:rsid w:val="00307953"/>
    <w:rsid w:val="00307A52"/>
    <w:rsid w:val="00307C6B"/>
    <w:rsid w:val="00307DB0"/>
    <w:rsid w:val="00310262"/>
    <w:rsid w:val="00310317"/>
    <w:rsid w:val="00310BEB"/>
    <w:rsid w:val="00310CCE"/>
    <w:rsid w:val="003111C4"/>
    <w:rsid w:val="003116E6"/>
    <w:rsid w:val="00312418"/>
    <w:rsid w:val="003129D6"/>
    <w:rsid w:val="003130E1"/>
    <w:rsid w:val="00313153"/>
    <w:rsid w:val="00313994"/>
    <w:rsid w:val="00313B95"/>
    <w:rsid w:val="00313BAD"/>
    <w:rsid w:val="00314763"/>
    <w:rsid w:val="00314869"/>
    <w:rsid w:val="00314EF7"/>
    <w:rsid w:val="00314FF3"/>
    <w:rsid w:val="00315218"/>
    <w:rsid w:val="003153A8"/>
    <w:rsid w:val="00315F80"/>
    <w:rsid w:val="003160DC"/>
    <w:rsid w:val="00316429"/>
    <w:rsid w:val="00316455"/>
    <w:rsid w:val="00316F68"/>
    <w:rsid w:val="003174C8"/>
    <w:rsid w:val="003176B1"/>
    <w:rsid w:val="00317701"/>
    <w:rsid w:val="00317B91"/>
    <w:rsid w:val="00317D9F"/>
    <w:rsid w:val="00317EA7"/>
    <w:rsid w:val="0032002D"/>
    <w:rsid w:val="00320123"/>
    <w:rsid w:val="00320405"/>
    <w:rsid w:val="003205DB"/>
    <w:rsid w:val="00320A54"/>
    <w:rsid w:val="00320AB0"/>
    <w:rsid w:val="00320FBF"/>
    <w:rsid w:val="00321087"/>
    <w:rsid w:val="003212E6"/>
    <w:rsid w:val="0032166F"/>
    <w:rsid w:val="003219EE"/>
    <w:rsid w:val="00321A0D"/>
    <w:rsid w:val="00322338"/>
    <w:rsid w:val="00323146"/>
    <w:rsid w:val="003236F4"/>
    <w:rsid w:val="003238C9"/>
    <w:rsid w:val="00323B6E"/>
    <w:rsid w:val="00323C4D"/>
    <w:rsid w:val="0032421B"/>
    <w:rsid w:val="0032484F"/>
    <w:rsid w:val="00324AEE"/>
    <w:rsid w:val="00324BEB"/>
    <w:rsid w:val="00324D17"/>
    <w:rsid w:val="00325327"/>
    <w:rsid w:val="003255BE"/>
    <w:rsid w:val="00325616"/>
    <w:rsid w:val="00325790"/>
    <w:rsid w:val="00325CD2"/>
    <w:rsid w:val="00325E42"/>
    <w:rsid w:val="00326AF2"/>
    <w:rsid w:val="00326E59"/>
    <w:rsid w:val="00326ED7"/>
    <w:rsid w:val="00327243"/>
    <w:rsid w:val="00327499"/>
    <w:rsid w:val="00327533"/>
    <w:rsid w:val="00327DBD"/>
    <w:rsid w:val="00327F48"/>
    <w:rsid w:val="00327FE2"/>
    <w:rsid w:val="003304EA"/>
    <w:rsid w:val="00330595"/>
    <w:rsid w:val="00330817"/>
    <w:rsid w:val="00330A6C"/>
    <w:rsid w:val="00330B3C"/>
    <w:rsid w:val="00330B55"/>
    <w:rsid w:val="0033120F"/>
    <w:rsid w:val="00331313"/>
    <w:rsid w:val="003322EB"/>
    <w:rsid w:val="00332533"/>
    <w:rsid w:val="00332868"/>
    <w:rsid w:val="003328F1"/>
    <w:rsid w:val="00332C10"/>
    <w:rsid w:val="00332CDA"/>
    <w:rsid w:val="00332D8C"/>
    <w:rsid w:val="00332DCF"/>
    <w:rsid w:val="00332EF2"/>
    <w:rsid w:val="00333273"/>
    <w:rsid w:val="00333563"/>
    <w:rsid w:val="00333A75"/>
    <w:rsid w:val="00333CCA"/>
    <w:rsid w:val="0033439D"/>
    <w:rsid w:val="00334907"/>
    <w:rsid w:val="0033508D"/>
    <w:rsid w:val="00335377"/>
    <w:rsid w:val="00335B2B"/>
    <w:rsid w:val="00335D57"/>
    <w:rsid w:val="00335D7E"/>
    <w:rsid w:val="00336438"/>
    <w:rsid w:val="00336CBF"/>
    <w:rsid w:val="00336D50"/>
    <w:rsid w:val="0033784E"/>
    <w:rsid w:val="00337AA8"/>
    <w:rsid w:val="00337C03"/>
    <w:rsid w:val="00340387"/>
    <w:rsid w:val="00340433"/>
    <w:rsid w:val="003406A2"/>
    <w:rsid w:val="003406E4"/>
    <w:rsid w:val="003411B4"/>
    <w:rsid w:val="003415BD"/>
    <w:rsid w:val="00341670"/>
    <w:rsid w:val="00341869"/>
    <w:rsid w:val="00341D14"/>
    <w:rsid w:val="00341EC4"/>
    <w:rsid w:val="003422EC"/>
    <w:rsid w:val="00342510"/>
    <w:rsid w:val="0034288F"/>
    <w:rsid w:val="00342CEC"/>
    <w:rsid w:val="00342E2C"/>
    <w:rsid w:val="00342EE4"/>
    <w:rsid w:val="00342F87"/>
    <w:rsid w:val="0034320D"/>
    <w:rsid w:val="00343391"/>
    <w:rsid w:val="003436F2"/>
    <w:rsid w:val="003438F0"/>
    <w:rsid w:val="00343DF0"/>
    <w:rsid w:val="00344205"/>
    <w:rsid w:val="003442C6"/>
    <w:rsid w:val="003442FB"/>
    <w:rsid w:val="0034469C"/>
    <w:rsid w:val="00344E3C"/>
    <w:rsid w:val="00344E92"/>
    <w:rsid w:val="00344F6A"/>
    <w:rsid w:val="0034526D"/>
    <w:rsid w:val="00345366"/>
    <w:rsid w:val="003454B4"/>
    <w:rsid w:val="00345914"/>
    <w:rsid w:val="00345AA6"/>
    <w:rsid w:val="00345D84"/>
    <w:rsid w:val="003464DD"/>
    <w:rsid w:val="00346AB4"/>
    <w:rsid w:val="00346E78"/>
    <w:rsid w:val="00347B1A"/>
    <w:rsid w:val="00347DB3"/>
    <w:rsid w:val="00350167"/>
    <w:rsid w:val="00350771"/>
    <w:rsid w:val="00350819"/>
    <w:rsid w:val="003508E9"/>
    <w:rsid w:val="00350D2F"/>
    <w:rsid w:val="00350D87"/>
    <w:rsid w:val="0035103E"/>
    <w:rsid w:val="003518A5"/>
    <w:rsid w:val="00351A6E"/>
    <w:rsid w:val="00351DD5"/>
    <w:rsid w:val="00352242"/>
    <w:rsid w:val="003523A7"/>
    <w:rsid w:val="00352F6E"/>
    <w:rsid w:val="00353C6D"/>
    <w:rsid w:val="00354060"/>
    <w:rsid w:val="00354169"/>
    <w:rsid w:val="00354468"/>
    <w:rsid w:val="00354D65"/>
    <w:rsid w:val="003556CF"/>
    <w:rsid w:val="00355CB7"/>
    <w:rsid w:val="00355F5D"/>
    <w:rsid w:val="00356062"/>
    <w:rsid w:val="00356365"/>
    <w:rsid w:val="00356516"/>
    <w:rsid w:val="00356642"/>
    <w:rsid w:val="003573D5"/>
    <w:rsid w:val="003574AA"/>
    <w:rsid w:val="0035762A"/>
    <w:rsid w:val="00357821"/>
    <w:rsid w:val="00357924"/>
    <w:rsid w:val="0036011D"/>
    <w:rsid w:val="00360836"/>
    <w:rsid w:val="003609FA"/>
    <w:rsid w:val="00360AF3"/>
    <w:rsid w:val="00360CC9"/>
    <w:rsid w:val="003611E1"/>
    <w:rsid w:val="00361377"/>
    <w:rsid w:val="003613D5"/>
    <w:rsid w:val="00362040"/>
    <w:rsid w:val="00362369"/>
    <w:rsid w:val="0036261C"/>
    <w:rsid w:val="00362A6E"/>
    <w:rsid w:val="00362E8B"/>
    <w:rsid w:val="00362F23"/>
    <w:rsid w:val="003631B2"/>
    <w:rsid w:val="003631BD"/>
    <w:rsid w:val="00363515"/>
    <w:rsid w:val="00363621"/>
    <w:rsid w:val="0036367F"/>
    <w:rsid w:val="00363C5D"/>
    <w:rsid w:val="00363F68"/>
    <w:rsid w:val="003640D5"/>
    <w:rsid w:val="00364313"/>
    <w:rsid w:val="003644A6"/>
    <w:rsid w:val="003646F1"/>
    <w:rsid w:val="00364719"/>
    <w:rsid w:val="003647B7"/>
    <w:rsid w:val="00364B99"/>
    <w:rsid w:val="00364CFC"/>
    <w:rsid w:val="0036521A"/>
    <w:rsid w:val="003655EB"/>
    <w:rsid w:val="0036574D"/>
    <w:rsid w:val="00365A34"/>
    <w:rsid w:val="00365B73"/>
    <w:rsid w:val="00365CA3"/>
    <w:rsid w:val="00365EA9"/>
    <w:rsid w:val="00366344"/>
    <w:rsid w:val="0036642F"/>
    <w:rsid w:val="003669E3"/>
    <w:rsid w:val="00366A0F"/>
    <w:rsid w:val="00366DF9"/>
    <w:rsid w:val="00367036"/>
    <w:rsid w:val="003672F6"/>
    <w:rsid w:val="00367552"/>
    <w:rsid w:val="003675AB"/>
    <w:rsid w:val="00367667"/>
    <w:rsid w:val="003678CB"/>
    <w:rsid w:val="0036792A"/>
    <w:rsid w:val="00370408"/>
    <w:rsid w:val="00370933"/>
    <w:rsid w:val="00371424"/>
    <w:rsid w:val="0037154F"/>
    <w:rsid w:val="00371B71"/>
    <w:rsid w:val="00371DE6"/>
    <w:rsid w:val="003721C4"/>
    <w:rsid w:val="00372429"/>
    <w:rsid w:val="0037248D"/>
    <w:rsid w:val="0037264F"/>
    <w:rsid w:val="003726B9"/>
    <w:rsid w:val="00372A46"/>
    <w:rsid w:val="00372C63"/>
    <w:rsid w:val="00372DED"/>
    <w:rsid w:val="0037322C"/>
    <w:rsid w:val="003734D4"/>
    <w:rsid w:val="003735A0"/>
    <w:rsid w:val="00373681"/>
    <w:rsid w:val="003740F4"/>
    <w:rsid w:val="003741EF"/>
    <w:rsid w:val="00374280"/>
    <w:rsid w:val="003744F4"/>
    <w:rsid w:val="00374689"/>
    <w:rsid w:val="00375489"/>
    <w:rsid w:val="003754C3"/>
    <w:rsid w:val="003755CA"/>
    <w:rsid w:val="00375CB2"/>
    <w:rsid w:val="00376314"/>
    <w:rsid w:val="003768B9"/>
    <w:rsid w:val="00376C3D"/>
    <w:rsid w:val="00376EAA"/>
    <w:rsid w:val="00377148"/>
    <w:rsid w:val="003777B8"/>
    <w:rsid w:val="00377BB0"/>
    <w:rsid w:val="00377E08"/>
    <w:rsid w:val="0038008A"/>
    <w:rsid w:val="00380702"/>
    <w:rsid w:val="00380863"/>
    <w:rsid w:val="00380A9C"/>
    <w:rsid w:val="00380ABF"/>
    <w:rsid w:val="00382174"/>
    <w:rsid w:val="0038219D"/>
    <w:rsid w:val="00382332"/>
    <w:rsid w:val="003824D5"/>
    <w:rsid w:val="0038284B"/>
    <w:rsid w:val="0038317F"/>
    <w:rsid w:val="0038325E"/>
    <w:rsid w:val="00383291"/>
    <w:rsid w:val="003834FF"/>
    <w:rsid w:val="00383736"/>
    <w:rsid w:val="003839B4"/>
    <w:rsid w:val="003843A6"/>
    <w:rsid w:val="003843E1"/>
    <w:rsid w:val="0038486D"/>
    <w:rsid w:val="00384F96"/>
    <w:rsid w:val="003852D5"/>
    <w:rsid w:val="003853BE"/>
    <w:rsid w:val="00385E92"/>
    <w:rsid w:val="003862F9"/>
    <w:rsid w:val="00386E7E"/>
    <w:rsid w:val="00387038"/>
    <w:rsid w:val="0038793C"/>
    <w:rsid w:val="00387C8D"/>
    <w:rsid w:val="00387CBC"/>
    <w:rsid w:val="00387DEB"/>
    <w:rsid w:val="00390037"/>
    <w:rsid w:val="003903E8"/>
    <w:rsid w:val="00390A07"/>
    <w:rsid w:val="00390C8F"/>
    <w:rsid w:val="00390F9F"/>
    <w:rsid w:val="00391499"/>
    <w:rsid w:val="0039194A"/>
    <w:rsid w:val="0039237D"/>
    <w:rsid w:val="003924FD"/>
    <w:rsid w:val="003925ED"/>
    <w:rsid w:val="00392634"/>
    <w:rsid w:val="00392AF9"/>
    <w:rsid w:val="003932E5"/>
    <w:rsid w:val="0039339B"/>
    <w:rsid w:val="00393407"/>
    <w:rsid w:val="003934BB"/>
    <w:rsid w:val="003936D0"/>
    <w:rsid w:val="00393A8F"/>
    <w:rsid w:val="00394495"/>
    <w:rsid w:val="00394687"/>
    <w:rsid w:val="00394A99"/>
    <w:rsid w:val="00394DB4"/>
    <w:rsid w:val="00395120"/>
    <w:rsid w:val="003951CE"/>
    <w:rsid w:val="00395401"/>
    <w:rsid w:val="00395AE0"/>
    <w:rsid w:val="00395FE4"/>
    <w:rsid w:val="00396354"/>
    <w:rsid w:val="003965B6"/>
    <w:rsid w:val="00396A80"/>
    <w:rsid w:val="00396B94"/>
    <w:rsid w:val="00396B98"/>
    <w:rsid w:val="003970AB"/>
    <w:rsid w:val="00397328"/>
    <w:rsid w:val="00397AF5"/>
    <w:rsid w:val="00397C4C"/>
    <w:rsid w:val="003A07F8"/>
    <w:rsid w:val="003A089F"/>
    <w:rsid w:val="003A08B9"/>
    <w:rsid w:val="003A0B82"/>
    <w:rsid w:val="003A1220"/>
    <w:rsid w:val="003A1221"/>
    <w:rsid w:val="003A1367"/>
    <w:rsid w:val="003A1495"/>
    <w:rsid w:val="003A1686"/>
    <w:rsid w:val="003A2400"/>
    <w:rsid w:val="003A26B6"/>
    <w:rsid w:val="003A26E4"/>
    <w:rsid w:val="003A2F4E"/>
    <w:rsid w:val="003A31FD"/>
    <w:rsid w:val="003A346E"/>
    <w:rsid w:val="003A3C5D"/>
    <w:rsid w:val="003A4295"/>
    <w:rsid w:val="003A43FF"/>
    <w:rsid w:val="003A44AA"/>
    <w:rsid w:val="003A45C3"/>
    <w:rsid w:val="003A4AC3"/>
    <w:rsid w:val="003A4BDD"/>
    <w:rsid w:val="003A4C36"/>
    <w:rsid w:val="003A4EA2"/>
    <w:rsid w:val="003A52E4"/>
    <w:rsid w:val="003A5384"/>
    <w:rsid w:val="003A5A7C"/>
    <w:rsid w:val="003A5DC8"/>
    <w:rsid w:val="003A5E30"/>
    <w:rsid w:val="003A6318"/>
    <w:rsid w:val="003A63E5"/>
    <w:rsid w:val="003A64F3"/>
    <w:rsid w:val="003A6DA7"/>
    <w:rsid w:val="003A725A"/>
    <w:rsid w:val="003A764D"/>
    <w:rsid w:val="003A766D"/>
    <w:rsid w:val="003A7CB7"/>
    <w:rsid w:val="003B0166"/>
    <w:rsid w:val="003B036A"/>
    <w:rsid w:val="003B04FD"/>
    <w:rsid w:val="003B06C4"/>
    <w:rsid w:val="003B093F"/>
    <w:rsid w:val="003B0B9D"/>
    <w:rsid w:val="003B0E84"/>
    <w:rsid w:val="003B1106"/>
    <w:rsid w:val="003B12AD"/>
    <w:rsid w:val="003B1379"/>
    <w:rsid w:val="003B14A3"/>
    <w:rsid w:val="003B14DF"/>
    <w:rsid w:val="003B158A"/>
    <w:rsid w:val="003B19FA"/>
    <w:rsid w:val="003B1BDA"/>
    <w:rsid w:val="003B2113"/>
    <w:rsid w:val="003B24C8"/>
    <w:rsid w:val="003B25A3"/>
    <w:rsid w:val="003B3122"/>
    <w:rsid w:val="003B32D6"/>
    <w:rsid w:val="003B3BA3"/>
    <w:rsid w:val="003B3E81"/>
    <w:rsid w:val="003B4503"/>
    <w:rsid w:val="003B4B35"/>
    <w:rsid w:val="003B4FFD"/>
    <w:rsid w:val="003B5135"/>
    <w:rsid w:val="003B529F"/>
    <w:rsid w:val="003B54E9"/>
    <w:rsid w:val="003B54FD"/>
    <w:rsid w:val="003B5580"/>
    <w:rsid w:val="003B562A"/>
    <w:rsid w:val="003B5D32"/>
    <w:rsid w:val="003B6594"/>
    <w:rsid w:val="003B65A1"/>
    <w:rsid w:val="003B6C65"/>
    <w:rsid w:val="003B6EBA"/>
    <w:rsid w:val="003B6FB2"/>
    <w:rsid w:val="003B71C5"/>
    <w:rsid w:val="003B73F7"/>
    <w:rsid w:val="003B76CC"/>
    <w:rsid w:val="003B7836"/>
    <w:rsid w:val="003B79E5"/>
    <w:rsid w:val="003B7D05"/>
    <w:rsid w:val="003C00F5"/>
    <w:rsid w:val="003C01F8"/>
    <w:rsid w:val="003C0B83"/>
    <w:rsid w:val="003C0D23"/>
    <w:rsid w:val="003C1161"/>
    <w:rsid w:val="003C117B"/>
    <w:rsid w:val="003C144D"/>
    <w:rsid w:val="003C149B"/>
    <w:rsid w:val="003C14E4"/>
    <w:rsid w:val="003C15A4"/>
    <w:rsid w:val="003C1761"/>
    <w:rsid w:val="003C1AD2"/>
    <w:rsid w:val="003C1B12"/>
    <w:rsid w:val="003C1E0E"/>
    <w:rsid w:val="003C29C3"/>
    <w:rsid w:val="003C2AD6"/>
    <w:rsid w:val="003C3013"/>
    <w:rsid w:val="003C336F"/>
    <w:rsid w:val="003C352B"/>
    <w:rsid w:val="003C36DC"/>
    <w:rsid w:val="003C3742"/>
    <w:rsid w:val="003C3BB5"/>
    <w:rsid w:val="003C3F88"/>
    <w:rsid w:val="003C4251"/>
    <w:rsid w:val="003C462F"/>
    <w:rsid w:val="003C47FC"/>
    <w:rsid w:val="003C50A0"/>
    <w:rsid w:val="003C50E4"/>
    <w:rsid w:val="003C51D7"/>
    <w:rsid w:val="003C5459"/>
    <w:rsid w:val="003C5A89"/>
    <w:rsid w:val="003C5B5D"/>
    <w:rsid w:val="003C5DF9"/>
    <w:rsid w:val="003C647D"/>
    <w:rsid w:val="003C661B"/>
    <w:rsid w:val="003C673B"/>
    <w:rsid w:val="003C69BA"/>
    <w:rsid w:val="003C6A2F"/>
    <w:rsid w:val="003C6AF7"/>
    <w:rsid w:val="003C70D0"/>
    <w:rsid w:val="003C70E9"/>
    <w:rsid w:val="003C712C"/>
    <w:rsid w:val="003C773C"/>
    <w:rsid w:val="003C7B86"/>
    <w:rsid w:val="003C7C3C"/>
    <w:rsid w:val="003C7FEF"/>
    <w:rsid w:val="003D00DB"/>
    <w:rsid w:val="003D0601"/>
    <w:rsid w:val="003D07C9"/>
    <w:rsid w:val="003D0D13"/>
    <w:rsid w:val="003D0D43"/>
    <w:rsid w:val="003D0F3A"/>
    <w:rsid w:val="003D1755"/>
    <w:rsid w:val="003D19BE"/>
    <w:rsid w:val="003D1E48"/>
    <w:rsid w:val="003D1F72"/>
    <w:rsid w:val="003D2049"/>
    <w:rsid w:val="003D2188"/>
    <w:rsid w:val="003D23B3"/>
    <w:rsid w:val="003D2510"/>
    <w:rsid w:val="003D2CF6"/>
    <w:rsid w:val="003D2D0F"/>
    <w:rsid w:val="003D2FB9"/>
    <w:rsid w:val="003D32A7"/>
    <w:rsid w:val="003D3910"/>
    <w:rsid w:val="003D3B3A"/>
    <w:rsid w:val="003D3C1B"/>
    <w:rsid w:val="003D4202"/>
    <w:rsid w:val="003D42DC"/>
    <w:rsid w:val="003D4308"/>
    <w:rsid w:val="003D43CC"/>
    <w:rsid w:val="003D475A"/>
    <w:rsid w:val="003D4C58"/>
    <w:rsid w:val="003D5350"/>
    <w:rsid w:val="003D5795"/>
    <w:rsid w:val="003D59A9"/>
    <w:rsid w:val="003D5B97"/>
    <w:rsid w:val="003D5E10"/>
    <w:rsid w:val="003D6A7F"/>
    <w:rsid w:val="003D6AAB"/>
    <w:rsid w:val="003D6AEA"/>
    <w:rsid w:val="003D6BCA"/>
    <w:rsid w:val="003D6EC1"/>
    <w:rsid w:val="003D7036"/>
    <w:rsid w:val="003D7996"/>
    <w:rsid w:val="003E002B"/>
    <w:rsid w:val="003E0585"/>
    <w:rsid w:val="003E0616"/>
    <w:rsid w:val="003E0B47"/>
    <w:rsid w:val="003E0B48"/>
    <w:rsid w:val="003E1494"/>
    <w:rsid w:val="003E1746"/>
    <w:rsid w:val="003E205E"/>
    <w:rsid w:val="003E21E4"/>
    <w:rsid w:val="003E2BD7"/>
    <w:rsid w:val="003E31A0"/>
    <w:rsid w:val="003E326B"/>
    <w:rsid w:val="003E32E1"/>
    <w:rsid w:val="003E3394"/>
    <w:rsid w:val="003E357B"/>
    <w:rsid w:val="003E35BC"/>
    <w:rsid w:val="003E3C4B"/>
    <w:rsid w:val="003E3D76"/>
    <w:rsid w:val="003E470E"/>
    <w:rsid w:val="003E47E2"/>
    <w:rsid w:val="003E483A"/>
    <w:rsid w:val="003E48A8"/>
    <w:rsid w:val="003E494A"/>
    <w:rsid w:val="003E4F4D"/>
    <w:rsid w:val="003E5078"/>
    <w:rsid w:val="003E50D6"/>
    <w:rsid w:val="003E51C2"/>
    <w:rsid w:val="003E55F9"/>
    <w:rsid w:val="003E5D38"/>
    <w:rsid w:val="003E60A3"/>
    <w:rsid w:val="003E6143"/>
    <w:rsid w:val="003E637E"/>
    <w:rsid w:val="003E68F3"/>
    <w:rsid w:val="003E69EF"/>
    <w:rsid w:val="003E6A34"/>
    <w:rsid w:val="003E6A8E"/>
    <w:rsid w:val="003E6C09"/>
    <w:rsid w:val="003E74E1"/>
    <w:rsid w:val="003E74F2"/>
    <w:rsid w:val="003E7649"/>
    <w:rsid w:val="003E780C"/>
    <w:rsid w:val="003E7B88"/>
    <w:rsid w:val="003E7CF9"/>
    <w:rsid w:val="003E7F02"/>
    <w:rsid w:val="003F08BF"/>
    <w:rsid w:val="003F0ABA"/>
    <w:rsid w:val="003F0C1A"/>
    <w:rsid w:val="003F0C6A"/>
    <w:rsid w:val="003F0D91"/>
    <w:rsid w:val="003F0E0C"/>
    <w:rsid w:val="003F199A"/>
    <w:rsid w:val="003F1CB6"/>
    <w:rsid w:val="003F1EC5"/>
    <w:rsid w:val="003F1F45"/>
    <w:rsid w:val="003F2BCF"/>
    <w:rsid w:val="003F2F80"/>
    <w:rsid w:val="003F3A47"/>
    <w:rsid w:val="003F3B6C"/>
    <w:rsid w:val="003F3D34"/>
    <w:rsid w:val="003F4304"/>
    <w:rsid w:val="003F43CA"/>
    <w:rsid w:val="003F4463"/>
    <w:rsid w:val="003F4955"/>
    <w:rsid w:val="003F4ABC"/>
    <w:rsid w:val="003F50AB"/>
    <w:rsid w:val="003F5520"/>
    <w:rsid w:val="003F5907"/>
    <w:rsid w:val="003F5B2D"/>
    <w:rsid w:val="003F64D4"/>
    <w:rsid w:val="003F64E7"/>
    <w:rsid w:val="003F671B"/>
    <w:rsid w:val="003F68A8"/>
    <w:rsid w:val="003F6D5D"/>
    <w:rsid w:val="003F6D71"/>
    <w:rsid w:val="003F736E"/>
    <w:rsid w:val="003F7642"/>
    <w:rsid w:val="003F774E"/>
    <w:rsid w:val="003F7D35"/>
    <w:rsid w:val="00400517"/>
    <w:rsid w:val="00400670"/>
    <w:rsid w:val="00400780"/>
    <w:rsid w:val="004007A1"/>
    <w:rsid w:val="004007DE"/>
    <w:rsid w:val="00400DE4"/>
    <w:rsid w:val="0040123C"/>
    <w:rsid w:val="00401808"/>
    <w:rsid w:val="00401B36"/>
    <w:rsid w:val="004020E0"/>
    <w:rsid w:val="00402116"/>
    <w:rsid w:val="004022CC"/>
    <w:rsid w:val="00402BFF"/>
    <w:rsid w:val="00402C90"/>
    <w:rsid w:val="00403089"/>
    <w:rsid w:val="00403110"/>
    <w:rsid w:val="00403181"/>
    <w:rsid w:val="00403250"/>
    <w:rsid w:val="00403351"/>
    <w:rsid w:val="00404FF4"/>
    <w:rsid w:val="00405108"/>
    <w:rsid w:val="00405378"/>
    <w:rsid w:val="00405611"/>
    <w:rsid w:val="004056D4"/>
    <w:rsid w:val="00405938"/>
    <w:rsid w:val="00405CD2"/>
    <w:rsid w:val="0040616D"/>
    <w:rsid w:val="004067D0"/>
    <w:rsid w:val="00406BF7"/>
    <w:rsid w:val="0040731A"/>
    <w:rsid w:val="004074EC"/>
    <w:rsid w:val="00407946"/>
    <w:rsid w:val="0041072C"/>
    <w:rsid w:val="00410B65"/>
    <w:rsid w:val="0041101F"/>
    <w:rsid w:val="004111BD"/>
    <w:rsid w:val="004111F7"/>
    <w:rsid w:val="004114FC"/>
    <w:rsid w:val="00411535"/>
    <w:rsid w:val="00411B2C"/>
    <w:rsid w:val="00411B82"/>
    <w:rsid w:val="0041247F"/>
    <w:rsid w:val="00412501"/>
    <w:rsid w:val="004126B8"/>
    <w:rsid w:val="00412D1B"/>
    <w:rsid w:val="004136F2"/>
    <w:rsid w:val="00413758"/>
    <w:rsid w:val="00413A45"/>
    <w:rsid w:val="00413AC2"/>
    <w:rsid w:val="00413AE4"/>
    <w:rsid w:val="00413D89"/>
    <w:rsid w:val="0041426F"/>
    <w:rsid w:val="004152FE"/>
    <w:rsid w:val="00415720"/>
    <w:rsid w:val="00415916"/>
    <w:rsid w:val="00415CF8"/>
    <w:rsid w:val="00415F4F"/>
    <w:rsid w:val="00416351"/>
    <w:rsid w:val="00417195"/>
    <w:rsid w:val="00417453"/>
    <w:rsid w:val="00417E30"/>
    <w:rsid w:val="00417F8B"/>
    <w:rsid w:val="00420289"/>
    <w:rsid w:val="00420388"/>
    <w:rsid w:val="00420CC5"/>
    <w:rsid w:val="00420E41"/>
    <w:rsid w:val="00421455"/>
    <w:rsid w:val="00421624"/>
    <w:rsid w:val="004218BF"/>
    <w:rsid w:val="004218D1"/>
    <w:rsid w:val="00421934"/>
    <w:rsid w:val="00421A73"/>
    <w:rsid w:val="00421D58"/>
    <w:rsid w:val="00421DDD"/>
    <w:rsid w:val="00421F55"/>
    <w:rsid w:val="00422071"/>
    <w:rsid w:val="00422180"/>
    <w:rsid w:val="00422421"/>
    <w:rsid w:val="00422AFA"/>
    <w:rsid w:val="00422B49"/>
    <w:rsid w:val="00422E9A"/>
    <w:rsid w:val="0042305E"/>
    <w:rsid w:val="004231D4"/>
    <w:rsid w:val="00423743"/>
    <w:rsid w:val="0042398A"/>
    <w:rsid w:val="004239D9"/>
    <w:rsid w:val="00423A04"/>
    <w:rsid w:val="00423B46"/>
    <w:rsid w:val="00423B74"/>
    <w:rsid w:val="004240BC"/>
    <w:rsid w:val="0042413D"/>
    <w:rsid w:val="004243BB"/>
    <w:rsid w:val="0042462F"/>
    <w:rsid w:val="00424974"/>
    <w:rsid w:val="00424F6F"/>
    <w:rsid w:val="004251CC"/>
    <w:rsid w:val="004252E2"/>
    <w:rsid w:val="00425702"/>
    <w:rsid w:val="00425AF9"/>
    <w:rsid w:val="00425BE2"/>
    <w:rsid w:val="00426597"/>
    <w:rsid w:val="00426818"/>
    <w:rsid w:val="00426825"/>
    <w:rsid w:val="00426ADB"/>
    <w:rsid w:val="00426E9C"/>
    <w:rsid w:val="00426F30"/>
    <w:rsid w:val="00427600"/>
    <w:rsid w:val="004276AC"/>
    <w:rsid w:val="0042786B"/>
    <w:rsid w:val="00427948"/>
    <w:rsid w:val="00427B2D"/>
    <w:rsid w:val="004301A6"/>
    <w:rsid w:val="00430620"/>
    <w:rsid w:val="004309E3"/>
    <w:rsid w:val="00430AAA"/>
    <w:rsid w:val="00431148"/>
    <w:rsid w:val="00431306"/>
    <w:rsid w:val="0043161A"/>
    <w:rsid w:val="00431900"/>
    <w:rsid w:val="00431B26"/>
    <w:rsid w:val="00431C1E"/>
    <w:rsid w:val="00431CD5"/>
    <w:rsid w:val="00431CE3"/>
    <w:rsid w:val="0043239D"/>
    <w:rsid w:val="0043277E"/>
    <w:rsid w:val="004331A8"/>
    <w:rsid w:val="0043345A"/>
    <w:rsid w:val="00433652"/>
    <w:rsid w:val="004339EC"/>
    <w:rsid w:val="00433B71"/>
    <w:rsid w:val="00433D56"/>
    <w:rsid w:val="00433E90"/>
    <w:rsid w:val="00434110"/>
    <w:rsid w:val="00434191"/>
    <w:rsid w:val="00434234"/>
    <w:rsid w:val="00434267"/>
    <w:rsid w:val="00434284"/>
    <w:rsid w:val="0043468B"/>
    <w:rsid w:val="004348B9"/>
    <w:rsid w:val="00434D32"/>
    <w:rsid w:val="00434F53"/>
    <w:rsid w:val="00435135"/>
    <w:rsid w:val="00435231"/>
    <w:rsid w:val="0043537E"/>
    <w:rsid w:val="00435435"/>
    <w:rsid w:val="0043545B"/>
    <w:rsid w:val="0043556F"/>
    <w:rsid w:val="00435628"/>
    <w:rsid w:val="00435B48"/>
    <w:rsid w:val="00435B85"/>
    <w:rsid w:val="00435E29"/>
    <w:rsid w:val="00435F80"/>
    <w:rsid w:val="004362A3"/>
    <w:rsid w:val="00436AAF"/>
    <w:rsid w:val="00437112"/>
    <w:rsid w:val="00437642"/>
    <w:rsid w:val="0043766F"/>
    <w:rsid w:val="00437889"/>
    <w:rsid w:val="00437A32"/>
    <w:rsid w:val="00437BC6"/>
    <w:rsid w:val="00437DC7"/>
    <w:rsid w:val="00437F13"/>
    <w:rsid w:val="00440155"/>
    <w:rsid w:val="00440156"/>
    <w:rsid w:val="0044015F"/>
    <w:rsid w:val="00440393"/>
    <w:rsid w:val="004403FF"/>
    <w:rsid w:val="004404CC"/>
    <w:rsid w:val="00440FC8"/>
    <w:rsid w:val="00441340"/>
    <w:rsid w:val="00441B60"/>
    <w:rsid w:val="00441DBA"/>
    <w:rsid w:val="00442341"/>
    <w:rsid w:val="00442474"/>
    <w:rsid w:val="004428A9"/>
    <w:rsid w:val="0044297E"/>
    <w:rsid w:val="00442D3F"/>
    <w:rsid w:val="00443047"/>
    <w:rsid w:val="0044308B"/>
    <w:rsid w:val="0044318A"/>
    <w:rsid w:val="0044379A"/>
    <w:rsid w:val="0044431A"/>
    <w:rsid w:val="0044433D"/>
    <w:rsid w:val="00444937"/>
    <w:rsid w:val="00444D16"/>
    <w:rsid w:val="00444D68"/>
    <w:rsid w:val="00444F33"/>
    <w:rsid w:val="0044546D"/>
    <w:rsid w:val="00445A5E"/>
    <w:rsid w:val="00445C5C"/>
    <w:rsid w:val="004462C0"/>
    <w:rsid w:val="004469DD"/>
    <w:rsid w:val="00446A7B"/>
    <w:rsid w:val="00446A88"/>
    <w:rsid w:val="00446C48"/>
    <w:rsid w:val="004473F4"/>
    <w:rsid w:val="00447F30"/>
    <w:rsid w:val="00450035"/>
    <w:rsid w:val="00450046"/>
    <w:rsid w:val="004504DF"/>
    <w:rsid w:val="00450706"/>
    <w:rsid w:val="00450E62"/>
    <w:rsid w:val="00450EDE"/>
    <w:rsid w:val="00450FA1"/>
    <w:rsid w:val="00451049"/>
    <w:rsid w:val="00451172"/>
    <w:rsid w:val="0045125E"/>
    <w:rsid w:val="00451461"/>
    <w:rsid w:val="00451788"/>
    <w:rsid w:val="004519B6"/>
    <w:rsid w:val="00452326"/>
    <w:rsid w:val="004525DA"/>
    <w:rsid w:val="00453406"/>
    <w:rsid w:val="00453458"/>
    <w:rsid w:val="00453707"/>
    <w:rsid w:val="00453869"/>
    <w:rsid w:val="00453F2B"/>
    <w:rsid w:val="00453F4E"/>
    <w:rsid w:val="00453FB8"/>
    <w:rsid w:val="00454352"/>
    <w:rsid w:val="00454627"/>
    <w:rsid w:val="0045481A"/>
    <w:rsid w:val="00454E50"/>
    <w:rsid w:val="0045505B"/>
    <w:rsid w:val="00455341"/>
    <w:rsid w:val="00455355"/>
    <w:rsid w:val="00455366"/>
    <w:rsid w:val="00455667"/>
    <w:rsid w:val="00455710"/>
    <w:rsid w:val="0045590D"/>
    <w:rsid w:val="00455BD2"/>
    <w:rsid w:val="00456730"/>
    <w:rsid w:val="00456B72"/>
    <w:rsid w:val="004571A5"/>
    <w:rsid w:val="004574F3"/>
    <w:rsid w:val="00457963"/>
    <w:rsid w:val="004601FE"/>
    <w:rsid w:val="00460E08"/>
    <w:rsid w:val="00461153"/>
    <w:rsid w:val="004611D0"/>
    <w:rsid w:val="00461592"/>
    <w:rsid w:val="00461A0F"/>
    <w:rsid w:val="00461C12"/>
    <w:rsid w:val="00461FC9"/>
    <w:rsid w:val="00462BF9"/>
    <w:rsid w:val="00463014"/>
    <w:rsid w:val="00463044"/>
    <w:rsid w:val="004634F7"/>
    <w:rsid w:val="0046383E"/>
    <w:rsid w:val="00463C8D"/>
    <w:rsid w:val="004640FA"/>
    <w:rsid w:val="00464512"/>
    <w:rsid w:val="004648EE"/>
    <w:rsid w:val="00464D19"/>
    <w:rsid w:val="00465013"/>
    <w:rsid w:val="004656E8"/>
    <w:rsid w:val="00465923"/>
    <w:rsid w:val="00465C33"/>
    <w:rsid w:val="00465CA4"/>
    <w:rsid w:val="00466B0E"/>
    <w:rsid w:val="00466CC6"/>
    <w:rsid w:val="00466EAC"/>
    <w:rsid w:val="0046713E"/>
    <w:rsid w:val="00467241"/>
    <w:rsid w:val="00467473"/>
    <w:rsid w:val="00467723"/>
    <w:rsid w:val="00467BD3"/>
    <w:rsid w:val="00467F85"/>
    <w:rsid w:val="00470F42"/>
    <w:rsid w:val="004710FE"/>
    <w:rsid w:val="004711AE"/>
    <w:rsid w:val="00471475"/>
    <w:rsid w:val="00471538"/>
    <w:rsid w:val="004717EE"/>
    <w:rsid w:val="00471AF6"/>
    <w:rsid w:val="00471E33"/>
    <w:rsid w:val="00471EA1"/>
    <w:rsid w:val="00472897"/>
    <w:rsid w:val="00472C46"/>
    <w:rsid w:val="00472EE6"/>
    <w:rsid w:val="00473717"/>
    <w:rsid w:val="00473A5E"/>
    <w:rsid w:val="00473B98"/>
    <w:rsid w:val="00473CE5"/>
    <w:rsid w:val="00474219"/>
    <w:rsid w:val="00474282"/>
    <w:rsid w:val="004747D3"/>
    <w:rsid w:val="004749B8"/>
    <w:rsid w:val="004753D4"/>
    <w:rsid w:val="00475B68"/>
    <w:rsid w:val="00475BA3"/>
    <w:rsid w:val="00476007"/>
    <w:rsid w:val="004766FA"/>
    <w:rsid w:val="004768B2"/>
    <w:rsid w:val="00476A58"/>
    <w:rsid w:val="00476AF1"/>
    <w:rsid w:val="00476CAF"/>
    <w:rsid w:val="0047747E"/>
    <w:rsid w:val="004774F0"/>
    <w:rsid w:val="0047780A"/>
    <w:rsid w:val="00477CCB"/>
    <w:rsid w:val="00477E23"/>
    <w:rsid w:val="0048076A"/>
    <w:rsid w:val="00480AF8"/>
    <w:rsid w:val="00481A2C"/>
    <w:rsid w:val="00481BAB"/>
    <w:rsid w:val="00481C25"/>
    <w:rsid w:val="00481EDB"/>
    <w:rsid w:val="00482586"/>
    <w:rsid w:val="0048298E"/>
    <w:rsid w:val="00482AFE"/>
    <w:rsid w:val="00482F77"/>
    <w:rsid w:val="00482FDA"/>
    <w:rsid w:val="004830AD"/>
    <w:rsid w:val="0048314C"/>
    <w:rsid w:val="004849F3"/>
    <w:rsid w:val="00484B44"/>
    <w:rsid w:val="00484C69"/>
    <w:rsid w:val="00484F9A"/>
    <w:rsid w:val="0048553B"/>
    <w:rsid w:val="0048576D"/>
    <w:rsid w:val="00485809"/>
    <w:rsid w:val="00485F78"/>
    <w:rsid w:val="00486436"/>
    <w:rsid w:val="00486706"/>
    <w:rsid w:val="0048679D"/>
    <w:rsid w:val="00486901"/>
    <w:rsid w:val="00486980"/>
    <w:rsid w:val="00486A67"/>
    <w:rsid w:val="00486B90"/>
    <w:rsid w:val="00486E05"/>
    <w:rsid w:val="00487398"/>
    <w:rsid w:val="00487569"/>
    <w:rsid w:val="00487860"/>
    <w:rsid w:val="00487E93"/>
    <w:rsid w:val="004911A3"/>
    <w:rsid w:val="004914AE"/>
    <w:rsid w:val="00491818"/>
    <w:rsid w:val="00491895"/>
    <w:rsid w:val="0049239A"/>
    <w:rsid w:val="004925B0"/>
    <w:rsid w:val="00492647"/>
    <w:rsid w:val="004926C8"/>
    <w:rsid w:val="004928CE"/>
    <w:rsid w:val="00492CF4"/>
    <w:rsid w:val="00492E4B"/>
    <w:rsid w:val="0049335D"/>
    <w:rsid w:val="00493699"/>
    <w:rsid w:val="004937C8"/>
    <w:rsid w:val="00493900"/>
    <w:rsid w:val="0049414D"/>
    <w:rsid w:val="00494543"/>
    <w:rsid w:val="00494B42"/>
    <w:rsid w:val="00494DE2"/>
    <w:rsid w:val="00494F1C"/>
    <w:rsid w:val="00495095"/>
    <w:rsid w:val="004953F9"/>
    <w:rsid w:val="004959AE"/>
    <w:rsid w:val="0049616C"/>
    <w:rsid w:val="0049645B"/>
    <w:rsid w:val="004964A9"/>
    <w:rsid w:val="004964BE"/>
    <w:rsid w:val="00496583"/>
    <w:rsid w:val="004965D3"/>
    <w:rsid w:val="0049660A"/>
    <w:rsid w:val="0049679A"/>
    <w:rsid w:val="004974B4"/>
    <w:rsid w:val="004977F0"/>
    <w:rsid w:val="0049780D"/>
    <w:rsid w:val="004978DA"/>
    <w:rsid w:val="004A0223"/>
    <w:rsid w:val="004A02F8"/>
    <w:rsid w:val="004A05B7"/>
    <w:rsid w:val="004A0969"/>
    <w:rsid w:val="004A0F1E"/>
    <w:rsid w:val="004A104B"/>
    <w:rsid w:val="004A12F6"/>
    <w:rsid w:val="004A1593"/>
    <w:rsid w:val="004A1952"/>
    <w:rsid w:val="004A1E1A"/>
    <w:rsid w:val="004A325A"/>
    <w:rsid w:val="004A3B06"/>
    <w:rsid w:val="004A3D39"/>
    <w:rsid w:val="004A454F"/>
    <w:rsid w:val="004A4699"/>
    <w:rsid w:val="004A5148"/>
    <w:rsid w:val="004A5542"/>
    <w:rsid w:val="004A55FA"/>
    <w:rsid w:val="004A5838"/>
    <w:rsid w:val="004A5BE2"/>
    <w:rsid w:val="004A5BE3"/>
    <w:rsid w:val="004A5D32"/>
    <w:rsid w:val="004A5DCE"/>
    <w:rsid w:val="004A61EE"/>
    <w:rsid w:val="004A638E"/>
    <w:rsid w:val="004A6527"/>
    <w:rsid w:val="004A6A0B"/>
    <w:rsid w:val="004A6CFC"/>
    <w:rsid w:val="004A708E"/>
    <w:rsid w:val="004A7B53"/>
    <w:rsid w:val="004A7E20"/>
    <w:rsid w:val="004B0169"/>
    <w:rsid w:val="004B05C5"/>
    <w:rsid w:val="004B070A"/>
    <w:rsid w:val="004B0807"/>
    <w:rsid w:val="004B091C"/>
    <w:rsid w:val="004B0F8C"/>
    <w:rsid w:val="004B0FEE"/>
    <w:rsid w:val="004B1221"/>
    <w:rsid w:val="004B188E"/>
    <w:rsid w:val="004B198E"/>
    <w:rsid w:val="004B22A5"/>
    <w:rsid w:val="004B2A20"/>
    <w:rsid w:val="004B317D"/>
    <w:rsid w:val="004B348D"/>
    <w:rsid w:val="004B3539"/>
    <w:rsid w:val="004B3EE5"/>
    <w:rsid w:val="004B420A"/>
    <w:rsid w:val="004B432E"/>
    <w:rsid w:val="004B433E"/>
    <w:rsid w:val="004B436D"/>
    <w:rsid w:val="004B4C31"/>
    <w:rsid w:val="004B5D70"/>
    <w:rsid w:val="004B66BA"/>
    <w:rsid w:val="004B6B29"/>
    <w:rsid w:val="004B6C95"/>
    <w:rsid w:val="004B6DC3"/>
    <w:rsid w:val="004B7031"/>
    <w:rsid w:val="004B79F4"/>
    <w:rsid w:val="004B7A3C"/>
    <w:rsid w:val="004B7B2D"/>
    <w:rsid w:val="004B7B67"/>
    <w:rsid w:val="004B7C6E"/>
    <w:rsid w:val="004C00CB"/>
    <w:rsid w:val="004C060D"/>
    <w:rsid w:val="004C0944"/>
    <w:rsid w:val="004C0ADC"/>
    <w:rsid w:val="004C0EBE"/>
    <w:rsid w:val="004C0FAB"/>
    <w:rsid w:val="004C1067"/>
    <w:rsid w:val="004C1365"/>
    <w:rsid w:val="004C1453"/>
    <w:rsid w:val="004C17DB"/>
    <w:rsid w:val="004C199C"/>
    <w:rsid w:val="004C1E22"/>
    <w:rsid w:val="004C217D"/>
    <w:rsid w:val="004C24C6"/>
    <w:rsid w:val="004C2724"/>
    <w:rsid w:val="004C28A0"/>
    <w:rsid w:val="004C28A4"/>
    <w:rsid w:val="004C290F"/>
    <w:rsid w:val="004C297D"/>
    <w:rsid w:val="004C2B32"/>
    <w:rsid w:val="004C2F2E"/>
    <w:rsid w:val="004C303A"/>
    <w:rsid w:val="004C34F1"/>
    <w:rsid w:val="004C3567"/>
    <w:rsid w:val="004C36F2"/>
    <w:rsid w:val="004C3AFB"/>
    <w:rsid w:val="004C3B7A"/>
    <w:rsid w:val="004C430C"/>
    <w:rsid w:val="004C458C"/>
    <w:rsid w:val="004C464F"/>
    <w:rsid w:val="004C4A47"/>
    <w:rsid w:val="004C4DCC"/>
    <w:rsid w:val="004C4DFE"/>
    <w:rsid w:val="004C5043"/>
    <w:rsid w:val="004C5157"/>
    <w:rsid w:val="004C538C"/>
    <w:rsid w:val="004C6325"/>
    <w:rsid w:val="004C6385"/>
    <w:rsid w:val="004C6411"/>
    <w:rsid w:val="004C643B"/>
    <w:rsid w:val="004C6577"/>
    <w:rsid w:val="004C6794"/>
    <w:rsid w:val="004C6AEE"/>
    <w:rsid w:val="004C6D37"/>
    <w:rsid w:val="004C7636"/>
    <w:rsid w:val="004C7702"/>
    <w:rsid w:val="004C7786"/>
    <w:rsid w:val="004C7804"/>
    <w:rsid w:val="004C782A"/>
    <w:rsid w:val="004C7895"/>
    <w:rsid w:val="004C791C"/>
    <w:rsid w:val="004C7B65"/>
    <w:rsid w:val="004C7E72"/>
    <w:rsid w:val="004D055E"/>
    <w:rsid w:val="004D0739"/>
    <w:rsid w:val="004D0791"/>
    <w:rsid w:val="004D0E46"/>
    <w:rsid w:val="004D0EAF"/>
    <w:rsid w:val="004D1040"/>
    <w:rsid w:val="004D1123"/>
    <w:rsid w:val="004D114C"/>
    <w:rsid w:val="004D1BBB"/>
    <w:rsid w:val="004D1BED"/>
    <w:rsid w:val="004D2155"/>
    <w:rsid w:val="004D2CE2"/>
    <w:rsid w:val="004D2F5A"/>
    <w:rsid w:val="004D3248"/>
    <w:rsid w:val="004D3252"/>
    <w:rsid w:val="004D34D0"/>
    <w:rsid w:val="004D3B3E"/>
    <w:rsid w:val="004D3E1A"/>
    <w:rsid w:val="004D420D"/>
    <w:rsid w:val="004D4285"/>
    <w:rsid w:val="004D495C"/>
    <w:rsid w:val="004D545D"/>
    <w:rsid w:val="004D54B4"/>
    <w:rsid w:val="004D56C2"/>
    <w:rsid w:val="004D5847"/>
    <w:rsid w:val="004D5FB6"/>
    <w:rsid w:val="004D6164"/>
    <w:rsid w:val="004D6714"/>
    <w:rsid w:val="004D6868"/>
    <w:rsid w:val="004D6941"/>
    <w:rsid w:val="004D6B6D"/>
    <w:rsid w:val="004D7157"/>
    <w:rsid w:val="004D73B1"/>
    <w:rsid w:val="004D78CD"/>
    <w:rsid w:val="004D795F"/>
    <w:rsid w:val="004D7A56"/>
    <w:rsid w:val="004D7E4C"/>
    <w:rsid w:val="004D7EBD"/>
    <w:rsid w:val="004E0573"/>
    <w:rsid w:val="004E07D4"/>
    <w:rsid w:val="004E0CAD"/>
    <w:rsid w:val="004E11D0"/>
    <w:rsid w:val="004E1A6A"/>
    <w:rsid w:val="004E1ADA"/>
    <w:rsid w:val="004E1FC3"/>
    <w:rsid w:val="004E2149"/>
    <w:rsid w:val="004E2B63"/>
    <w:rsid w:val="004E2E82"/>
    <w:rsid w:val="004E2F5C"/>
    <w:rsid w:val="004E3122"/>
    <w:rsid w:val="004E347C"/>
    <w:rsid w:val="004E3531"/>
    <w:rsid w:val="004E3613"/>
    <w:rsid w:val="004E36E2"/>
    <w:rsid w:val="004E442F"/>
    <w:rsid w:val="004E4636"/>
    <w:rsid w:val="004E480D"/>
    <w:rsid w:val="004E4EE5"/>
    <w:rsid w:val="004E523C"/>
    <w:rsid w:val="004E53B9"/>
    <w:rsid w:val="004E547F"/>
    <w:rsid w:val="004E54B8"/>
    <w:rsid w:val="004E5511"/>
    <w:rsid w:val="004E5997"/>
    <w:rsid w:val="004E5C8E"/>
    <w:rsid w:val="004E5CCD"/>
    <w:rsid w:val="004E5D6F"/>
    <w:rsid w:val="004E606E"/>
    <w:rsid w:val="004E6102"/>
    <w:rsid w:val="004E6181"/>
    <w:rsid w:val="004E6430"/>
    <w:rsid w:val="004E66C4"/>
    <w:rsid w:val="004E6757"/>
    <w:rsid w:val="004E692A"/>
    <w:rsid w:val="004E709C"/>
    <w:rsid w:val="004E754E"/>
    <w:rsid w:val="004E76BD"/>
    <w:rsid w:val="004E76CE"/>
    <w:rsid w:val="004E7A4C"/>
    <w:rsid w:val="004E7A76"/>
    <w:rsid w:val="004F0169"/>
    <w:rsid w:val="004F03A9"/>
    <w:rsid w:val="004F064E"/>
    <w:rsid w:val="004F09B8"/>
    <w:rsid w:val="004F0C13"/>
    <w:rsid w:val="004F0D82"/>
    <w:rsid w:val="004F10AB"/>
    <w:rsid w:val="004F1F28"/>
    <w:rsid w:val="004F28DF"/>
    <w:rsid w:val="004F29A4"/>
    <w:rsid w:val="004F3304"/>
    <w:rsid w:val="004F3E4A"/>
    <w:rsid w:val="004F4A6C"/>
    <w:rsid w:val="004F50F1"/>
    <w:rsid w:val="004F573C"/>
    <w:rsid w:val="004F5AF6"/>
    <w:rsid w:val="004F6066"/>
    <w:rsid w:val="004F624F"/>
    <w:rsid w:val="004F6CB3"/>
    <w:rsid w:val="004F6D0A"/>
    <w:rsid w:val="004F6D1C"/>
    <w:rsid w:val="004F719F"/>
    <w:rsid w:val="004F74A4"/>
    <w:rsid w:val="004F77D9"/>
    <w:rsid w:val="004F78A2"/>
    <w:rsid w:val="004F7989"/>
    <w:rsid w:val="004F7A21"/>
    <w:rsid w:val="004F7EC4"/>
    <w:rsid w:val="005000DB"/>
    <w:rsid w:val="005001F9"/>
    <w:rsid w:val="00500708"/>
    <w:rsid w:val="0050104C"/>
    <w:rsid w:val="005014A5"/>
    <w:rsid w:val="00501555"/>
    <w:rsid w:val="005015C3"/>
    <w:rsid w:val="00501658"/>
    <w:rsid w:val="005016DE"/>
    <w:rsid w:val="005017EA"/>
    <w:rsid w:val="005019FE"/>
    <w:rsid w:val="00501BF6"/>
    <w:rsid w:val="00502343"/>
    <w:rsid w:val="005023AD"/>
    <w:rsid w:val="00502EE7"/>
    <w:rsid w:val="005031DC"/>
    <w:rsid w:val="00503B33"/>
    <w:rsid w:val="00503BD9"/>
    <w:rsid w:val="00503C5B"/>
    <w:rsid w:val="00503D4A"/>
    <w:rsid w:val="00504002"/>
    <w:rsid w:val="00504316"/>
    <w:rsid w:val="005044CE"/>
    <w:rsid w:val="00504668"/>
    <w:rsid w:val="005046FF"/>
    <w:rsid w:val="0050485C"/>
    <w:rsid w:val="00504F11"/>
    <w:rsid w:val="005056C8"/>
    <w:rsid w:val="005058A0"/>
    <w:rsid w:val="005058D0"/>
    <w:rsid w:val="00505AB9"/>
    <w:rsid w:val="00505FFD"/>
    <w:rsid w:val="005060D9"/>
    <w:rsid w:val="005062D4"/>
    <w:rsid w:val="00506709"/>
    <w:rsid w:val="0050696D"/>
    <w:rsid w:val="00506A39"/>
    <w:rsid w:val="00506C9D"/>
    <w:rsid w:val="00506F84"/>
    <w:rsid w:val="0050701B"/>
    <w:rsid w:val="005072D8"/>
    <w:rsid w:val="00507306"/>
    <w:rsid w:val="00507349"/>
    <w:rsid w:val="0050739B"/>
    <w:rsid w:val="005075C1"/>
    <w:rsid w:val="005076C1"/>
    <w:rsid w:val="00507AEF"/>
    <w:rsid w:val="00507CE3"/>
    <w:rsid w:val="00510680"/>
    <w:rsid w:val="005108A6"/>
    <w:rsid w:val="005108DD"/>
    <w:rsid w:val="00511A58"/>
    <w:rsid w:val="00511C41"/>
    <w:rsid w:val="00511F98"/>
    <w:rsid w:val="005120BA"/>
    <w:rsid w:val="00512399"/>
    <w:rsid w:val="00512748"/>
    <w:rsid w:val="00513BFD"/>
    <w:rsid w:val="005144F0"/>
    <w:rsid w:val="005146B3"/>
    <w:rsid w:val="005148F4"/>
    <w:rsid w:val="00514D3C"/>
    <w:rsid w:val="00514E50"/>
    <w:rsid w:val="00514F3C"/>
    <w:rsid w:val="005152E1"/>
    <w:rsid w:val="00515782"/>
    <w:rsid w:val="00515E3C"/>
    <w:rsid w:val="00515FB2"/>
    <w:rsid w:val="005162EC"/>
    <w:rsid w:val="00516436"/>
    <w:rsid w:val="005168EC"/>
    <w:rsid w:val="00516C69"/>
    <w:rsid w:val="005171A5"/>
    <w:rsid w:val="00517337"/>
    <w:rsid w:val="00517402"/>
    <w:rsid w:val="005176A5"/>
    <w:rsid w:val="00517E23"/>
    <w:rsid w:val="00517E62"/>
    <w:rsid w:val="00517EB4"/>
    <w:rsid w:val="00517F03"/>
    <w:rsid w:val="005203C3"/>
    <w:rsid w:val="005203F6"/>
    <w:rsid w:val="00521098"/>
    <w:rsid w:val="005217B1"/>
    <w:rsid w:val="00521814"/>
    <w:rsid w:val="0052195D"/>
    <w:rsid w:val="00521B95"/>
    <w:rsid w:val="00521DDA"/>
    <w:rsid w:val="00521FBB"/>
    <w:rsid w:val="00522109"/>
    <w:rsid w:val="00522823"/>
    <w:rsid w:val="00522857"/>
    <w:rsid w:val="00522A25"/>
    <w:rsid w:val="00522B93"/>
    <w:rsid w:val="0052328D"/>
    <w:rsid w:val="005232A1"/>
    <w:rsid w:val="00523A3B"/>
    <w:rsid w:val="005242AC"/>
    <w:rsid w:val="00524402"/>
    <w:rsid w:val="0052447F"/>
    <w:rsid w:val="0052464F"/>
    <w:rsid w:val="00524664"/>
    <w:rsid w:val="005249F5"/>
    <w:rsid w:val="00524CD5"/>
    <w:rsid w:val="00524FC1"/>
    <w:rsid w:val="005250AA"/>
    <w:rsid w:val="005252B7"/>
    <w:rsid w:val="0052537D"/>
    <w:rsid w:val="0052616C"/>
    <w:rsid w:val="00526232"/>
    <w:rsid w:val="0052648B"/>
    <w:rsid w:val="0052678E"/>
    <w:rsid w:val="00526FC7"/>
    <w:rsid w:val="00527235"/>
    <w:rsid w:val="0052732B"/>
    <w:rsid w:val="005276F8"/>
    <w:rsid w:val="0052787F"/>
    <w:rsid w:val="005300F0"/>
    <w:rsid w:val="00530140"/>
    <w:rsid w:val="00530372"/>
    <w:rsid w:val="00530500"/>
    <w:rsid w:val="00530FD2"/>
    <w:rsid w:val="0053131A"/>
    <w:rsid w:val="0053135E"/>
    <w:rsid w:val="00531886"/>
    <w:rsid w:val="00531972"/>
    <w:rsid w:val="00531AB7"/>
    <w:rsid w:val="00531C89"/>
    <w:rsid w:val="00531FC7"/>
    <w:rsid w:val="005320ED"/>
    <w:rsid w:val="005323C5"/>
    <w:rsid w:val="00532425"/>
    <w:rsid w:val="00532ABC"/>
    <w:rsid w:val="00532CE4"/>
    <w:rsid w:val="00533540"/>
    <w:rsid w:val="00533974"/>
    <w:rsid w:val="00533977"/>
    <w:rsid w:val="00533E25"/>
    <w:rsid w:val="005342AE"/>
    <w:rsid w:val="00534555"/>
    <w:rsid w:val="005347D2"/>
    <w:rsid w:val="00534BCA"/>
    <w:rsid w:val="00535169"/>
    <w:rsid w:val="00535346"/>
    <w:rsid w:val="00535AAA"/>
    <w:rsid w:val="00535B0B"/>
    <w:rsid w:val="005360BE"/>
    <w:rsid w:val="005367D7"/>
    <w:rsid w:val="00536D50"/>
    <w:rsid w:val="0053709E"/>
    <w:rsid w:val="005372FA"/>
    <w:rsid w:val="00537543"/>
    <w:rsid w:val="0053755C"/>
    <w:rsid w:val="0053763E"/>
    <w:rsid w:val="005378D7"/>
    <w:rsid w:val="00537D2C"/>
    <w:rsid w:val="00540264"/>
    <w:rsid w:val="00540314"/>
    <w:rsid w:val="005405ED"/>
    <w:rsid w:val="005406AC"/>
    <w:rsid w:val="0054096E"/>
    <w:rsid w:val="00540FBF"/>
    <w:rsid w:val="0054101B"/>
    <w:rsid w:val="0054146D"/>
    <w:rsid w:val="00541902"/>
    <w:rsid w:val="00541ACC"/>
    <w:rsid w:val="00541C36"/>
    <w:rsid w:val="005422EB"/>
    <w:rsid w:val="0054240E"/>
    <w:rsid w:val="00542496"/>
    <w:rsid w:val="00542767"/>
    <w:rsid w:val="00542AAF"/>
    <w:rsid w:val="00542B85"/>
    <w:rsid w:val="00543001"/>
    <w:rsid w:val="005430A4"/>
    <w:rsid w:val="00543292"/>
    <w:rsid w:val="00543BE3"/>
    <w:rsid w:val="005444F7"/>
    <w:rsid w:val="00544A38"/>
    <w:rsid w:val="00544D19"/>
    <w:rsid w:val="00545724"/>
    <w:rsid w:val="0054597F"/>
    <w:rsid w:val="00545C2A"/>
    <w:rsid w:val="00545FA7"/>
    <w:rsid w:val="00545FC3"/>
    <w:rsid w:val="0054611C"/>
    <w:rsid w:val="0054613A"/>
    <w:rsid w:val="005463C9"/>
    <w:rsid w:val="00546579"/>
    <w:rsid w:val="005467F6"/>
    <w:rsid w:val="00546935"/>
    <w:rsid w:val="00546F42"/>
    <w:rsid w:val="0054765D"/>
    <w:rsid w:val="0055002C"/>
    <w:rsid w:val="00550637"/>
    <w:rsid w:val="005506F3"/>
    <w:rsid w:val="00550B8D"/>
    <w:rsid w:val="0055117E"/>
    <w:rsid w:val="00551422"/>
    <w:rsid w:val="005515AF"/>
    <w:rsid w:val="0055192F"/>
    <w:rsid w:val="00551D70"/>
    <w:rsid w:val="00551DA8"/>
    <w:rsid w:val="00551ED1"/>
    <w:rsid w:val="00552067"/>
    <w:rsid w:val="005521D3"/>
    <w:rsid w:val="005523D4"/>
    <w:rsid w:val="0055255D"/>
    <w:rsid w:val="00552729"/>
    <w:rsid w:val="00552822"/>
    <w:rsid w:val="00552F88"/>
    <w:rsid w:val="00553900"/>
    <w:rsid w:val="005541D5"/>
    <w:rsid w:val="00554358"/>
    <w:rsid w:val="00554497"/>
    <w:rsid w:val="005549A4"/>
    <w:rsid w:val="00554AB2"/>
    <w:rsid w:val="00554CD3"/>
    <w:rsid w:val="00554D33"/>
    <w:rsid w:val="00554D4A"/>
    <w:rsid w:val="005550CE"/>
    <w:rsid w:val="005551C5"/>
    <w:rsid w:val="00555201"/>
    <w:rsid w:val="005556FA"/>
    <w:rsid w:val="005557BC"/>
    <w:rsid w:val="005558C2"/>
    <w:rsid w:val="005563BA"/>
    <w:rsid w:val="0055653E"/>
    <w:rsid w:val="00557163"/>
    <w:rsid w:val="00557361"/>
    <w:rsid w:val="00560382"/>
    <w:rsid w:val="00560391"/>
    <w:rsid w:val="0056049E"/>
    <w:rsid w:val="0056065A"/>
    <w:rsid w:val="00560B8B"/>
    <w:rsid w:val="00560CDE"/>
    <w:rsid w:val="00560CEC"/>
    <w:rsid w:val="00560D16"/>
    <w:rsid w:val="00560DDC"/>
    <w:rsid w:val="00561050"/>
    <w:rsid w:val="00561584"/>
    <w:rsid w:val="00562727"/>
    <w:rsid w:val="00562A56"/>
    <w:rsid w:val="005632F4"/>
    <w:rsid w:val="005635C2"/>
    <w:rsid w:val="00563759"/>
    <w:rsid w:val="0056388F"/>
    <w:rsid w:val="00563C62"/>
    <w:rsid w:val="00563E20"/>
    <w:rsid w:val="005640BA"/>
    <w:rsid w:val="00564301"/>
    <w:rsid w:val="00564403"/>
    <w:rsid w:val="0056457F"/>
    <w:rsid w:val="00564C42"/>
    <w:rsid w:val="00564D5D"/>
    <w:rsid w:val="00564DC6"/>
    <w:rsid w:val="00564E95"/>
    <w:rsid w:val="00565428"/>
    <w:rsid w:val="005654AC"/>
    <w:rsid w:val="00565762"/>
    <w:rsid w:val="00565823"/>
    <w:rsid w:val="00565B3D"/>
    <w:rsid w:val="00565BC9"/>
    <w:rsid w:val="00565D01"/>
    <w:rsid w:val="00566110"/>
    <w:rsid w:val="005664CA"/>
    <w:rsid w:val="0056654C"/>
    <w:rsid w:val="0056671F"/>
    <w:rsid w:val="00566BF1"/>
    <w:rsid w:val="00567097"/>
    <w:rsid w:val="0056716A"/>
    <w:rsid w:val="005671C8"/>
    <w:rsid w:val="005674BF"/>
    <w:rsid w:val="00567934"/>
    <w:rsid w:val="00567B3B"/>
    <w:rsid w:val="005702DB"/>
    <w:rsid w:val="005708EF"/>
    <w:rsid w:val="00571024"/>
    <w:rsid w:val="00571908"/>
    <w:rsid w:val="00571961"/>
    <w:rsid w:val="00571B1F"/>
    <w:rsid w:val="00571BD7"/>
    <w:rsid w:val="005720E9"/>
    <w:rsid w:val="005721A6"/>
    <w:rsid w:val="005722CF"/>
    <w:rsid w:val="005722E2"/>
    <w:rsid w:val="00572461"/>
    <w:rsid w:val="00572A8D"/>
    <w:rsid w:val="00572EA3"/>
    <w:rsid w:val="00573144"/>
    <w:rsid w:val="0057362F"/>
    <w:rsid w:val="00573D05"/>
    <w:rsid w:val="00573D8A"/>
    <w:rsid w:val="00573DCA"/>
    <w:rsid w:val="00574301"/>
    <w:rsid w:val="00574348"/>
    <w:rsid w:val="005747CB"/>
    <w:rsid w:val="00574BFB"/>
    <w:rsid w:val="00574C2E"/>
    <w:rsid w:val="00574DC1"/>
    <w:rsid w:val="0057505C"/>
    <w:rsid w:val="005753DA"/>
    <w:rsid w:val="0057599F"/>
    <w:rsid w:val="00575ACB"/>
    <w:rsid w:val="00575ADB"/>
    <w:rsid w:val="00575CEC"/>
    <w:rsid w:val="00575EDF"/>
    <w:rsid w:val="00576367"/>
    <w:rsid w:val="00576859"/>
    <w:rsid w:val="00576CD7"/>
    <w:rsid w:val="00576D4C"/>
    <w:rsid w:val="00576DC5"/>
    <w:rsid w:val="00576FE1"/>
    <w:rsid w:val="00577234"/>
    <w:rsid w:val="005773B3"/>
    <w:rsid w:val="005774F2"/>
    <w:rsid w:val="005775FD"/>
    <w:rsid w:val="00577729"/>
    <w:rsid w:val="005778A4"/>
    <w:rsid w:val="00577B31"/>
    <w:rsid w:val="00577C8B"/>
    <w:rsid w:val="00580442"/>
    <w:rsid w:val="005804C6"/>
    <w:rsid w:val="0058096A"/>
    <w:rsid w:val="00580A5B"/>
    <w:rsid w:val="00580B8A"/>
    <w:rsid w:val="00580ED7"/>
    <w:rsid w:val="00580FE0"/>
    <w:rsid w:val="005814A6"/>
    <w:rsid w:val="005814CF"/>
    <w:rsid w:val="00581804"/>
    <w:rsid w:val="00581D76"/>
    <w:rsid w:val="00581F89"/>
    <w:rsid w:val="0058230A"/>
    <w:rsid w:val="00582398"/>
    <w:rsid w:val="005823D9"/>
    <w:rsid w:val="005825B6"/>
    <w:rsid w:val="00582659"/>
    <w:rsid w:val="005829C3"/>
    <w:rsid w:val="00582CB0"/>
    <w:rsid w:val="00582F59"/>
    <w:rsid w:val="00583112"/>
    <w:rsid w:val="005832C8"/>
    <w:rsid w:val="005834EC"/>
    <w:rsid w:val="005837D5"/>
    <w:rsid w:val="00583ECC"/>
    <w:rsid w:val="00583ECF"/>
    <w:rsid w:val="00585427"/>
    <w:rsid w:val="00585581"/>
    <w:rsid w:val="00585627"/>
    <w:rsid w:val="005857F9"/>
    <w:rsid w:val="00585D91"/>
    <w:rsid w:val="00585EB3"/>
    <w:rsid w:val="00585FD1"/>
    <w:rsid w:val="0058656A"/>
    <w:rsid w:val="0058681F"/>
    <w:rsid w:val="00586AFE"/>
    <w:rsid w:val="00586CC6"/>
    <w:rsid w:val="00587220"/>
    <w:rsid w:val="00587B18"/>
    <w:rsid w:val="00587B61"/>
    <w:rsid w:val="00590295"/>
    <w:rsid w:val="00590453"/>
    <w:rsid w:val="00590CD9"/>
    <w:rsid w:val="00590F24"/>
    <w:rsid w:val="005911EC"/>
    <w:rsid w:val="005919B4"/>
    <w:rsid w:val="005922A1"/>
    <w:rsid w:val="00592582"/>
    <w:rsid w:val="005925B1"/>
    <w:rsid w:val="00592610"/>
    <w:rsid w:val="00592CF4"/>
    <w:rsid w:val="00592D84"/>
    <w:rsid w:val="00592F48"/>
    <w:rsid w:val="005930BB"/>
    <w:rsid w:val="005930D5"/>
    <w:rsid w:val="005931A7"/>
    <w:rsid w:val="0059326E"/>
    <w:rsid w:val="005933F3"/>
    <w:rsid w:val="005934B5"/>
    <w:rsid w:val="00593678"/>
    <w:rsid w:val="00593F4D"/>
    <w:rsid w:val="00593FE2"/>
    <w:rsid w:val="005940BF"/>
    <w:rsid w:val="005945E8"/>
    <w:rsid w:val="005946E6"/>
    <w:rsid w:val="005948BF"/>
    <w:rsid w:val="00594957"/>
    <w:rsid w:val="00594A43"/>
    <w:rsid w:val="00595321"/>
    <w:rsid w:val="0059588F"/>
    <w:rsid w:val="005959E3"/>
    <w:rsid w:val="00596060"/>
    <w:rsid w:val="005966FB"/>
    <w:rsid w:val="00597308"/>
    <w:rsid w:val="005974CC"/>
    <w:rsid w:val="00597621"/>
    <w:rsid w:val="0059764E"/>
    <w:rsid w:val="00597B77"/>
    <w:rsid w:val="00597BCE"/>
    <w:rsid w:val="00597C36"/>
    <w:rsid w:val="005A01D0"/>
    <w:rsid w:val="005A0B73"/>
    <w:rsid w:val="005A0F71"/>
    <w:rsid w:val="005A0F93"/>
    <w:rsid w:val="005A118C"/>
    <w:rsid w:val="005A15F2"/>
    <w:rsid w:val="005A1D3F"/>
    <w:rsid w:val="005A273C"/>
    <w:rsid w:val="005A2740"/>
    <w:rsid w:val="005A27A6"/>
    <w:rsid w:val="005A2965"/>
    <w:rsid w:val="005A37A4"/>
    <w:rsid w:val="005A3A85"/>
    <w:rsid w:val="005A3AA7"/>
    <w:rsid w:val="005A46E5"/>
    <w:rsid w:val="005A48BF"/>
    <w:rsid w:val="005A4AAD"/>
    <w:rsid w:val="005A51D9"/>
    <w:rsid w:val="005A5264"/>
    <w:rsid w:val="005A52D1"/>
    <w:rsid w:val="005A59F7"/>
    <w:rsid w:val="005A5FFE"/>
    <w:rsid w:val="005A674A"/>
    <w:rsid w:val="005A6760"/>
    <w:rsid w:val="005A6883"/>
    <w:rsid w:val="005A6AFE"/>
    <w:rsid w:val="005A6D36"/>
    <w:rsid w:val="005A763B"/>
    <w:rsid w:val="005A7ABF"/>
    <w:rsid w:val="005A7AD2"/>
    <w:rsid w:val="005A7E9F"/>
    <w:rsid w:val="005B0009"/>
    <w:rsid w:val="005B0336"/>
    <w:rsid w:val="005B10DF"/>
    <w:rsid w:val="005B13D2"/>
    <w:rsid w:val="005B14B6"/>
    <w:rsid w:val="005B1740"/>
    <w:rsid w:val="005B189E"/>
    <w:rsid w:val="005B1F3B"/>
    <w:rsid w:val="005B21BC"/>
    <w:rsid w:val="005B26A5"/>
    <w:rsid w:val="005B27E5"/>
    <w:rsid w:val="005B2832"/>
    <w:rsid w:val="005B2E5E"/>
    <w:rsid w:val="005B32EC"/>
    <w:rsid w:val="005B387E"/>
    <w:rsid w:val="005B3962"/>
    <w:rsid w:val="005B39CB"/>
    <w:rsid w:val="005B3A66"/>
    <w:rsid w:val="005B3B83"/>
    <w:rsid w:val="005B4211"/>
    <w:rsid w:val="005B441C"/>
    <w:rsid w:val="005B4861"/>
    <w:rsid w:val="005B48AB"/>
    <w:rsid w:val="005B4B02"/>
    <w:rsid w:val="005B4E4A"/>
    <w:rsid w:val="005B53D8"/>
    <w:rsid w:val="005B555D"/>
    <w:rsid w:val="005B5B7D"/>
    <w:rsid w:val="005B6324"/>
    <w:rsid w:val="005B6706"/>
    <w:rsid w:val="005B67E9"/>
    <w:rsid w:val="005B699D"/>
    <w:rsid w:val="005B6AF2"/>
    <w:rsid w:val="005B6F09"/>
    <w:rsid w:val="005B7325"/>
    <w:rsid w:val="005B74B7"/>
    <w:rsid w:val="005B772A"/>
    <w:rsid w:val="005B788F"/>
    <w:rsid w:val="005C02EE"/>
    <w:rsid w:val="005C0711"/>
    <w:rsid w:val="005C0D7D"/>
    <w:rsid w:val="005C1695"/>
    <w:rsid w:val="005C1C02"/>
    <w:rsid w:val="005C1F10"/>
    <w:rsid w:val="005C2147"/>
    <w:rsid w:val="005C216D"/>
    <w:rsid w:val="005C2876"/>
    <w:rsid w:val="005C291C"/>
    <w:rsid w:val="005C29AB"/>
    <w:rsid w:val="005C2A60"/>
    <w:rsid w:val="005C376F"/>
    <w:rsid w:val="005C38A1"/>
    <w:rsid w:val="005C3F9F"/>
    <w:rsid w:val="005C410D"/>
    <w:rsid w:val="005C48F8"/>
    <w:rsid w:val="005C494A"/>
    <w:rsid w:val="005C4BDC"/>
    <w:rsid w:val="005C4C44"/>
    <w:rsid w:val="005C4E4D"/>
    <w:rsid w:val="005C5102"/>
    <w:rsid w:val="005C52A3"/>
    <w:rsid w:val="005C5316"/>
    <w:rsid w:val="005C5391"/>
    <w:rsid w:val="005C552C"/>
    <w:rsid w:val="005C5C4B"/>
    <w:rsid w:val="005C625F"/>
    <w:rsid w:val="005C6743"/>
    <w:rsid w:val="005C6A9E"/>
    <w:rsid w:val="005C6C68"/>
    <w:rsid w:val="005C72F9"/>
    <w:rsid w:val="005C75F2"/>
    <w:rsid w:val="005C7759"/>
    <w:rsid w:val="005C7789"/>
    <w:rsid w:val="005C7C1C"/>
    <w:rsid w:val="005D0019"/>
    <w:rsid w:val="005D028A"/>
    <w:rsid w:val="005D0452"/>
    <w:rsid w:val="005D046C"/>
    <w:rsid w:val="005D05D4"/>
    <w:rsid w:val="005D1271"/>
    <w:rsid w:val="005D179A"/>
    <w:rsid w:val="005D1863"/>
    <w:rsid w:val="005D1A99"/>
    <w:rsid w:val="005D1F4D"/>
    <w:rsid w:val="005D20F6"/>
    <w:rsid w:val="005D251D"/>
    <w:rsid w:val="005D2846"/>
    <w:rsid w:val="005D2DE7"/>
    <w:rsid w:val="005D2E1F"/>
    <w:rsid w:val="005D338A"/>
    <w:rsid w:val="005D3B61"/>
    <w:rsid w:val="005D3CC4"/>
    <w:rsid w:val="005D43B2"/>
    <w:rsid w:val="005D4403"/>
    <w:rsid w:val="005D456A"/>
    <w:rsid w:val="005D4839"/>
    <w:rsid w:val="005D4DDD"/>
    <w:rsid w:val="005D50BE"/>
    <w:rsid w:val="005D5310"/>
    <w:rsid w:val="005D5350"/>
    <w:rsid w:val="005D5570"/>
    <w:rsid w:val="005D645B"/>
    <w:rsid w:val="005D6972"/>
    <w:rsid w:val="005D6EFF"/>
    <w:rsid w:val="005D716F"/>
    <w:rsid w:val="005D7268"/>
    <w:rsid w:val="005E00D4"/>
    <w:rsid w:val="005E0455"/>
    <w:rsid w:val="005E0731"/>
    <w:rsid w:val="005E0A94"/>
    <w:rsid w:val="005E0B77"/>
    <w:rsid w:val="005E16DA"/>
    <w:rsid w:val="005E1883"/>
    <w:rsid w:val="005E1C53"/>
    <w:rsid w:val="005E2264"/>
    <w:rsid w:val="005E241D"/>
    <w:rsid w:val="005E2574"/>
    <w:rsid w:val="005E27D5"/>
    <w:rsid w:val="005E2C43"/>
    <w:rsid w:val="005E300F"/>
    <w:rsid w:val="005E3AD7"/>
    <w:rsid w:val="005E3C08"/>
    <w:rsid w:val="005E3EDC"/>
    <w:rsid w:val="005E41A9"/>
    <w:rsid w:val="005E43C5"/>
    <w:rsid w:val="005E454B"/>
    <w:rsid w:val="005E4640"/>
    <w:rsid w:val="005E4A7B"/>
    <w:rsid w:val="005E4B49"/>
    <w:rsid w:val="005E4B6F"/>
    <w:rsid w:val="005E4B70"/>
    <w:rsid w:val="005E4C5C"/>
    <w:rsid w:val="005E50F5"/>
    <w:rsid w:val="005E55DA"/>
    <w:rsid w:val="005E5762"/>
    <w:rsid w:val="005E5C46"/>
    <w:rsid w:val="005E5DAF"/>
    <w:rsid w:val="005E63A5"/>
    <w:rsid w:val="005E6B3F"/>
    <w:rsid w:val="005E6BAF"/>
    <w:rsid w:val="005E6E54"/>
    <w:rsid w:val="005E7432"/>
    <w:rsid w:val="005E7492"/>
    <w:rsid w:val="005E7616"/>
    <w:rsid w:val="005E7834"/>
    <w:rsid w:val="005E7F62"/>
    <w:rsid w:val="005F0421"/>
    <w:rsid w:val="005F04A4"/>
    <w:rsid w:val="005F04EF"/>
    <w:rsid w:val="005F0789"/>
    <w:rsid w:val="005F0A4B"/>
    <w:rsid w:val="005F0B01"/>
    <w:rsid w:val="005F0D5F"/>
    <w:rsid w:val="005F1638"/>
    <w:rsid w:val="005F19A6"/>
    <w:rsid w:val="005F1F78"/>
    <w:rsid w:val="005F261E"/>
    <w:rsid w:val="005F297F"/>
    <w:rsid w:val="005F2F57"/>
    <w:rsid w:val="005F3266"/>
    <w:rsid w:val="005F3D1C"/>
    <w:rsid w:val="005F3EC1"/>
    <w:rsid w:val="005F3EF8"/>
    <w:rsid w:val="005F417B"/>
    <w:rsid w:val="005F4656"/>
    <w:rsid w:val="005F46A9"/>
    <w:rsid w:val="005F4797"/>
    <w:rsid w:val="005F4B51"/>
    <w:rsid w:val="005F4C35"/>
    <w:rsid w:val="005F4FCD"/>
    <w:rsid w:val="005F53E6"/>
    <w:rsid w:val="005F56B2"/>
    <w:rsid w:val="005F57F9"/>
    <w:rsid w:val="005F66A0"/>
    <w:rsid w:val="005F6757"/>
    <w:rsid w:val="005F6DAA"/>
    <w:rsid w:val="005F6F7B"/>
    <w:rsid w:val="005F70D5"/>
    <w:rsid w:val="005F7230"/>
    <w:rsid w:val="005F733C"/>
    <w:rsid w:val="005F73FA"/>
    <w:rsid w:val="005F7753"/>
    <w:rsid w:val="005F7B8C"/>
    <w:rsid w:val="0060015F"/>
    <w:rsid w:val="0060068F"/>
    <w:rsid w:val="00600703"/>
    <w:rsid w:val="0060073E"/>
    <w:rsid w:val="00600FB7"/>
    <w:rsid w:val="0060130C"/>
    <w:rsid w:val="00601530"/>
    <w:rsid w:val="00601A74"/>
    <w:rsid w:val="00601B7A"/>
    <w:rsid w:val="00601BB9"/>
    <w:rsid w:val="00602A3A"/>
    <w:rsid w:val="00603224"/>
    <w:rsid w:val="0060383D"/>
    <w:rsid w:val="006039CB"/>
    <w:rsid w:val="00603D14"/>
    <w:rsid w:val="00603DE8"/>
    <w:rsid w:val="00603EF1"/>
    <w:rsid w:val="00603F6F"/>
    <w:rsid w:val="00604299"/>
    <w:rsid w:val="00604529"/>
    <w:rsid w:val="006048D3"/>
    <w:rsid w:val="00604D06"/>
    <w:rsid w:val="00604D65"/>
    <w:rsid w:val="00604D69"/>
    <w:rsid w:val="00604FB8"/>
    <w:rsid w:val="0060508A"/>
    <w:rsid w:val="00605201"/>
    <w:rsid w:val="00605723"/>
    <w:rsid w:val="00605C82"/>
    <w:rsid w:val="00605E4C"/>
    <w:rsid w:val="00606165"/>
    <w:rsid w:val="00606348"/>
    <w:rsid w:val="006063B4"/>
    <w:rsid w:val="006069D3"/>
    <w:rsid w:val="00606FBB"/>
    <w:rsid w:val="00607227"/>
    <w:rsid w:val="006073A3"/>
    <w:rsid w:val="006078C7"/>
    <w:rsid w:val="006079E0"/>
    <w:rsid w:val="00607BD8"/>
    <w:rsid w:val="006100B1"/>
    <w:rsid w:val="006101A3"/>
    <w:rsid w:val="00610614"/>
    <w:rsid w:val="00610C5C"/>
    <w:rsid w:val="0061190D"/>
    <w:rsid w:val="0061192B"/>
    <w:rsid w:val="00611940"/>
    <w:rsid w:val="00612521"/>
    <w:rsid w:val="006126E4"/>
    <w:rsid w:val="00612746"/>
    <w:rsid w:val="0061283F"/>
    <w:rsid w:val="00612D44"/>
    <w:rsid w:val="00612E74"/>
    <w:rsid w:val="006133AC"/>
    <w:rsid w:val="00613516"/>
    <w:rsid w:val="00613626"/>
    <w:rsid w:val="00613C9B"/>
    <w:rsid w:val="00613D10"/>
    <w:rsid w:val="0061418F"/>
    <w:rsid w:val="00614267"/>
    <w:rsid w:val="00614EF7"/>
    <w:rsid w:val="006153CD"/>
    <w:rsid w:val="0061644C"/>
    <w:rsid w:val="006168B9"/>
    <w:rsid w:val="006168F6"/>
    <w:rsid w:val="00616ACB"/>
    <w:rsid w:val="00616FE5"/>
    <w:rsid w:val="0061716F"/>
    <w:rsid w:val="00617417"/>
    <w:rsid w:val="006176B3"/>
    <w:rsid w:val="00617739"/>
    <w:rsid w:val="006177DC"/>
    <w:rsid w:val="006178D5"/>
    <w:rsid w:val="00617D7A"/>
    <w:rsid w:val="00620260"/>
    <w:rsid w:val="0062034B"/>
    <w:rsid w:val="00620632"/>
    <w:rsid w:val="00620ADD"/>
    <w:rsid w:val="00620B44"/>
    <w:rsid w:val="00620CD3"/>
    <w:rsid w:val="00620D76"/>
    <w:rsid w:val="006213F4"/>
    <w:rsid w:val="006215E2"/>
    <w:rsid w:val="006217A1"/>
    <w:rsid w:val="006220F2"/>
    <w:rsid w:val="00622C30"/>
    <w:rsid w:val="00623634"/>
    <w:rsid w:val="0062371B"/>
    <w:rsid w:val="00623962"/>
    <w:rsid w:val="00623CAC"/>
    <w:rsid w:val="00623CED"/>
    <w:rsid w:val="006241AC"/>
    <w:rsid w:val="00624486"/>
    <w:rsid w:val="00625292"/>
    <w:rsid w:val="00625351"/>
    <w:rsid w:val="00625527"/>
    <w:rsid w:val="00625552"/>
    <w:rsid w:val="006255EC"/>
    <w:rsid w:val="006259A4"/>
    <w:rsid w:val="00625D18"/>
    <w:rsid w:val="00625D92"/>
    <w:rsid w:val="00625FF0"/>
    <w:rsid w:val="00626932"/>
    <w:rsid w:val="00626BC3"/>
    <w:rsid w:val="00626CEC"/>
    <w:rsid w:val="00626D91"/>
    <w:rsid w:val="0062714A"/>
    <w:rsid w:val="00627209"/>
    <w:rsid w:val="00627611"/>
    <w:rsid w:val="00627931"/>
    <w:rsid w:val="00627DA6"/>
    <w:rsid w:val="00627EE8"/>
    <w:rsid w:val="006305D3"/>
    <w:rsid w:val="006307CD"/>
    <w:rsid w:val="00630975"/>
    <w:rsid w:val="00630CE6"/>
    <w:rsid w:val="00630FE7"/>
    <w:rsid w:val="0063154C"/>
    <w:rsid w:val="006317E1"/>
    <w:rsid w:val="006325E9"/>
    <w:rsid w:val="00632CFE"/>
    <w:rsid w:val="00632D29"/>
    <w:rsid w:val="00632E88"/>
    <w:rsid w:val="006331AF"/>
    <w:rsid w:val="0063336E"/>
    <w:rsid w:val="006335C0"/>
    <w:rsid w:val="00633B6F"/>
    <w:rsid w:val="00633C73"/>
    <w:rsid w:val="00634023"/>
    <w:rsid w:val="00634283"/>
    <w:rsid w:val="00634451"/>
    <w:rsid w:val="00634B82"/>
    <w:rsid w:val="00634F3F"/>
    <w:rsid w:val="00634FE7"/>
    <w:rsid w:val="0063592B"/>
    <w:rsid w:val="0063595B"/>
    <w:rsid w:val="00635E86"/>
    <w:rsid w:val="006360B1"/>
    <w:rsid w:val="00636329"/>
    <w:rsid w:val="00636860"/>
    <w:rsid w:val="0063691E"/>
    <w:rsid w:val="00636DFF"/>
    <w:rsid w:val="006371CD"/>
    <w:rsid w:val="00637996"/>
    <w:rsid w:val="00637EAE"/>
    <w:rsid w:val="00640578"/>
    <w:rsid w:val="006405DE"/>
    <w:rsid w:val="006406AF"/>
    <w:rsid w:val="00640BA4"/>
    <w:rsid w:val="006420A6"/>
    <w:rsid w:val="006421A5"/>
    <w:rsid w:val="006423AD"/>
    <w:rsid w:val="00642567"/>
    <w:rsid w:val="0064282F"/>
    <w:rsid w:val="00642894"/>
    <w:rsid w:val="006428DE"/>
    <w:rsid w:val="006429E0"/>
    <w:rsid w:val="00642F80"/>
    <w:rsid w:val="0064301F"/>
    <w:rsid w:val="006431A2"/>
    <w:rsid w:val="006432ED"/>
    <w:rsid w:val="006435AA"/>
    <w:rsid w:val="00643A78"/>
    <w:rsid w:val="00643BE2"/>
    <w:rsid w:val="00644041"/>
    <w:rsid w:val="00644936"/>
    <w:rsid w:val="00645946"/>
    <w:rsid w:val="00645A02"/>
    <w:rsid w:val="006462D1"/>
    <w:rsid w:val="006466CB"/>
    <w:rsid w:val="0064673D"/>
    <w:rsid w:val="00646D66"/>
    <w:rsid w:val="00647843"/>
    <w:rsid w:val="00647C02"/>
    <w:rsid w:val="00647EDB"/>
    <w:rsid w:val="00650041"/>
    <w:rsid w:val="006500A6"/>
    <w:rsid w:val="006501F4"/>
    <w:rsid w:val="006503A5"/>
    <w:rsid w:val="006508FB"/>
    <w:rsid w:val="00650914"/>
    <w:rsid w:val="00650A4A"/>
    <w:rsid w:val="00650AF8"/>
    <w:rsid w:val="0065113D"/>
    <w:rsid w:val="00651503"/>
    <w:rsid w:val="00651C86"/>
    <w:rsid w:val="00651E0C"/>
    <w:rsid w:val="006522B6"/>
    <w:rsid w:val="00652475"/>
    <w:rsid w:val="006525AE"/>
    <w:rsid w:val="006525EB"/>
    <w:rsid w:val="0065262A"/>
    <w:rsid w:val="00652960"/>
    <w:rsid w:val="006530A1"/>
    <w:rsid w:val="00654647"/>
    <w:rsid w:val="0065485E"/>
    <w:rsid w:val="00655154"/>
    <w:rsid w:val="0065517E"/>
    <w:rsid w:val="00655A27"/>
    <w:rsid w:val="00655D2B"/>
    <w:rsid w:val="00655E84"/>
    <w:rsid w:val="00655E9F"/>
    <w:rsid w:val="00656285"/>
    <w:rsid w:val="00656604"/>
    <w:rsid w:val="00656D71"/>
    <w:rsid w:val="0065762C"/>
    <w:rsid w:val="00657693"/>
    <w:rsid w:val="00657B26"/>
    <w:rsid w:val="00660405"/>
    <w:rsid w:val="00660802"/>
    <w:rsid w:val="00660C89"/>
    <w:rsid w:val="00660CB9"/>
    <w:rsid w:val="00660E74"/>
    <w:rsid w:val="00661461"/>
    <w:rsid w:val="0066171E"/>
    <w:rsid w:val="006617F5"/>
    <w:rsid w:val="00661936"/>
    <w:rsid w:val="00661D66"/>
    <w:rsid w:val="00661FC2"/>
    <w:rsid w:val="00662155"/>
    <w:rsid w:val="00662526"/>
    <w:rsid w:val="00662603"/>
    <w:rsid w:val="00662AC9"/>
    <w:rsid w:val="00662B1E"/>
    <w:rsid w:val="00662B4F"/>
    <w:rsid w:val="006630DB"/>
    <w:rsid w:val="006631E2"/>
    <w:rsid w:val="0066346B"/>
    <w:rsid w:val="00663E92"/>
    <w:rsid w:val="00663F6F"/>
    <w:rsid w:val="00664179"/>
    <w:rsid w:val="00664701"/>
    <w:rsid w:val="0066514E"/>
    <w:rsid w:val="00665354"/>
    <w:rsid w:val="00665433"/>
    <w:rsid w:val="006656C3"/>
    <w:rsid w:val="006659CF"/>
    <w:rsid w:val="0066656F"/>
    <w:rsid w:val="00666764"/>
    <w:rsid w:val="00666A04"/>
    <w:rsid w:val="00666AA3"/>
    <w:rsid w:val="00666B66"/>
    <w:rsid w:val="00666EDE"/>
    <w:rsid w:val="006672CD"/>
    <w:rsid w:val="00667674"/>
    <w:rsid w:val="00667851"/>
    <w:rsid w:val="0066787F"/>
    <w:rsid w:val="00667A69"/>
    <w:rsid w:val="00667EB9"/>
    <w:rsid w:val="00670158"/>
    <w:rsid w:val="00670249"/>
    <w:rsid w:val="00670286"/>
    <w:rsid w:val="006703CB"/>
    <w:rsid w:val="0067051F"/>
    <w:rsid w:val="00670714"/>
    <w:rsid w:val="00670A2F"/>
    <w:rsid w:val="00670A8F"/>
    <w:rsid w:val="00671341"/>
    <w:rsid w:val="00671715"/>
    <w:rsid w:val="006717E0"/>
    <w:rsid w:val="00672273"/>
    <w:rsid w:val="006730A2"/>
    <w:rsid w:val="006732D0"/>
    <w:rsid w:val="00673410"/>
    <w:rsid w:val="006735D4"/>
    <w:rsid w:val="00673777"/>
    <w:rsid w:val="00673898"/>
    <w:rsid w:val="00673D61"/>
    <w:rsid w:val="006740E3"/>
    <w:rsid w:val="0067445E"/>
    <w:rsid w:val="00674653"/>
    <w:rsid w:val="006747BF"/>
    <w:rsid w:val="00674F73"/>
    <w:rsid w:val="006755ED"/>
    <w:rsid w:val="00675B3A"/>
    <w:rsid w:val="00675C2A"/>
    <w:rsid w:val="00675C77"/>
    <w:rsid w:val="00675DD9"/>
    <w:rsid w:val="0067691D"/>
    <w:rsid w:val="00676AE9"/>
    <w:rsid w:val="006775EC"/>
    <w:rsid w:val="00677729"/>
    <w:rsid w:val="00680361"/>
    <w:rsid w:val="0068054D"/>
    <w:rsid w:val="00680570"/>
    <w:rsid w:val="0068064E"/>
    <w:rsid w:val="0068073F"/>
    <w:rsid w:val="00680D03"/>
    <w:rsid w:val="006816AE"/>
    <w:rsid w:val="00681791"/>
    <w:rsid w:val="0068209D"/>
    <w:rsid w:val="006823AE"/>
    <w:rsid w:val="00682507"/>
    <w:rsid w:val="006827B8"/>
    <w:rsid w:val="00682A1F"/>
    <w:rsid w:val="00682E64"/>
    <w:rsid w:val="00683273"/>
    <w:rsid w:val="006834D4"/>
    <w:rsid w:val="006835F6"/>
    <w:rsid w:val="00683604"/>
    <w:rsid w:val="00683665"/>
    <w:rsid w:val="00683697"/>
    <w:rsid w:val="0068383D"/>
    <w:rsid w:val="00683B6B"/>
    <w:rsid w:val="006847F1"/>
    <w:rsid w:val="00684A8D"/>
    <w:rsid w:val="00684AEA"/>
    <w:rsid w:val="00684B46"/>
    <w:rsid w:val="00685A19"/>
    <w:rsid w:val="00685C79"/>
    <w:rsid w:val="00685D92"/>
    <w:rsid w:val="006861E4"/>
    <w:rsid w:val="006865C5"/>
    <w:rsid w:val="00686A92"/>
    <w:rsid w:val="00687048"/>
    <w:rsid w:val="00687A4F"/>
    <w:rsid w:val="00687A7D"/>
    <w:rsid w:val="00687D76"/>
    <w:rsid w:val="006903F0"/>
    <w:rsid w:val="00690427"/>
    <w:rsid w:val="00690468"/>
    <w:rsid w:val="006904BD"/>
    <w:rsid w:val="0069057F"/>
    <w:rsid w:val="0069077D"/>
    <w:rsid w:val="006911E3"/>
    <w:rsid w:val="00691283"/>
    <w:rsid w:val="006915F9"/>
    <w:rsid w:val="00691945"/>
    <w:rsid w:val="00691962"/>
    <w:rsid w:val="00691B14"/>
    <w:rsid w:val="00691B68"/>
    <w:rsid w:val="00691CAA"/>
    <w:rsid w:val="00691CC4"/>
    <w:rsid w:val="00691D84"/>
    <w:rsid w:val="0069280F"/>
    <w:rsid w:val="006929D8"/>
    <w:rsid w:val="00692F7D"/>
    <w:rsid w:val="00693280"/>
    <w:rsid w:val="00693C77"/>
    <w:rsid w:val="00694275"/>
    <w:rsid w:val="006943B9"/>
    <w:rsid w:val="006945E8"/>
    <w:rsid w:val="0069475C"/>
    <w:rsid w:val="00694D32"/>
    <w:rsid w:val="00694E73"/>
    <w:rsid w:val="006951ED"/>
    <w:rsid w:val="0069531B"/>
    <w:rsid w:val="00695672"/>
    <w:rsid w:val="0069597E"/>
    <w:rsid w:val="00695A33"/>
    <w:rsid w:val="00695D7A"/>
    <w:rsid w:val="0069633E"/>
    <w:rsid w:val="00696420"/>
    <w:rsid w:val="006964A7"/>
    <w:rsid w:val="006966E2"/>
    <w:rsid w:val="00696974"/>
    <w:rsid w:val="00696C27"/>
    <w:rsid w:val="00696D08"/>
    <w:rsid w:val="00697023"/>
    <w:rsid w:val="00697423"/>
    <w:rsid w:val="00697655"/>
    <w:rsid w:val="00697BBC"/>
    <w:rsid w:val="00697CC1"/>
    <w:rsid w:val="00697D3E"/>
    <w:rsid w:val="00697D7A"/>
    <w:rsid w:val="006A01AE"/>
    <w:rsid w:val="006A04AA"/>
    <w:rsid w:val="006A17A6"/>
    <w:rsid w:val="006A188F"/>
    <w:rsid w:val="006A1BD9"/>
    <w:rsid w:val="006A21F9"/>
    <w:rsid w:val="006A22C6"/>
    <w:rsid w:val="006A2380"/>
    <w:rsid w:val="006A2481"/>
    <w:rsid w:val="006A2CA1"/>
    <w:rsid w:val="006A32A1"/>
    <w:rsid w:val="006A33E6"/>
    <w:rsid w:val="006A3729"/>
    <w:rsid w:val="006A3AE0"/>
    <w:rsid w:val="006A4558"/>
    <w:rsid w:val="006A46A9"/>
    <w:rsid w:val="006A4811"/>
    <w:rsid w:val="006A508C"/>
    <w:rsid w:val="006A514D"/>
    <w:rsid w:val="006A5163"/>
    <w:rsid w:val="006A55EF"/>
    <w:rsid w:val="006A618B"/>
    <w:rsid w:val="006A6259"/>
    <w:rsid w:val="006A64E6"/>
    <w:rsid w:val="006A666C"/>
    <w:rsid w:val="006A6670"/>
    <w:rsid w:val="006A6F68"/>
    <w:rsid w:val="006A709C"/>
    <w:rsid w:val="006A7152"/>
    <w:rsid w:val="006A797A"/>
    <w:rsid w:val="006A7FEE"/>
    <w:rsid w:val="006A7FFD"/>
    <w:rsid w:val="006B031B"/>
    <w:rsid w:val="006B0AEC"/>
    <w:rsid w:val="006B0C92"/>
    <w:rsid w:val="006B0FD7"/>
    <w:rsid w:val="006B1108"/>
    <w:rsid w:val="006B1132"/>
    <w:rsid w:val="006B15C5"/>
    <w:rsid w:val="006B1771"/>
    <w:rsid w:val="006B1D6E"/>
    <w:rsid w:val="006B260D"/>
    <w:rsid w:val="006B280B"/>
    <w:rsid w:val="006B28E0"/>
    <w:rsid w:val="006B2BD6"/>
    <w:rsid w:val="006B30A2"/>
    <w:rsid w:val="006B31AF"/>
    <w:rsid w:val="006B3515"/>
    <w:rsid w:val="006B36FF"/>
    <w:rsid w:val="006B3956"/>
    <w:rsid w:val="006B3C1E"/>
    <w:rsid w:val="006B420A"/>
    <w:rsid w:val="006B4B36"/>
    <w:rsid w:val="006B4DA5"/>
    <w:rsid w:val="006B53ED"/>
    <w:rsid w:val="006B541D"/>
    <w:rsid w:val="006B54E9"/>
    <w:rsid w:val="006B5DB4"/>
    <w:rsid w:val="006B5DB7"/>
    <w:rsid w:val="006B5E67"/>
    <w:rsid w:val="006B5FBE"/>
    <w:rsid w:val="006B6012"/>
    <w:rsid w:val="006B6659"/>
    <w:rsid w:val="006B6684"/>
    <w:rsid w:val="006B682A"/>
    <w:rsid w:val="006B6B41"/>
    <w:rsid w:val="006B71CC"/>
    <w:rsid w:val="006C0F87"/>
    <w:rsid w:val="006C1179"/>
    <w:rsid w:val="006C1537"/>
    <w:rsid w:val="006C1868"/>
    <w:rsid w:val="006C1DF3"/>
    <w:rsid w:val="006C1EF3"/>
    <w:rsid w:val="006C20A1"/>
    <w:rsid w:val="006C2465"/>
    <w:rsid w:val="006C26D5"/>
    <w:rsid w:val="006C26D7"/>
    <w:rsid w:val="006C26F3"/>
    <w:rsid w:val="006C2E8A"/>
    <w:rsid w:val="006C300F"/>
    <w:rsid w:val="006C3A96"/>
    <w:rsid w:val="006C3B41"/>
    <w:rsid w:val="006C41E7"/>
    <w:rsid w:val="006C4F88"/>
    <w:rsid w:val="006C54CB"/>
    <w:rsid w:val="006C5885"/>
    <w:rsid w:val="006C5BBD"/>
    <w:rsid w:val="006C5CF1"/>
    <w:rsid w:val="006C6157"/>
    <w:rsid w:val="006C68C8"/>
    <w:rsid w:val="006C734F"/>
    <w:rsid w:val="006C77D0"/>
    <w:rsid w:val="006C77D7"/>
    <w:rsid w:val="006C7919"/>
    <w:rsid w:val="006C7A99"/>
    <w:rsid w:val="006C7DF1"/>
    <w:rsid w:val="006D0A80"/>
    <w:rsid w:val="006D0AA7"/>
    <w:rsid w:val="006D1258"/>
    <w:rsid w:val="006D1430"/>
    <w:rsid w:val="006D1CE9"/>
    <w:rsid w:val="006D24F2"/>
    <w:rsid w:val="006D276F"/>
    <w:rsid w:val="006D27B3"/>
    <w:rsid w:val="006D27B7"/>
    <w:rsid w:val="006D281E"/>
    <w:rsid w:val="006D28A4"/>
    <w:rsid w:val="006D2959"/>
    <w:rsid w:val="006D2A2C"/>
    <w:rsid w:val="006D2D87"/>
    <w:rsid w:val="006D2F0A"/>
    <w:rsid w:val="006D317D"/>
    <w:rsid w:val="006D35E8"/>
    <w:rsid w:val="006D3BC3"/>
    <w:rsid w:val="006D517E"/>
    <w:rsid w:val="006D5806"/>
    <w:rsid w:val="006D5831"/>
    <w:rsid w:val="006D595F"/>
    <w:rsid w:val="006D5C0F"/>
    <w:rsid w:val="006D6B78"/>
    <w:rsid w:val="006D6BD7"/>
    <w:rsid w:val="006D73D6"/>
    <w:rsid w:val="006D7645"/>
    <w:rsid w:val="006E0139"/>
    <w:rsid w:val="006E0337"/>
    <w:rsid w:val="006E0371"/>
    <w:rsid w:val="006E0785"/>
    <w:rsid w:val="006E0F9C"/>
    <w:rsid w:val="006E1085"/>
    <w:rsid w:val="006E190A"/>
    <w:rsid w:val="006E2498"/>
    <w:rsid w:val="006E2713"/>
    <w:rsid w:val="006E2AED"/>
    <w:rsid w:val="006E2CDF"/>
    <w:rsid w:val="006E3C80"/>
    <w:rsid w:val="006E3EFE"/>
    <w:rsid w:val="006E40AB"/>
    <w:rsid w:val="006E43DF"/>
    <w:rsid w:val="006E4980"/>
    <w:rsid w:val="006E4A13"/>
    <w:rsid w:val="006E4B30"/>
    <w:rsid w:val="006E4D24"/>
    <w:rsid w:val="006E51EA"/>
    <w:rsid w:val="006E5298"/>
    <w:rsid w:val="006E553D"/>
    <w:rsid w:val="006E56C2"/>
    <w:rsid w:val="006E5905"/>
    <w:rsid w:val="006E5A41"/>
    <w:rsid w:val="006E5C16"/>
    <w:rsid w:val="006E5C8D"/>
    <w:rsid w:val="006E5D14"/>
    <w:rsid w:val="006E5D92"/>
    <w:rsid w:val="006E5FDB"/>
    <w:rsid w:val="006E60CD"/>
    <w:rsid w:val="006E63E0"/>
    <w:rsid w:val="006E6884"/>
    <w:rsid w:val="006E6B72"/>
    <w:rsid w:val="006E6BF7"/>
    <w:rsid w:val="006E73DC"/>
    <w:rsid w:val="006E75DE"/>
    <w:rsid w:val="006E77D9"/>
    <w:rsid w:val="006E7A87"/>
    <w:rsid w:val="006E7D9B"/>
    <w:rsid w:val="006E7FEA"/>
    <w:rsid w:val="006F0598"/>
    <w:rsid w:val="006F0C8E"/>
    <w:rsid w:val="006F13A0"/>
    <w:rsid w:val="006F178B"/>
    <w:rsid w:val="006F1ED3"/>
    <w:rsid w:val="006F2213"/>
    <w:rsid w:val="006F254A"/>
    <w:rsid w:val="006F2AA4"/>
    <w:rsid w:val="006F2ABD"/>
    <w:rsid w:val="006F2D29"/>
    <w:rsid w:val="006F3072"/>
    <w:rsid w:val="006F36CF"/>
    <w:rsid w:val="006F3891"/>
    <w:rsid w:val="006F3EA5"/>
    <w:rsid w:val="006F40FD"/>
    <w:rsid w:val="006F43F0"/>
    <w:rsid w:val="006F4B33"/>
    <w:rsid w:val="006F4C79"/>
    <w:rsid w:val="006F4D3C"/>
    <w:rsid w:val="006F4F13"/>
    <w:rsid w:val="006F56E6"/>
    <w:rsid w:val="006F5FFE"/>
    <w:rsid w:val="006F634F"/>
    <w:rsid w:val="006F647A"/>
    <w:rsid w:val="006F64BE"/>
    <w:rsid w:val="006F6565"/>
    <w:rsid w:val="006F65CE"/>
    <w:rsid w:val="006F669D"/>
    <w:rsid w:val="006F6F8D"/>
    <w:rsid w:val="006F73FF"/>
    <w:rsid w:val="006F76D7"/>
    <w:rsid w:val="006F7E5E"/>
    <w:rsid w:val="006F7FC4"/>
    <w:rsid w:val="0070029F"/>
    <w:rsid w:val="007006CC"/>
    <w:rsid w:val="0070082D"/>
    <w:rsid w:val="00700CDA"/>
    <w:rsid w:val="00700EB6"/>
    <w:rsid w:val="00700EC5"/>
    <w:rsid w:val="007016CD"/>
    <w:rsid w:val="00701726"/>
    <w:rsid w:val="007017B9"/>
    <w:rsid w:val="0070204F"/>
    <w:rsid w:val="0070210D"/>
    <w:rsid w:val="0070218E"/>
    <w:rsid w:val="007021B3"/>
    <w:rsid w:val="0070230A"/>
    <w:rsid w:val="00702ACC"/>
    <w:rsid w:val="007030F9"/>
    <w:rsid w:val="007031F2"/>
    <w:rsid w:val="00703231"/>
    <w:rsid w:val="00703237"/>
    <w:rsid w:val="007036B2"/>
    <w:rsid w:val="00703773"/>
    <w:rsid w:val="007037C7"/>
    <w:rsid w:val="00703904"/>
    <w:rsid w:val="00703990"/>
    <w:rsid w:val="00703ECE"/>
    <w:rsid w:val="00703F7C"/>
    <w:rsid w:val="007042A9"/>
    <w:rsid w:val="00704507"/>
    <w:rsid w:val="0070463C"/>
    <w:rsid w:val="00704DC0"/>
    <w:rsid w:val="007058F0"/>
    <w:rsid w:val="00705B71"/>
    <w:rsid w:val="00705E3E"/>
    <w:rsid w:val="007060F3"/>
    <w:rsid w:val="00706367"/>
    <w:rsid w:val="0070656A"/>
    <w:rsid w:val="0070686F"/>
    <w:rsid w:val="00706981"/>
    <w:rsid w:val="00706E66"/>
    <w:rsid w:val="00706FC7"/>
    <w:rsid w:val="0070703B"/>
    <w:rsid w:val="00707192"/>
    <w:rsid w:val="0070737D"/>
    <w:rsid w:val="00707F38"/>
    <w:rsid w:val="00707FD5"/>
    <w:rsid w:val="0071053D"/>
    <w:rsid w:val="0071070A"/>
    <w:rsid w:val="007107E7"/>
    <w:rsid w:val="00710BA4"/>
    <w:rsid w:val="00710E70"/>
    <w:rsid w:val="00710F11"/>
    <w:rsid w:val="00711140"/>
    <w:rsid w:val="0071157B"/>
    <w:rsid w:val="0071159A"/>
    <w:rsid w:val="0071172D"/>
    <w:rsid w:val="00711A32"/>
    <w:rsid w:val="00711D8A"/>
    <w:rsid w:val="0071207A"/>
    <w:rsid w:val="0071249E"/>
    <w:rsid w:val="00712757"/>
    <w:rsid w:val="00712BEA"/>
    <w:rsid w:val="007132EF"/>
    <w:rsid w:val="00713369"/>
    <w:rsid w:val="007133E9"/>
    <w:rsid w:val="007135A5"/>
    <w:rsid w:val="00713B78"/>
    <w:rsid w:val="00713C68"/>
    <w:rsid w:val="00714060"/>
    <w:rsid w:val="0071419A"/>
    <w:rsid w:val="007141CA"/>
    <w:rsid w:val="007144AF"/>
    <w:rsid w:val="00714641"/>
    <w:rsid w:val="0071472E"/>
    <w:rsid w:val="00714F0E"/>
    <w:rsid w:val="007150BB"/>
    <w:rsid w:val="0071555A"/>
    <w:rsid w:val="0071565D"/>
    <w:rsid w:val="00716370"/>
    <w:rsid w:val="00716751"/>
    <w:rsid w:val="00716A3B"/>
    <w:rsid w:val="007173B9"/>
    <w:rsid w:val="007173EC"/>
    <w:rsid w:val="007179AC"/>
    <w:rsid w:val="00717F20"/>
    <w:rsid w:val="00717FA1"/>
    <w:rsid w:val="007202F6"/>
    <w:rsid w:val="007208BD"/>
    <w:rsid w:val="00720C34"/>
    <w:rsid w:val="00720D62"/>
    <w:rsid w:val="00720E2A"/>
    <w:rsid w:val="00720FE2"/>
    <w:rsid w:val="0072171B"/>
    <w:rsid w:val="007223B3"/>
    <w:rsid w:val="007226AE"/>
    <w:rsid w:val="00723789"/>
    <w:rsid w:val="00723CCC"/>
    <w:rsid w:val="00723DAD"/>
    <w:rsid w:val="00723F0A"/>
    <w:rsid w:val="007247E0"/>
    <w:rsid w:val="00724957"/>
    <w:rsid w:val="0072508B"/>
    <w:rsid w:val="007251EC"/>
    <w:rsid w:val="007254ED"/>
    <w:rsid w:val="00725668"/>
    <w:rsid w:val="00725BB6"/>
    <w:rsid w:val="00726EAE"/>
    <w:rsid w:val="0072722B"/>
    <w:rsid w:val="007273EC"/>
    <w:rsid w:val="007276E4"/>
    <w:rsid w:val="007278C4"/>
    <w:rsid w:val="00727B3B"/>
    <w:rsid w:val="00727B49"/>
    <w:rsid w:val="00727B63"/>
    <w:rsid w:val="00730359"/>
    <w:rsid w:val="007305AA"/>
    <w:rsid w:val="00730BCE"/>
    <w:rsid w:val="00731231"/>
    <w:rsid w:val="00731289"/>
    <w:rsid w:val="007313FB"/>
    <w:rsid w:val="00731E06"/>
    <w:rsid w:val="0073224F"/>
    <w:rsid w:val="0073251F"/>
    <w:rsid w:val="007328F2"/>
    <w:rsid w:val="00732980"/>
    <w:rsid w:val="00733269"/>
    <w:rsid w:val="007332BA"/>
    <w:rsid w:val="007338DF"/>
    <w:rsid w:val="00733994"/>
    <w:rsid w:val="00734468"/>
    <w:rsid w:val="0073447D"/>
    <w:rsid w:val="00734587"/>
    <w:rsid w:val="007345B0"/>
    <w:rsid w:val="007345BC"/>
    <w:rsid w:val="00734A08"/>
    <w:rsid w:val="00734D47"/>
    <w:rsid w:val="00735076"/>
    <w:rsid w:val="00735101"/>
    <w:rsid w:val="00735BC0"/>
    <w:rsid w:val="00736113"/>
    <w:rsid w:val="00736704"/>
    <w:rsid w:val="00736E60"/>
    <w:rsid w:val="00736E9A"/>
    <w:rsid w:val="00737222"/>
    <w:rsid w:val="0073767F"/>
    <w:rsid w:val="007400E5"/>
    <w:rsid w:val="00740157"/>
    <w:rsid w:val="007401C5"/>
    <w:rsid w:val="007402F5"/>
    <w:rsid w:val="00740621"/>
    <w:rsid w:val="0074068D"/>
    <w:rsid w:val="0074081D"/>
    <w:rsid w:val="00740E6B"/>
    <w:rsid w:val="00740F49"/>
    <w:rsid w:val="00741ADA"/>
    <w:rsid w:val="00742062"/>
    <w:rsid w:val="007422AF"/>
    <w:rsid w:val="00742382"/>
    <w:rsid w:val="007427A9"/>
    <w:rsid w:val="007429C2"/>
    <w:rsid w:val="00742C63"/>
    <w:rsid w:val="00742C8F"/>
    <w:rsid w:val="00742CFA"/>
    <w:rsid w:val="00743232"/>
    <w:rsid w:val="007436E8"/>
    <w:rsid w:val="00743B11"/>
    <w:rsid w:val="00743FE5"/>
    <w:rsid w:val="0074444C"/>
    <w:rsid w:val="007444CA"/>
    <w:rsid w:val="007445CF"/>
    <w:rsid w:val="00744610"/>
    <w:rsid w:val="007448B8"/>
    <w:rsid w:val="00744CAF"/>
    <w:rsid w:val="00744CDF"/>
    <w:rsid w:val="00745058"/>
    <w:rsid w:val="0074563D"/>
    <w:rsid w:val="007457BE"/>
    <w:rsid w:val="007457CD"/>
    <w:rsid w:val="007459A2"/>
    <w:rsid w:val="00745E1E"/>
    <w:rsid w:val="00745F50"/>
    <w:rsid w:val="00746617"/>
    <w:rsid w:val="00746DA8"/>
    <w:rsid w:val="007470E7"/>
    <w:rsid w:val="0074712F"/>
    <w:rsid w:val="007474EF"/>
    <w:rsid w:val="0074786C"/>
    <w:rsid w:val="00747C72"/>
    <w:rsid w:val="00747D03"/>
    <w:rsid w:val="0075002A"/>
    <w:rsid w:val="007504CE"/>
    <w:rsid w:val="007504EF"/>
    <w:rsid w:val="0075109B"/>
    <w:rsid w:val="00751667"/>
    <w:rsid w:val="00751F0A"/>
    <w:rsid w:val="00751FDA"/>
    <w:rsid w:val="0075244B"/>
    <w:rsid w:val="007529F9"/>
    <w:rsid w:val="00752D53"/>
    <w:rsid w:val="00752F46"/>
    <w:rsid w:val="007532D9"/>
    <w:rsid w:val="00753932"/>
    <w:rsid w:val="00753966"/>
    <w:rsid w:val="00753CEB"/>
    <w:rsid w:val="00753EEC"/>
    <w:rsid w:val="007540B0"/>
    <w:rsid w:val="00754277"/>
    <w:rsid w:val="0075472D"/>
    <w:rsid w:val="00754CD9"/>
    <w:rsid w:val="00754D9A"/>
    <w:rsid w:val="00754E55"/>
    <w:rsid w:val="007551C1"/>
    <w:rsid w:val="007556CA"/>
    <w:rsid w:val="007557F1"/>
    <w:rsid w:val="00755942"/>
    <w:rsid w:val="00755EEB"/>
    <w:rsid w:val="00755F00"/>
    <w:rsid w:val="00756106"/>
    <w:rsid w:val="00756382"/>
    <w:rsid w:val="00756617"/>
    <w:rsid w:val="007567C8"/>
    <w:rsid w:val="00756882"/>
    <w:rsid w:val="0075690C"/>
    <w:rsid w:val="00756A11"/>
    <w:rsid w:val="00756BF1"/>
    <w:rsid w:val="00756DEB"/>
    <w:rsid w:val="0075712A"/>
    <w:rsid w:val="0075717C"/>
    <w:rsid w:val="0075722B"/>
    <w:rsid w:val="00757D51"/>
    <w:rsid w:val="00757F12"/>
    <w:rsid w:val="0076038D"/>
    <w:rsid w:val="00760394"/>
    <w:rsid w:val="00760475"/>
    <w:rsid w:val="00760815"/>
    <w:rsid w:val="00760A1A"/>
    <w:rsid w:val="0076110E"/>
    <w:rsid w:val="0076126A"/>
    <w:rsid w:val="007612EB"/>
    <w:rsid w:val="007619C8"/>
    <w:rsid w:val="00761E88"/>
    <w:rsid w:val="00761F1D"/>
    <w:rsid w:val="0076225E"/>
    <w:rsid w:val="0076236D"/>
    <w:rsid w:val="00762C02"/>
    <w:rsid w:val="0076341B"/>
    <w:rsid w:val="0076356B"/>
    <w:rsid w:val="00763860"/>
    <w:rsid w:val="00763F28"/>
    <w:rsid w:val="00764179"/>
    <w:rsid w:val="007642C8"/>
    <w:rsid w:val="007643FF"/>
    <w:rsid w:val="007644AE"/>
    <w:rsid w:val="007644B0"/>
    <w:rsid w:val="0076470F"/>
    <w:rsid w:val="0076492C"/>
    <w:rsid w:val="00764ADF"/>
    <w:rsid w:val="00765012"/>
    <w:rsid w:val="00765022"/>
    <w:rsid w:val="007655DF"/>
    <w:rsid w:val="0076561F"/>
    <w:rsid w:val="00765633"/>
    <w:rsid w:val="00765C42"/>
    <w:rsid w:val="00765E77"/>
    <w:rsid w:val="00765F50"/>
    <w:rsid w:val="00765FA2"/>
    <w:rsid w:val="0076616F"/>
    <w:rsid w:val="00766728"/>
    <w:rsid w:val="0076687F"/>
    <w:rsid w:val="007669EC"/>
    <w:rsid w:val="00766AE7"/>
    <w:rsid w:val="00766C85"/>
    <w:rsid w:val="00766F3D"/>
    <w:rsid w:val="007678B4"/>
    <w:rsid w:val="0077006E"/>
    <w:rsid w:val="00770119"/>
    <w:rsid w:val="007701F7"/>
    <w:rsid w:val="0077068A"/>
    <w:rsid w:val="00770892"/>
    <w:rsid w:val="00770BBE"/>
    <w:rsid w:val="00771608"/>
    <w:rsid w:val="007719FC"/>
    <w:rsid w:val="007722B1"/>
    <w:rsid w:val="007728CD"/>
    <w:rsid w:val="00772F62"/>
    <w:rsid w:val="0077307D"/>
    <w:rsid w:val="0077365B"/>
    <w:rsid w:val="00773D4A"/>
    <w:rsid w:val="00773FD3"/>
    <w:rsid w:val="007741B6"/>
    <w:rsid w:val="0077431C"/>
    <w:rsid w:val="007745A1"/>
    <w:rsid w:val="007745F5"/>
    <w:rsid w:val="00774733"/>
    <w:rsid w:val="007749E7"/>
    <w:rsid w:val="00774CB3"/>
    <w:rsid w:val="00775841"/>
    <w:rsid w:val="00775DBD"/>
    <w:rsid w:val="00775F33"/>
    <w:rsid w:val="00776248"/>
    <w:rsid w:val="00776733"/>
    <w:rsid w:val="007767C5"/>
    <w:rsid w:val="00776D1B"/>
    <w:rsid w:val="00777277"/>
    <w:rsid w:val="00777892"/>
    <w:rsid w:val="00777A3D"/>
    <w:rsid w:val="00777A7D"/>
    <w:rsid w:val="0078022C"/>
    <w:rsid w:val="0078026D"/>
    <w:rsid w:val="00780358"/>
    <w:rsid w:val="00780422"/>
    <w:rsid w:val="00780DE1"/>
    <w:rsid w:val="00780F55"/>
    <w:rsid w:val="00780F66"/>
    <w:rsid w:val="00781175"/>
    <w:rsid w:val="00781A83"/>
    <w:rsid w:val="00781B7D"/>
    <w:rsid w:val="00781BC1"/>
    <w:rsid w:val="00782381"/>
    <w:rsid w:val="007824AE"/>
    <w:rsid w:val="00782A53"/>
    <w:rsid w:val="00782DB3"/>
    <w:rsid w:val="007834B3"/>
    <w:rsid w:val="00783537"/>
    <w:rsid w:val="0078377E"/>
    <w:rsid w:val="00783816"/>
    <w:rsid w:val="00783C31"/>
    <w:rsid w:val="00784718"/>
    <w:rsid w:val="00785390"/>
    <w:rsid w:val="007854AA"/>
    <w:rsid w:val="00785AD5"/>
    <w:rsid w:val="00785B5D"/>
    <w:rsid w:val="00786409"/>
    <w:rsid w:val="007864AA"/>
    <w:rsid w:val="007867A9"/>
    <w:rsid w:val="007867E3"/>
    <w:rsid w:val="007868FC"/>
    <w:rsid w:val="00786E05"/>
    <w:rsid w:val="00787014"/>
    <w:rsid w:val="0078718E"/>
    <w:rsid w:val="0078731B"/>
    <w:rsid w:val="007875FE"/>
    <w:rsid w:val="00787C09"/>
    <w:rsid w:val="00787C96"/>
    <w:rsid w:val="00787EEB"/>
    <w:rsid w:val="00787F73"/>
    <w:rsid w:val="00790552"/>
    <w:rsid w:val="007906B8"/>
    <w:rsid w:val="00790A45"/>
    <w:rsid w:val="00790C05"/>
    <w:rsid w:val="00790D80"/>
    <w:rsid w:val="00790EDB"/>
    <w:rsid w:val="00790F63"/>
    <w:rsid w:val="00791081"/>
    <w:rsid w:val="007910C3"/>
    <w:rsid w:val="00791124"/>
    <w:rsid w:val="00791212"/>
    <w:rsid w:val="007919D5"/>
    <w:rsid w:val="00791BC3"/>
    <w:rsid w:val="00792986"/>
    <w:rsid w:val="007932E5"/>
    <w:rsid w:val="0079465D"/>
    <w:rsid w:val="00794949"/>
    <w:rsid w:val="00794A6C"/>
    <w:rsid w:val="007954E3"/>
    <w:rsid w:val="00795514"/>
    <w:rsid w:val="0079592F"/>
    <w:rsid w:val="00795CE1"/>
    <w:rsid w:val="00795F1E"/>
    <w:rsid w:val="00796347"/>
    <w:rsid w:val="00796EF8"/>
    <w:rsid w:val="007977B5"/>
    <w:rsid w:val="00797A18"/>
    <w:rsid w:val="00797FB7"/>
    <w:rsid w:val="007A0855"/>
    <w:rsid w:val="007A0EC0"/>
    <w:rsid w:val="007A0F86"/>
    <w:rsid w:val="007A143A"/>
    <w:rsid w:val="007A1594"/>
    <w:rsid w:val="007A15E4"/>
    <w:rsid w:val="007A17CE"/>
    <w:rsid w:val="007A273B"/>
    <w:rsid w:val="007A2742"/>
    <w:rsid w:val="007A2F8A"/>
    <w:rsid w:val="007A2FA9"/>
    <w:rsid w:val="007A2FE7"/>
    <w:rsid w:val="007A30A0"/>
    <w:rsid w:val="007A30E4"/>
    <w:rsid w:val="007A3184"/>
    <w:rsid w:val="007A3F29"/>
    <w:rsid w:val="007A3FB3"/>
    <w:rsid w:val="007A4585"/>
    <w:rsid w:val="007A4856"/>
    <w:rsid w:val="007A4D7B"/>
    <w:rsid w:val="007A4FD0"/>
    <w:rsid w:val="007A5B0A"/>
    <w:rsid w:val="007A628A"/>
    <w:rsid w:val="007A6D63"/>
    <w:rsid w:val="007A7D4F"/>
    <w:rsid w:val="007A7D94"/>
    <w:rsid w:val="007B0077"/>
    <w:rsid w:val="007B011D"/>
    <w:rsid w:val="007B07D4"/>
    <w:rsid w:val="007B0919"/>
    <w:rsid w:val="007B0EAE"/>
    <w:rsid w:val="007B1188"/>
    <w:rsid w:val="007B1880"/>
    <w:rsid w:val="007B1905"/>
    <w:rsid w:val="007B1A2E"/>
    <w:rsid w:val="007B1B4B"/>
    <w:rsid w:val="007B208E"/>
    <w:rsid w:val="007B22DB"/>
    <w:rsid w:val="007B25F8"/>
    <w:rsid w:val="007B2EA4"/>
    <w:rsid w:val="007B2ED1"/>
    <w:rsid w:val="007B3158"/>
    <w:rsid w:val="007B3562"/>
    <w:rsid w:val="007B3609"/>
    <w:rsid w:val="007B3C1E"/>
    <w:rsid w:val="007B4614"/>
    <w:rsid w:val="007B46B5"/>
    <w:rsid w:val="007B5151"/>
    <w:rsid w:val="007B5735"/>
    <w:rsid w:val="007B5C4E"/>
    <w:rsid w:val="007B6505"/>
    <w:rsid w:val="007B684C"/>
    <w:rsid w:val="007B6952"/>
    <w:rsid w:val="007B6AA0"/>
    <w:rsid w:val="007B6BBA"/>
    <w:rsid w:val="007B6BC5"/>
    <w:rsid w:val="007B6E9C"/>
    <w:rsid w:val="007B700D"/>
    <w:rsid w:val="007B74B1"/>
    <w:rsid w:val="007B74DC"/>
    <w:rsid w:val="007B77E1"/>
    <w:rsid w:val="007B79C1"/>
    <w:rsid w:val="007B7CC1"/>
    <w:rsid w:val="007B7E92"/>
    <w:rsid w:val="007C0020"/>
    <w:rsid w:val="007C01BB"/>
    <w:rsid w:val="007C0210"/>
    <w:rsid w:val="007C029D"/>
    <w:rsid w:val="007C08E9"/>
    <w:rsid w:val="007C1A9B"/>
    <w:rsid w:val="007C1AD7"/>
    <w:rsid w:val="007C2325"/>
    <w:rsid w:val="007C248F"/>
    <w:rsid w:val="007C2C6C"/>
    <w:rsid w:val="007C32C6"/>
    <w:rsid w:val="007C36C1"/>
    <w:rsid w:val="007C38AF"/>
    <w:rsid w:val="007C3939"/>
    <w:rsid w:val="007C3B38"/>
    <w:rsid w:val="007C4153"/>
    <w:rsid w:val="007C4261"/>
    <w:rsid w:val="007C42A1"/>
    <w:rsid w:val="007C43AF"/>
    <w:rsid w:val="007C472B"/>
    <w:rsid w:val="007C4A93"/>
    <w:rsid w:val="007C4B8B"/>
    <w:rsid w:val="007C4BDF"/>
    <w:rsid w:val="007C4DBD"/>
    <w:rsid w:val="007C4E06"/>
    <w:rsid w:val="007C4E89"/>
    <w:rsid w:val="007C5662"/>
    <w:rsid w:val="007C60F0"/>
    <w:rsid w:val="007C6303"/>
    <w:rsid w:val="007C642F"/>
    <w:rsid w:val="007C6439"/>
    <w:rsid w:val="007C64E4"/>
    <w:rsid w:val="007C68AF"/>
    <w:rsid w:val="007C68F7"/>
    <w:rsid w:val="007C6A3A"/>
    <w:rsid w:val="007C6ABB"/>
    <w:rsid w:val="007C6BE3"/>
    <w:rsid w:val="007C7C2F"/>
    <w:rsid w:val="007C7E9B"/>
    <w:rsid w:val="007C7EB5"/>
    <w:rsid w:val="007D003A"/>
    <w:rsid w:val="007D0093"/>
    <w:rsid w:val="007D0274"/>
    <w:rsid w:val="007D12DC"/>
    <w:rsid w:val="007D16AD"/>
    <w:rsid w:val="007D17D2"/>
    <w:rsid w:val="007D18B1"/>
    <w:rsid w:val="007D1F0C"/>
    <w:rsid w:val="007D259A"/>
    <w:rsid w:val="007D2A90"/>
    <w:rsid w:val="007D2C1F"/>
    <w:rsid w:val="007D302A"/>
    <w:rsid w:val="007D33F3"/>
    <w:rsid w:val="007D3487"/>
    <w:rsid w:val="007D354F"/>
    <w:rsid w:val="007D37E2"/>
    <w:rsid w:val="007D391B"/>
    <w:rsid w:val="007D3D99"/>
    <w:rsid w:val="007D3FE7"/>
    <w:rsid w:val="007D45E9"/>
    <w:rsid w:val="007D48CF"/>
    <w:rsid w:val="007D4940"/>
    <w:rsid w:val="007D4B37"/>
    <w:rsid w:val="007D4C5A"/>
    <w:rsid w:val="007D51A5"/>
    <w:rsid w:val="007D522C"/>
    <w:rsid w:val="007D5661"/>
    <w:rsid w:val="007D5828"/>
    <w:rsid w:val="007D5E6B"/>
    <w:rsid w:val="007D5EA1"/>
    <w:rsid w:val="007D607E"/>
    <w:rsid w:val="007D61B1"/>
    <w:rsid w:val="007D6485"/>
    <w:rsid w:val="007D66F1"/>
    <w:rsid w:val="007D6B81"/>
    <w:rsid w:val="007D6D24"/>
    <w:rsid w:val="007D75EA"/>
    <w:rsid w:val="007D7764"/>
    <w:rsid w:val="007E00F3"/>
    <w:rsid w:val="007E02A8"/>
    <w:rsid w:val="007E0739"/>
    <w:rsid w:val="007E08E7"/>
    <w:rsid w:val="007E09C3"/>
    <w:rsid w:val="007E0B8B"/>
    <w:rsid w:val="007E0BD5"/>
    <w:rsid w:val="007E0CC0"/>
    <w:rsid w:val="007E0F74"/>
    <w:rsid w:val="007E0FD3"/>
    <w:rsid w:val="007E13D6"/>
    <w:rsid w:val="007E1BC5"/>
    <w:rsid w:val="007E2E26"/>
    <w:rsid w:val="007E318D"/>
    <w:rsid w:val="007E3382"/>
    <w:rsid w:val="007E339A"/>
    <w:rsid w:val="007E394F"/>
    <w:rsid w:val="007E4045"/>
    <w:rsid w:val="007E434B"/>
    <w:rsid w:val="007E4356"/>
    <w:rsid w:val="007E4533"/>
    <w:rsid w:val="007E48AB"/>
    <w:rsid w:val="007E499E"/>
    <w:rsid w:val="007E4AEE"/>
    <w:rsid w:val="007E4ED3"/>
    <w:rsid w:val="007E6063"/>
    <w:rsid w:val="007E6453"/>
    <w:rsid w:val="007E6954"/>
    <w:rsid w:val="007E6AFB"/>
    <w:rsid w:val="007E6CAE"/>
    <w:rsid w:val="007E6EE2"/>
    <w:rsid w:val="007E7065"/>
    <w:rsid w:val="007E7626"/>
    <w:rsid w:val="007E7841"/>
    <w:rsid w:val="007E7876"/>
    <w:rsid w:val="007E7886"/>
    <w:rsid w:val="007E7923"/>
    <w:rsid w:val="007F0245"/>
    <w:rsid w:val="007F03F4"/>
    <w:rsid w:val="007F08BE"/>
    <w:rsid w:val="007F0AE9"/>
    <w:rsid w:val="007F11FB"/>
    <w:rsid w:val="007F14E1"/>
    <w:rsid w:val="007F15A2"/>
    <w:rsid w:val="007F165C"/>
    <w:rsid w:val="007F24A0"/>
    <w:rsid w:val="007F2517"/>
    <w:rsid w:val="007F25F1"/>
    <w:rsid w:val="007F264C"/>
    <w:rsid w:val="007F2CCE"/>
    <w:rsid w:val="007F2D4A"/>
    <w:rsid w:val="007F32EF"/>
    <w:rsid w:val="007F331E"/>
    <w:rsid w:val="007F3877"/>
    <w:rsid w:val="007F3949"/>
    <w:rsid w:val="007F3B3E"/>
    <w:rsid w:val="007F3B55"/>
    <w:rsid w:val="007F3B6B"/>
    <w:rsid w:val="007F3C23"/>
    <w:rsid w:val="007F4003"/>
    <w:rsid w:val="007F4E89"/>
    <w:rsid w:val="007F4EF0"/>
    <w:rsid w:val="007F5417"/>
    <w:rsid w:val="007F587B"/>
    <w:rsid w:val="007F5996"/>
    <w:rsid w:val="007F62B6"/>
    <w:rsid w:val="007F63B8"/>
    <w:rsid w:val="007F651C"/>
    <w:rsid w:val="007F65C7"/>
    <w:rsid w:val="007F6C56"/>
    <w:rsid w:val="007F6E27"/>
    <w:rsid w:val="007F6F8D"/>
    <w:rsid w:val="007F7185"/>
    <w:rsid w:val="007F77ED"/>
    <w:rsid w:val="007F7E03"/>
    <w:rsid w:val="008000FC"/>
    <w:rsid w:val="0080051C"/>
    <w:rsid w:val="008008DB"/>
    <w:rsid w:val="00800CDE"/>
    <w:rsid w:val="0080186D"/>
    <w:rsid w:val="00803128"/>
    <w:rsid w:val="008038CF"/>
    <w:rsid w:val="0080396C"/>
    <w:rsid w:val="00803A1C"/>
    <w:rsid w:val="00804224"/>
    <w:rsid w:val="0080431B"/>
    <w:rsid w:val="008043E3"/>
    <w:rsid w:val="008045BF"/>
    <w:rsid w:val="008045C4"/>
    <w:rsid w:val="0080499A"/>
    <w:rsid w:val="00804CCB"/>
    <w:rsid w:val="00804F08"/>
    <w:rsid w:val="00805347"/>
    <w:rsid w:val="008054FC"/>
    <w:rsid w:val="00805913"/>
    <w:rsid w:val="00805B2F"/>
    <w:rsid w:val="00805E48"/>
    <w:rsid w:val="0080654E"/>
    <w:rsid w:val="00806765"/>
    <w:rsid w:val="00806C57"/>
    <w:rsid w:val="00806E2E"/>
    <w:rsid w:val="00806E51"/>
    <w:rsid w:val="00806F56"/>
    <w:rsid w:val="0080755C"/>
    <w:rsid w:val="00807606"/>
    <w:rsid w:val="008100A4"/>
    <w:rsid w:val="00810309"/>
    <w:rsid w:val="00811054"/>
    <w:rsid w:val="0081113D"/>
    <w:rsid w:val="0081116D"/>
    <w:rsid w:val="00811235"/>
    <w:rsid w:val="008113CE"/>
    <w:rsid w:val="0081193C"/>
    <w:rsid w:val="00811E8E"/>
    <w:rsid w:val="00811E95"/>
    <w:rsid w:val="0081209F"/>
    <w:rsid w:val="00812227"/>
    <w:rsid w:val="00812472"/>
    <w:rsid w:val="00812486"/>
    <w:rsid w:val="00813385"/>
    <w:rsid w:val="0081348B"/>
    <w:rsid w:val="0081349C"/>
    <w:rsid w:val="00813955"/>
    <w:rsid w:val="00813AF2"/>
    <w:rsid w:val="00813BE0"/>
    <w:rsid w:val="00813BE6"/>
    <w:rsid w:val="008142FB"/>
    <w:rsid w:val="00814665"/>
    <w:rsid w:val="00814E99"/>
    <w:rsid w:val="00815264"/>
    <w:rsid w:val="0081531C"/>
    <w:rsid w:val="00815533"/>
    <w:rsid w:val="00815829"/>
    <w:rsid w:val="00815C9B"/>
    <w:rsid w:val="008167D2"/>
    <w:rsid w:val="00816878"/>
    <w:rsid w:val="008168F9"/>
    <w:rsid w:val="00816D92"/>
    <w:rsid w:val="0081758A"/>
    <w:rsid w:val="00817814"/>
    <w:rsid w:val="008178A4"/>
    <w:rsid w:val="00817FCB"/>
    <w:rsid w:val="008203E6"/>
    <w:rsid w:val="00820644"/>
    <w:rsid w:val="008207EB"/>
    <w:rsid w:val="00820D19"/>
    <w:rsid w:val="00820D71"/>
    <w:rsid w:val="008211AC"/>
    <w:rsid w:val="008216E6"/>
    <w:rsid w:val="00821CE4"/>
    <w:rsid w:val="008222FC"/>
    <w:rsid w:val="00822334"/>
    <w:rsid w:val="00822DDA"/>
    <w:rsid w:val="00822E20"/>
    <w:rsid w:val="00822FFE"/>
    <w:rsid w:val="008230A6"/>
    <w:rsid w:val="00823615"/>
    <w:rsid w:val="00823E9E"/>
    <w:rsid w:val="00823FB0"/>
    <w:rsid w:val="008243DD"/>
    <w:rsid w:val="00824E6D"/>
    <w:rsid w:val="00825089"/>
    <w:rsid w:val="0082536F"/>
    <w:rsid w:val="00825A3A"/>
    <w:rsid w:val="008260F3"/>
    <w:rsid w:val="008261D0"/>
    <w:rsid w:val="008262A8"/>
    <w:rsid w:val="008268A9"/>
    <w:rsid w:val="00826A9E"/>
    <w:rsid w:val="008274AA"/>
    <w:rsid w:val="00830204"/>
    <w:rsid w:val="0083024E"/>
    <w:rsid w:val="00830EF3"/>
    <w:rsid w:val="008310B4"/>
    <w:rsid w:val="00831485"/>
    <w:rsid w:val="008317C9"/>
    <w:rsid w:val="00831AEE"/>
    <w:rsid w:val="00831B8D"/>
    <w:rsid w:val="00831BB4"/>
    <w:rsid w:val="00831C42"/>
    <w:rsid w:val="008322B2"/>
    <w:rsid w:val="00832639"/>
    <w:rsid w:val="0083269C"/>
    <w:rsid w:val="008326AF"/>
    <w:rsid w:val="0083291E"/>
    <w:rsid w:val="00832C7F"/>
    <w:rsid w:val="008332AA"/>
    <w:rsid w:val="0083369B"/>
    <w:rsid w:val="00833A5C"/>
    <w:rsid w:val="00833C7F"/>
    <w:rsid w:val="00833E22"/>
    <w:rsid w:val="00834A31"/>
    <w:rsid w:val="00834B34"/>
    <w:rsid w:val="00834CFC"/>
    <w:rsid w:val="00834F0F"/>
    <w:rsid w:val="00835003"/>
    <w:rsid w:val="00835010"/>
    <w:rsid w:val="0083502A"/>
    <w:rsid w:val="008353F4"/>
    <w:rsid w:val="008357E7"/>
    <w:rsid w:val="00835CCD"/>
    <w:rsid w:val="00835D77"/>
    <w:rsid w:val="00835F28"/>
    <w:rsid w:val="0083644B"/>
    <w:rsid w:val="00836598"/>
    <w:rsid w:val="00836B2B"/>
    <w:rsid w:val="00836C14"/>
    <w:rsid w:val="00836CB4"/>
    <w:rsid w:val="00836E24"/>
    <w:rsid w:val="00837137"/>
    <w:rsid w:val="00837415"/>
    <w:rsid w:val="00840083"/>
    <w:rsid w:val="0084029E"/>
    <w:rsid w:val="00840339"/>
    <w:rsid w:val="00840838"/>
    <w:rsid w:val="00840AF1"/>
    <w:rsid w:val="00841799"/>
    <w:rsid w:val="00841DD0"/>
    <w:rsid w:val="008422FD"/>
    <w:rsid w:val="008435BA"/>
    <w:rsid w:val="008437E2"/>
    <w:rsid w:val="008438BD"/>
    <w:rsid w:val="00843C6C"/>
    <w:rsid w:val="0084465A"/>
    <w:rsid w:val="0084470B"/>
    <w:rsid w:val="008449C7"/>
    <w:rsid w:val="00844AFC"/>
    <w:rsid w:val="00844B54"/>
    <w:rsid w:val="00844ECB"/>
    <w:rsid w:val="00844F20"/>
    <w:rsid w:val="00845078"/>
    <w:rsid w:val="0084507D"/>
    <w:rsid w:val="008455C5"/>
    <w:rsid w:val="00845752"/>
    <w:rsid w:val="00845881"/>
    <w:rsid w:val="008459AB"/>
    <w:rsid w:val="00845A31"/>
    <w:rsid w:val="00845ABA"/>
    <w:rsid w:val="00845AFA"/>
    <w:rsid w:val="008461EE"/>
    <w:rsid w:val="008464DD"/>
    <w:rsid w:val="0084680F"/>
    <w:rsid w:val="008468ED"/>
    <w:rsid w:val="0084697F"/>
    <w:rsid w:val="00846D51"/>
    <w:rsid w:val="008475EC"/>
    <w:rsid w:val="00847B12"/>
    <w:rsid w:val="00847C3F"/>
    <w:rsid w:val="00850527"/>
    <w:rsid w:val="008511F2"/>
    <w:rsid w:val="008516DD"/>
    <w:rsid w:val="008516E5"/>
    <w:rsid w:val="00851C5F"/>
    <w:rsid w:val="00852010"/>
    <w:rsid w:val="008521AF"/>
    <w:rsid w:val="00852B54"/>
    <w:rsid w:val="00853234"/>
    <w:rsid w:val="00853F9A"/>
    <w:rsid w:val="00853FE9"/>
    <w:rsid w:val="00855318"/>
    <w:rsid w:val="00855B16"/>
    <w:rsid w:val="00855F39"/>
    <w:rsid w:val="00855FB3"/>
    <w:rsid w:val="00855FCB"/>
    <w:rsid w:val="00856049"/>
    <w:rsid w:val="00856108"/>
    <w:rsid w:val="00856748"/>
    <w:rsid w:val="00857572"/>
    <w:rsid w:val="00857E8C"/>
    <w:rsid w:val="00857FD1"/>
    <w:rsid w:val="0086048F"/>
    <w:rsid w:val="00860B65"/>
    <w:rsid w:val="00860B7C"/>
    <w:rsid w:val="008614C8"/>
    <w:rsid w:val="008617A3"/>
    <w:rsid w:val="00861974"/>
    <w:rsid w:val="00861AB8"/>
    <w:rsid w:val="00861F40"/>
    <w:rsid w:val="00861FD9"/>
    <w:rsid w:val="00862091"/>
    <w:rsid w:val="008620FF"/>
    <w:rsid w:val="00862980"/>
    <w:rsid w:val="00862BC5"/>
    <w:rsid w:val="00863AD1"/>
    <w:rsid w:val="00863D7B"/>
    <w:rsid w:val="0086407E"/>
    <w:rsid w:val="008641EC"/>
    <w:rsid w:val="0086465C"/>
    <w:rsid w:val="00864734"/>
    <w:rsid w:val="008647A6"/>
    <w:rsid w:val="00864982"/>
    <w:rsid w:val="00864D41"/>
    <w:rsid w:val="00864F0B"/>
    <w:rsid w:val="008651AB"/>
    <w:rsid w:val="00865304"/>
    <w:rsid w:val="0086536E"/>
    <w:rsid w:val="008653F4"/>
    <w:rsid w:val="0086553C"/>
    <w:rsid w:val="00865579"/>
    <w:rsid w:val="00865816"/>
    <w:rsid w:val="00865FE8"/>
    <w:rsid w:val="008664AF"/>
    <w:rsid w:val="00866528"/>
    <w:rsid w:val="0086669B"/>
    <w:rsid w:val="008675B9"/>
    <w:rsid w:val="0086766E"/>
    <w:rsid w:val="008677B8"/>
    <w:rsid w:val="008677BF"/>
    <w:rsid w:val="00867855"/>
    <w:rsid w:val="00867863"/>
    <w:rsid w:val="0087027D"/>
    <w:rsid w:val="008702A8"/>
    <w:rsid w:val="008704B7"/>
    <w:rsid w:val="00870574"/>
    <w:rsid w:val="008705F2"/>
    <w:rsid w:val="00870D51"/>
    <w:rsid w:val="00871CCF"/>
    <w:rsid w:val="008723E4"/>
    <w:rsid w:val="0087255E"/>
    <w:rsid w:val="008725AE"/>
    <w:rsid w:val="0087271D"/>
    <w:rsid w:val="00872777"/>
    <w:rsid w:val="0087304D"/>
    <w:rsid w:val="008734BF"/>
    <w:rsid w:val="008736AF"/>
    <w:rsid w:val="008736DA"/>
    <w:rsid w:val="00873B9C"/>
    <w:rsid w:val="00873E29"/>
    <w:rsid w:val="00873F49"/>
    <w:rsid w:val="00874185"/>
    <w:rsid w:val="0087464C"/>
    <w:rsid w:val="00874ADE"/>
    <w:rsid w:val="00875501"/>
    <w:rsid w:val="0087559E"/>
    <w:rsid w:val="0087561E"/>
    <w:rsid w:val="008756F3"/>
    <w:rsid w:val="00875DCF"/>
    <w:rsid w:val="008761FD"/>
    <w:rsid w:val="008762C9"/>
    <w:rsid w:val="00877404"/>
    <w:rsid w:val="00877E73"/>
    <w:rsid w:val="00877F27"/>
    <w:rsid w:val="008800F0"/>
    <w:rsid w:val="00880547"/>
    <w:rsid w:val="008805BA"/>
    <w:rsid w:val="008808E6"/>
    <w:rsid w:val="00880AE1"/>
    <w:rsid w:val="0088167F"/>
    <w:rsid w:val="008816E1"/>
    <w:rsid w:val="0088175F"/>
    <w:rsid w:val="00881944"/>
    <w:rsid w:val="00881DF1"/>
    <w:rsid w:val="00882332"/>
    <w:rsid w:val="00882D46"/>
    <w:rsid w:val="008830E5"/>
    <w:rsid w:val="00883CE7"/>
    <w:rsid w:val="00884687"/>
    <w:rsid w:val="00884854"/>
    <w:rsid w:val="00884866"/>
    <w:rsid w:val="008854F6"/>
    <w:rsid w:val="00885841"/>
    <w:rsid w:val="008859CA"/>
    <w:rsid w:val="00885E92"/>
    <w:rsid w:val="008860B1"/>
    <w:rsid w:val="008861AD"/>
    <w:rsid w:val="00886274"/>
    <w:rsid w:val="00886A7C"/>
    <w:rsid w:val="00886AB6"/>
    <w:rsid w:val="00886BDA"/>
    <w:rsid w:val="00886D67"/>
    <w:rsid w:val="00887320"/>
    <w:rsid w:val="00887896"/>
    <w:rsid w:val="008878F7"/>
    <w:rsid w:val="00890414"/>
    <w:rsid w:val="0089046E"/>
    <w:rsid w:val="00890511"/>
    <w:rsid w:val="008908C6"/>
    <w:rsid w:val="00890D1E"/>
    <w:rsid w:val="00890F36"/>
    <w:rsid w:val="008914F6"/>
    <w:rsid w:val="00891773"/>
    <w:rsid w:val="00891BB0"/>
    <w:rsid w:val="00891C84"/>
    <w:rsid w:val="00891F0D"/>
    <w:rsid w:val="008921FA"/>
    <w:rsid w:val="00892416"/>
    <w:rsid w:val="00892511"/>
    <w:rsid w:val="00892BDD"/>
    <w:rsid w:val="00892CE1"/>
    <w:rsid w:val="008933D2"/>
    <w:rsid w:val="00893AC6"/>
    <w:rsid w:val="00893BD5"/>
    <w:rsid w:val="00893C02"/>
    <w:rsid w:val="00893D43"/>
    <w:rsid w:val="00893E98"/>
    <w:rsid w:val="00894A48"/>
    <w:rsid w:val="00894A63"/>
    <w:rsid w:val="00894EB8"/>
    <w:rsid w:val="008954DB"/>
    <w:rsid w:val="0089585D"/>
    <w:rsid w:val="00895D75"/>
    <w:rsid w:val="00895F88"/>
    <w:rsid w:val="008962E5"/>
    <w:rsid w:val="0089645C"/>
    <w:rsid w:val="008964F6"/>
    <w:rsid w:val="008968A9"/>
    <w:rsid w:val="00896A37"/>
    <w:rsid w:val="00896A68"/>
    <w:rsid w:val="00896C09"/>
    <w:rsid w:val="00897627"/>
    <w:rsid w:val="00897733"/>
    <w:rsid w:val="00897DA0"/>
    <w:rsid w:val="00897EF1"/>
    <w:rsid w:val="008A00F4"/>
    <w:rsid w:val="008A03D0"/>
    <w:rsid w:val="008A0C52"/>
    <w:rsid w:val="008A0CEE"/>
    <w:rsid w:val="008A0DEB"/>
    <w:rsid w:val="008A0E0F"/>
    <w:rsid w:val="008A1827"/>
    <w:rsid w:val="008A20BA"/>
    <w:rsid w:val="008A25A8"/>
    <w:rsid w:val="008A264F"/>
    <w:rsid w:val="008A2676"/>
    <w:rsid w:val="008A2851"/>
    <w:rsid w:val="008A31DC"/>
    <w:rsid w:val="008A3342"/>
    <w:rsid w:val="008A3BC2"/>
    <w:rsid w:val="008A3BFF"/>
    <w:rsid w:val="008A4573"/>
    <w:rsid w:val="008A4628"/>
    <w:rsid w:val="008A4F4D"/>
    <w:rsid w:val="008A557A"/>
    <w:rsid w:val="008A5C93"/>
    <w:rsid w:val="008A5EEF"/>
    <w:rsid w:val="008A5EFD"/>
    <w:rsid w:val="008A60F5"/>
    <w:rsid w:val="008A65DF"/>
    <w:rsid w:val="008A6979"/>
    <w:rsid w:val="008A6ADB"/>
    <w:rsid w:val="008A6B81"/>
    <w:rsid w:val="008A6C43"/>
    <w:rsid w:val="008A7D9F"/>
    <w:rsid w:val="008A7DD3"/>
    <w:rsid w:val="008B028C"/>
    <w:rsid w:val="008B05A8"/>
    <w:rsid w:val="008B06F5"/>
    <w:rsid w:val="008B074A"/>
    <w:rsid w:val="008B0857"/>
    <w:rsid w:val="008B09A5"/>
    <w:rsid w:val="008B15C6"/>
    <w:rsid w:val="008B15DA"/>
    <w:rsid w:val="008B1FD7"/>
    <w:rsid w:val="008B2041"/>
    <w:rsid w:val="008B2D38"/>
    <w:rsid w:val="008B2DA9"/>
    <w:rsid w:val="008B30D0"/>
    <w:rsid w:val="008B33B3"/>
    <w:rsid w:val="008B3567"/>
    <w:rsid w:val="008B3577"/>
    <w:rsid w:val="008B40A3"/>
    <w:rsid w:val="008B42D8"/>
    <w:rsid w:val="008B43AE"/>
    <w:rsid w:val="008B474C"/>
    <w:rsid w:val="008B47D2"/>
    <w:rsid w:val="008B48FA"/>
    <w:rsid w:val="008B4C9F"/>
    <w:rsid w:val="008B4D6E"/>
    <w:rsid w:val="008B4DE6"/>
    <w:rsid w:val="008B4ECB"/>
    <w:rsid w:val="008B5099"/>
    <w:rsid w:val="008B5158"/>
    <w:rsid w:val="008B533F"/>
    <w:rsid w:val="008B5702"/>
    <w:rsid w:val="008B577E"/>
    <w:rsid w:val="008B5F4C"/>
    <w:rsid w:val="008B60D9"/>
    <w:rsid w:val="008B6E11"/>
    <w:rsid w:val="008B772D"/>
    <w:rsid w:val="008B7A5A"/>
    <w:rsid w:val="008B7E6F"/>
    <w:rsid w:val="008B7E9A"/>
    <w:rsid w:val="008C03B0"/>
    <w:rsid w:val="008C041D"/>
    <w:rsid w:val="008C0F9F"/>
    <w:rsid w:val="008C0FB7"/>
    <w:rsid w:val="008C1480"/>
    <w:rsid w:val="008C17A1"/>
    <w:rsid w:val="008C182E"/>
    <w:rsid w:val="008C1D15"/>
    <w:rsid w:val="008C23B0"/>
    <w:rsid w:val="008C2781"/>
    <w:rsid w:val="008C2E66"/>
    <w:rsid w:val="008C3039"/>
    <w:rsid w:val="008C318E"/>
    <w:rsid w:val="008C3417"/>
    <w:rsid w:val="008C351F"/>
    <w:rsid w:val="008C4105"/>
    <w:rsid w:val="008C4644"/>
    <w:rsid w:val="008C477C"/>
    <w:rsid w:val="008C4BFB"/>
    <w:rsid w:val="008C4C5B"/>
    <w:rsid w:val="008C4D1C"/>
    <w:rsid w:val="008C5302"/>
    <w:rsid w:val="008C55BC"/>
    <w:rsid w:val="008C57BC"/>
    <w:rsid w:val="008C6535"/>
    <w:rsid w:val="008C659B"/>
    <w:rsid w:val="008C682F"/>
    <w:rsid w:val="008C6D2D"/>
    <w:rsid w:val="008C6DA0"/>
    <w:rsid w:val="008C7448"/>
    <w:rsid w:val="008D029D"/>
    <w:rsid w:val="008D0D2F"/>
    <w:rsid w:val="008D0E43"/>
    <w:rsid w:val="008D0E6B"/>
    <w:rsid w:val="008D0E80"/>
    <w:rsid w:val="008D136E"/>
    <w:rsid w:val="008D1627"/>
    <w:rsid w:val="008D1818"/>
    <w:rsid w:val="008D1854"/>
    <w:rsid w:val="008D185C"/>
    <w:rsid w:val="008D18F5"/>
    <w:rsid w:val="008D1ADC"/>
    <w:rsid w:val="008D1B97"/>
    <w:rsid w:val="008D1DBE"/>
    <w:rsid w:val="008D1EB1"/>
    <w:rsid w:val="008D1F35"/>
    <w:rsid w:val="008D20A4"/>
    <w:rsid w:val="008D3495"/>
    <w:rsid w:val="008D3566"/>
    <w:rsid w:val="008D3987"/>
    <w:rsid w:val="008D3A64"/>
    <w:rsid w:val="008D3AF5"/>
    <w:rsid w:val="008D3E7B"/>
    <w:rsid w:val="008D41AE"/>
    <w:rsid w:val="008D446A"/>
    <w:rsid w:val="008D44C7"/>
    <w:rsid w:val="008D4770"/>
    <w:rsid w:val="008D4A29"/>
    <w:rsid w:val="008D4A93"/>
    <w:rsid w:val="008D4E76"/>
    <w:rsid w:val="008D518A"/>
    <w:rsid w:val="008D5242"/>
    <w:rsid w:val="008D5BC9"/>
    <w:rsid w:val="008D63D2"/>
    <w:rsid w:val="008D6B39"/>
    <w:rsid w:val="008D6F0B"/>
    <w:rsid w:val="008D7060"/>
    <w:rsid w:val="008D7354"/>
    <w:rsid w:val="008D7716"/>
    <w:rsid w:val="008E021A"/>
    <w:rsid w:val="008E024B"/>
    <w:rsid w:val="008E0283"/>
    <w:rsid w:val="008E0A1B"/>
    <w:rsid w:val="008E0C26"/>
    <w:rsid w:val="008E0DAE"/>
    <w:rsid w:val="008E157D"/>
    <w:rsid w:val="008E181F"/>
    <w:rsid w:val="008E18D5"/>
    <w:rsid w:val="008E1987"/>
    <w:rsid w:val="008E1A94"/>
    <w:rsid w:val="008E22BF"/>
    <w:rsid w:val="008E23E4"/>
    <w:rsid w:val="008E2D56"/>
    <w:rsid w:val="008E32A4"/>
    <w:rsid w:val="008E3428"/>
    <w:rsid w:val="008E3A1E"/>
    <w:rsid w:val="008E3F6C"/>
    <w:rsid w:val="008E4273"/>
    <w:rsid w:val="008E4335"/>
    <w:rsid w:val="008E4388"/>
    <w:rsid w:val="008E44AF"/>
    <w:rsid w:val="008E45DE"/>
    <w:rsid w:val="008E45F9"/>
    <w:rsid w:val="008E487F"/>
    <w:rsid w:val="008E48A7"/>
    <w:rsid w:val="008E497C"/>
    <w:rsid w:val="008E4FBB"/>
    <w:rsid w:val="008E504E"/>
    <w:rsid w:val="008E5068"/>
    <w:rsid w:val="008E5437"/>
    <w:rsid w:val="008E5755"/>
    <w:rsid w:val="008E5827"/>
    <w:rsid w:val="008E597B"/>
    <w:rsid w:val="008E5A5E"/>
    <w:rsid w:val="008E5F66"/>
    <w:rsid w:val="008E61D8"/>
    <w:rsid w:val="008E6588"/>
    <w:rsid w:val="008E65C7"/>
    <w:rsid w:val="008E6640"/>
    <w:rsid w:val="008E6BF9"/>
    <w:rsid w:val="008E6EC3"/>
    <w:rsid w:val="008E76F5"/>
    <w:rsid w:val="008E78B1"/>
    <w:rsid w:val="008E78D4"/>
    <w:rsid w:val="008E7C15"/>
    <w:rsid w:val="008E7EC9"/>
    <w:rsid w:val="008F00B3"/>
    <w:rsid w:val="008F031E"/>
    <w:rsid w:val="008F091A"/>
    <w:rsid w:val="008F0A13"/>
    <w:rsid w:val="008F0ADC"/>
    <w:rsid w:val="008F0BE6"/>
    <w:rsid w:val="008F0C92"/>
    <w:rsid w:val="008F0D14"/>
    <w:rsid w:val="008F0F51"/>
    <w:rsid w:val="008F10DA"/>
    <w:rsid w:val="008F1129"/>
    <w:rsid w:val="008F16FD"/>
    <w:rsid w:val="008F1A6E"/>
    <w:rsid w:val="008F1A97"/>
    <w:rsid w:val="008F211F"/>
    <w:rsid w:val="008F2146"/>
    <w:rsid w:val="008F263E"/>
    <w:rsid w:val="008F2A35"/>
    <w:rsid w:val="008F2BE0"/>
    <w:rsid w:val="008F2F81"/>
    <w:rsid w:val="008F3210"/>
    <w:rsid w:val="008F35A9"/>
    <w:rsid w:val="008F3B70"/>
    <w:rsid w:val="008F3B82"/>
    <w:rsid w:val="008F3C7B"/>
    <w:rsid w:val="008F3DD8"/>
    <w:rsid w:val="008F4779"/>
    <w:rsid w:val="008F47C7"/>
    <w:rsid w:val="008F4C9F"/>
    <w:rsid w:val="008F4F2D"/>
    <w:rsid w:val="008F5364"/>
    <w:rsid w:val="008F586B"/>
    <w:rsid w:val="008F5BC3"/>
    <w:rsid w:val="008F60EF"/>
    <w:rsid w:val="008F6146"/>
    <w:rsid w:val="008F632F"/>
    <w:rsid w:val="008F6430"/>
    <w:rsid w:val="008F6A47"/>
    <w:rsid w:val="008F7000"/>
    <w:rsid w:val="008F7686"/>
    <w:rsid w:val="008F7898"/>
    <w:rsid w:val="008F7A22"/>
    <w:rsid w:val="008F7A81"/>
    <w:rsid w:val="008F7AB4"/>
    <w:rsid w:val="008F7B23"/>
    <w:rsid w:val="0090033B"/>
    <w:rsid w:val="00900427"/>
    <w:rsid w:val="00900576"/>
    <w:rsid w:val="009005AA"/>
    <w:rsid w:val="00900C6E"/>
    <w:rsid w:val="00900D5A"/>
    <w:rsid w:val="009010B5"/>
    <w:rsid w:val="0090116D"/>
    <w:rsid w:val="00901383"/>
    <w:rsid w:val="009013FC"/>
    <w:rsid w:val="009014AC"/>
    <w:rsid w:val="00901507"/>
    <w:rsid w:val="00901EFC"/>
    <w:rsid w:val="009022D4"/>
    <w:rsid w:val="0090295E"/>
    <w:rsid w:val="00902A5E"/>
    <w:rsid w:val="00902BD2"/>
    <w:rsid w:val="00902F50"/>
    <w:rsid w:val="009030CE"/>
    <w:rsid w:val="009034F3"/>
    <w:rsid w:val="00903522"/>
    <w:rsid w:val="00903905"/>
    <w:rsid w:val="00903972"/>
    <w:rsid w:val="009040AE"/>
    <w:rsid w:val="009044D6"/>
    <w:rsid w:val="00904A70"/>
    <w:rsid w:val="009056C2"/>
    <w:rsid w:val="00905704"/>
    <w:rsid w:val="0090572D"/>
    <w:rsid w:val="00905BED"/>
    <w:rsid w:val="00906153"/>
    <w:rsid w:val="00906298"/>
    <w:rsid w:val="0090640B"/>
    <w:rsid w:val="00906FCB"/>
    <w:rsid w:val="00907649"/>
    <w:rsid w:val="00907919"/>
    <w:rsid w:val="00907DED"/>
    <w:rsid w:val="0091037F"/>
    <w:rsid w:val="009105F5"/>
    <w:rsid w:val="00910644"/>
    <w:rsid w:val="00910C14"/>
    <w:rsid w:val="00910FA9"/>
    <w:rsid w:val="00911499"/>
    <w:rsid w:val="00911554"/>
    <w:rsid w:val="00911DED"/>
    <w:rsid w:val="009121B9"/>
    <w:rsid w:val="00912A56"/>
    <w:rsid w:val="00912D3C"/>
    <w:rsid w:val="00912D3D"/>
    <w:rsid w:val="00913701"/>
    <w:rsid w:val="0091393C"/>
    <w:rsid w:val="00913B37"/>
    <w:rsid w:val="0091401F"/>
    <w:rsid w:val="00914161"/>
    <w:rsid w:val="00914235"/>
    <w:rsid w:val="009145A3"/>
    <w:rsid w:val="00914A19"/>
    <w:rsid w:val="00915002"/>
    <w:rsid w:val="009154AE"/>
    <w:rsid w:val="0091562E"/>
    <w:rsid w:val="00915861"/>
    <w:rsid w:val="00915F35"/>
    <w:rsid w:val="00916199"/>
    <w:rsid w:val="009164B7"/>
    <w:rsid w:val="00916677"/>
    <w:rsid w:val="00916864"/>
    <w:rsid w:val="00917098"/>
    <w:rsid w:val="00917266"/>
    <w:rsid w:val="0091758A"/>
    <w:rsid w:val="00917E17"/>
    <w:rsid w:val="009206A6"/>
    <w:rsid w:val="00920BB1"/>
    <w:rsid w:val="00920F06"/>
    <w:rsid w:val="0092119A"/>
    <w:rsid w:val="0092155E"/>
    <w:rsid w:val="00921800"/>
    <w:rsid w:val="00921ABB"/>
    <w:rsid w:val="00922154"/>
    <w:rsid w:val="009221E3"/>
    <w:rsid w:val="00922286"/>
    <w:rsid w:val="009227EA"/>
    <w:rsid w:val="00922A78"/>
    <w:rsid w:val="00923091"/>
    <w:rsid w:val="0092386C"/>
    <w:rsid w:val="00923AED"/>
    <w:rsid w:val="00923E88"/>
    <w:rsid w:val="00923F98"/>
    <w:rsid w:val="00923FF0"/>
    <w:rsid w:val="009245DF"/>
    <w:rsid w:val="00924A0D"/>
    <w:rsid w:val="00924B1F"/>
    <w:rsid w:val="00925499"/>
    <w:rsid w:val="009255B5"/>
    <w:rsid w:val="009255D6"/>
    <w:rsid w:val="009257DC"/>
    <w:rsid w:val="00925F24"/>
    <w:rsid w:val="00926D88"/>
    <w:rsid w:val="0092715C"/>
    <w:rsid w:val="0092755F"/>
    <w:rsid w:val="00927770"/>
    <w:rsid w:val="009278AE"/>
    <w:rsid w:val="00927B45"/>
    <w:rsid w:val="00927F33"/>
    <w:rsid w:val="00930A26"/>
    <w:rsid w:val="00930ADC"/>
    <w:rsid w:val="00930B73"/>
    <w:rsid w:val="00930E18"/>
    <w:rsid w:val="00931141"/>
    <w:rsid w:val="0093115C"/>
    <w:rsid w:val="00931388"/>
    <w:rsid w:val="00931551"/>
    <w:rsid w:val="009318E6"/>
    <w:rsid w:val="00931D0C"/>
    <w:rsid w:val="00932C0D"/>
    <w:rsid w:val="00932DEA"/>
    <w:rsid w:val="009331CD"/>
    <w:rsid w:val="009331FA"/>
    <w:rsid w:val="00933285"/>
    <w:rsid w:val="009332E9"/>
    <w:rsid w:val="009333FF"/>
    <w:rsid w:val="0093380B"/>
    <w:rsid w:val="0093387D"/>
    <w:rsid w:val="00933B39"/>
    <w:rsid w:val="009343E2"/>
    <w:rsid w:val="00934559"/>
    <w:rsid w:val="009345B1"/>
    <w:rsid w:val="009350FE"/>
    <w:rsid w:val="00935198"/>
    <w:rsid w:val="009352EB"/>
    <w:rsid w:val="00935B43"/>
    <w:rsid w:val="00935C73"/>
    <w:rsid w:val="00936957"/>
    <w:rsid w:val="00936BE2"/>
    <w:rsid w:val="00937212"/>
    <w:rsid w:val="0093762A"/>
    <w:rsid w:val="0093780C"/>
    <w:rsid w:val="00937846"/>
    <w:rsid w:val="009378FC"/>
    <w:rsid w:val="00937991"/>
    <w:rsid w:val="00937C24"/>
    <w:rsid w:val="00937E34"/>
    <w:rsid w:val="00937E8F"/>
    <w:rsid w:val="00937EA0"/>
    <w:rsid w:val="00940052"/>
    <w:rsid w:val="0094008B"/>
    <w:rsid w:val="0094010D"/>
    <w:rsid w:val="00940321"/>
    <w:rsid w:val="0094036D"/>
    <w:rsid w:val="0094093C"/>
    <w:rsid w:val="00940A99"/>
    <w:rsid w:val="00940AD4"/>
    <w:rsid w:val="009410C9"/>
    <w:rsid w:val="00941401"/>
    <w:rsid w:val="009415AA"/>
    <w:rsid w:val="009418ED"/>
    <w:rsid w:val="009418FE"/>
    <w:rsid w:val="00941AF9"/>
    <w:rsid w:val="00942008"/>
    <w:rsid w:val="0094217C"/>
    <w:rsid w:val="0094218D"/>
    <w:rsid w:val="00942330"/>
    <w:rsid w:val="00942EAB"/>
    <w:rsid w:val="00942EDB"/>
    <w:rsid w:val="00943456"/>
    <w:rsid w:val="0094371A"/>
    <w:rsid w:val="00943A75"/>
    <w:rsid w:val="00943C58"/>
    <w:rsid w:val="00943CD7"/>
    <w:rsid w:val="00944573"/>
    <w:rsid w:val="00944A55"/>
    <w:rsid w:val="00944B82"/>
    <w:rsid w:val="009458D4"/>
    <w:rsid w:val="00945909"/>
    <w:rsid w:val="00945FA6"/>
    <w:rsid w:val="009460ED"/>
    <w:rsid w:val="009460F6"/>
    <w:rsid w:val="00946271"/>
    <w:rsid w:val="00946297"/>
    <w:rsid w:val="0094662E"/>
    <w:rsid w:val="00946879"/>
    <w:rsid w:val="009468DB"/>
    <w:rsid w:val="00946EE1"/>
    <w:rsid w:val="00946FB3"/>
    <w:rsid w:val="0094732C"/>
    <w:rsid w:val="009475B9"/>
    <w:rsid w:val="00947A29"/>
    <w:rsid w:val="00947BFD"/>
    <w:rsid w:val="00947EEF"/>
    <w:rsid w:val="009506AF"/>
    <w:rsid w:val="00950C64"/>
    <w:rsid w:val="00950CCD"/>
    <w:rsid w:val="00950E79"/>
    <w:rsid w:val="009515A1"/>
    <w:rsid w:val="0095179D"/>
    <w:rsid w:val="00951C2B"/>
    <w:rsid w:val="00951E75"/>
    <w:rsid w:val="00952582"/>
    <w:rsid w:val="00952A8A"/>
    <w:rsid w:val="009531E8"/>
    <w:rsid w:val="009539AE"/>
    <w:rsid w:val="00953C51"/>
    <w:rsid w:val="00953CD0"/>
    <w:rsid w:val="0095409C"/>
    <w:rsid w:val="00954142"/>
    <w:rsid w:val="00954146"/>
    <w:rsid w:val="00954CB1"/>
    <w:rsid w:val="00955D09"/>
    <w:rsid w:val="00955E17"/>
    <w:rsid w:val="00957B6F"/>
    <w:rsid w:val="00960058"/>
    <w:rsid w:val="00960B08"/>
    <w:rsid w:val="00960DF9"/>
    <w:rsid w:val="00961048"/>
    <w:rsid w:val="009614B1"/>
    <w:rsid w:val="009617E9"/>
    <w:rsid w:val="00961B8A"/>
    <w:rsid w:val="009623FA"/>
    <w:rsid w:val="0096241B"/>
    <w:rsid w:val="00962983"/>
    <w:rsid w:val="0096299D"/>
    <w:rsid w:val="00962B72"/>
    <w:rsid w:val="00962C34"/>
    <w:rsid w:val="00962D13"/>
    <w:rsid w:val="00963147"/>
    <w:rsid w:val="009634CF"/>
    <w:rsid w:val="00963BC7"/>
    <w:rsid w:val="00963CAF"/>
    <w:rsid w:val="00963EDC"/>
    <w:rsid w:val="009640B4"/>
    <w:rsid w:val="0096419D"/>
    <w:rsid w:val="00964309"/>
    <w:rsid w:val="0096448F"/>
    <w:rsid w:val="00964660"/>
    <w:rsid w:val="00964737"/>
    <w:rsid w:val="00964D56"/>
    <w:rsid w:val="00964DF8"/>
    <w:rsid w:val="00964F6F"/>
    <w:rsid w:val="00965037"/>
    <w:rsid w:val="009653A9"/>
    <w:rsid w:val="00965A7D"/>
    <w:rsid w:val="00965F6C"/>
    <w:rsid w:val="00966301"/>
    <w:rsid w:val="009664C5"/>
    <w:rsid w:val="0096657E"/>
    <w:rsid w:val="00966E64"/>
    <w:rsid w:val="00966E89"/>
    <w:rsid w:val="00967D3C"/>
    <w:rsid w:val="00967D8C"/>
    <w:rsid w:val="0097014E"/>
    <w:rsid w:val="00970877"/>
    <w:rsid w:val="00970D2D"/>
    <w:rsid w:val="009710DA"/>
    <w:rsid w:val="00971292"/>
    <w:rsid w:val="00971866"/>
    <w:rsid w:val="009720B8"/>
    <w:rsid w:val="00972414"/>
    <w:rsid w:val="0097243C"/>
    <w:rsid w:val="00972BFB"/>
    <w:rsid w:val="00972C30"/>
    <w:rsid w:val="00972C5A"/>
    <w:rsid w:val="00972EE5"/>
    <w:rsid w:val="009731AC"/>
    <w:rsid w:val="0097341D"/>
    <w:rsid w:val="00973442"/>
    <w:rsid w:val="0097363A"/>
    <w:rsid w:val="009736A4"/>
    <w:rsid w:val="00973771"/>
    <w:rsid w:val="009739F1"/>
    <w:rsid w:val="009740A8"/>
    <w:rsid w:val="009744D8"/>
    <w:rsid w:val="009748CA"/>
    <w:rsid w:val="00974C01"/>
    <w:rsid w:val="00974EEE"/>
    <w:rsid w:val="009752E7"/>
    <w:rsid w:val="00975313"/>
    <w:rsid w:val="009757CE"/>
    <w:rsid w:val="00975825"/>
    <w:rsid w:val="00975B33"/>
    <w:rsid w:val="00975BB5"/>
    <w:rsid w:val="0097637D"/>
    <w:rsid w:val="009764B8"/>
    <w:rsid w:val="009766B2"/>
    <w:rsid w:val="00977167"/>
    <w:rsid w:val="00977234"/>
    <w:rsid w:val="0097727C"/>
    <w:rsid w:val="009772BE"/>
    <w:rsid w:val="00977764"/>
    <w:rsid w:val="00977EA0"/>
    <w:rsid w:val="00977EF9"/>
    <w:rsid w:val="00980118"/>
    <w:rsid w:val="009801E5"/>
    <w:rsid w:val="00980214"/>
    <w:rsid w:val="009802A9"/>
    <w:rsid w:val="0098053B"/>
    <w:rsid w:val="0098056F"/>
    <w:rsid w:val="00980627"/>
    <w:rsid w:val="00980985"/>
    <w:rsid w:val="00980A30"/>
    <w:rsid w:val="009812A5"/>
    <w:rsid w:val="0098173D"/>
    <w:rsid w:val="00981947"/>
    <w:rsid w:val="00981C27"/>
    <w:rsid w:val="0098217F"/>
    <w:rsid w:val="009823F1"/>
    <w:rsid w:val="009824DF"/>
    <w:rsid w:val="00982C80"/>
    <w:rsid w:val="00983F15"/>
    <w:rsid w:val="0098452A"/>
    <w:rsid w:val="009845A4"/>
    <w:rsid w:val="00984936"/>
    <w:rsid w:val="00984DAA"/>
    <w:rsid w:val="009851AE"/>
    <w:rsid w:val="009852DB"/>
    <w:rsid w:val="009853F3"/>
    <w:rsid w:val="0098577F"/>
    <w:rsid w:val="009859DE"/>
    <w:rsid w:val="00986381"/>
    <w:rsid w:val="009863F1"/>
    <w:rsid w:val="00986770"/>
    <w:rsid w:val="0098682D"/>
    <w:rsid w:val="009869AB"/>
    <w:rsid w:val="00986A5A"/>
    <w:rsid w:val="00986C4A"/>
    <w:rsid w:val="009870E9"/>
    <w:rsid w:val="009872D0"/>
    <w:rsid w:val="0098746A"/>
    <w:rsid w:val="00987539"/>
    <w:rsid w:val="0098790B"/>
    <w:rsid w:val="00987997"/>
    <w:rsid w:val="00987A1D"/>
    <w:rsid w:val="00987C94"/>
    <w:rsid w:val="00987CCB"/>
    <w:rsid w:val="00987DD2"/>
    <w:rsid w:val="009901D0"/>
    <w:rsid w:val="00990305"/>
    <w:rsid w:val="00990342"/>
    <w:rsid w:val="0099096C"/>
    <w:rsid w:val="00990E44"/>
    <w:rsid w:val="00991069"/>
    <w:rsid w:val="0099163D"/>
    <w:rsid w:val="00991930"/>
    <w:rsid w:val="00991979"/>
    <w:rsid w:val="00991E4E"/>
    <w:rsid w:val="0099213C"/>
    <w:rsid w:val="0099286F"/>
    <w:rsid w:val="00993365"/>
    <w:rsid w:val="009940F2"/>
    <w:rsid w:val="00994115"/>
    <w:rsid w:val="00994534"/>
    <w:rsid w:val="00994FF4"/>
    <w:rsid w:val="0099572F"/>
    <w:rsid w:val="00995CA0"/>
    <w:rsid w:val="00996656"/>
    <w:rsid w:val="009968DA"/>
    <w:rsid w:val="00997502"/>
    <w:rsid w:val="00997659"/>
    <w:rsid w:val="0099776E"/>
    <w:rsid w:val="00997C11"/>
    <w:rsid w:val="00997EE9"/>
    <w:rsid w:val="009A0550"/>
    <w:rsid w:val="009A065E"/>
    <w:rsid w:val="009A06EE"/>
    <w:rsid w:val="009A0BCB"/>
    <w:rsid w:val="009A0BDF"/>
    <w:rsid w:val="009A0EF3"/>
    <w:rsid w:val="009A11ED"/>
    <w:rsid w:val="009A1439"/>
    <w:rsid w:val="009A246C"/>
    <w:rsid w:val="009A24DC"/>
    <w:rsid w:val="009A2F4E"/>
    <w:rsid w:val="009A3117"/>
    <w:rsid w:val="009A322C"/>
    <w:rsid w:val="009A334C"/>
    <w:rsid w:val="009A33AC"/>
    <w:rsid w:val="009A37ED"/>
    <w:rsid w:val="009A387A"/>
    <w:rsid w:val="009A3F11"/>
    <w:rsid w:val="009A40DB"/>
    <w:rsid w:val="009A454E"/>
    <w:rsid w:val="009A4567"/>
    <w:rsid w:val="009A468E"/>
    <w:rsid w:val="009A496D"/>
    <w:rsid w:val="009A4E6A"/>
    <w:rsid w:val="009A51A9"/>
    <w:rsid w:val="009A5579"/>
    <w:rsid w:val="009A55BB"/>
    <w:rsid w:val="009A56CA"/>
    <w:rsid w:val="009A5CAF"/>
    <w:rsid w:val="009A5D60"/>
    <w:rsid w:val="009A63A5"/>
    <w:rsid w:val="009A66F6"/>
    <w:rsid w:val="009A6F3D"/>
    <w:rsid w:val="009A6FF1"/>
    <w:rsid w:val="009A74F2"/>
    <w:rsid w:val="009A7E46"/>
    <w:rsid w:val="009B01FD"/>
    <w:rsid w:val="009B029C"/>
    <w:rsid w:val="009B053A"/>
    <w:rsid w:val="009B07E5"/>
    <w:rsid w:val="009B0835"/>
    <w:rsid w:val="009B1B01"/>
    <w:rsid w:val="009B1FEC"/>
    <w:rsid w:val="009B275D"/>
    <w:rsid w:val="009B27C6"/>
    <w:rsid w:val="009B2917"/>
    <w:rsid w:val="009B29A1"/>
    <w:rsid w:val="009B2BDE"/>
    <w:rsid w:val="009B2FA2"/>
    <w:rsid w:val="009B2FAA"/>
    <w:rsid w:val="009B34BC"/>
    <w:rsid w:val="009B373B"/>
    <w:rsid w:val="009B37BA"/>
    <w:rsid w:val="009B3AC8"/>
    <w:rsid w:val="009B3C29"/>
    <w:rsid w:val="009B3C50"/>
    <w:rsid w:val="009B49A3"/>
    <w:rsid w:val="009B504B"/>
    <w:rsid w:val="009B5409"/>
    <w:rsid w:val="009B54D3"/>
    <w:rsid w:val="009B5634"/>
    <w:rsid w:val="009B582E"/>
    <w:rsid w:val="009B6305"/>
    <w:rsid w:val="009B63C7"/>
    <w:rsid w:val="009B6527"/>
    <w:rsid w:val="009B655D"/>
    <w:rsid w:val="009B6917"/>
    <w:rsid w:val="009B6A2A"/>
    <w:rsid w:val="009B6D12"/>
    <w:rsid w:val="009B73A3"/>
    <w:rsid w:val="009B74DC"/>
    <w:rsid w:val="009B75BA"/>
    <w:rsid w:val="009B7775"/>
    <w:rsid w:val="009C004C"/>
    <w:rsid w:val="009C0A96"/>
    <w:rsid w:val="009C0EA0"/>
    <w:rsid w:val="009C0FFE"/>
    <w:rsid w:val="009C1A75"/>
    <w:rsid w:val="009C1B9C"/>
    <w:rsid w:val="009C1C08"/>
    <w:rsid w:val="009C215B"/>
    <w:rsid w:val="009C21FC"/>
    <w:rsid w:val="009C2441"/>
    <w:rsid w:val="009C26CA"/>
    <w:rsid w:val="009C2F37"/>
    <w:rsid w:val="009C30B1"/>
    <w:rsid w:val="009C314F"/>
    <w:rsid w:val="009C34CA"/>
    <w:rsid w:val="009C384A"/>
    <w:rsid w:val="009C3914"/>
    <w:rsid w:val="009C393A"/>
    <w:rsid w:val="009C398C"/>
    <w:rsid w:val="009C3B09"/>
    <w:rsid w:val="009C4534"/>
    <w:rsid w:val="009C4629"/>
    <w:rsid w:val="009C46F1"/>
    <w:rsid w:val="009C46FA"/>
    <w:rsid w:val="009C4A2E"/>
    <w:rsid w:val="009C4B52"/>
    <w:rsid w:val="009C52B3"/>
    <w:rsid w:val="009C53DA"/>
    <w:rsid w:val="009C5558"/>
    <w:rsid w:val="009C575C"/>
    <w:rsid w:val="009C5773"/>
    <w:rsid w:val="009C5789"/>
    <w:rsid w:val="009C5819"/>
    <w:rsid w:val="009C5A42"/>
    <w:rsid w:val="009C5B45"/>
    <w:rsid w:val="009C5D4B"/>
    <w:rsid w:val="009C60F4"/>
    <w:rsid w:val="009C616D"/>
    <w:rsid w:val="009C68D2"/>
    <w:rsid w:val="009C7ADA"/>
    <w:rsid w:val="009C7C54"/>
    <w:rsid w:val="009C7DD1"/>
    <w:rsid w:val="009C7E1B"/>
    <w:rsid w:val="009C7F60"/>
    <w:rsid w:val="009D0306"/>
    <w:rsid w:val="009D0C17"/>
    <w:rsid w:val="009D0E52"/>
    <w:rsid w:val="009D0EFE"/>
    <w:rsid w:val="009D15CC"/>
    <w:rsid w:val="009D1682"/>
    <w:rsid w:val="009D1833"/>
    <w:rsid w:val="009D1896"/>
    <w:rsid w:val="009D1B38"/>
    <w:rsid w:val="009D1C6D"/>
    <w:rsid w:val="009D2632"/>
    <w:rsid w:val="009D269D"/>
    <w:rsid w:val="009D2EAA"/>
    <w:rsid w:val="009D303C"/>
    <w:rsid w:val="009D333F"/>
    <w:rsid w:val="009D3726"/>
    <w:rsid w:val="009D3BF5"/>
    <w:rsid w:val="009D40D8"/>
    <w:rsid w:val="009D4B40"/>
    <w:rsid w:val="009D4E26"/>
    <w:rsid w:val="009D52F1"/>
    <w:rsid w:val="009D57CB"/>
    <w:rsid w:val="009D59FD"/>
    <w:rsid w:val="009D5A7A"/>
    <w:rsid w:val="009D5BAB"/>
    <w:rsid w:val="009D617E"/>
    <w:rsid w:val="009D6302"/>
    <w:rsid w:val="009D6438"/>
    <w:rsid w:val="009D6504"/>
    <w:rsid w:val="009D664A"/>
    <w:rsid w:val="009D67C6"/>
    <w:rsid w:val="009D67F5"/>
    <w:rsid w:val="009D695D"/>
    <w:rsid w:val="009D6D64"/>
    <w:rsid w:val="009D70FB"/>
    <w:rsid w:val="009D7680"/>
    <w:rsid w:val="009D7C3D"/>
    <w:rsid w:val="009D7FD5"/>
    <w:rsid w:val="009E0AFC"/>
    <w:rsid w:val="009E0D2A"/>
    <w:rsid w:val="009E129E"/>
    <w:rsid w:val="009E1A5E"/>
    <w:rsid w:val="009E21E9"/>
    <w:rsid w:val="009E24B3"/>
    <w:rsid w:val="009E25E5"/>
    <w:rsid w:val="009E2E38"/>
    <w:rsid w:val="009E2FA2"/>
    <w:rsid w:val="009E3DA1"/>
    <w:rsid w:val="009E3DDC"/>
    <w:rsid w:val="009E41A6"/>
    <w:rsid w:val="009E45B8"/>
    <w:rsid w:val="009E4844"/>
    <w:rsid w:val="009E4D91"/>
    <w:rsid w:val="009E5007"/>
    <w:rsid w:val="009E5677"/>
    <w:rsid w:val="009E5CDF"/>
    <w:rsid w:val="009E689D"/>
    <w:rsid w:val="009E6BB1"/>
    <w:rsid w:val="009E6D19"/>
    <w:rsid w:val="009E7D88"/>
    <w:rsid w:val="009E7FEE"/>
    <w:rsid w:val="009F042F"/>
    <w:rsid w:val="009F1330"/>
    <w:rsid w:val="009F15A7"/>
    <w:rsid w:val="009F173F"/>
    <w:rsid w:val="009F1A7A"/>
    <w:rsid w:val="009F1A86"/>
    <w:rsid w:val="009F1BE6"/>
    <w:rsid w:val="009F1E82"/>
    <w:rsid w:val="009F21AC"/>
    <w:rsid w:val="009F2802"/>
    <w:rsid w:val="009F2EA8"/>
    <w:rsid w:val="009F33FC"/>
    <w:rsid w:val="009F3ABC"/>
    <w:rsid w:val="009F4B54"/>
    <w:rsid w:val="009F4D43"/>
    <w:rsid w:val="009F5297"/>
    <w:rsid w:val="009F53DE"/>
    <w:rsid w:val="009F5928"/>
    <w:rsid w:val="009F5971"/>
    <w:rsid w:val="009F59B7"/>
    <w:rsid w:val="009F7334"/>
    <w:rsid w:val="009F7761"/>
    <w:rsid w:val="009F77FD"/>
    <w:rsid w:val="009F791F"/>
    <w:rsid w:val="009F7B01"/>
    <w:rsid w:val="009F7DD8"/>
    <w:rsid w:val="009F7DDB"/>
    <w:rsid w:val="00A00271"/>
    <w:rsid w:val="00A00340"/>
    <w:rsid w:val="00A009E7"/>
    <w:rsid w:val="00A00A6A"/>
    <w:rsid w:val="00A00AE2"/>
    <w:rsid w:val="00A00B47"/>
    <w:rsid w:val="00A00C47"/>
    <w:rsid w:val="00A00E31"/>
    <w:rsid w:val="00A0100C"/>
    <w:rsid w:val="00A01308"/>
    <w:rsid w:val="00A01405"/>
    <w:rsid w:val="00A01D5E"/>
    <w:rsid w:val="00A01DDC"/>
    <w:rsid w:val="00A01FFD"/>
    <w:rsid w:val="00A02101"/>
    <w:rsid w:val="00A021F8"/>
    <w:rsid w:val="00A02636"/>
    <w:rsid w:val="00A02C55"/>
    <w:rsid w:val="00A03F3A"/>
    <w:rsid w:val="00A03F5C"/>
    <w:rsid w:val="00A04052"/>
    <w:rsid w:val="00A044D5"/>
    <w:rsid w:val="00A04885"/>
    <w:rsid w:val="00A04CAD"/>
    <w:rsid w:val="00A04EA8"/>
    <w:rsid w:val="00A051FC"/>
    <w:rsid w:val="00A061CA"/>
    <w:rsid w:val="00A06B89"/>
    <w:rsid w:val="00A06D1A"/>
    <w:rsid w:val="00A06FA3"/>
    <w:rsid w:val="00A0710B"/>
    <w:rsid w:val="00A075C9"/>
    <w:rsid w:val="00A07A25"/>
    <w:rsid w:val="00A07B76"/>
    <w:rsid w:val="00A10431"/>
    <w:rsid w:val="00A10551"/>
    <w:rsid w:val="00A105A6"/>
    <w:rsid w:val="00A10707"/>
    <w:rsid w:val="00A10AF7"/>
    <w:rsid w:val="00A111D1"/>
    <w:rsid w:val="00A112CC"/>
    <w:rsid w:val="00A11414"/>
    <w:rsid w:val="00A114EC"/>
    <w:rsid w:val="00A114FC"/>
    <w:rsid w:val="00A11A3B"/>
    <w:rsid w:val="00A11C7C"/>
    <w:rsid w:val="00A11DCA"/>
    <w:rsid w:val="00A127C6"/>
    <w:rsid w:val="00A12C03"/>
    <w:rsid w:val="00A12C9F"/>
    <w:rsid w:val="00A131F5"/>
    <w:rsid w:val="00A13210"/>
    <w:rsid w:val="00A133C0"/>
    <w:rsid w:val="00A133C5"/>
    <w:rsid w:val="00A13699"/>
    <w:rsid w:val="00A1369C"/>
    <w:rsid w:val="00A13ADD"/>
    <w:rsid w:val="00A13C0D"/>
    <w:rsid w:val="00A13EB2"/>
    <w:rsid w:val="00A143E5"/>
    <w:rsid w:val="00A1463E"/>
    <w:rsid w:val="00A14C90"/>
    <w:rsid w:val="00A150D9"/>
    <w:rsid w:val="00A159D9"/>
    <w:rsid w:val="00A160D0"/>
    <w:rsid w:val="00A1642C"/>
    <w:rsid w:val="00A1698C"/>
    <w:rsid w:val="00A16AE9"/>
    <w:rsid w:val="00A16C50"/>
    <w:rsid w:val="00A16DFD"/>
    <w:rsid w:val="00A17493"/>
    <w:rsid w:val="00A1753E"/>
    <w:rsid w:val="00A178EA"/>
    <w:rsid w:val="00A179C5"/>
    <w:rsid w:val="00A17C96"/>
    <w:rsid w:val="00A17E06"/>
    <w:rsid w:val="00A200B9"/>
    <w:rsid w:val="00A210AE"/>
    <w:rsid w:val="00A21C6C"/>
    <w:rsid w:val="00A222AD"/>
    <w:rsid w:val="00A23182"/>
    <w:rsid w:val="00A2332D"/>
    <w:rsid w:val="00A2358D"/>
    <w:rsid w:val="00A2367B"/>
    <w:rsid w:val="00A23A2F"/>
    <w:rsid w:val="00A23C83"/>
    <w:rsid w:val="00A244EC"/>
    <w:rsid w:val="00A24741"/>
    <w:rsid w:val="00A25EE9"/>
    <w:rsid w:val="00A25EF9"/>
    <w:rsid w:val="00A26527"/>
    <w:rsid w:val="00A268A2"/>
    <w:rsid w:val="00A26AD8"/>
    <w:rsid w:val="00A26C3E"/>
    <w:rsid w:val="00A26D71"/>
    <w:rsid w:val="00A26F88"/>
    <w:rsid w:val="00A270B3"/>
    <w:rsid w:val="00A278AA"/>
    <w:rsid w:val="00A27C76"/>
    <w:rsid w:val="00A27D71"/>
    <w:rsid w:val="00A304F4"/>
    <w:rsid w:val="00A3060A"/>
    <w:rsid w:val="00A30A50"/>
    <w:rsid w:val="00A30ACC"/>
    <w:rsid w:val="00A30B02"/>
    <w:rsid w:val="00A30B79"/>
    <w:rsid w:val="00A30DCB"/>
    <w:rsid w:val="00A313F3"/>
    <w:rsid w:val="00A315E7"/>
    <w:rsid w:val="00A31671"/>
    <w:rsid w:val="00A31975"/>
    <w:rsid w:val="00A322B9"/>
    <w:rsid w:val="00A323F0"/>
    <w:rsid w:val="00A3253F"/>
    <w:rsid w:val="00A325A3"/>
    <w:rsid w:val="00A3266B"/>
    <w:rsid w:val="00A327EE"/>
    <w:rsid w:val="00A32B8C"/>
    <w:rsid w:val="00A32C28"/>
    <w:rsid w:val="00A33101"/>
    <w:rsid w:val="00A33355"/>
    <w:rsid w:val="00A33373"/>
    <w:rsid w:val="00A3343F"/>
    <w:rsid w:val="00A334BA"/>
    <w:rsid w:val="00A33A3A"/>
    <w:rsid w:val="00A33A69"/>
    <w:rsid w:val="00A33B24"/>
    <w:rsid w:val="00A33DB2"/>
    <w:rsid w:val="00A33FE0"/>
    <w:rsid w:val="00A33FFC"/>
    <w:rsid w:val="00A3402C"/>
    <w:rsid w:val="00A343CD"/>
    <w:rsid w:val="00A345FB"/>
    <w:rsid w:val="00A34B31"/>
    <w:rsid w:val="00A34DBE"/>
    <w:rsid w:val="00A36010"/>
    <w:rsid w:val="00A361C1"/>
    <w:rsid w:val="00A362BA"/>
    <w:rsid w:val="00A36568"/>
    <w:rsid w:val="00A36D48"/>
    <w:rsid w:val="00A40042"/>
    <w:rsid w:val="00A400CD"/>
    <w:rsid w:val="00A404C4"/>
    <w:rsid w:val="00A40608"/>
    <w:rsid w:val="00A41967"/>
    <w:rsid w:val="00A42695"/>
    <w:rsid w:val="00A42799"/>
    <w:rsid w:val="00A427E8"/>
    <w:rsid w:val="00A43243"/>
    <w:rsid w:val="00A4334A"/>
    <w:rsid w:val="00A43385"/>
    <w:rsid w:val="00A43577"/>
    <w:rsid w:val="00A43997"/>
    <w:rsid w:val="00A43E38"/>
    <w:rsid w:val="00A44103"/>
    <w:rsid w:val="00A446F4"/>
    <w:rsid w:val="00A4494B"/>
    <w:rsid w:val="00A44DE1"/>
    <w:rsid w:val="00A45431"/>
    <w:rsid w:val="00A45449"/>
    <w:rsid w:val="00A4567E"/>
    <w:rsid w:val="00A45C18"/>
    <w:rsid w:val="00A46146"/>
    <w:rsid w:val="00A4623A"/>
    <w:rsid w:val="00A462FB"/>
    <w:rsid w:val="00A46D1C"/>
    <w:rsid w:val="00A46EA7"/>
    <w:rsid w:val="00A46EC2"/>
    <w:rsid w:val="00A46F1B"/>
    <w:rsid w:val="00A46FF3"/>
    <w:rsid w:val="00A470AD"/>
    <w:rsid w:val="00A4732C"/>
    <w:rsid w:val="00A475DD"/>
    <w:rsid w:val="00A4762B"/>
    <w:rsid w:val="00A47650"/>
    <w:rsid w:val="00A50176"/>
    <w:rsid w:val="00A508E6"/>
    <w:rsid w:val="00A50962"/>
    <w:rsid w:val="00A50A24"/>
    <w:rsid w:val="00A51596"/>
    <w:rsid w:val="00A517C1"/>
    <w:rsid w:val="00A52259"/>
    <w:rsid w:val="00A522E9"/>
    <w:rsid w:val="00A52538"/>
    <w:rsid w:val="00A5298A"/>
    <w:rsid w:val="00A53028"/>
    <w:rsid w:val="00A532C3"/>
    <w:rsid w:val="00A53550"/>
    <w:rsid w:val="00A535AF"/>
    <w:rsid w:val="00A539D2"/>
    <w:rsid w:val="00A53AD8"/>
    <w:rsid w:val="00A53CBD"/>
    <w:rsid w:val="00A53EA1"/>
    <w:rsid w:val="00A547FE"/>
    <w:rsid w:val="00A54838"/>
    <w:rsid w:val="00A54943"/>
    <w:rsid w:val="00A54F98"/>
    <w:rsid w:val="00A55068"/>
    <w:rsid w:val="00A551BE"/>
    <w:rsid w:val="00A55526"/>
    <w:rsid w:val="00A55627"/>
    <w:rsid w:val="00A55B5E"/>
    <w:rsid w:val="00A55C0D"/>
    <w:rsid w:val="00A55F40"/>
    <w:rsid w:val="00A56018"/>
    <w:rsid w:val="00A566B6"/>
    <w:rsid w:val="00A56799"/>
    <w:rsid w:val="00A56AF1"/>
    <w:rsid w:val="00A57673"/>
    <w:rsid w:val="00A577C1"/>
    <w:rsid w:val="00A57838"/>
    <w:rsid w:val="00A57AF4"/>
    <w:rsid w:val="00A57CCB"/>
    <w:rsid w:val="00A602F8"/>
    <w:rsid w:val="00A605A2"/>
    <w:rsid w:val="00A608A3"/>
    <w:rsid w:val="00A60A3C"/>
    <w:rsid w:val="00A61280"/>
    <w:rsid w:val="00A615D6"/>
    <w:rsid w:val="00A615E7"/>
    <w:rsid w:val="00A616CB"/>
    <w:rsid w:val="00A6191E"/>
    <w:rsid w:val="00A61BC1"/>
    <w:rsid w:val="00A61DFD"/>
    <w:rsid w:val="00A62560"/>
    <w:rsid w:val="00A6271E"/>
    <w:rsid w:val="00A628D8"/>
    <w:rsid w:val="00A62D63"/>
    <w:rsid w:val="00A6311C"/>
    <w:rsid w:val="00A63194"/>
    <w:rsid w:val="00A636BF"/>
    <w:rsid w:val="00A63887"/>
    <w:rsid w:val="00A638BC"/>
    <w:rsid w:val="00A63BAA"/>
    <w:rsid w:val="00A63C23"/>
    <w:rsid w:val="00A63C5F"/>
    <w:rsid w:val="00A640F1"/>
    <w:rsid w:val="00A649F0"/>
    <w:rsid w:val="00A64B82"/>
    <w:rsid w:val="00A653E1"/>
    <w:rsid w:val="00A6562D"/>
    <w:rsid w:val="00A65A2E"/>
    <w:rsid w:val="00A65DE9"/>
    <w:rsid w:val="00A66288"/>
    <w:rsid w:val="00A6660E"/>
    <w:rsid w:val="00A6664F"/>
    <w:rsid w:val="00A6720D"/>
    <w:rsid w:val="00A678B0"/>
    <w:rsid w:val="00A678D7"/>
    <w:rsid w:val="00A67921"/>
    <w:rsid w:val="00A67FF4"/>
    <w:rsid w:val="00A70187"/>
    <w:rsid w:val="00A705B2"/>
    <w:rsid w:val="00A70620"/>
    <w:rsid w:val="00A707FD"/>
    <w:rsid w:val="00A70AAB"/>
    <w:rsid w:val="00A70DDA"/>
    <w:rsid w:val="00A70FFA"/>
    <w:rsid w:val="00A71183"/>
    <w:rsid w:val="00A71392"/>
    <w:rsid w:val="00A71656"/>
    <w:rsid w:val="00A7174A"/>
    <w:rsid w:val="00A71965"/>
    <w:rsid w:val="00A7214C"/>
    <w:rsid w:val="00A72207"/>
    <w:rsid w:val="00A7241F"/>
    <w:rsid w:val="00A72AE3"/>
    <w:rsid w:val="00A72CBE"/>
    <w:rsid w:val="00A7396F"/>
    <w:rsid w:val="00A73B9D"/>
    <w:rsid w:val="00A73D7C"/>
    <w:rsid w:val="00A74C91"/>
    <w:rsid w:val="00A75A1E"/>
    <w:rsid w:val="00A75A46"/>
    <w:rsid w:val="00A75D5A"/>
    <w:rsid w:val="00A763D7"/>
    <w:rsid w:val="00A76449"/>
    <w:rsid w:val="00A768EB"/>
    <w:rsid w:val="00A768F2"/>
    <w:rsid w:val="00A76961"/>
    <w:rsid w:val="00A76BD1"/>
    <w:rsid w:val="00A77263"/>
    <w:rsid w:val="00A776DE"/>
    <w:rsid w:val="00A77777"/>
    <w:rsid w:val="00A77D9D"/>
    <w:rsid w:val="00A77FF0"/>
    <w:rsid w:val="00A8020D"/>
    <w:rsid w:val="00A802B1"/>
    <w:rsid w:val="00A80410"/>
    <w:rsid w:val="00A80D76"/>
    <w:rsid w:val="00A80F29"/>
    <w:rsid w:val="00A81420"/>
    <w:rsid w:val="00A81652"/>
    <w:rsid w:val="00A817BB"/>
    <w:rsid w:val="00A81DB3"/>
    <w:rsid w:val="00A83058"/>
    <w:rsid w:val="00A83173"/>
    <w:rsid w:val="00A837FB"/>
    <w:rsid w:val="00A838E8"/>
    <w:rsid w:val="00A83A29"/>
    <w:rsid w:val="00A83F45"/>
    <w:rsid w:val="00A84426"/>
    <w:rsid w:val="00A84855"/>
    <w:rsid w:val="00A84A5E"/>
    <w:rsid w:val="00A850A4"/>
    <w:rsid w:val="00A85117"/>
    <w:rsid w:val="00A8535D"/>
    <w:rsid w:val="00A85AF9"/>
    <w:rsid w:val="00A85C99"/>
    <w:rsid w:val="00A864CE"/>
    <w:rsid w:val="00A864FE"/>
    <w:rsid w:val="00A866B8"/>
    <w:rsid w:val="00A870EC"/>
    <w:rsid w:val="00A876A1"/>
    <w:rsid w:val="00A87844"/>
    <w:rsid w:val="00A87F25"/>
    <w:rsid w:val="00A90338"/>
    <w:rsid w:val="00A90556"/>
    <w:rsid w:val="00A90574"/>
    <w:rsid w:val="00A90686"/>
    <w:rsid w:val="00A90760"/>
    <w:rsid w:val="00A907FA"/>
    <w:rsid w:val="00A90890"/>
    <w:rsid w:val="00A90EDC"/>
    <w:rsid w:val="00A91010"/>
    <w:rsid w:val="00A911D6"/>
    <w:rsid w:val="00A913F7"/>
    <w:rsid w:val="00A91656"/>
    <w:rsid w:val="00A917FD"/>
    <w:rsid w:val="00A91B0D"/>
    <w:rsid w:val="00A91B12"/>
    <w:rsid w:val="00A928A5"/>
    <w:rsid w:val="00A9292E"/>
    <w:rsid w:val="00A92F24"/>
    <w:rsid w:val="00A93755"/>
    <w:rsid w:val="00A938E5"/>
    <w:rsid w:val="00A942EF"/>
    <w:rsid w:val="00A944E7"/>
    <w:rsid w:val="00A947AF"/>
    <w:rsid w:val="00A94BAF"/>
    <w:rsid w:val="00A95084"/>
    <w:rsid w:val="00A95630"/>
    <w:rsid w:val="00A95DBD"/>
    <w:rsid w:val="00A95E68"/>
    <w:rsid w:val="00A96AAF"/>
    <w:rsid w:val="00A96E64"/>
    <w:rsid w:val="00A96E7C"/>
    <w:rsid w:val="00A97070"/>
    <w:rsid w:val="00A9756C"/>
    <w:rsid w:val="00A97751"/>
    <w:rsid w:val="00AA0052"/>
    <w:rsid w:val="00AA0158"/>
    <w:rsid w:val="00AA0717"/>
    <w:rsid w:val="00AA097F"/>
    <w:rsid w:val="00AA0AC0"/>
    <w:rsid w:val="00AA0EB1"/>
    <w:rsid w:val="00AA0F74"/>
    <w:rsid w:val="00AA1265"/>
    <w:rsid w:val="00AA1349"/>
    <w:rsid w:val="00AA1B05"/>
    <w:rsid w:val="00AA26F6"/>
    <w:rsid w:val="00AA328B"/>
    <w:rsid w:val="00AA33F9"/>
    <w:rsid w:val="00AA3975"/>
    <w:rsid w:val="00AA3A37"/>
    <w:rsid w:val="00AA3C62"/>
    <w:rsid w:val="00AA419D"/>
    <w:rsid w:val="00AA42A7"/>
    <w:rsid w:val="00AA4418"/>
    <w:rsid w:val="00AA49B2"/>
    <w:rsid w:val="00AA4D31"/>
    <w:rsid w:val="00AA52AB"/>
    <w:rsid w:val="00AA56BD"/>
    <w:rsid w:val="00AA5CB0"/>
    <w:rsid w:val="00AA5F4F"/>
    <w:rsid w:val="00AA60A0"/>
    <w:rsid w:val="00AA66B2"/>
    <w:rsid w:val="00AA7164"/>
    <w:rsid w:val="00AB008F"/>
    <w:rsid w:val="00AB0223"/>
    <w:rsid w:val="00AB03F3"/>
    <w:rsid w:val="00AB08E5"/>
    <w:rsid w:val="00AB0B05"/>
    <w:rsid w:val="00AB0F90"/>
    <w:rsid w:val="00AB18BD"/>
    <w:rsid w:val="00AB23CE"/>
    <w:rsid w:val="00AB248A"/>
    <w:rsid w:val="00AB27EC"/>
    <w:rsid w:val="00AB2960"/>
    <w:rsid w:val="00AB2C22"/>
    <w:rsid w:val="00AB3DFE"/>
    <w:rsid w:val="00AB3F66"/>
    <w:rsid w:val="00AB451B"/>
    <w:rsid w:val="00AB4C9C"/>
    <w:rsid w:val="00AB5036"/>
    <w:rsid w:val="00AB5458"/>
    <w:rsid w:val="00AB5552"/>
    <w:rsid w:val="00AB5866"/>
    <w:rsid w:val="00AB5A43"/>
    <w:rsid w:val="00AB62D1"/>
    <w:rsid w:val="00AB66C4"/>
    <w:rsid w:val="00AB6BC6"/>
    <w:rsid w:val="00AB6EE7"/>
    <w:rsid w:val="00AB700B"/>
    <w:rsid w:val="00AB70C1"/>
    <w:rsid w:val="00AB7344"/>
    <w:rsid w:val="00AB7379"/>
    <w:rsid w:val="00AB74BE"/>
    <w:rsid w:val="00AB78A0"/>
    <w:rsid w:val="00AB795C"/>
    <w:rsid w:val="00AB7B8B"/>
    <w:rsid w:val="00AB7F9D"/>
    <w:rsid w:val="00AC056A"/>
    <w:rsid w:val="00AC0688"/>
    <w:rsid w:val="00AC07E2"/>
    <w:rsid w:val="00AC09E8"/>
    <w:rsid w:val="00AC0B83"/>
    <w:rsid w:val="00AC0CD1"/>
    <w:rsid w:val="00AC0D87"/>
    <w:rsid w:val="00AC133A"/>
    <w:rsid w:val="00AC15FE"/>
    <w:rsid w:val="00AC169E"/>
    <w:rsid w:val="00AC176B"/>
    <w:rsid w:val="00AC1982"/>
    <w:rsid w:val="00AC1A02"/>
    <w:rsid w:val="00AC1B8E"/>
    <w:rsid w:val="00AC1CE1"/>
    <w:rsid w:val="00AC244A"/>
    <w:rsid w:val="00AC29A4"/>
    <w:rsid w:val="00AC2CC7"/>
    <w:rsid w:val="00AC3595"/>
    <w:rsid w:val="00AC37B2"/>
    <w:rsid w:val="00AC397B"/>
    <w:rsid w:val="00AC3CAD"/>
    <w:rsid w:val="00AC4037"/>
    <w:rsid w:val="00AC41C3"/>
    <w:rsid w:val="00AC4416"/>
    <w:rsid w:val="00AC6214"/>
    <w:rsid w:val="00AC6358"/>
    <w:rsid w:val="00AC6633"/>
    <w:rsid w:val="00AC7107"/>
    <w:rsid w:val="00AC715A"/>
    <w:rsid w:val="00AC736B"/>
    <w:rsid w:val="00AC792A"/>
    <w:rsid w:val="00AC7A22"/>
    <w:rsid w:val="00AC7BF5"/>
    <w:rsid w:val="00AD01CF"/>
    <w:rsid w:val="00AD0323"/>
    <w:rsid w:val="00AD05B7"/>
    <w:rsid w:val="00AD05EE"/>
    <w:rsid w:val="00AD079C"/>
    <w:rsid w:val="00AD07BD"/>
    <w:rsid w:val="00AD0919"/>
    <w:rsid w:val="00AD0BC1"/>
    <w:rsid w:val="00AD0C70"/>
    <w:rsid w:val="00AD0D5D"/>
    <w:rsid w:val="00AD0EAE"/>
    <w:rsid w:val="00AD0F92"/>
    <w:rsid w:val="00AD11CC"/>
    <w:rsid w:val="00AD1485"/>
    <w:rsid w:val="00AD1DE7"/>
    <w:rsid w:val="00AD1EB4"/>
    <w:rsid w:val="00AD2447"/>
    <w:rsid w:val="00AD2AFC"/>
    <w:rsid w:val="00AD2B02"/>
    <w:rsid w:val="00AD30F7"/>
    <w:rsid w:val="00AD318C"/>
    <w:rsid w:val="00AD31D3"/>
    <w:rsid w:val="00AD3401"/>
    <w:rsid w:val="00AD3A8A"/>
    <w:rsid w:val="00AD3E09"/>
    <w:rsid w:val="00AD40E4"/>
    <w:rsid w:val="00AD42A7"/>
    <w:rsid w:val="00AD4846"/>
    <w:rsid w:val="00AD4900"/>
    <w:rsid w:val="00AD49A7"/>
    <w:rsid w:val="00AD4CC2"/>
    <w:rsid w:val="00AD5A43"/>
    <w:rsid w:val="00AD635C"/>
    <w:rsid w:val="00AD6446"/>
    <w:rsid w:val="00AD6615"/>
    <w:rsid w:val="00AD6A92"/>
    <w:rsid w:val="00AD6C06"/>
    <w:rsid w:val="00AD7481"/>
    <w:rsid w:val="00AD77B7"/>
    <w:rsid w:val="00AD786B"/>
    <w:rsid w:val="00AD7B1D"/>
    <w:rsid w:val="00AE020E"/>
    <w:rsid w:val="00AE0D16"/>
    <w:rsid w:val="00AE1308"/>
    <w:rsid w:val="00AE16D1"/>
    <w:rsid w:val="00AE174F"/>
    <w:rsid w:val="00AE1881"/>
    <w:rsid w:val="00AE18A6"/>
    <w:rsid w:val="00AE1999"/>
    <w:rsid w:val="00AE1B85"/>
    <w:rsid w:val="00AE1E12"/>
    <w:rsid w:val="00AE2525"/>
    <w:rsid w:val="00AE2623"/>
    <w:rsid w:val="00AE272F"/>
    <w:rsid w:val="00AE2B17"/>
    <w:rsid w:val="00AE3232"/>
    <w:rsid w:val="00AE338B"/>
    <w:rsid w:val="00AE3836"/>
    <w:rsid w:val="00AE386B"/>
    <w:rsid w:val="00AE3AD7"/>
    <w:rsid w:val="00AE3B39"/>
    <w:rsid w:val="00AE425F"/>
    <w:rsid w:val="00AE43AA"/>
    <w:rsid w:val="00AE43B4"/>
    <w:rsid w:val="00AE474D"/>
    <w:rsid w:val="00AE54D6"/>
    <w:rsid w:val="00AE564F"/>
    <w:rsid w:val="00AE5BD4"/>
    <w:rsid w:val="00AE5C58"/>
    <w:rsid w:val="00AE65E4"/>
    <w:rsid w:val="00AE6629"/>
    <w:rsid w:val="00AE67E6"/>
    <w:rsid w:val="00AE6B31"/>
    <w:rsid w:val="00AE6D76"/>
    <w:rsid w:val="00AE6D84"/>
    <w:rsid w:val="00AE6F9B"/>
    <w:rsid w:val="00AE78B5"/>
    <w:rsid w:val="00AE78B6"/>
    <w:rsid w:val="00AE78EB"/>
    <w:rsid w:val="00AE7D8B"/>
    <w:rsid w:val="00AE7F4E"/>
    <w:rsid w:val="00AF0C30"/>
    <w:rsid w:val="00AF0E9A"/>
    <w:rsid w:val="00AF1135"/>
    <w:rsid w:val="00AF1466"/>
    <w:rsid w:val="00AF16DD"/>
    <w:rsid w:val="00AF1744"/>
    <w:rsid w:val="00AF19F5"/>
    <w:rsid w:val="00AF1C60"/>
    <w:rsid w:val="00AF2028"/>
    <w:rsid w:val="00AF21EA"/>
    <w:rsid w:val="00AF2207"/>
    <w:rsid w:val="00AF2585"/>
    <w:rsid w:val="00AF2A7A"/>
    <w:rsid w:val="00AF2C5B"/>
    <w:rsid w:val="00AF345C"/>
    <w:rsid w:val="00AF3505"/>
    <w:rsid w:val="00AF37E0"/>
    <w:rsid w:val="00AF3BA3"/>
    <w:rsid w:val="00AF3C90"/>
    <w:rsid w:val="00AF3D2F"/>
    <w:rsid w:val="00AF3D32"/>
    <w:rsid w:val="00AF3D85"/>
    <w:rsid w:val="00AF4078"/>
    <w:rsid w:val="00AF40B4"/>
    <w:rsid w:val="00AF481D"/>
    <w:rsid w:val="00AF4905"/>
    <w:rsid w:val="00AF4B4B"/>
    <w:rsid w:val="00AF4BE9"/>
    <w:rsid w:val="00AF4E01"/>
    <w:rsid w:val="00AF5099"/>
    <w:rsid w:val="00AF521F"/>
    <w:rsid w:val="00AF5574"/>
    <w:rsid w:val="00AF574F"/>
    <w:rsid w:val="00AF614F"/>
    <w:rsid w:val="00AF74F8"/>
    <w:rsid w:val="00AF7A9B"/>
    <w:rsid w:val="00AF7D52"/>
    <w:rsid w:val="00B0046B"/>
    <w:rsid w:val="00B007D9"/>
    <w:rsid w:val="00B0095F"/>
    <w:rsid w:val="00B00B0A"/>
    <w:rsid w:val="00B011EE"/>
    <w:rsid w:val="00B01512"/>
    <w:rsid w:val="00B0194E"/>
    <w:rsid w:val="00B01B77"/>
    <w:rsid w:val="00B01C36"/>
    <w:rsid w:val="00B01FB6"/>
    <w:rsid w:val="00B01FB7"/>
    <w:rsid w:val="00B02138"/>
    <w:rsid w:val="00B022B5"/>
    <w:rsid w:val="00B02681"/>
    <w:rsid w:val="00B026EC"/>
    <w:rsid w:val="00B02A5D"/>
    <w:rsid w:val="00B02D39"/>
    <w:rsid w:val="00B0371C"/>
    <w:rsid w:val="00B0439D"/>
    <w:rsid w:val="00B043CF"/>
    <w:rsid w:val="00B04984"/>
    <w:rsid w:val="00B04DA6"/>
    <w:rsid w:val="00B0506F"/>
    <w:rsid w:val="00B050B1"/>
    <w:rsid w:val="00B050C0"/>
    <w:rsid w:val="00B0535B"/>
    <w:rsid w:val="00B05500"/>
    <w:rsid w:val="00B0592C"/>
    <w:rsid w:val="00B05C32"/>
    <w:rsid w:val="00B05C66"/>
    <w:rsid w:val="00B05D2B"/>
    <w:rsid w:val="00B06589"/>
    <w:rsid w:val="00B06ADF"/>
    <w:rsid w:val="00B06B66"/>
    <w:rsid w:val="00B06B77"/>
    <w:rsid w:val="00B07350"/>
    <w:rsid w:val="00B07467"/>
    <w:rsid w:val="00B07B84"/>
    <w:rsid w:val="00B07D2C"/>
    <w:rsid w:val="00B07F91"/>
    <w:rsid w:val="00B1033B"/>
    <w:rsid w:val="00B10519"/>
    <w:rsid w:val="00B10896"/>
    <w:rsid w:val="00B109E4"/>
    <w:rsid w:val="00B112EA"/>
    <w:rsid w:val="00B11353"/>
    <w:rsid w:val="00B1140E"/>
    <w:rsid w:val="00B118B0"/>
    <w:rsid w:val="00B11C20"/>
    <w:rsid w:val="00B12455"/>
    <w:rsid w:val="00B124DF"/>
    <w:rsid w:val="00B12889"/>
    <w:rsid w:val="00B13024"/>
    <w:rsid w:val="00B132C7"/>
    <w:rsid w:val="00B13365"/>
    <w:rsid w:val="00B137C8"/>
    <w:rsid w:val="00B13911"/>
    <w:rsid w:val="00B14201"/>
    <w:rsid w:val="00B14226"/>
    <w:rsid w:val="00B1464F"/>
    <w:rsid w:val="00B14DDF"/>
    <w:rsid w:val="00B14EA2"/>
    <w:rsid w:val="00B15452"/>
    <w:rsid w:val="00B1554E"/>
    <w:rsid w:val="00B15787"/>
    <w:rsid w:val="00B15849"/>
    <w:rsid w:val="00B1604A"/>
    <w:rsid w:val="00B160A9"/>
    <w:rsid w:val="00B160E3"/>
    <w:rsid w:val="00B16167"/>
    <w:rsid w:val="00B16168"/>
    <w:rsid w:val="00B16735"/>
    <w:rsid w:val="00B167FD"/>
    <w:rsid w:val="00B16873"/>
    <w:rsid w:val="00B16B26"/>
    <w:rsid w:val="00B16D2E"/>
    <w:rsid w:val="00B171D9"/>
    <w:rsid w:val="00B17232"/>
    <w:rsid w:val="00B1726C"/>
    <w:rsid w:val="00B17420"/>
    <w:rsid w:val="00B174E9"/>
    <w:rsid w:val="00B17B89"/>
    <w:rsid w:val="00B17BBA"/>
    <w:rsid w:val="00B2023F"/>
    <w:rsid w:val="00B2042A"/>
    <w:rsid w:val="00B2060B"/>
    <w:rsid w:val="00B20A6D"/>
    <w:rsid w:val="00B20C71"/>
    <w:rsid w:val="00B20DC1"/>
    <w:rsid w:val="00B219CE"/>
    <w:rsid w:val="00B21D7C"/>
    <w:rsid w:val="00B21E72"/>
    <w:rsid w:val="00B21E99"/>
    <w:rsid w:val="00B22056"/>
    <w:rsid w:val="00B225AA"/>
    <w:rsid w:val="00B2276E"/>
    <w:rsid w:val="00B22905"/>
    <w:rsid w:val="00B22F69"/>
    <w:rsid w:val="00B23000"/>
    <w:rsid w:val="00B230FB"/>
    <w:rsid w:val="00B23E1C"/>
    <w:rsid w:val="00B23F49"/>
    <w:rsid w:val="00B2424E"/>
    <w:rsid w:val="00B24527"/>
    <w:rsid w:val="00B249F1"/>
    <w:rsid w:val="00B24C2A"/>
    <w:rsid w:val="00B25068"/>
    <w:rsid w:val="00B2556C"/>
    <w:rsid w:val="00B25FEB"/>
    <w:rsid w:val="00B262F1"/>
    <w:rsid w:val="00B265F0"/>
    <w:rsid w:val="00B26A06"/>
    <w:rsid w:val="00B26B04"/>
    <w:rsid w:val="00B26CB4"/>
    <w:rsid w:val="00B26E1B"/>
    <w:rsid w:val="00B26E2A"/>
    <w:rsid w:val="00B2709F"/>
    <w:rsid w:val="00B27370"/>
    <w:rsid w:val="00B273FC"/>
    <w:rsid w:val="00B27961"/>
    <w:rsid w:val="00B27A53"/>
    <w:rsid w:val="00B27FDA"/>
    <w:rsid w:val="00B303B7"/>
    <w:rsid w:val="00B304D0"/>
    <w:rsid w:val="00B30538"/>
    <w:rsid w:val="00B30692"/>
    <w:rsid w:val="00B30ED7"/>
    <w:rsid w:val="00B310C3"/>
    <w:rsid w:val="00B31B0D"/>
    <w:rsid w:val="00B31B86"/>
    <w:rsid w:val="00B31C63"/>
    <w:rsid w:val="00B31E76"/>
    <w:rsid w:val="00B32488"/>
    <w:rsid w:val="00B32561"/>
    <w:rsid w:val="00B32795"/>
    <w:rsid w:val="00B32983"/>
    <w:rsid w:val="00B32A28"/>
    <w:rsid w:val="00B32EFF"/>
    <w:rsid w:val="00B32F5C"/>
    <w:rsid w:val="00B332D0"/>
    <w:rsid w:val="00B33323"/>
    <w:rsid w:val="00B33439"/>
    <w:rsid w:val="00B334E0"/>
    <w:rsid w:val="00B335D2"/>
    <w:rsid w:val="00B336B6"/>
    <w:rsid w:val="00B33AC6"/>
    <w:rsid w:val="00B341C3"/>
    <w:rsid w:val="00B349F1"/>
    <w:rsid w:val="00B34E75"/>
    <w:rsid w:val="00B34EF6"/>
    <w:rsid w:val="00B35236"/>
    <w:rsid w:val="00B3534E"/>
    <w:rsid w:val="00B353C4"/>
    <w:rsid w:val="00B357BC"/>
    <w:rsid w:val="00B35844"/>
    <w:rsid w:val="00B359E7"/>
    <w:rsid w:val="00B36098"/>
    <w:rsid w:val="00B363CA"/>
    <w:rsid w:val="00B36541"/>
    <w:rsid w:val="00B3659E"/>
    <w:rsid w:val="00B367C8"/>
    <w:rsid w:val="00B369C0"/>
    <w:rsid w:val="00B37112"/>
    <w:rsid w:val="00B3712A"/>
    <w:rsid w:val="00B379AE"/>
    <w:rsid w:val="00B37A5F"/>
    <w:rsid w:val="00B37DD7"/>
    <w:rsid w:val="00B37E42"/>
    <w:rsid w:val="00B4024F"/>
    <w:rsid w:val="00B404F0"/>
    <w:rsid w:val="00B4051D"/>
    <w:rsid w:val="00B40562"/>
    <w:rsid w:val="00B40704"/>
    <w:rsid w:val="00B40879"/>
    <w:rsid w:val="00B40E3C"/>
    <w:rsid w:val="00B40F3A"/>
    <w:rsid w:val="00B416A4"/>
    <w:rsid w:val="00B41763"/>
    <w:rsid w:val="00B42607"/>
    <w:rsid w:val="00B42867"/>
    <w:rsid w:val="00B42A4E"/>
    <w:rsid w:val="00B42D62"/>
    <w:rsid w:val="00B43773"/>
    <w:rsid w:val="00B439BA"/>
    <w:rsid w:val="00B43EF7"/>
    <w:rsid w:val="00B43FCE"/>
    <w:rsid w:val="00B442B7"/>
    <w:rsid w:val="00B44318"/>
    <w:rsid w:val="00B446DE"/>
    <w:rsid w:val="00B44D01"/>
    <w:rsid w:val="00B4607B"/>
    <w:rsid w:val="00B46324"/>
    <w:rsid w:val="00B463A7"/>
    <w:rsid w:val="00B46441"/>
    <w:rsid w:val="00B46789"/>
    <w:rsid w:val="00B46E3D"/>
    <w:rsid w:val="00B47189"/>
    <w:rsid w:val="00B475A3"/>
    <w:rsid w:val="00B4782C"/>
    <w:rsid w:val="00B50215"/>
    <w:rsid w:val="00B50E51"/>
    <w:rsid w:val="00B50EAA"/>
    <w:rsid w:val="00B50ED0"/>
    <w:rsid w:val="00B51241"/>
    <w:rsid w:val="00B51690"/>
    <w:rsid w:val="00B516D9"/>
    <w:rsid w:val="00B51B33"/>
    <w:rsid w:val="00B51CAE"/>
    <w:rsid w:val="00B52A0F"/>
    <w:rsid w:val="00B52A8D"/>
    <w:rsid w:val="00B52AD2"/>
    <w:rsid w:val="00B52E3F"/>
    <w:rsid w:val="00B53200"/>
    <w:rsid w:val="00B53C8C"/>
    <w:rsid w:val="00B53D9C"/>
    <w:rsid w:val="00B5471D"/>
    <w:rsid w:val="00B5518F"/>
    <w:rsid w:val="00B554B1"/>
    <w:rsid w:val="00B5566E"/>
    <w:rsid w:val="00B55D13"/>
    <w:rsid w:val="00B55D2C"/>
    <w:rsid w:val="00B55DB3"/>
    <w:rsid w:val="00B56C70"/>
    <w:rsid w:val="00B56FF3"/>
    <w:rsid w:val="00B57A45"/>
    <w:rsid w:val="00B57AB3"/>
    <w:rsid w:val="00B60C7A"/>
    <w:rsid w:val="00B61000"/>
    <w:rsid w:val="00B61114"/>
    <w:rsid w:val="00B61296"/>
    <w:rsid w:val="00B61B87"/>
    <w:rsid w:val="00B61D42"/>
    <w:rsid w:val="00B620E2"/>
    <w:rsid w:val="00B62141"/>
    <w:rsid w:val="00B62390"/>
    <w:rsid w:val="00B624D3"/>
    <w:rsid w:val="00B62570"/>
    <w:rsid w:val="00B62C35"/>
    <w:rsid w:val="00B63015"/>
    <w:rsid w:val="00B6319B"/>
    <w:rsid w:val="00B63215"/>
    <w:rsid w:val="00B63237"/>
    <w:rsid w:val="00B638C8"/>
    <w:rsid w:val="00B63B89"/>
    <w:rsid w:val="00B63C05"/>
    <w:rsid w:val="00B63E22"/>
    <w:rsid w:val="00B63EEC"/>
    <w:rsid w:val="00B64DC3"/>
    <w:rsid w:val="00B654AC"/>
    <w:rsid w:val="00B65850"/>
    <w:rsid w:val="00B658E2"/>
    <w:rsid w:val="00B658E3"/>
    <w:rsid w:val="00B65A6F"/>
    <w:rsid w:val="00B65B58"/>
    <w:rsid w:val="00B65C30"/>
    <w:rsid w:val="00B65DC4"/>
    <w:rsid w:val="00B65DDF"/>
    <w:rsid w:val="00B65E60"/>
    <w:rsid w:val="00B66B16"/>
    <w:rsid w:val="00B66D3D"/>
    <w:rsid w:val="00B66D3E"/>
    <w:rsid w:val="00B66E09"/>
    <w:rsid w:val="00B66FE8"/>
    <w:rsid w:val="00B6718C"/>
    <w:rsid w:val="00B674FB"/>
    <w:rsid w:val="00B67954"/>
    <w:rsid w:val="00B67A74"/>
    <w:rsid w:val="00B67A7D"/>
    <w:rsid w:val="00B700C2"/>
    <w:rsid w:val="00B7011C"/>
    <w:rsid w:val="00B707B0"/>
    <w:rsid w:val="00B707B4"/>
    <w:rsid w:val="00B70A13"/>
    <w:rsid w:val="00B70BAB"/>
    <w:rsid w:val="00B70BB2"/>
    <w:rsid w:val="00B70FBD"/>
    <w:rsid w:val="00B71103"/>
    <w:rsid w:val="00B711B4"/>
    <w:rsid w:val="00B711C2"/>
    <w:rsid w:val="00B7163B"/>
    <w:rsid w:val="00B71CE8"/>
    <w:rsid w:val="00B7228D"/>
    <w:rsid w:val="00B72532"/>
    <w:rsid w:val="00B73DAC"/>
    <w:rsid w:val="00B73F73"/>
    <w:rsid w:val="00B74011"/>
    <w:rsid w:val="00B7451B"/>
    <w:rsid w:val="00B7477A"/>
    <w:rsid w:val="00B74B34"/>
    <w:rsid w:val="00B74F2B"/>
    <w:rsid w:val="00B751BB"/>
    <w:rsid w:val="00B758C4"/>
    <w:rsid w:val="00B75C40"/>
    <w:rsid w:val="00B75DFD"/>
    <w:rsid w:val="00B769E2"/>
    <w:rsid w:val="00B76A56"/>
    <w:rsid w:val="00B76CE0"/>
    <w:rsid w:val="00B76FEB"/>
    <w:rsid w:val="00B77724"/>
    <w:rsid w:val="00B77805"/>
    <w:rsid w:val="00B77ADB"/>
    <w:rsid w:val="00B77E51"/>
    <w:rsid w:val="00B80434"/>
    <w:rsid w:val="00B8083C"/>
    <w:rsid w:val="00B80B81"/>
    <w:rsid w:val="00B8171B"/>
    <w:rsid w:val="00B81782"/>
    <w:rsid w:val="00B820E6"/>
    <w:rsid w:val="00B824C0"/>
    <w:rsid w:val="00B82525"/>
    <w:rsid w:val="00B82561"/>
    <w:rsid w:val="00B82581"/>
    <w:rsid w:val="00B82B72"/>
    <w:rsid w:val="00B83404"/>
    <w:rsid w:val="00B834D8"/>
    <w:rsid w:val="00B836E9"/>
    <w:rsid w:val="00B83E32"/>
    <w:rsid w:val="00B83FBD"/>
    <w:rsid w:val="00B84243"/>
    <w:rsid w:val="00B842FB"/>
    <w:rsid w:val="00B848DE"/>
    <w:rsid w:val="00B84BB2"/>
    <w:rsid w:val="00B852DA"/>
    <w:rsid w:val="00B85366"/>
    <w:rsid w:val="00B85560"/>
    <w:rsid w:val="00B8572B"/>
    <w:rsid w:val="00B85944"/>
    <w:rsid w:val="00B85AF4"/>
    <w:rsid w:val="00B85D1B"/>
    <w:rsid w:val="00B86067"/>
    <w:rsid w:val="00B867C0"/>
    <w:rsid w:val="00B86B5A"/>
    <w:rsid w:val="00B86C0C"/>
    <w:rsid w:val="00B86C0D"/>
    <w:rsid w:val="00B86CA2"/>
    <w:rsid w:val="00B86D1C"/>
    <w:rsid w:val="00B86E93"/>
    <w:rsid w:val="00B87055"/>
    <w:rsid w:val="00B87920"/>
    <w:rsid w:val="00B8797F"/>
    <w:rsid w:val="00B87A66"/>
    <w:rsid w:val="00B87F24"/>
    <w:rsid w:val="00B90277"/>
    <w:rsid w:val="00B903BA"/>
    <w:rsid w:val="00B903D7"/>
    <w:rsid w:val="00B9045F"/>
    <w:rsid w:val="00B9056A"/>
    <w:rsid w:val="00B909C4"/>
    <w:rsid w:val="00B90A35"/>
    <w:rsid w:val="00B90C3B"/>
    <w:rsid w:val="00B90F37"/>
    <w:rsid w:val="00B913D2"/>
    <w:rsid w:val="00B91572"/>
    <w:rsid w:val="00B9167A"/>
    <w:rsid w:val="00B917F6"/>
    <w:rsid w:val="00B918BA"/>
    <w:rsid w:val="00B91A9F"/>
    <w:rsid w:val="00B9243B"/>
    <w:rsid w:val="00B9293D"/>
    <w:rsid w:val="00B92B07"/>
    <w:rsid w:val="00B92E6D"/>
    <w:rsid w:val="00B9300B"/>
    <w:rsid w:val="00B945AA"/>
    <w:rsid w:val="00B94C5D"/>
    <w:rsid w:val="00B94E5E"/>
    <w:rsid w:val="00B94FB6"/>
    <w:rsid w:val="00B95075"/>
    <w:rsid w:val="00B95A88"/>
    <w:rsid w:val="00B9625C"/>
    <w:rsid w:val="00B96370"/>
    <w:rsid w:val="00B96BD4"/>
    <w:rsid w:val="00B9715B"/>
    <w:rsid w:val="00B97383"/>
    <w:rsid w:val="00B974B0"/>
    <w:rsid w:val="00B97F3A"/>
    <w:rsid w:val="00BA0AD0"/>
    <w:rsid w:val="00BA0B6A"/>
    <w:rsid w:val="00BA19AC"/>
    <w:rsid w:val="00BA1C0B"/>
    <w:rsid w:val="00BA1F39"/>
    <w:rsid w:val="00BA269E"/>
    <w:rsid w:val="00BA26B6"/>
    <w:rsid w:val="00BA2C75"/>
    <w:rsid w:val="00BA30C8"/>
    <w:rsid w:val="00BA362F"/>
    <w:rsid w:val="00BA3B9E"/>
    <w:rsid w:val="00BA3D38"/>
    <w:rsid w:val="00BA4298"/>
    <w:rsid w:val="00BA43A5"/>
    <w:rsid w:val="00BA460F"/>
    <w:rsid w:val="00BA46AB"/>
    <w:rsid w:val="00BA5011"/>
    <w:rsid w:val="00BA5067"/>
    <w:rsid w:val="00BA5586"/>
    <w:rsid w:val="00BA5706"/>
    <w:rsid w:val="00BA5744"/>
    <w:rsid w:val="00BA57E1"/>
    <w:rsid w:val="00BA6635"/>
    <w:rsid w:val="00BA670E"/>
    <w:rsid w:val="00BA68C8"/>
    <w:rsid w:val="00BA6EE3"/>
    <w:rsid w:val="00BA712B"/>
    <w:rsid w:val="00BA74AA"/>
    <w:rsid w:val="00BA7689"/>
    <w:rsid w:val="00BA7862"/>
    <w:rsid w:val="00BA78E7"/>
    <w:rsid w:val="00BA7E99"/>
    <w:rsid w:val="00BB1004"/>
    <w:rsid w:val="00BB1122"/>
    <w:rsid w:val="00BB16EA"/>
    <w:rsid w:val="00BB18A4"/>
    <w:rsid w:val="00BB1ACC"/>
    <w:rsid w:val="00BB1C6E"/>
    <w:rsid w:val="00BB1C97"/>
    <w:rsid w:val="00BB1D94"/>
    <w:rsid w:val="00BB1D9D"/>
    <w:rsid w:val="00BB1E58"/>
    <w:rsid w:val="00BB22E9"/>
    <w:rsid w:val="00BB233F"/>
    <w:rsid w:val="00BB2486"/>
    <w:rsid w:val="00BB28E5"/>
    <w:rsid w:val="00BB2B0E"/>
    <w:rsid w:val="00BB2CD2"/>
    <w:rsid w:val="00BB33DC"/>
    <w:rsid w:val="00BB3A30"/>
    <w:rsid w:val="00BB3D7C"/>
    <w:rsid w:val="00BB43D7"/>
    <w:rsid w:val="00BB4424"/>
    <w:rsid w:val="00BB47F8"/>
    <w:rsid w:val="00BB49EF"/>
    <w:rsid w:val="00BB4A50"/>
    <w:rsid w:val="00BB4F12"/>
    <w:rsid w:val="00BB518C"/>
    <w:rsid w:val="00BB52C6"/>
    <w:rsid w:val="00BB5AF7"/>
    <w:rsid w:val="00BB63BA"/>
    <w:rsid w:val="00BB68DE"/>
    <w:rsid w:val="00BB6906"/>
    <w:rsid w:val="00BB74E5"/>
    <w:rsid w:val="00BB79C4"/>
    <w:rsid w:val="00BC0AD6"/>
    <w:rsid w:val="00BC12D9"/>
    <w:rsid w:val="00BC1416"/>
    <w:rsid w:val="00BC1418"/>
    <w:rsid w:val="00BC1420"/>
    <w:rsid w:val="00BC154A"/>
    <w:rsid w:val="00BC1A0A"/>
    <w:rsid w:val="00BC1AA6"/>
    <w:rsid w:val="00BC1AA8"/>
    <w:rsid w:val="00BC1AC1"/>
    <w:rsid w:val="00BC1CFB"/>
    <w:rsid w:val="00BC23A6"/>
    <w:rsid w:val="00BC274B"/>
    <w:rsid w:val="00BC34CB"/>
    <w:rsid w:val="00BC382A"/>
    <w:rsid w:val="00BC3A86"/>
    <w:rsid w:val="00BC3CB9"/>
    <w:rsid w:val="00BC404A"/>
    <w:rsid w:val="00BC40AD"/>
    <w:rsid w:val="00BC452E"/>
    <w:rsid w:val="00BC458E"/>
    <w:rsid w:val="00BC463E"/>
    <w:rsid w:val="00BC477E"/>
    <w:rsid w:val="00BC4EA2"/>
    <w:rsid w:val="00BC5304"/>
    <w:rsid w:val="00BC5BC6"/>
    <w:rsid w:val="00BC5EA6"/>
    <w:rsid w:val="00BC6210"/>
    <w:rsid w:val="00BC698B"/>
    <w:rsid w:val="00BC6C0B"/>
    <w:rsid w:val="00BC6E19"/>
    <w:rsid w:val="00BC6F88"/>
    <w:rsid w:val="00BC763A"/>
    <w:rsid w:val="00BC79C0"/>
    <w:rsid w:val="00BC7C4E"/>
    <w:rsid w:val="00BD00A2"/>
    <w:rsid w:val="00BD0869"/>
    <w:rsid w:val="00BD0A34"/>
    <w:rsid w:val="00BD122E"/>
    <w:rsid w:val="00BD1BE2"/>
    <w:rsid w:val="00BD1F11"/>
    <w:rsid w:val="00BD27BE"/>
    <w:rsid w:val="00BD2B9D"/>
    <w:rsid w:val="00BD2BA7"/>
    <w:rsid w:val="00BD2C7B"/>
    <w:rsid w:val="00BD2DD4"/>
    <w:rsid w:val="00BD2E5F"/>
    <w:rsid w:val="00BD337A"/>
    <w:rsid w:val="00BD356E"/>
    <w:rsid w:val="00BD361D"/>
    <w:rsid w:val="00BD3C38"/>
    <w:rsid w:val="00BD3D68"/>
    <w:rsid w:val="00BD3EAF"/>
    <w:rsid w:val="00BD4403"/>
    <w:rsid w:val="00BD4DC0"/>
    <w:rsid w:val="00BD52E2"/>
    <w:rsid w:val="00BD5309"/>
    <w:rsid w:val="00BD54FA"/>
    <w:rsid w:val="00BD5614"/>
    <w:rsid w:val="00BD5E18"/>
    <w:rsid w:val="00BD60A2"/>
    <w:rsid w:val="00BD6304"/>
    <w:rsid w:val="00BD6728"/>
    <w:rsid w:val="00BD6824"/>
    <w:rsid w:val="00BD69B5"/>
    <w:rsid w:val="00BD6D60"/>
    <w:rsid w:val="00BD7286"/>
    <w:rsid w:val="00BD7E73"/>
    <w:rsid w:val="00BE00F9"/>
    <w:rsid w:val="00BE02E9"/>
    <w:rsid w:val="00BE05C6"/>
    <w:rsid w:val="00BE078A"/>
    <w:rsid w:val="00BE09FF"/>
    <w:rsid w:val="00BE0BDF"/>
    <w:rsid w:val="00BE0CD8"/>
    <w:rsid w:val="00BE0E15"/>
    <w:rsid w:val="00BE0ED9"/>
    <w:rsid w:val="00BE1899"/>
    <w:rsid w:val="00BE191B"/>
    <w:rsid w:val="00BE1BC8"/>
    <w:rsid w:val="00BE1E03"/>
    <w:rsid w:val="00BE208D"/>
    <w:rsid w:val="00BE2379"/>
    <w:rsid w:val="00BE2550"/>
    <w:rsid w:val="00BE2762"/>
    <w:rsid w:val="00BE2DA0"/>
    <w:rsid w:val="00BE2DD1"/>
    <w:rsid w:val="00BE2E14"/>
    <w:rsid w:val="00BE2FA1"/>
    <w:rsid w:val="00BE351E"/>
    <w:rsid w:val="00BE3CF0"/>
    <w:rsid w:val="00BE3F1B"/>
    <w:rsid w:val="00BE416D"/>
    <w:rsid w:val="00BE4323"/>
    <w:rsid w:val="00BE441A"/>
    <w:rsid w:val="00BE446F"/>
    <w:rsid w:val="00BE4ADA"/>
    <w:rsid w:val="00BE4BE9"/>
    <w:rsid w:val="00BE4C38"/>
    <w:rsid w:val="00BE4FBF"/>
    <w:rsid w:val="00BE5033"/>
    <w:rsid w:val="00BE5184"/>
    <w:rsid w:val="00BE52E8"/>
    <w:rsid w:val="00BE572B"/>
    <w:rsid w:val="00BE5A2A"/>
    <w:rsid w:val="00BE5ABA"/>
    <w:rsid w:val="00BE6001"/>
    <w:rsid w:val="00BE6993"/>
    <w:rsid w:val="00BE7285"/>
    <w:rsid w:val="00BE771B"/>
    <w:rsid w:val="00BE77EC"/>
    <w:rsid w:val="00BE79CD"/>
    <w:rsid w:val="00BE7D90"/>
    <w:rsid w:val="00BE7DC2"/>
    <w:rsid w:val="00BF015F"/>
    <w:rsid w:val="00BF024A"/>
    <w:rsid w:val="00BF0266"/>
    <w:rsid w:val="00BF03AB"/>
    <w:rsid w:val="00BF093D"/>
    <w:rsid w:val="00BF0E48"/>
    <w:rsid w:val="00BF1010"/>
    <w:rsid w:val="00BF13E7"/>
    <w:rsid w:val="00BF259A"/>
    <w:rsid w:val="00BF2AB4"/>
    <w:rsid w:val="00BF2D9A"/>
    <w:rsid w:val="00BF2E86"/>
    <w:rsid w:val="00BF3271"/>
    <w:rsid w:val="00BF355C"/>
    <w:rsid w:val="00BF418B"/>
    <w:rsid w:val="00BF425A"/>
    <w:rsid w:val="00BF4373"/>
    <w:rsid w:val="00BF44B9"/>
    <w:rsid w:val="00BF546E"/>
    <w:rsid w:val="00BF64E9"/>
    <w:rsid w:val="00BF69B5"/>
    <w:rsid w:val="00BF6BE2"/>
    <w:rsid w:val="00BF70DE"/>
    <w:rsid w:val="00BF7441"/>
    <w:rsid w:val="00BF744F"/>
    <w:rsid w:val="00BF76B3"/>
    <w:rsid w:val="00BF7770"/>
    <w:rsid w:val="00BF7DDC"/>
    <w:rsid w:val="00C00209"/>
    <w:rsid w:val="00C004F1"/>
    <w:rsid w:val="00C00AF7"/>
    <w:rsid w:val="00C0119F"/>
    <w:rsid w:val="00C017EE"/>
    <w:rsid w:val="00C01E9B"/>
    <w:rsid w:val="00C01F0D"/>
    <w:rsid w:val="00C022CD"/>
    <w:rsid w:val="00C02567"/>
    <w:rsid w:val="00C026A2"/>
    <w:rsid w:val="00C028EE"/>
    <w:rsid w:val="00C02B3F"/>
    <w:rsid w:val="00C02DAA"/>
    <w:rsid w:val="00C033E1"/>
    <w:rsid w:val="00C03636"/>
    <w:rsid w:val="00C03B0F"/>
    <w:rsid w:val="00C03D42"/>
    <w:rsid w:val="00C04023"/>
    <w:rsid w:val="00C04154"/>
    <w:rsid w:val="00C042AC"/>
    <w:rsid w:val="00C045AB"/>
    <w:rsid w:val="00C046AE"/>
    <w:rsid w:val="00C046FF"/>
    <w:rsid w:val="00C04906"/>
    <w:rsid w:val="00C04C8C"/>
    <w:rsid w:val="00C054CF"/>
    <w:rsid w:val="00C058D9"/>
    <w:rsid w:val="00C05A8F"/>
    <w:rsid w:val="00C0663E"/>
    <w:rsid w:val="00C06689"/>
    <w:rsid w:val="00C0679B"/>
    <w:rsid w:val="00C069B8"/>
    <w:rsid w:val="00C06F37"/>
    <w:rsid w:val="00C07BDA"/>
    <w:rsid w:val="00C07D80"/>
    <w:rsid w:val="00C1031C"/>
    <w:rsid w:val="00C10358"/>
    <w:rsid w:val="00C103CF"/>
    <w:rsid w:val="00C10657"/>
    <w:rsid w:val="00C109D5"/>
    <w:rsid w:val="00C10B42"/>
    <w:rsid w:val="00C11D54"/>
    <w:rsid w:val="00C12113"/>
    <w:rsid w:val="00C12434"/>
    <w:rsid w:val="00C12599"/>
    <w:rsid w:val="00C126C9"/>
    <w:rsid w:val="00C1272B"/>
    <w:rsid w:val="00C129B2"/>
    <w:rsid w:val="00C129B8"/>
    <w:rsid w:val="00C12AD6"/>
    <w:rsid w:val="00C12B2F"/>
    <w:rsid w:val="00C12BE3"/>
    <w:rsid w:val="00C1308D"/>
    <w:rsid w:val="00C1311B"/>
    <w:rsid w:val="00C134D9"/>
    <w:rsid w:val="00C13C42"/>
    <w:rsid w:val="00C13E98"/>
    <w:rsid w:val="00C1467D"/>
    <w:rsid w:val="00C148BF"/>
    <w:rsid w:val="00C14C15"/>
    <w:rsid w:val="00C15688"/>
    <w:rsid w:val="00C157CD"/>
    <w:rsid w:val="00C15A31"/>
    <w:rsid w:val="00C15A68"/>
    <w:rsid w:val="00C1604A"/>
    <w:rsid w:val="00C1627E"/>
    <w:rsid w:val="00C1692F"/>
    <w:rsid w:val="00C16949"/>
    <w:rsid w:val="00C16A7E"/>
    <w:rsid w:val="00C16C62"/>
    <w:rsid w:val="00C16C9A"/>
    <w:rsid w:val="00C16DD0"/>
    <w:rsid w:val="00C16ED7"/>
    <w:rsid w:val="00C16EDA"/>
    <w:rsid w:val="00C17142"/>
    <w:rsid w:val="00C17277"/>
    <w:rsid w:val="00C173A0"/>
    <w:rsid w:val="00C17D37"/>
    <w:rsid w:val="00C20103"/>
    <w:rsid w:val="00C20302"/>
    <w:rsid w:val="00C20B8E"/>
    <w:rsid w:val="00C21254"/>
    <w:rsid w:val="00C21467"/>
    <w:rsid w:val="00C2151E"/>
    <w:rsid w:val="00C217F8"/>
    <w:rsid w:val="00C219D5"/>
    <w:rsid w:val="00C21C4F"/>
    <w:rsid w:val="00C21EE8"/>
    <w:rsid w:val="00C21F2D"/>
    <w:rsid w:val="00C223C0"/>
    <w:rsid w:val="00C223F9"/>
    <w:rsid w:val="00C22736"/>
    <w:rsid w:val="00C22E74"/>
    <w:rsid w:val="00C23F47"/>
    <w:rsid w:val="00C2402B"/>
    <w:rsid w:val="00C241C9"/>
    <w:rsid w:val="00C2450A"/>
    <w:rsid w:val="00C245E7"/>
    <w:rsid w:val="00C247A5"/>
    <w:rsid w:val="00C24D25"/>
    <w:rsid w:val="00C252F0"/>
    <w:rsid w:val="00C25643"/>
    <w:rsid w:val="00C25C5F"/>
    <w:rsid w:val="00C25CFA"/>
    <w:rsid w:val="00C25DB0"/>
    <w:rsid w:val="00C2675F"/>
    <w:rsid w:val="00C26EA6"/>
    <w:rsid w:val="00C27880"/>
    <w:rsid w:val="00C27F0B"/>
    <w:rsid w:val="00C3052B"/>
    <w:rsid w:val="00C30599"/>
    <w:rsid w:val="00C30B24"/>
    <w:rsid w:val="00C30F0A"/>
    <w:rsid w:val="00C317A0"/>
    <w:rsid w:val="00C31BF8"/>
    <w:rsid w:val="00C31E3E"/>
    <w:rsid w:val="00C32166"/>
    <w:rsid w:val="00C3222F"/>
    <w:rsid w:val="00C32A14"/>
    <w:rsid w:val="00C32FE2"/>
    <w:rsid w:val="00C3344E"/>
    <w:rsid w:val="00C3380A"/>
    <w:rsid w:val="00C33A80"/>
    <w:rsid w:val="00C34407"/>
    <w:rsid w:val="00C34583"/>
    <w:rsid w:val="00C34916"/>
    <w:rsid w:val="00C34B5F"/>
    <w:rsid w:val="00C34CA1"/>
    <w:rsid w:val="00C3509A"/>
    <w:rsid w:val="00C35B2E"/>
    <w:rsid w:val="00C364FC"/>
    <w:rsid w:val="00C3660B"/>
    <w:rsid w:val="00C3688B"/>
    <w:rsid w:val="00C36C88"/>
    <w:rsid w:val="00C370A0"/>
    <w:rsid w:val="00C371B1"/>
    <w:rsid w:val="00C37382"/>
    <w:rsid w:val="00C37896"/>
    <w:rsid w:val="00C37983"/>
    <w:rsid w:val="00C37C72"/>
    <w:rsid w:val="00C40404"/>
    <w:rsid w:val="00C40BC7"/>
    <w:rsid w:val="00C4113E"/>
    <w:rsid w:val="00C4118D"/>
    <w:rsid w:val="00C414CA"/>
    <w:rsid w:val="00C4169A"/>
    <w:rsid w:val="00C4183E"/>
    <w:rsid w:val="00C419B6"/>
    <w:rsid w:val="00C41E1F"/>
    <w:rsid w:val="00C41F91"/>
    <w:rsid w:val="00C420E0"/>
    <w:rsid w:val="00C421CA"/>
    <w:rsid w:val="00C42F26"/>
    <w:rsid w:val="00C433AB"/>
    <w:rsid w:val="00C435E2"/>
    <w:rsid w:val="00C436AC"/>
    <w:rsid w:val="00C43A74"/>
    <w:rsid w:val="00C44145"/>
    <w:rsid w:val="00C4431C"/>
    <w:rsid w:val="00C4437C"/>
    <w:rsid w:val="00C445FE"/>
    <w:rsid w:val="00C448FF"/>
    <w:rsid w:val="00C449D4"/>
    <w:rsid w:val="00C44B56"/>
    <w:rsid w:val="00C44D05"/>
    <w:rsid w:val="00C44E76"/>
    <w:rsid w:val="00C44FA5"/>
    <w:rsid w:val="00C45053"/>
    <w:rsid w:val="00C45267"/>
    <w:rsid w:val="00C45692"/>
    <w:rsid w:val="00C45EA8"/>
    <w:rsid w:val="00C4666B"/>
    <w:rsid w:val="00C46BA8"/>
    <w:rsid w:val="00C46E4A"/>
    <w:rsid w:val="00C470E8"/>
    <w:rsid w:val="00C4728A"/>
    <w:rsid w:val="00C476FF"/>
    <w:rsid w:val="00C47813"/>
    <w:rsid w:val="00C47976"/>
    <w:rsid w:val="00C5054C"/>
    <w:rsid w:val="00C50B00"/>
    <w:rsid w:val="00C50D48"/>
    <w:rsid w:val="00C513A9"/>
    <w:rsid w:val="00C51447"/>
    <w:rsid w:val="00C514FF"/>
    <w:rsid w:val="00C51C03"/>
    <w:rsid w:val="00C52109"/>
    <w:rsid w:val="00C523F3"/>
    <w:rsid w:val="00C52B76"/>
    <w:rsid w:val="00C52C4B"/>
    <w:rsid w:val="00C52D75"/>
    <w:rsid w:val="00C52F7C"/>
    <w:rsid w:val="00C53189"/>
    <w:rsid w:val="00C5328B"/>
    <w:rsid w:val="00C53299"/>
    <w:rsid w:val="00C53399"/>
    <w:rsid w:val="00C53430"/>
    <w:rsid w:val="00C53489"/>
    <w:rsid w:val="00C534E3"/>
    <w:rsid w:val="00C53D54"/>
    <w:rsid w:val="00C53E27"/>
    <w:rsid w:val="00C53E51"/>
    <w:rsid w:val="00C5404A"/>
    <w:rsid w:val="00C5442C"/>
    <w:rsid w:val="00C544D3"/>
    <w:rsid w:val="00C5490E"/>
    <w:rsid w:val="00C549B0"/>
    <w:rsid w:val="00C55358"/>
    <w:rsid w:val="00C55421"/>
    <w:rsid w:val="00C5542E"/>
    <w:rsid w:val="00C558B8"/>
    <w:rsid w:val="00C55F0E"/>
    <w:rsid w:val="00C56392"/>
    <w:rsid w:val="00C56ED0"/>
    <w:rsid w:val="00C5720B"/>
    <w:rsid w:val="00C57292"/>
    <w:rsid w:val="00C57881"/>
    <w:rsid w:val="00C579E2"/>
    <w:rsid w:val="00C57B74"/>
    <w:rsid w:val="00C57E9D"/>
    <w:rsid w:val="00C613DA"/>
    <w:rsid w:val="00C614B3"/>
    <w:rsid w:val="00C6151A"/>
    <w:rsid w:val="00C619BB"/>
    <w:rsid w:val="00C61B20"/>
    <w:rsid w:val="00C621F4"/>
    <w:rsid w:val="00C62259"/>
    <w:rsid w:val="00C62D5D"/>
    <w:rsid w:val="00C62E11"/>
    <w:rsid w:val="00C637A6"/>
    <w:rsid w:val="00C63925"/>
    <w:rsid w:val="00C63ADD"/>
    <w:rsid w:val="00C63B0E"/>
    <w:rsid w:val="00C644C0"/>
    <w:rsid w:val="00C644D4"/>
    <w:rsid w:val="00C64C78"/>
    <w:rsid w:val="00C64FC0"/>
    <w:rsid w:val="00C651A2"/>
    <w:rsid w:val="00C65286"/>
    <w:rsid w:val="00C654FE"/>
    <w:rsid w:val="00C655A6"/>
    <w:rsid w:val="00C65D92"/>
    <w:rsid w:val="00C662C8"/>
    <w:rsid w:val="00C669A6"/>
    <w:rsid w:val="00C66BE3"/>
    <w:rsid w:val="00C66BF4"/>
    <w:rsid w:val="00C66D8B"/>
    <w:rsid w:val="00C70146"/>
    <w:rsid w:val="00C7067E"/>
    <w:rsid w:val="00C70802"/>
    <w:rsid w:val="00C70D09"/>
    <w:rsid w:val="00C71821"/>
    <w:rsid w:val="00C71B61"/>
    <w:rsid w:val="00C71E2D"/>
    <w:rsid w:val="00C71F68"/>
    <w:rsid w:val="00C7293A"/>
    <w:rsid w:val="00C72B26"/>
    <w:rsid w:val="00C72C8F"/>
    <w:rsid w:val="00C72F18"/>
    <w:rsid w:val="00C72FF3"/>
    <w:rsid w:val="00C73054"/>
    <w:rsid w:val="00C7340C"/>
    <w:rsid w:val="00C73B84"/>
    <w:rsid w:val="00C73D2C"/>
    <w:rsid w:val="00C73F5A"/>
    <w:rsid w:val="00C73FDF"/>
    <w:rsid w:val="00C74121"/>
    <w:rsid w:val="00C7494A"/>
    <w:rsid w:val="00C7494C"/>
    <w:rsid w:val="00C74E15"/>
    <w:rsid w:val="00C75429"/>
    <w:rsid w:val="00C75453"/>
    <w:rsid w:val="00C75681"/>
    <w:rsid w:val="00C757BA"/>
    <w:rsid w:val="00C75D1F"/>
    <w:rsid w:val="00C7670B"/>
    <w:rsid w:val="00C768AA"/>
    <w:rsid w:val="00C76A6C"/>
    <w:rsid w:val="00C76AE1"/>
    <w:rsid w:val="00C76D2F"/>
    <w:rsid w:val="00C76FE1"/>
    <w:rsid w:val="00C7752A"/>
    <w:rsid w:val="00C7765C"/>
    <w:rsid w:val="00C77BD4"/>
    <w:rsid w:val="00C77D6D"/>
    <w:rsid w:val="00C80014"/>
    <w:rsid w:val="00C80578"/>
    <w:rsid w:val="00C8084C"/>
    <w:rsid w:val="00C808E6"/>
    <w:rsid w:val="00C80E37"/>
    <w:rsid w:val="00C81126"/>
    <w:rsid w:val="00C8112B"/>
    <w:rsid w:val="00C81468"/>
    <w:rsid w:val="00C814FD"/>
    <w:rsid w:val="00C81669"/>
    <w:rsid w:val="00C81A28"/>
    <w:rsid w:val="00C81CBE"/>
    <w:rsid w:val="00C82089"/>
    <w:rsid w:val="00C821DC"/>
    <w:rsid w:val="00C82639"/>
    <w:rsid w:val="00C82A60"/>
    <w:rsid w:val="00C82FE0"/>
    <w:rsid w:val="00C8340D"/>
    <w:rsid w:val="00C83CD4"/>
    <w:rsid w:val="00C83F3D"/>
    <w:rsid w:val="00C8439C"/>
    <w:rsid w:val="00C8479D"/>
    <w:rsid w:val="00C84C5F"/>
    <w:rsid w:val="00C84DDA"/>
    <w:rsid w:val="00C8520B"/>
    <w:rsid w:val="00C85943"/>
    <w:rsid w:val="00C85BD8"/>
    <w:rsid w:val="00C85C5A"/>
    <w:rsid w:val="00C86047"/>
    <w:rsid w:val="00C86601"/>
    <w:rsid w:val="00C86A21"/>
    <w:rsid w:val="00C87358"/>
    <w:rsid w:val="00C87387"/>
    <w:rsid w:val="00C8792F"/>
    <w:rsid w:val="00C87B35"/>
    <w:rsid w:val="00C87C7A"/>
    <w:rsid w:val="00C87DC5"/>
    <w:rsid w:val="00C87F66"/>
    <w:rsid w:val="00C9002E"/>
    <w:rsid w:val="00C90CE6"/>
    <w:rsid w:val="00C90F54"/>
    <w:rsid w:val="00C90F96"/>
    <w:rsid w:val="00C91122"/>
    <w:rsid w:val="00C91ED0"/>
    <w:rsid w:val="00C920B3"/>
    <w:rsid w:val="00C9220B"/>
    <w:rsid w:val="00C92ADF"/>
    <w:rsid w:val="00C92D46"/>
    <w:rsid w:val="00C92DBE"/>
    <w:rsid w:val="00C930E1"/>
    <w:rsid w:val="00C931AD"/>
    <w:rsid w:val="00C9324D"/>
    <w:rsid w:val="00C93543"/>
    <w:rsid w:val="00C936B6"/>
    <w:rsid w:val="00C93C1C"/>
    <w:rsid w:val="00C94372"/>
    <w:rsid w:val="00C946DF"/>
    <w:rsid w:val="00C94847"/>
    <w:rsid w:val="00C94A1D"/>
    <w:rsid w:val="00C94C87"/>
    <w:rsid w:val="00C94D1E"/>
    <w:rsid w:val="00C94F80"/>
    <w:rsid w:val="00C95354"/>
    <w:rsid w:val="00C95B90"/>
    <w:rsid w:val="00C95E12"/>
    <w:rsid w:val="00C9659D"/>
    <w:rsid w:val="00C9672A"/>
    <w:rsid w:val="00C96B9B"/>
    <w:rsid w:val="00C971A3"/>
    <w:rsid w:val="00C9763E"/>
    <w:rsid w:val="00C976C2"/>
    <w:rsid w:val="00CA05F8"/>
    <w:rsid w:val="00CA080C"/>
    <w:rsid w:val="00CA0CCF"/>
    <w:rsid w:val="00CA0E29"/>
    <w:rsid w:val="00CA1BB1"/>
    <w:rsid w:val="00CA22C4"/>
    <w:rsid w:val="00CA2DC5"/>
    <w:rsid w:val="00CA3154"/>
    <w:rsid w:val="00CA3353"/>
    <w:rsid w:val="00CA3ADA"/>
    <w:rsid w:val="00CA3D14"/>
    <w:rsid w:val="00CA4074"/>
    <w:rsid w:val="00CA43F8"/>
    <w:rsid w:val="00CA4D05"/>
    <w:rsid w:val="00CA4F2E"/>
    <w:rsid w:val="00CA4F91"/>
    <w:rsid w:val="00CA56E5"/>
    <w:rsid w:val="00CA5928"/>
    <w:rsid w:val="00CA599E"/>
    <w:rsid w:val="00CA6358"/>
    <w:rsid w:val="00CA6CA9"/>
    <w:rsid w:val="00CA6F79"/>
    <w:rsid w:val="00CA6FB1"/>
    <w:rsid w:val="00CA7191"/>
    <w:rsid w:val="00CA7207"/>
    <w:rsid w:val="00CA76BF"/>
    <w:rsid w:val="00CA7A12"/>
    <w:rsid w:val="00CB025E"/>
    <w:rsid w:val="00CB0659"/>
    <w:rsid w:val="00CB1256"/>
    <w:rsid w:val="00CB126C"/>
    <w:rsid w:val="00CB16CB"/>
    <w:rsid w:val="00CB1742"/>
    <w:rsid w:val="00CB18E3"/>
    <w:rsid w:val="00CB202C"/>
    <w:rsid w:val="00CB2497"/>
    <w:rsid w:val="00CB275C"/>
    <w:rsid w:val="00CB2C4C"/>
    <w:rsid w:val="00CB2DF6"/>
    <w:rsid w:val="00CB32A4"/>
    <w:rsid w:val="00CB3423"/>
    <w:rsid w:val="00CB3559"/>
    <w:rsid w:val="00CB36DA"/>
    <w:rsid w:val="00CB3910"/>
    <w:rsid w:val="00CB4282"/>
    <w:rsid w:val="00CB4C1C"/>
    <w:rsid w:val="00CB4C4E"/>
    <w:rsid w:val="00CB4CBE"/>
    <w:rsid w:val="00CB52FB"/>
    <w:rsid w:val="00CB5994"/>
    <w:rsid w:val="00CB5B72"/>
    <w:rsid w:val="00CB5BEB"/>
    <w:rsid w:val="00CB5E28"/>
    <w:rsid w:val="00CB5F91"/>
    <w:rsid w:val="00CB5FCD"/>
    <w:rsid w:val="00CB67F0"/>
    <w:rsid w:val="00CB6B0C"/>
    <w:rsid w:val="00CB6E20"/>
    <w:rsid w:val="00CB714F"/>
    <w:rsid w:val="00CB729F"/>
    <w:rsid w:val="00CB7753"/>
    <w:rsid w:val="00CB7C6E"/>
    <w:rsid w:val="00CB7E0E"/>
    <w:rsid w:val="00CC0049"/>
    <w:rsid w:val="00CC022B"/>
    <w:rsid w:val="00CC0386"/>
    <w:rsid w:val="00CC058F"/>
    <w:rsid w:val="00CC082D"/>
    <w:rsid w:val="00CC08BE"/>
    <w:rsid w:val="00CC1037"/>
    <w:rsid w:val="00CC1561"/>
    <w:rsid w:val="00CC174C"/>
    <w:rsid w:val="00CC1C6A"/>
    <w:rsid w:val="00CC2045"/>
    <w:rsid w:val="00CC207C"/>
    <w:rsid w:val="00CC22DF"/>
    <w:rsid w:val="00CC2B20"/>
    <w:rsid w:val="00CC2FD0"/>
    <w:rsid w:val="00CC3329"/>
    <w:rsid w:val="00CC3474"/>
    <w:rsid w:val="00CC412C"/>
    <w:rsid w:val="00CC5152"/>
    <w:rsid w:val="00CC5323"/>
    <w:rsid w:val="00CC5647"/>
    <w:rsid w:val="00CC5698"/>
    <w:rsid w:val="00CC5841"/>
    <w:rsid w:val="00CC5E04"/>
    <w:rsid w:val="00CC6370"/>
    <w:rsid w:val="00CC67EB"/>
    <w:rsid w:val="00CC6836"/>
    <w:rsid w:val="00CC7009"/>
    <w:rsid w:val="00CC78A0"/>
    <w:rsid w:val="00CC78E9"/>
    <w:rsid w:val="00CD0122"/>
    <w:rsid w:val="00CD0217"/>
    <w:rsid w:val="00CD05AF"/>
    <w:rsid w:val="00CD0B6F"/>
    <w:rsid w:val="00CD0F4F"/>
    <w:rsid w:val="00CD1793"/>
    <w:rsid w:val="00CD1A32"/>
    <w:rsid w:val="00CD1B53"/>
    <w:rsid w:val="00CD1FF6"/>
    <w:rsid w:val="00CD214B"/>
    <w:rsid w:val="00CD24B1"/>
    <w:rsid w:val="00CD2EF0"/>
    <w:rsid w:val="00CD3452"/>
    <w:rsid w:val="00CD3BCA"/>
    <w:rsid w:val="00CD3D58"/>
    <w:rsid w:val="00CD3D5B"/>
    <w:rsid w:val="00CD453C"/>
    <w:rsid w:val="00CD45FC"/>
    <w:rsid w:val="00CD4E96"/>
    <w:rsid w:val="00CD4FB3"/>
    <w:rsid w:val="00CD5564"/>
    <w:rsid w:val="00CD5976"/>
    <w:rsid w:val="00CD5CA6"/>
    <w:rsid w:val="00CD60E1"/>
    <w:rsid w:val="00CD62D3"/>
    <w:rsid w:val="00CD6479"/>
    <w:rsid w:val="00CD65A5"/>
    <w:rsid w:val="00CD69CA"/>
    <w:rsid w:val="00CD6C6E"/>
    <w:rsid w:val="00CD6CB3"/>
    <w:rsid w:val="00CD7246"/>
    <w:rsid w:val="00CD7627"/>
    <w:rsid w:val="00CE00C1"/>
    <w:rsid w:val="00CE03D8"/>
    <w:rsid w:val="00CE07EA"/>
    <w:rsid w:val="00CE0BB5"/>
    <w:rsid w:val="00CE0C60"/>
    <w:rsid w:val="00CE0D8E"/>
    <w:rsid w:val="00CE1456"/>
    <w:rsid w:val="00CE1592"/>
    <w:rsid w:val="00CE167C"/>
    <w:rsid w:val="00CE16A8"/>
    <w:rsid w:val="00CE197E"/>
    <w:rsid w:val="00CE19A3"/>
    <w:rsid w:val="00CE24F2"/>
    <w:rsid w:val="00CE284A"/>
    <w:rsid w:val="00CE2B42"/>
    <w:rsid w:val="00CE346B"/>
    <w:rsid w:val="00CE3997"/>
    <w:rsid w:val="00CE3C95"/>
    <w:rsid w:val="00CE47E7"/>
    <w:rsid w:val="00CE4B5A"/>
    <w:rsid w:val="00CE4C6E"/>
    <w:rsid w:val="00CE4C99"/>
    <w:rsid w:val="00CE5A58"/>
    <w:rsid w:val="00CE6B7A"/>
    <w:rsid w:val="00CE6DED"/>
    <w:rsid w:val="00CE6E91"/>
    <w:rsid w:val="00CE70C4"/>
    <w:rsid w:val="00CE748C"/>
    <w:rsid w:val="00CE7669"/>
    <w:rsid w:val="00CE7A86"/>
    <w:rsid w:val="00CE7AD3"/>
    <w:rsid w:val="00CE7B9C"/>
    <w:rsid w:val="00CE7C26"/>
    <w:rsid w:val="00CF04A7"/>
    <w:rsid w:val="00CF06BA"/>
    <w:rsid w:val="00CF07A9"/>
    <w:rsid w:val="00CF091A"/>
    <w:rsid w:val="00CF0B36"/>
    <w:rsid w:val="00CF0D96"/>
    <w:rsid w:val="00CF0EAF"/>
    <w:rsid w:val="00CF1569"/>
    <w:rsid w:val="00CF1935"/>
    <w:rsid w:val="00CF1B7F"/>
    <w:rsid w:val="00CF1E44"/>
    <w:rsid w:val="00CF1F7C"/>
    <w:rsid w:val="00CF2445"/>
    <w:rsid w:val="00CF2BEA"/>
    <w:rsid w:val="00CF3056"/>
    <w:rsid w:val="00CF30BD"/>
    <w:rsid w:val="00CF3191"/>
    <w:rsid w:val="00CF3726"/>
    <w:rsid w:val="00CF377D"/>
    <w:rsid w:val="00CF3806"/>
    <w:rsid w:val="00CF4299"/>
    <w:rsid w:val="00CF4F07"/>
    <w:rsid w:val="00CF505E"/>
    <w:rsid w:val="00CF5251"/>
    <w:rsid w:val="00CF525C"/>
    <w:rsid w:val="00CF5283"/>
    <w:rsid w:val="00CF5419"/>
    <w:rsid w:val="00CF581E"/>
    <w:rsid w:val="00CF6976"/>
    <w:rsid w:val="00CF6CED"/>
    <w:rsid w:val="00CF6F84"/>
    <w:rsid w:val="00CF731C"/>
    <w:rsid w:val="00CF7BDD"/>
    <w:rsid w:val="00D003C0"/>
    <w:rsid w:val="00D006FC"/>
    <w:rsid w:val="00D007CF"/>
    <w:rsid w:val="00D00D85"/>
    <w:rsid w:val="00D00E4C"/>
    <w:rsid w:val="00D0100B"/>
    <w:rsid w:val="00D01118"/>
    <w:rsid w:val="00D015BD"/>
    <w:rsid w:val="00D01AE4"/>
    <w:rsid w:val="00D01B8D"/>
    <w:rsid w:val="00D01C55"/>
    <w:rsid w:val="00D0282D"/>
    <w:rsid w:val="00D02B28"/>
    <w:rsid w:val="00D02FE6"/>
    <w:rsid w:val="00D03214"/>
    <w:rsid w:val="00D03569"/>
    <w:rsid w:val="00D0397E"/>
    <w:rsid w:val="00D039F8"/>
    <w:rsid w:val="00D03C34"/>
    <w:rsid w:val="00D03F6F"/>
    <w:rsid w:val="00D04044"/>
    <w:rsid w:val="00D04063"/>
    <w:rsid w:val="00D04086"/>
    <w:rsid w:val="00D042D6"/>
    <w:rsid w:val="00D0462F"/>
    <w:rsid w:val="00D048B7"/>
    <w:rsid w:val="00D04ABF"/>
    <w:rsid w:val="00D051AB"/>
    <w:rsid w:val="00D0544E"/>
    <w:rsid w:val="00D05AA8"/>
    <w:rsid w:val="00D0601A"/>
    <w:rsid w:val="00D06051"/>
    <w:rsid w:val="00D0647E"/>
    <w:rsid w:val="00D06BA9"/>
    <w:rsid w:val="00D070ED"/>
    <w:rsid w:val="00D07194"/>
    <w:rsid w:val="00D07236"/>
    <w:rsid w:val="00D074D9"/>
    <w:rsid w:val="00D075E2"/>
    <w:rsid w:val="00D076EF"/>
    <w:rsid w:val="00D07F73"/>
    <w:rsid w:val="00D10095"/>
    <w:rsid w:val="00D1021A"/>
    <w:rsid w:val="00D1026F"/>
    <w:rsid w:val="00D105B7"/>
    <w:rsid w:val="00D10682"/>
    <w:rsid w:val="00D1068F"/>
    <w:rsid w:val="00D10A58"/>
    <w:rsid w:val="00D1176A"/>
    <w:rsid w:val="00D11874"/>
    <w:rsid w:val="00D11B51"/>
    <w:rsid w:val="00D12EEB"/>
    <w:rsid w:val="00D12F36"/>
    <w:rsid w:val="00D13113"/>
    <w:rsid w:val="00D131CB"/>
    <w:rsid w:val="00D1323E"/>
    <w:rsid w:val="00D13852"/>
    <w:rsid w:val="00D13A8B"/>
    <w:rsid w:val="00D13D00"/>
    <w:rsid w:val="00D146AE"/>
    <w:rsid w:val="00D14D97"/>
    <w:rsid w:val="00D14FCA"/>
    <w:rsid w:val="00D1512A"/>
    <w:rsid w:val="00D15E3A"/>
    <w:rsid w:val="00D1662C"/>
    <w:rsid w:val="00D16726"/>
    <w:rsid w:val="00D1674D"/>
    <w:rsid w:val="00D16D60"/>
    <w:rsid w:val="00D16EBF"/>
    <w:rsid w:val="00D1702A"/>
    <w:rsid w:val="00D176C8"/>
    <w:rsid w:val="00D177F3"/>
    <w:rsid w:val="00D17A42"/>
    <w:rsid w:val="00D17C20"/>
    <w:rsid w:val="00D2005B"/>
    <w:rsid w:val="00D200D0"/>
    <w:rsid w:val="00D2040A"/>
    <w:rsid w:val="00D20851"/>
    <w:rsid w:val="00D20C41"/>
    <w:rsid w:val="00D20D77"/>
    <w:rsid w:val="00D20F19"/>
    <w:rsid w:val="00D21604"/>
    <w:rsid w:val="00D2186D"/>
    <w:rsid w:val="00D21896"/>
    <w:rsid w:val="00D219DF"/>
    <w:rsid w:val="00D21BC9"/>
    <w:rsid w:val="00D21EC4"/>
    <w:rsid w:val="00D21EF1"/>
    <w:rsid w:val="00D2206D"/>
    <w:rsid w:val="00D220A2"/>
    <w:rsid w:val="00D220EB"/>
    <w:rsid w:val="00D2249A"/>
    <w:rsid w:val="00D225DC"/>
    <w:rsid w:val="00D228E4"/>
    <w:rsid w:val="00D22A29"/>
    <w:rsid w:val="00D22C84"/>
    <w:rsid w:val="00D22D33"/>
    <w:rsid w:val="00D22EC3"/>
    <w:rsid w:val="00D23263"/>
    <w:rsid w:val="00D23A1F"/>
    <w:rsid w:val="00D23C8A"/>
    <w:rsid w:val="00D23D9F"/>
    <w:rsid w:val="00D24314"/>
    <w:rsid w:val="00D2460A"/>
    <w:rsid w:val="00D25053"/>
    <w:rsid w:val="00D259BC"/>
    <w:rsid w:val="00D26C19"/>
    <w:rsid w:val="00D26DB4"/>
    <w:rsid w:val="00D26E68"/>
    <w:rsid w:val="00D26FED"/>
    <w:rsid w:val="00D270DD"/>
    <w:rsid w:val="00D27989"/>
    <w:rsid w:val="00D27A40"/>
    <w:rsid w:val="00D27F90"/>
    <w:rsid w:val="00D303EC"/>
    <w:rsid w:val="00D30796"/>
    <w:rsid w:val="00D307B1"/>
    <w:rsid w:val="00D30F63"/>
    <w:rsid w:val="00D31549"/>
    <w:rsid w:val="00D31E79"/>
    <w:rsid w:val="00D3245B"/>
    <w:rsid w:val="00D32737"/>
    <w:rsid w:val="00D33074"/>
    <w:rsid w:val="00D33173"/>
    <w:rsid w:val="00D33498"/>
    <w:rsid w:val="00D33557"/>
    <w:rsid w:val="00D33850"/>
    <w:rsid w:val="00D338B8"/>
    <w:rsid w:val="00D33BC6"/>
    <w:rsid w:val="00D33C12"/>
    <w:rsid w:val="00D33D6F"/>
    <w:rsid w:val="00D34109"/>
    <w:rsid w:val="00D34279"/>
    <w:rsid w:val="00D34899"/>
    <w:rsid w:val="00D3497C"/>
    <w:rsid w:val="00D34ADA"/>
    <w:rsid w:val="00D34EE5"/>
    <w:rsid w:val="00D35636"/>
    <w:rsid w:val="00D35A1B"/>
    <w:rsid w:val="00D35A67"/>
    <w:rsid w:val="00D35E2F"/>
    <w:rsid w:val="00D36012"/>
    <w:rsid w:val="00D3658A"/>
    <w:rsid w:val="00D36613"/>
    <w:rsid w:val="00D366D4"/>
    <w:rsid w:val="00D36E79"/>
    <w:rsid w:val="00D36F37"/>
    <w:rsid w:val="00D37003"/>
    <w:rsid w:val="00D37257"/>
    <w:rsid w:val="00D3765B"/>
    <w:rsid w:val="00D37B44"/>
    <w:rsid w:val="00D37D73"/>
    <w:rsid w:val="00D37DCA"/>
    <w:rsid w:val="00D40968"/>
    <w:rsid w:val="00D409CB"/>
    <w:rsid w:val="00D409F6"/>
    <w:rsid w:val="00D417E8"/>
    <w:rsid w:val="00D41DDB"/>
    <w:rsid w:val="00D41E36"/>
    <w:rsid w:val="00D41EFD"/>
    <w:rsid w:val="00D4220C"/>
    <w:rsid w:val="00D4240B"/>
    <w:rsid w:val="00D42553"/>
    <w:rsid w:val="00D4280F"/>
    <w:rsid w:val="00D429B1"/>
    <w:rsid w:val="00D42B0B"/>
    <w:rsid w:val="00D432FF"/>
    <w:rsid w:val="00D437E8"/>
    <w:rsid w:val="00D43B2C"/>
    <w:rsid w:val="00D43BDD"/>
    <w:rsid w:val="00D44224"/>
    <w:rsid w:val="00D44DC9"/>
    <w:rsid w:val="00D45059"/>
    <w:rsid w:val="00D4540A"/>
    <w:rsid w:val="00D45745"/>
    <w:rsid w:val="00D458CC"/>
    <w:rsid w:val="00D45E99"/>
    <w:rsid w:val="00D461CC"/>
    <w:rsid w:val="00D46200"/>
    <w:rsid w:val="00D4637E"/>
    <w:rsid w:val="00D463F2"/>
    <w:rsid w:val="00D46401"/>
    <w:rsid w:val="00D46C67"/>
    <w:rsid w:val="00D46CB9"/>
    <w:rsid w:val="00D46D89"/>
    <w:rsid w:val="00D46E09"/>
    <w:rsid w:val="00D47335"/>
    <w:rsid w:val="00D4791E"/>
    <w:rsid w:val="00D47F09"/>
    <w:rsid w:val="00D47FDE"/>
    <w:rsid w:val="00D50036"/>
    <w:rsid w:val="00D50074"/>
    <w:rsid w:val="00D50383"/>
    <w:rsid w:val="00D50459"/>
    <w:rsid w:val="00D5048E"/>
    <w:rsid w:val="00D50AD4"/>
    <w:rsid w:val="00D50AEB"/>
    <w:rsid w:val="00D50D31"/>
    <w:rsid w:val="00D50D7E"/>
    <w:rsid w:val="00D513DF"/>
    <w:rsid w:val="00D514F1"/>
    <w:rsid w:val="00D51803"/>
    <w:rsid w:val="00D5196F"/>
    <w:rsid w:val="00D51B93"/>
    <w:rsid w:val="00D520F4"/>
    <w:rsid w:val="00D52105"/>
    <w:rsid w:val="00D52A18"/>
    <w:rsid w:val="00D52B5B"/>
    <w:rsid w:val="00D52BA1"/>
    <w:rsid w:val="00D52C2A"/>
    <w:rsid w:val="00D52CA1"/>
    <w:rsid w:val="00D52F1B"/>
    <w:rsid w:val="00D539BF"/>
    <w:rsid w:val="00D53BF0"/>
    <w:rsid w:val="00D53E67"/>
    <w:rsid w:val="00D53E6D"/>
    <w:rsid w:val="00D53FA7"/>
    <w:rsid w:val="00D542AD"/>
    <w:rsid w:val="00D54677"/>
    <w:rsid w:val="00D54895"/>
    <w:rsid w:val="00D557B4"/>
    <w:rsid w:val="00D55A58"/>
    <w:rsid w:val="00D55AD1"/>
    <w:rsid w:val="00D564CF"/>
    <w:rsid w:val="00D56854"/>
    <w:rsid w:val="00D568F5"/>
    <w:rsid w:val="00D5712C"/>
    <w:rsid w:val="00D571E9"/>
    <w:rsid w:val="00D5722D"/>
    <w:rsid w:val="00D579B2"/>
    <w:rsid w:val="00D57CE8"/>
    <w:rsid w:val="00D60239"/>
    <w:rsid w:val="00D60404"/>
    <w:rsid w:val="00D606A5"/>
    <w:rsid w:val="00D607F3"/>
    <w:rsid w:val="00D60C0A"/>
    <w:rsid w:val="00D610A5"/>
    <w:rsid w:val="00D61145"/>
    <w:rsid w:val="00D6121E"/>
    <w:rsid w:val="00D615A5"/>
    <w:rsid w:val="00D617F7"/>
    <w:rsid w:val="00D61D8B"/>
    <w:rsid w:val="00D6274C"/>
    <w:rsid w:val="00D6279C"/>
    <w:rsid w:val="00D62849"/>
    <w:rsid w:val="00D62916"/>
    <w:rsid w:val="00D62EC2"/>
    <w:rsid w:val="00D6331F"/>
    <w:rsid w:val="00D63C88"/>
    <w:rsid w:val="00D6414F"/>
    <w:rsid w:val="00D64DB5"/>
    <w:rsid w:val="00D651B9"/>
    <w:rsid w:val="00D65776"/>
    <w:rsid w:val="00D6582C"/>
    <w:rsid w:val="00D659F2"/>
    <w:rsid w:val="00D65ABF"/>
    <w:rsid w:val="00D65D5E"/>
    <w:rsid w:val="00D665B9"/>
    <w:rsid w:val="00D667DF"/>
    <w:rsid w:val="00D66B0A"/>
    <w:rsid w:val="00D67834"/>
    <w:rsid w:val="00D6786C"/>
    <w:rsid w:val="00D67A43"/>
    <w:rsid w:val="00D67E61"/>
    <w:rsid w:val="00D70276"/>
    <w:rsid w:val="00D706F6"/>
    <w:rsid w:val="00D71142"/>
    <w:rsid w:val="00D7115A"/>
    <w:rsid w:val="00D712EA"/>
    <w:rsid w:val="00D719F1"/>
    <w:rsid w:val="00D71A55"/>
    <w:rsid w:val="00D71EC6"/>
    <w:rsid w:val="00D72021"/>
    <w:rsid w:val="00D72332"/>
    <w:rsid w:val="00D72680"/>
    <w:rsid w:val="00D72922"/>
    <w:rsid w:val="00D72AF6"/>
    <w:rsid w:val="00D72DC4"/>
    <w:rsid w:val="00D7311D"/>
    <w:rsid w:val="00D73399"/>
    <w:rsid w:val="00D73A08"/>
    <w:rsid w:val="00D73B1F"/>
    <w:rsid w:val="00D73E90"/>
    <w:rsid w:val="00D74320"/>
    <w:rsid w:val="00D7437F"/>
    <w:rsid w:val="00D746C9"/>
    <w:rsid w:val="00D74A90"/>
    <w:rsid w:val="00D74EEB"/>
    <w:rsid w:val="00D75358"/>
    <w:rsid w:val="00D75443"/>
    <w:rsid w:val="00D757E3"/>
    <w:rsid w:val="00D75B28"/>
    <w:rsid w:val="00D76166"/>
    <w:rsid w:val="00D762BB"/>
    <w:rsid w:val="00D76676"/>
    <w:rsid w:val="00D7670D"/>
    <w:rsid w:val="00D7679C"/>
    <w:rsid w:val="00D767E6"/>
    <w:rsid w:val="00D76FFE"/>
    <w:rsid w:val="00D800E0"/>
    <w:rsid w:val="00D8074B"/>
    <w:rsid w:val="00D80805"/>
    <w:rsid w:val="00D80849"/>
    <w:rsid w:val="00D80CFB"/>
    <w:rsid w:val="00D80DB8"/>
    <w:rsid w:val="00D810CE"/>
    <w:rsid w:val="00D81346"/>
    <w:rsid w:val="00D817A7"/>
    <w:rsid w:val="00D817F8"/>
    <w:rsid w:val="00D81CE0"/>
    <w:rsid w:val="00D8225E"/>
    <w:rsid w:val="00D8235D"/>
    <w:rsid w:val="00D829D0"/>
    <w:rsid w:val="00D82A3C"/>
    <w:rsid w:val="00D835A6"/>
    <w:rsid w:val="00D83DF6"/>
    <w:rsid w:val="00D83EF6"/>
    <w:rsid w:val="00D84057"/>
    <w:rsid w:val="00D840A3"/>
    <w:rsid w:val="00D84209"/>
    <w:rsid w:val="00D84309"/>
    <w:rsid w:val="00D844F6"/>
    <w:rsid w:val="00D846A4"/>
    <w:rsid w:val="00D84896"/>
    <w:rsid w:val="00D84CFE"/>
    <w:rsid w:val="00D856C1"/>
    <w:rsid w:val="00D85CB5"/>
    <w:rsid w:val="00D85F3F"/>
    <w:rsid w:val="00D86254"/>
    <w:rsid w:val="00D86851"/>
    <w:rsid w:val="00D86B79"/>
    <w:rsid w:val="00D86D88"/>
    <w:rsid w:val="00D87139"/>
    <w:rsid w:val="00D8721C"/>
    <w:rsid w:val="00D8722B"/>
    <w:rsid w:val="00D87DA1"/>
    <w:rsid w:val="00D90374"/>
    <w:rsid w:val="00D90418"/>
    <w:rsid w:val="00D904C7"/>
    <w:rsid w:val="00D90ACE"/>
    <w:rsid w:val="00D90D16"/>
    <w:rsid w:val="00D910E4"/>
    <w:rsid w:val="00D912E8"/>
    <w:rsid w:val="00D916C1"/>
    <w:rsid w:val="00D91DEC"/>
    <w:rsid w:val="00D91DEF"/>
    <w:rsid w:val="00D92113"/>
    <w:rsid w:val="00D927EA"/>
    <w:rsid w:val="00D927F1"/>
    <w:rsid w:val="00D92A92"/>
    <w:rsid w:val="00D93301"/>
    <w:rsid w:val="00D937DE"/>
    <w:rsid w:val="00D93984"/>
    <w:rsid w:val="00D93A53"/>
    <w:rsid w:val="00D93AEA"/>
    <w:rsid w:val="00D93C77"/>
    <w:rsid w:val="00D93E54"/>
    <w:rsid w:val="00D9430C"/>
    <w:rsid w:val="00D943F0"/>
    <w:rsid w:val="00D9460E"/>
    <w:rsid w:val="00D946B6"/>
    <w:rsid w:val="00D94B60"/>
    <w:rsid w:val="00D94C72"/>
    <w:rsid w:val="00D94E29"/>
    <w:rsid w:val="00D94E3E"/>
    <w:rsid w:val="00D9523E"/>
    <w:rsid w:val="00D95D80"/>
    <w:rsid w:val="00D96407"/>
    <w:rsid w:val="00D96824"/>
    <w:rsid w:val="00D96FB4"/>
    <w:rsid w:val="00D971A9"/>
    <w:rsid w:val="00D978D5"/>
    <w:rsid w:val="00D97942"/>
    <w:rsid w:val="00D97DED"/>
    <w:rsid w:val="00D97E49"/>
    <w:rsid w:val="00DA013C"/>
    <w:rsid w:val="00DA0156"/>
    <w:rsid w:val="00DA040A"/>
    <w:rsid w:val="00DA0567"/>
    <w:rsid w:val="00DA09A6"/>
    <w:rsid w:val="00DA0A86"/>
    <w:rsid w:val="00DA0D59"/>
    <w:rsid w:val="00DA12CD"/>
    <w:rsid w:val="00DA15BC"/>
    <w:rsid w:val="00DA1808"/>
    <w:rsid w:val="00DA1836"/>
    <w:rsid w:val="00DA1BAC"/>
    <w:rsid w:val="00DA1BBA"/>
    <w:rsid w:val="00DA1E80"/>
    <w:rsid w:val="00DA1F1A"/>
    <w:rsid w:val="00DA241D"/>
    <w:rsid w:val="00DA3060"/>
    <w:rsid w:val="00DA30A6"/>
    <w:rsid w:val="00DA36C5"/>
    <w:rsid w:val="00DA3940"/>
    <w:rsid w:val="00DA3A1D"/>
    <w:rsid w:val="00DA3D75"/>
    <w:rsid w:val="00DA43C9"/>
    <w:rsid w:val="00DA4486"/>
    <w:rsid w:val="00DA4568"/>
    <w:rsid w:val="00DA45EC"/>
    <w:rsid w:val="00DA468F"/>
    <w:rsid w:val="00DA4B8B"/>
    <w:rsid w:val="00DA503C"/>
    <w:rsid w:val="00DA5C97"/>
    <w:rsid w:val="00DA6253"/>
    <w:rsid w:val="00DA64E0"/>
    <w:rsid w:val="00DA6678"/>
    <w:rsid w:val="00DA67C8"/>
    <w:rsid w:val="00DA716F"/>
    <w:rsid w:val="00DA71AB"/>
    <w:rsid w:val="00DA7375"/>
    <w:rsid w:val="00DA7666"/>
    <w:rsid w:val="00DA7C23"/>
    <w:rsid w:val="00DB0269"/>
    <w:rsid w:val="00DB04D6"/>
    <w:rsid w:val="00DB0574"/>
    <w:rsid w:val="00DB098E"/>
    <w:rsid w:val="00DB0A2A"/>
    <w:rsid w:val="00DB0AFA"/>
    <w:rsid w:val="00DB0F44"/>
    <w:rsid w:val="00DB1368"/>
    <w:rsid w:val="00DB1450"/>
    <w:rsid w:val="00DB177D"/>
    <w:rsid w:val="00DB19D7"/>
    <w:rsid w:val="00DB1C07"/>
    <w:rsid w:val="00DB1C9F"/>
    <w:rsid w:val="00DB2686"/>
    <w:rsid w:val="00DB26A8"/>
    <w:rsid w:val="00DB26C4"/>
    <w:rsid w:val="00DB277B"/>
    <w:rsid w:val="00DB2C6E"/>
    <w:rsid w:val="00DB2F04"/>
    <w:rsid w:val="00DB3767"/>
    <w:rsid w:val="00DB38AC"/>
    <w:rsid w:val="00DB3E28"/>
    <w:rsid w:val="00DB441D"/>
    <w:rsid w:val="00DB473C"/>
    <w:rsid w:val="00DB5069"/>
    <w:rsid w:val="00DB5571"/>
    <w:rsid w:val="00DB5819"/>
    <w:rsid w:val="00DB5A70"/>
    <w:rsid w:val="00DB632A"/>
    <w:rsid w:val="00DB63AE"/>
    <w:rsid w:val="00DB63BB"/>
    <w:rsid w:val="00DB673F"/>
    <w:rsid w:val="00DB68C7"/>
    <w:rsid w:val="00DB6A83"/>
    <w:rsid w:val="00DB7034"/>
    <w:rsid w:val="00DB70D2"/>
    <w:rsid w:val="00DB714C"/>
    <w:rsid w:val="00DB7330"/>
    <w:rsid w:val="00DB7709"/>
    <w:rsid w:val="00DB7916"/>
    <w:rsid w:val="00DC0B29"/>
    <w:rsid w:val="00DC0CAB"/>
    <w:rsid w:val="00DC0CC7"/>
    <w:rsid w:val="00DC1207"/>
    <w:rsid w:val="00DC1272"/>
    <w:rsid w:val="00DC1904"/>
    <w:rsid w:val="00DC192C"/>
    <w:rsid w:val="00DC2267"/>
    <w:rsid w:val="00DC285A"/>
    <w:rsid w:val="00DC2A26"/>
    <w:rsid w:val="00DC2A64"/>
    <w:rsid w:val="00DC2BCB"/>
    <w:rsid w:val="00DC2CC7"/>
    <w:rsid w:val="00DC302F"/>
    <w:rsid w:val="00DC3439"/>
    <w:rsid w:val="00DC3D7B"/>
    <w:rsid w:val="00DC3F03"/>
    <w:rsid w:val="00DC4138"/>
    <w:rsid w:val="00DC4E2F"/>
    <w:rsid w:val="00DC529E"/>
    <w:rsid w:val="00DC56C2"/>
    <w:rsid w:val="00DC58C1"/>
    <w:rsid w:val="00DC5992"/>
    <w:rsid w:val="00DC5ACF"/>
    <w:rsid w:val="00DC5B4F"/>
    <w:rsid w:val="00DC5D80"/>
    <w:rsid w:val="00DC5DB2"/>
    <w:rsid w:val="00DC5DCD"/>
    <w:rsid w:val="00DC5E30"/>
    <w:rsid w:val="00DC5FB0"/>
    <w:rsid w:val="00DC5FCB"/>
    <w:rsid w:val="00DC61E0"/>
    <w:rsid w:val="00DC6248"/>
    <w:rsid w:val="00DC65DE"/>
    <w:rsid w:val="00DC6716"/>
    <w:rsid w:val="00DC75DA"/>
    <w:rsid w:val="00DC75F4"/>
    <w:rsid w:val="00DC7672"/>
    <w:rsid w:val="00DC76FE"/>
    <w:rsid w:val="00DC7948"/>
    <w:rsid w:val="00DC7994"/>
    <w:rsid w:val="00DC79F5"/>
    <w:rsid w:val="00DC7A60"/>
    <w:rsid w:val="00DC7DC0"/>
    <w:rsid w:val="00DD0454"/>
    <w:rsid w:val="00DD05D4"/>
    <w:rsid w:val="00DD06E1"/>
    <w:rsid w:val="00DD0837"/>
    <w:rsid w:val="00DD0CA8"/>
    <w:rsid w:val="00DD17EA"/>
    <w:rsid w:val="00DD1A00"/>
    <w:rsid w:val="00DD1B61"/>
    <w:rsid w:val="00DD2496"/>
    <w:rsid w:val="00DD24B8"/>
    <w:rsid w:val="00DD281C"/>
    <w:rsid w:val="00DD2DC6"/>
    <w:rsid w:val="00DD2FA8"/>
    <w:rsid w:val="00DD320D"/>
    <w:rsid w:val="00DD328D"/>
    <w:rsid w:val="00DD33E5"/>
    <w:rsid w:val="00DD347A"/>
    <w:rsid w:val="00DD3514"/>
    <w:rsid w:val="00DD36CB"/>
    <w:rsid w:val="00DD3851"/>
    <w:rsid w:val="00DD39AD"/>
    <w:rsid w:val="00DD3A66"/>
    <w:rsid w:val="00DD3B65"/>
    <w:rsid w:val="00DD3D18"/>
    <w:rsid w:val="00DD420E"/>
    <w:rsid w:val="00DD4645"/>
    <w:rsid w:val="00DD46E9"/>
    <w:rsid w:val="00DD490A"/>
    <w:rsid w:val="00DD4A84"/>
    <w:rsid w:val="00DD4FF6"/>
    <w:rsid w:val="00DD5099"/>
    <w:rsid w:val="00DD50A6"/>
    <w:rsid w:val="00DD53EB"/>
    <w:rsid w:val="00DD5443"/>
    <w:rsid w:val="00DD6483"/>
    <w:rsid w:val="00DD6843"/>
    <w:rsid w:val="00DD68F9"/>
    <w:rsid w:val="00DD6E81"/>
    <w:rsid w:val="00DD796D"/>
    <w:rsid w:val="00DD7D67"/>
    <w:rsid w:val="00DD7DAC"/>
    <w:rsid w:val="00DE0A53"/>
    <w:rsid w:val="00DE0EC6"/>
    <w:rsid w:val="00DE120E"/>
    <w:rsid w:val="00DE1506"/>
    <w:rsid w:val="00DE1882"/>
    <w:rsid w:val="00DE22E3"/>
    <w:rsid w:val="00DE24F1"/>
    <w:rsid w:val="00DE2745"/>
    <w:rsid w:val="00DE27B8"/>
    <w:rsid w:val="00DE2820"/>
    <w:rsid w:val="00DE35D8"/>
    <w:rsid w:val="00DE3909"/>
    <w:rsid w:val="00DE3A58"/>
    <w:rsid w:val="00DE3A7D"/>
    <w:rsid w:val="00DE3DF2"/>
    <w:rsid w:val="00DE3E8C"/>
    <w:rsid w:val="00DE3FA2"/>
    <w:rsid w:val="00DE4877"/>
    <w:rsid w:val="00DE4A29"/>
    <w:rsid w:val="00DE4A64"/>
    <w:rsid w:val="00DE4DAE"/>
    <w:rsid w:val="00DE5094"/>
    <w:rsid w:val="00DE544C"/>
    <w:rsid w:val="00DE5459"/>
    <w:rsid w:val="00DE5497"/>
    <w:rsid w:val="00DE54DC"/>
    <w:rsid w:val="00DE5852"/>
    <w:rsid w:val="00DE5ECF"/>
    <w:rsid w:val="00DE604E"/>
    <w:rsid w:val="00DE676A"/>
    <w:rsid w:val="00DE6906"/>
    <w:rsid w:val="00DE6C0D"/>
    <w:rsid w:val="00DE6E2B"/>
    <w:rsid w:val="00DE6F10"/>
    <w:rsid w:val="00DE72BA"/>
    <w:rsid w:val="00DE736F"/>
    <w:rsid w:val="00DE73E2"/>
    <w:rsid w:val="00DE75E9"/>
    <w:rsid w:val="00DE7826"/>
    <w:rsid w:val="00DE7A0F"/>
    <w:rsid w:val="00DE7A34"/>
    <w:rsid w:val="00DE7BB2"/>
    <w:rsid w:val="00DE7EA6"/>
    <w:rsid w:val="00DF0028"/>
    <w:rsid w:val="00DF037D"/>
    <w:rsid w:val="00DF09E9"/>
    <w:rsid w:val="00DF1158"/>
    <w:rsid w:val="00DF131B"/>
    <w:rsid w:val="00DF14A2"/>
    <w:rsid w:val="00DF19DB"/>
    <w:rsid w:val="00DF1B12"/>
    <w:rsid w:val="00DF22E5"/>
    <w:rsid w:val="00DF269C"/>
    <w:rsid w:val="00DF278D"/>
    <w:rsid w:val="00DF281A"/>
    <w:rsid w:val="00DF2829"/>
    <w:rsid w:val="00DF2C76"/>
    <w:rsid w:val="00DF3435"/>
    <w:rsid w:val="00DF3598"/>
    <w:rsid w:val="00DF3684"/>
    <w:rsid w:val="00DF3ACE"/>
    <w:rsid w:val="00DF3C98"/>
    <w:rsid w:val="00DF48DA"/>
    <w:rsid w:val="00DF4C5E"/>
    <w:rsid w:val="00DF4C7C"/>
    <w:rsid w:val="00DF4FBA"/>
    <w:rsid w:val="00DF503E"/>
    <w:rsid w:val="00DF573B"/>
    <w:rsid w:val="00DF5916"/>
    <w:rsid w:val="00DF5C4B"/>
    <w:rsid w:val="00DF5CC6"/>
    <w:rsid w:val="00DF5D5F"/>
    <w:rsid w:val="00DF6C0F"/>
    <w:rsid w:val="00DF7AE5"/>
    <w:rsid w:val="00DF7BE5"/>
    <w:rsid w:val="00DF7DAD"/>
    <w:rsid w:val="00DF7EE5"/>
    <w:rsid w:val="00E006D9"/>
    <w:rsid w:val="00E009A0"/>
    <w:rsid w:val="00E009A1"/>
    <w:rsid w:val="00E00C06"/>
    <w:rsid w:val="00E00ECA"/>
    <w:rsid w:val="00E0101B"/>
    <w:rsid w:val="00E011EF"/>
    <w:rsid w:val="00E01230"/>
    <w:rsid w:val="00E013A1"/>
    <w:rsid w:val="00E01A31"/>
    <w:rsid w:val="00E01CA5"/>
    <w:rsid w:val="00E01CA7"/>
    <w:rsid w:val="00E01EF5"/>
    <w:rsid w:val="00E024A5"/>
    <w:rsid w:val="00E02982"/>
    <w:rsid w:val="00E02C0E"/>
    <w:rsid w:val="00E02C31"/>
    <w:rsid w:val="00E02CDA"/>
    <w:rsid w:val="00E02DC7"/>
    <w:rsid w:val="00E02E83"/>
    <w:rsid w:val="00E0310E"/>
    <w:rsid w:val="00E0328B"/>
    <w:rsid w:val="00E03527"/>
    <w:rsid w:val="00E035B4"/>
    <w:rsid w:val="00E03692"/>
    <w:rsid w:val="00E036B6"/>
    <w:rsid w:val="00E03769"/>
    <w:rsid w:val="00E037BF"/>
    <w:rsid w:val="00E037C3"/>
    <w:rsid w:val="00E03876"/>
    <w:rsid w:val="00E03B49"/>
    <w:rsid w:val="00E03E18"/>
    <w:rsid w:val="00E0402D"/>
    <w:rsid w:val="00E04205"/>
    <w:rsid w:val="00E0478E"/>
    <w:rsid w:val="00E04CB7"/>
    <w:rsid w:val="00E04FE8"/>
    <w:rsid w:val="00E054F9"/>
    <w:rsid w:val="00E05931"/>
    <w:rsid w:val="00E063A1"/>
    <w:rsid w:val="00E064B9"/>
    <w:rsid w:val="00E066A9"/>
    <w:rsid w:val="00E072D9"/>
    <w:rsid w:val="00E07730"/>
    <w:rsid w:val="00E077D5"/>
    <w:rsid w:val="00E077DC"/>
    <w:rsid w:val="00E07A5B"/>
    <w:rsid w:val="00E07F1C"/>
    <w:rsid w:val="00E10516"/>
    <w:rsid w:val="00E10CC2"/>
    <w:rsid w:val="00E10D5E"/>
    <w:rsid w:val="00E1152A"/>
    <w:rsid w:val="00E1177B"/>
    <w:rsid w:val="00E11BA7"/>
    <w:rsid w:val="00E11D6E"/>
    <w:rsid w:val="00E12373"/>
    <w:rsid w:val="00E12C36"/>
    <w:rsid w:val="00E12C4D"/>
    <w:rsid w:val="00E136C5"/>
    <w:rsid w:val="00E13880"/>
    <w:rsid w:val="00E13A9D"/>
    <w:rsid w:val="00E14082"/>
    <w:rsid w:val="00E145A6"/>
    <w:rsid w:val="00E14853"/>
    <w:rsid w:val="00E15344"/>
    <w:rsid w:val="00E155D2"/>
    <w:rsid w:val="00E15672"/>
    <w:rsid w:val="00E15726"/>
    <w:rsid w:val="00E157CB"/>
    <w:rsid w:val="00E159A4"/>
    <w:rsid w:val="00E15B86"/>
    <w:rsid w:val="00E15E25"/>
    <w:rsid w:val="00E15E2D"/>
    <w:rsid w:val="00E15E81"/>
    <w:rsid w:val="00E15EE6"/>
    <w:rsid w:val="00E16309"/>
    <w:rsid w:val="00E16731"/>
    <w:rsid w:val="00E16916"/>
    <w:rsid w:val="00E16922"/>
    <w:rsid w:val="00E16AD9"/>
    <w:rsid w:val="00E16BD1"/>
    <w:rsid w:val="00E16D1A"/>
    <w:rsid w:val="00E172E6"/>
    <w:rsid w:val="00E175BA"/>
    <w:rsid w:val="00E176C4"/>
    <w:rsid w:val="00E176FE"/>
    <w:rsid w:val="00E177EE"/>
    <w:rsid w:val="00E17EFA"/>
    <w:rsid w:val="00E17FA0"/>
    <w:rsid w:val="00E2004D"/>
    <w:rsid w:val="00E200EF"/>
    <w:rsid w:val="00E20671"/>
    <w:rsid w:val="00E20B9A"/>
    <w:rsid w:val="00E210F8"/>
    <w:rsid w:val="00E21110"/>
    <w:rsid w:val="00E21351"/>
    <w:rsid w:val="00E2178D"/>
    <w:rsid w:val="00E218B7"/>
    <w:rsid w:val="00E222CF"/>
    <w:rsid w:val="00E224E6"/>
    <w:rsid w:val="00E2293B"/>
    <w:rsid w:val="00E22BAF"/>
    <w:rsid w:val="00E23235"/>
    <w:rsid w:val="00E234A6"/>
    <w:rsid w:val="00E2385E"/>
    <w:rsid w:val="00E23DD3"/>
    <w:rsid w:val="00E242AD"/>
    <w:rsid w:val="00E245A7"/>
    <w:rsid w:val="00E24BDC"/>
    <w:rsid w:val="00E24CFF"/>
    <w:rsid w:val="00E24D05"/>
    <w:rsid w:val="00E24F40"/>
    <w:rsid w:val="00E25350"/>
    <w:rsid w:val="00E253AC"/>
    <w:rsid w:val="00E25702"/>
    <w:rsid w:val="00E25ADA"/>
    <w:rsid w:val="00E25CE1"/>
    <w:rsid w:val="00E25D1B"/>
    <w:rsid w:val="00E25DF5"/>
    <w:rsid w:val="00E25E40"/>
    <w:rsid w:val="00E25EE4"/>
    <w:rsid w:val="00E26177"/>
    <w:rsid w:val="00E26323"/>
    <w:rsid w:val="00E265F4"/>
    <w:rsid w:val="00E26673"/>
    <w:rsid w:val="00E26B36"/>
    <w:rsid w:val="00E26FED"/>
    <w:rsid w:val="00E27058"/>
    <w:rsid w:val="00E279C2"/>
    <w:rsid w:val="00E27BF7"/>
    <w:rsid w:val="00E27CB0"/>
    <w:rsid w:val="00E30005"/>
    <w:rsid w:val="00E30766"/>
    <w:rsid w:val="00E30F46"/>
    <w:rsid w:val="00E30F67"/>
    <w:rsid w:val="00E310B3"/>
    <w:rsid w:val="00E31300"/>
    <w:rsid w:val="00E318F8"/>
    <w:rsid w:val="00E31EBC"/>
    <w:rsid w:val="00E32075"/>
    <w:rsid w:val="00E32453"/>
    <w:rsid w:val="00E324EA"/>
    <w:rsid w:val="00E32C29"/>
    <w:rsid w:val="00E32DCF"/>
    <w:rsid w:val="00E33140"/>
    <w:rsid w:val="00E331A7"/>
    <w:rsid w:val="00E3360C"/>
    <w:rsid w:val="00E336E9"/>
    <w:rsid w:val="00E33C4A"/>
    <w:rsid w:val="00E3431B"/>
    <w:rsid w:val="00E34329"/>
    <w:rsid w:val="00E34599"/>
    <w:rsid w:val="00E348D2"/>
    <w:rsid w:val="00E34FDA"/>
    <w:rsid w:val="00E35178"/>
    <w:rsid w:val="00E35E23"/>
    <w:rsid w:val="00E360AE"/>
    <w:rsid w:val="00E36213"/>
    <w:rsid w:val="00E364AB"/>
    <w:rsid w:val="00E36750"/>
    <w:rsid w:val="00E36907"/>
    <w:rsid w:val="00E36941"/>
    <w:rsid w:val="00E369D1"/>
    <w:rsid w:val="00E369DB"/>
    <w:rsid w:val="00E36A77"/>
    <w:rsid w:val="00E36B2B"/>
    <w:rsid w:val="00E36DA4"/>
    <w:rsid w:val="00E371CD"/>
    <w:rsid w:val="00E3733E"/>
    <w:rsid w:val="00E374AA"/>
    <w:rsid w:val="00E37545"/>
    <w:rsid w:val="00E379C7"/>
    <w:rsid w:val="00E37D63"/>
    <w:rsid w:val="00E37FED"/>
    <w:rsid w:val="00E40259"/>
    <w:rsid w:val="00E406F4"/>
    <w:rsid w:val="00E40CC6"/>
    <w:rsid w:val="00E41446"/>
    <w:rsid w:val="00E4182A"/>
    <w:rsid w:val="00E41931"/>
    <w:rsid w:val="00E419B8"/>
    <w:rsid w:val="00E41B55"/>
    <w:rsid w:val="00E41BA2"/>
    <w:rsid w:val="00E425AE"/>
    <w:rsid w:val="00E428AF"/>
    <w:rsid w:val="00E428FB"/>
    <w:rsid w:val="00E42E64"/>
    <w:rsid w:val="00E4314E"/>
    <w:rsid w:val="00E4361F"/>
    <w:rsid w:val="00E43886"/>
    <w:rsid w:val="00E439F1"/>
    <w:rsid w:val="00E43AD1"/>
    <w:rsid w:val="00E43B76"/>
    <w:rsid w:val="00E43ED0"/>
    <w:rsid w:val="00E4412F"/>
    <w:rsid w:val="00E44251"/>
    <w:rsid w:val="00E44636"/>
    <w:rsid w:val="00E4463F"/>
    <w:rsid w:val="00E446FA"/>
    <w:rsid w:val="00E4496E"/>
    <w:rsid w:val="00E449A5"/>
    <w:rsid w:val="00E44BEC"/>
    <w:rsid w:val="00E44E79"/>
    <w:rsid w:val="00E44F6B"/>
    <w:rsid w:val="00E44F8C"/>
    <w:rsid w:val="00E4500B"/>
    <w:rsid w:val="00E45101"/>
    <w:rsid w:val="00E45244"/>
    <w:rsid w:val="00E4583E"/>
    <w:rsid w:val="00E459D7"/>
    <w:rsid w:val="00E460F0"/>
    <w:rsid w:val="00E460F2"/>
    <w:rsid w:val="00E461DE"/>
    <w:rsid w:val="00E464C6"/>
    <w:rsid w:val="00E4665C"/>
    <w:rsid w:val="00E46CC0"/>
    <w:rsid w:val="00E46FFE"/>
    <w:rsid w:val="00E47263"/>
    <w:rsid w:val="00E478F2"/>
    <w:rsid w:val="00E47974"/>
    <w:rsid w:val="00E47C47"/>
    <w:rsid w:val="00E503E1"/>
    <w:rsid w:val="00E50435"/>
    <w:rsid w:val="00E505CE"/>
    <w:rsid w:val="00E50EC5"/>
    <w:rsid w:val="00E51373"/>
    <w:rsid w:val="00E51869"/>
    <w:rsid w:val="00E5194D"/>
    <w:rsid w:val="00E51DD9"/>
    <w:rsid w:val="00E51E5E"/>
    <w:rsid w:val="00E51F0E"/>
    <w:rsid w:val="00E51F29"/>
    <w:rsid w:val="00E5200B"/>
    <w:rsid w:val="00E52152"/>
    <w:rsid w:val="00E521E9"/>
    <w:rsid w:val="00E525CD"/>
    <w:rsid w:val="00E526FB"/>
    <w:rsid w:val="00E529B2"/>
    <w:rsid w:val="00E52D67"/>
    <w:rsid w:val="00E52DF2"/>
    <w:rsid w:val="00E530E6"/>
    <w:rsid w:val="00E53291"/>
    <w:rsid w:val="00E536FC"/>
    <w:rsid w:val="00E537F6"/>
    <w:rsid w:val="00E54324"/>
    <w:rsid w:val="00E547DE"/>
    <w:rsid w:val="00E5482C"/>
    <w:rsid w:val="00E54B1D"/>
    <w:rsid w:val="00E54E3D"/>
    <w:rsid w:val="00E54F05"/>
    <w:rsid w:val="00E5524D"/>
    <w:rsid w:val="00E55376"/>
    <w:rsid w:val="00E5544E"/>
    <w:rsid w:val="00E555DB"/>
    <w:rsid w:val="00E55652"/>
    <w:rsid w:val="00E55B9A"/>
    <w:rsid w:val="00E5623D"/>
    <w:rsid w:val="00E562CB"/>
    <w:rsid w:val="00E56422"/>
    <w:rsid w:val="00E56AE1"/>
    <w:rsid w:val="00E570C6"/>
    <w:rsid w:val="00E5723B"/>
    <w:rsid w:val="00E57A50"/>
    <w:rsid w:val="00E57ED4"/>
    <w:rsid w:val="00E6050A"/>
    <w:rsid w:val="00E60F95"/>
    <w:rsid w:val="00E61009"/>
    <w:rsid w:val="00E6106F"/>
    <w:rsid w:val="00E61501"/>
    <w:rsid w:val="00E615ED"/>
    <w:rsid w:val="00E61E87"/>
    <w:rsid w:val="00E62224"/>
    <w:rsid w:val="00E6223A"/>
    <w:rsid w:val="00E62935"/>
    <w:rsid w:val="00E62D94"/>
    <w:rsid w:val="00E62DE1"/>
    <w:rsid w:val="00E62E5B"/>
    <w:rsid w:val="00E62F4D"/>
    <w:rsid w:val="00E63024"/>
    <w:rsid w:val="00E637FF"/>
    <w:rsid w:val="00E6386E"/>
    <w:rsid w:val="00E63E1A"/>
    <w:rsid w:val="00E64B9C"/>
    <w:rsid w:val="00E64FD1"/>
    <w:rsid w:val="00E65256"/>
    <w:rsid w:val="00E65688"/>
    <w:rsid w:val="00E65766"/>
    <w:rsid w:val="00E65EC0"/>
    <w:rsid w:val="00E66004"/>
    <w:rsid w:val="00E66231"/>
    <w:rsid w:val="00E66257"/>
    <w:rsid w:val="00E663E4"/>
    <w:rsid w:val="00E666C3"/>
    <w:rsid w:val="00E667C2"/>
    <w:rsid w:val="00E667D0"/>
    <w:rsid w:val="00E66B1B"/>
    <w:rsid w:val="00E66F42"/>
    <w:rsid w:val="00E67476"/>
    <w:rsid w:val="00E7011C"/>
    <w:rsid w:val="00E702EA"/>
    <w:rsid w:val="00E70F3C"/>
    <w:rsid w:val="00E71A3B"/>
    <w:rsid w:val="00E71DE9"/>
    <w:rsid w:val="00E71F39"/>
    <w:rsid w:val="00E71FFA"/>
    <w:rsid w:val="00E724C5"/>
    <w:rsid w:val="00E724D4"/>
    <w:rsid w:val="00E728E5"/>
    <w:rsid w:val="00E72FAB"/>
    <w:rsid w:val="00E73081"/>
    <w:rsid w:val="00E73086"/>
    <w:rsid w:val="00E7333B"/>
    <w:rsid w:val="00E73946"/>
    <w:rsid w:val="00E74147"/>
    <w:rsid w:val="00E74540"/>
    <w:rsid w:val="00E747D9"/>
    <w:rsid w:val="00E7496C"/>
    <w:rsid w:val="00E7526A"/>
    <w:rsid w:val="00E7559E"/>
    <w:rsid w:val="00E75621"/>
    <w:rsid w:val="00E7585B"/>
    <w:rsid w:val="00E76789"/>
    <w:rsid w:val="00E76877"/>
    <w:rsid w:val="00E76DB5"/>
    <w:rsid w:val="00E771B8"/>
    <w:rsid w:val="00E77299"/>
    <w:rsid w:val="00E7734C"/>
    <w:rsid w:val="00E80226"/>
    <w:rsid w:val="00E80D7E"/>
    <w:rsid w:val="00E80E2B"/>
    <w:rsid w:val="00E81006"/>
    <w:rsid w:val="00E811B0"/>
    <w:rsid w:val="00E81386"/>
    <w:rsid w:val="00E81963"/>
    <w:rsid w:val="00E81B07"/>
    <w:rsid w:val="00E81CC3"/>
    <w:rsid w:val="00E81CD4"/>
    <w:rsid w:val="00E827FD"/>
    <w:rsid w:val="00E82A2C"/>
    <w:rsid w:val="00E82C59"/>
    <w:rsid w:val="00E82CAD"/>
    <w:rsid w:val="00E831A9"/>
    <w:rsid w:val="00E8340B"/>
    <w:rsid w:val="00E83624"/>
    <w:rsid w:val="00E836C7"/>
    <w:rsid w:val="00E83A1C"/>
    <w:rsid w:val="00E83A5A"/>
    <w:rsid w:val="00E83B58"/>
    <w:rsid w:val="00E83B74"/>
    <w:rsid w:val="00E8400F"/>
    <w:rsid w:val="00E8419F"/>
    <w:rsid w:val="00E842CF"/>
    <w:rsid w:val="00E842E8"/>
    <w:rsid w:val="00E84440"/>
    <w:rsid w:val="00E84936"/>
    <w:rsid w:val="00E84D0A"/>
    <w:rsid w:val="00E84F47"/>
    <w:rsid w:val="00E85ADE"/>
    <w:rsid w:val="00E85FBD"/>
    <w:rsid w:val="00E86119"/>
    <w:rsid w:val="00E86966"/>
    <w:rsid w:val="00E869CC"/>
    <w:rsid w:val="00E86CA9"/>
    <w:rsid w:val="00E86F92"/>
    <w:rsid w:val="00E87159"/>
    <w:rsid w:val="00E87689"/>
    <w:rsid w:val="00E87D13"/>
    <w:rsid w:val="00E87D2E"/>
    <w:rsid w:val="00E87DBE"/>
    <w:rsid w:val="00E87DDE"/>
    <w:rsid w:val="00E9097F"/>
    <w:rsid w:val="00E90B50"/>
    <w:rsid w:val="00E9112F"/>
    <w:rsid w:val="00E91261"/>
    <w:rsid w:val="00E91415"/>
    <w:rsid w:val="00E9159A"/>
    <w:rsid w:val="00E91B31"/>
    <w:rsid w:val="00E91E2D"/>
    <w:rsid w:val="00E92256"/>
    <w:rsid w:val="00E9225C"/>
    <w:rsid w:val="00E923AB"/>
    <w:rsid w:val="00E92859"/>
    <w:rsid w:val="00E92AB1"/>
    <w:rsid w:val="00E92B83"/>
    <w:rsid w:val="00E92CCB"/>
    <w:rsid w:val="00E92D26"/>
    <w:rsid w:val="00E9315F"/>
    <w:rsid w:val="00E933CB"/>
    <w:rsid w:val="00E93778"/>
    <w:rsid w:val="00E93C81"/>
    <w:rsid w:val="00E93D42"/>
    <w:rsid w:val="00E9411D"/>
    <w:rsid w:val="00E94201"/>
    <w:rsid w:val="00E94319"/>
    <w:rsid w:val="00E94604"/>
    <w:rsid w:val="00E946FB"/>
    <w:rsid w:val="00E9477F"/>
    <w:rsid w:val="00E94A08"/>
    <w:rsid w:val="00E94BE0"/>
    <w:rsid w:val="00E94DA3"/>
    <w:rsid w:val="00E94FDF"/>
    <w:rsid w:val="00E95410"/>
    <w:rsid w:val="00E954D0"/>
    <w:rsid w:val="00E957A6"/>
    <w:rsid w:val="00E9594B"/>
    <w:rsid w:val="00E962C5"/>
    <w:rsid w:val="00E9639E"/>
    <w:rsid w:val="00E9686F"/>
    <w:rsid w:val="00E96E5F"/>
    <w:rsid w:val="00E96F7F"/>
    <w:rsid w:val="00E97208"/>
    <w:rsid w:val="00E9720C"/>
    <w:rsid w:val="00E973B8"/>
    <w:rsid w:val="00E97636"/>
    <w:rsid w:val="00E977A4"/>
    <w:rsid w:val="00E9796F"/>
    <w:rsid w:val="00E97BF9"/>
    <w:rsid w:val="00E97CBD"/>
    <w:rsid w:val="00E97D64"/>
    <w:rsid w:val="00E97F48"/>
    <w:rsid w:val="00E97F82"/>
    <w:rsid w:val="00E97FE7"/>
    <w:rsid w:val="00EA01A9"/>
    <w:rsid w:val="00EA08BA"/>
    <w:rsid w:val="00EA0907"/>
    <w:rsid w:val="00EA0928"/>
    <w:rsid w:val="00EA0B08"/>
    <w:rsid w:val="00EA0C5F"/>
    <w:rsid w:val="00EA0F94"/>
    <w:rsid w:val="00EA16CC"/>
    <w:rsid w:val="00EA1C78"/>
    <w:rsid w:val="00EA1DBC"/>
    <w:rsid w:val="00EA2C65"/>
    <w:rsid w:val="00EA39C0"/>
    <w:rsid w:val="00EA3AFD"/>
    <w:rsid w:val="00EA424A"/>
    <w:rsid w:val="00EA4269"/>
    <w:rsid w:val="00EA4303"/>
    <w:rsid w:val="00EA4C7A"/>
    <w:rsid w:val="00EA4F4D"/>
    <w:rsid w:val="00EA4FA6"/>
    <w:rsid w:val="00EA5119"/>
    <w:rsid w:val="00EA57DE"/>
    <w:rsid w:val="00EA5FDF"/>
    <w:rsid w:val="00EA6054"/>
    <w:rsid w:val="00EA6550"/>
    <w:rsid w:val="00EA6625"/>
    <w:rsid w:val="00EA6AFD"/>
    <w:rsid w:val="00EA7110"/>
    <w:rsid w:val="00EA7228"/>
    <w:rsid w:val="00EA7EEE"/>
    <w:rsid w:val="00EB06CA"/>
    <w:rsid w:val="00EB0F9E"/>
    <w:rsid w:val="00EB1247"/>
    <w:rsid w:val="00EB1469"/>
    <w:rsid w:val="00EB146E"/>
    <w:rsid w:val="00EB1C44"/>
    <w:rsid w:val="00EB1D4C"/>
    <w:rsid w:val="00EB2711"/>
    <w:rsid w:val="00EB28C3"/>
    <w:rsid w:val="00EB32C3"/>
    <w:rsid w:val="00EB35BE"/>
    <w:rsid w:val="00EB38D0"/>
    <w:rsid w:val="00EB3BF2"/>
    <w:rsid w:val="00EB3E02"/>
    <w:rsid w:val="00EB3E83"/>
    <w:rsid w:val="00EB3EBE"/>
    <w:rsid w:val="00EB3EE4"/>
    <w:rsid w:val="00EB410B"/>
    <w:rsid w:val="00EB4479"/>
    <w:rsid w:val="00EB4972"/>
    <w:rsid w:val="00EB4F1C"/>
    <w:rsid w:val="00EB4F95"/>
    <w:rsid w:val="00EB509D"/>
    <w:rsid w:val="00EB54F0"/>
    <w:rsid w:val="00EB5880"/>
    <w:rsid w:val="00EB58CB"/>
    <w:rsid w:val="00EB5A86"/>
    <w:rsid w:val="00EB60C5"/>
    <w:rsid w:val="00EB63B5"/>
    <w:rsid w:val="00EB669E"/>
    <w:rsid w:val="00EB6882"/>
    <w:rsid w:val="00EB693F"/>
    <w:rsid w:val="00EB6CBB"/>
    <w:rsid w:val="00EB6D5D"/>
    <w:rsid w:val="00EB6E10"/>
    <w:rsid w:val="00EB6EC2"/>
    <w:rsid w:val="00EB700C"/>
    <w:rsid w:val="00EB71B9"/>
    <w:rsid w:val="00EB7F23"/>
    <w:rsid w:val="00EC008E"/>
    <w:rsid w:val="00EC01C6"/>
    <w:rsid w:val="00EC09FA"/>
    <w:rsid w:val="00EC1425"/>
    <w:rsid w:val="00EC1788"/>
    <w:rsid w:val="00EC1B3F"/>
    <w:rsid w:val="00EC1EE2"/>
    <w:rsid w:val="00EC1F01"/>
    <w:rsid w:val="00EC1F37"/>
    <w:rsid w:val="00EC2267"/>
    <w:rsid w:val="00EC24B4"/>
    <w:rsid w:val="00EC2615"/>
    <w:rsid w:val="00EC28DD"/>
    <w:rsid w:val="00EC296B"/>
    <w:rsid w:val="00EC2DD7"/>
    <w:rsid w:val="00EC2F34"/>
    <w:rsid w:val="00EC3009"/>
    <w:rsid w:val="00EC30F5"/>
    <w:rsid w:val="00EC353D"/>
    <w:rsid w:val="00EC373F"/>
    <w:rsid w:val="00EC3923"/>
    <w:rsid w:val="00EC3982"/>
    <w:rsid w:val="00EC401F"/>
    <w:rsid w:val="00EC40AA"/>
    <w:rsid w:val="00EC451E"/>
    <w:rsid w:val="00EC4997"/>
    <w:rsid w:val="00EC4BCB"/>
    <w:rsid w:val="00EC4CB8"/>
    <w:rsid w:val="00EC4E3B"/>
    <w:rsid w:val="00EC500D"/>
    <w:rsid w:val="00EC66AE"/>
    <w:rsid w:val="00EC691A"/>
    <w:rsid w:val="00EC6DEE"/>
    <w:rsid w:val="00EC6F79"/>
    <w:rsid w:val="00EC7119"/>
    <w:rsid w:val="00EC7595"/>
    <w:rsid w:val="00EC7A03"/>
    <w:rsid w:val="00EC7BB5"/>
    <w:rsid w:val="00ED02B2"/>
    <w:rsid w:val="00ED02F6"/>
    <w:rsid w:val="00ED06DC"/>
    <w:rsid w:val="00ED0918"/>
    <w:rsid w:val="00ED0A79"/>
    <w:rsid w:val="00ED0E8C"/>
    <w:rsid w:val="00ED0EE9"/>
    <w:rsid w:val="00ED11CD"/>
    <w:rsid w:val="00ED1272"/>
    <w:rsid w:val="00ED14A4"/>
    <w:rsid w:val="00ED197E"/>
    <w:rsid w:val="00ED1C50"/>
    <w:rsid w:val="00ED24B3"/>
    <w:rsid w:val="00ED2521"/>
    <w:rsid w:val="00ED26A4"/>
    <w:rsid w:val="00ED272C"/>
    <w:rsid w:val="00ED2D3E"/>
    <w:rsid w:val="00ED2DEA"/>
    <w:rsid w:val="00ED2E53"/>
    <w:rsid w:val="00ED3221"/>
    <w:rsid w:val="00ED3A67"/>
    <w:rsid w:val="00ED3BE1"/>
    <w:rsid w:val="00ED40CD"/>
    <w:rsid w:val="00ED4272"/>
    <w:rsid w:val="00ED4998"/>
    <w:rsid w:val="00ED4A6E"/>
    <w:rsid w:val="00ED4CC5"/>
    <w:rsid w:val="00ED52D2"/>
    <w:rsid w:val="00ED5582"/>
    <w:rsid w:val="00ED5BC0"/>
    <w:rsid w:val="00ED5CE0"/>
    <w:rsid w:val="00ED602E"/>
    <w:rsid w:val="00ED63D3"/>
    <w:rsid w:val="00ED6826"/>
    <w:rsid w:val="00ED69E7"/>
    <w:rsid w:val="00ED7386"/>
    <w:rsid w:val="00ED7439"/>
    <w:rsid w:val="00ED7626"/>
    <w:rsid w:val="00ED7678"/>
    <w:rsid w:val="00ED7ABD"/>
    <w:rsid w:val="00ED7ADB"/>
    <w:rsid w:val="00ED7C4C"/>
    <w:rsid w:val="00ED7FE0"/>
    <w:rsid w:val="00EE014A"/>
    <w:rsid w:val="00EE060F"/>
    <w:rsid w:val="00EE06B2"/>
    <w:rsid w:val="00EE09EF"/>
    <w:rsid w:val="00EE0C92"/>
    <w:rsid w:val="00EE13BF"/>
    <w:rsid w:val="00EE1505"/>
    <w:rsid w:val="00EE16C1"/>
    <w:rsid w:val="00EE185F"/>
    <w:rsid w:val="00EE19C7"/>
    <w:rsid w:val="00EE2468"/>
    <w:rsid w:val="00EE25EC"/>
    <w:rsid w:val="00EE29FD"/>
    <w:rsid w:val="00EE2A01"/>
    <w:rsid w:val="00EE2A1A"/>
    <w:rsid w:val="00EE2C6C"/>
    <w:rsid w:val="00EE2D6C"/>
    <w:rsid w:val="00EE2EE8"/>
    <w:rsid w:val="00EE2EFE"/>
    <w:rsid w:val="00EE2FD8"/>
    <w:rsid w:val="00EE3068"/>
    <w:rsid w:val="00EE333D"/>
    <w:rsid w:val="00EE39BF"/>
    <w:rsid w:val="00EE3F0B"/>
    <w:rsid w:val="00EE40AB"/>
    <w:rsid w:val="00EE46F5"/>
    <w:rsid w:val="00EE47FF"/>
    <w:rsid w:val="00EE4949"/>
    <w:rsid w:val="00EE4AFD"/>
    <w:rsid w:val="00EE502E"/>
    <w:rsid w:val="00EE51DD"/>
    <w:rsid w:val="00EE5698"/>
    <w:rsid w:val="00EE58D1"/>
    <w:rsid w:val="00EE60B8"/>
    <w:rsid w:val="00EE650A"/>
    <w:rsid w:val="00EE67CA"/>
    <w:rsid w:val="00EE6ADF"/>
    <w:rsid w:val="00EE74B9"/>
    <w:rsid w:val="00EE78D3"/>
    <w:rsid w:val="00EE794A"/>
    <w:rsid w:val="00EF06B9"/>
    <w:rsid w:val="00EF0DEB"/>
    <w:rsid w:val="00EF11B6"/>
    <w:rsid w:val="00EF1220"/>
    <w:rsid w:val="00EF1B65"/>
    <w:rsid w:val="00EF1C19"/>
    <w:rsid w:val="00EF1EFE"/>
    <w:rsid w:val="00EF21ED"/>
    <w:rsid w:val="00EF294E"/>
    <w:rsid w:val="00EF29E4"/>
    <w:rsid w:val="00EF2BA8"/>
    <w:rsid w:val="00EF3F50"/>
    <w:rsid w:val="00EF3FF3"/>
    <w:rsid w:val="00EF41D3"/>
    <w:rsid w:val="00EF4547"/>
    <w:rsid w:val="00EF539B"/>
    <w:rsid w:val="00EF53D5"/>
    <w:rsid w:val="00EF55F7"/>
    <w:rsid w:val="00EF560D"/>
    <w:rsid w:val="00EF5CF7"/>
    <w:rsid w:val="00EF6AD3"/>
    <w:rsid w:val="00EF6C27"/>
    <w:rsid w:val="00EF72F8"/>
    <w:rsid w:val="00EF750A"/>
    <w:rsid w:val="00EF7583"/>
    <w:rsid w:val="00EF7613"/>
    <w:rsid w:val="00EF7D1D"/>
    <w:rsid w:val="00EF7F15"/>
    <w:rsid w:val="00F001CC"/>
    <w:rsid w:val="00F005A8"/>
    <w:rsid w:val="00F00607"/>
    <w:rsid w:val="00F00754"/>
    <w:rsid w:val="00F007AB"/>
    <w:rsid w:val="00F008E4"/>
    <w:rsid w:val="00F00A70"/>
    <w:rsid w:val="00F01265"/>
    <w:rsid w:val="00F0126F"/>
    <w:rsid w:val="00F0162A"/>
    <w:rsid w:val="00F01675"/>
    <w:rsid w:val="00F017A2"/>
    <w:rsid w:val="00F01C74"/>
    <w:rsid w:val="00F02ABB"/>
    <w:rsid w:val="00F02F38"/>
    <w:rsid w:val="00F039EC"/>
    <w:rsid w:val="00F03A6F"/>
    <w:rsid w:val="00F03A97"/>
    <w:rsid w:val="00F0448E"/>
    <w:rsid w:val="00F045A5"/>
    <w:rsid w:val="00F0463B"/>
    <w:rsid w:val="00F04704"/>
    <w:rsid w:val="00F051A3"/>
    <w:rsid w:val="00F0562C"/>
    <w:rsid w:val="00F05A58"/>
    <w:rsid w:val="00F05B5A"/>
    <w:rsid w:val="00F05F89"/>
    <w:rsid w:val="00F0604D"/>
    <w:rsid w:val="00F06178"/>
    <w:rsid w:val="00F061D5"/>
    <w:rsid w:val="00F062BD"/>
    <w:rsid w:val="00F07054"/>
    <w:rsid w:val="00F07562"/>
    <w:rsid w:val="00F07CE9"/>
    <w:rsid w:val="00F07D15"/>
    <w:rsid w:val="00F102B0"/>
    <w:rsid w:val="00F106AE"/>
    <w:rsid w:val="00F109E2"/>
    <w:rsid w:val="00F10EDE"/>
    <w:rsid w:val="00F112BC"/>
    <w:rsid w:val="00F11DAA"/>
    <w:rsid w:val="00F11DB9"/>
    <w:rsid w:val="00F11E8C"/>
    <w:rsid w:val="00F11F0F"/>
    <w:rsid w:val="00F125C0"/>
    <w:rsid w:val="00F1279C"/>
    <w:rsid w:val="00F1282D"/>
    <w:rsid w:val="00F128CF"/>
    <w:rsid w:val="00F129CE"/>
    <w:rsid w:val="00F12A00"/>
    <w:rsid w:val="00F12AFB"/>
    <w:rsid w:val="00F1311F"/>
    <w:rsid w:val="00F13533"/>
    <w:rsid w:val="00F13F76"/>
    <w:rsid w:val="00F1412B"/>
    <w:rsid w:val="00F142F2"/>
    <w:rsid w:val="00F1436D"/>
    <w:rsid w:val="00F14A09"/>
    <w:rsid w:val="00F15105"/>
    <w:rsid w:val="00F1519C"/>
    <w:rsid w:val="00F15258"/>
    <w:rsid w:val="00F15C51"/>
    <w:rsid w:val="00F15D7D"/>
    <w:rsid w:val="00F160E4"/>
    <w:rsid w:val="00F16156"/>
    <w:rsid w:val="00F16226"/>
    <w:rsid w:val="00F1680C"/>
    <w:rsid w:val="00F16916"/>
    <w:rsid w:val="00F16CD2"/>
    <w:rsid w:val="00F170FE"/>
    <w:rsid w:val="00F17428"/>
    <w:rsid w:val="00F17522"/>
    <w:rsid w:val="00F17788"/>
    <w:rsid w:val="00F17C85"/>
    <w:rsid w:val="00F21285"/>
    <w:rsid w:val="00F2143A"/>
    <w:rsid w:val="00F215B8"/>
    <w:rsid w:val="00F220C9"/>
    <w:rsid w:val="00F221E5"/>
    <w:rsid w:val="00F22784"/>
    <w:rsid w:val="00F2292E"/>
    <w:rsid w:val="00F22CB5"/>
    <w:rsid w:val="00F22DA1"/>
    <w:rsid w:val="00F2304A"/>
    <w:rsid w:val="00F2335B"/>
    <w:rsid w:val="00F234C3"/>
    <w:rsid w:val="00F2396D"/>
    <w:rsid w:val="00F23E1C"/>
    <w:rsid w:val="00F2416D"/>
    <w:rsid w:val="00F243D3"/>
    <w:rsid w:val="00F245CD"/>
    <w:rsid w:val="00F2466D"/>
    <w:rsid w:val="00F24BF4"/>
    <w:rsid w:val="00F25114"/>
    <w:rsid w:val="00F25374"/>
    <w:rsid w:val="00F253DF"/>
    <w:rsid w:val="00F25526"/>
    <w:rsid w:val="00F2599E"/>
    <w:rsid w:val="00F259FA"/>
    <w:rsid w:val="00F25F65"/>
    <w:rsid w:val="00F267BC"/>
    <w:rsid w:val="00F269C4"/>
    <w:rsid w:val="00F271A2"/>
    <w:rsid w:val="00F272F8"/>
    <w:rsid w:val="00F273D2"/>
    <w:rsid w:val="00F27597"/>
    <w:rsid w:val="00F2762C"/>
    <w:rsid w:val="00F276F5"/>
    <w:rsid w:val="00F27AC1"/>
    <w:rsid w:val="00F27DE3"/>
    <w:rsid w:val="00F30943"/>
    <w:rsid w:val="00F309A8"/>
    <w:rsid w:val="00F30A72"/>
    <w:rsid w:val="00F30EB3"/>
    <w:rsid w:val="00F30F25"/>
    <w:rsid w:val="00F31A3B"/>
    <w:rsid w:val="00F31D8E"/>
    <w:rsid w:val="00F3233A"/>
    <w:rsid w:val="00F32A8B"/>
    <w:rsid w:val="00F32BB9"/>
    <w:rsid w:val="00F32BF8"/>
    <w:rsid w:val="00F3336B"/>
    <w:rsid w:val="00F33582"/>
    <w:rsid w:val="00F336E4"/>
    <w:rsid w:val="00F33911"/>
    <w:rsid w:val="00F33AC0"/>
    <w:rsid w:val="00F33B6C"/>
    <w:rsid w:val="00F34211"/>
    <w:rsid w:val="00F343D8"/>
    <w:rsid w:val="00F347CA"/>
    <w:rsid w:val="00F348BA"/>
    <w:rsid w:val="00F354D6"/>
    <w:rsid w:val="00F3588E"/>
    <w:rsid w:val="00F3599A"/>
    <w:rsid w:val="00F359D4"/>
    <w:rsid w:val="00F359F1"/>
    <w:rsid w:val="00F362D6"/>
    <w:rsid w:val="00F36393"/>
    <w:rsid w:val="00F366C1"/>
    <w:rsid w:val="00F36A0C"/>
    <w:rsid w:val="00F36B4A"/>
    <w:rsid w:val="00F36C1D"/>
    <w:rsid w:val="00F36DFD"/>
    <w:rsid w:val="00F373FE"/>
    <w:rsid w:val="00F37878"/>
    <w:rsid w:val="00F37E3F"/>
    <w:rsid w:val="00F40300"/>
    <w:rsid w:val="00F40AAF"/>
    <w:rsid w:val="00F40AC0"/>
    <w:rsid w:val="00F40CD6"/>
    <w:rsid w:val="00F4108D"/>
    <w:rsid w:val="00F4138A"/>
    <w:rsid w:val="00F413AE"/>
    <w:rsid w:val="00F41C3C"/>
    <w:rsid w:val="00F425B4"/>
    <w:rsid w:val="00F42735"/>
    <w:rsid w:val="00F42A3F"/>
    <w:rsid w:val="00F42B09"/>
    <w:rsid w:val="00F42B6B"/>
    <w:rsid w:val="00F42B8D"/>
    <w:rsid w:val="00F4322A"/>
    <w:rsid w:val="00F4324F"/>
    <w:rsid w:val="00F43332"/>
    <w:rsid w:val="00F438D1"/>
    <w:rsid w:val="00F4414C"/>
    <w:rsid w:val="00F445A0"/>
    <w:rsid w:val="00F44BE9"/>
    <w:rsid w:val="00F44D2C"/>
    <w:rsid w:val="00F44D58"/>
    <w:rsid w:val="00F45622"/>
    <w:rsid w:val="00F45787"/>
    <w:rsid w:val="00F4586C"/>
    <w:rsid w:val="00F45AA7"/>
    <w:rsid w:val="00F45E8D"/>
    <w:rsid w:val="00F46336"/>
    <w:rsid w:val="00F475E9"/>
    <w:rsid w:val="00F475F7"/>
    <w:rsid w:val="00F477B7"/>
    <w:rsid w:val="00F50042"/>
    <w:rsid w:val="00F50300"/>
    <w:rsid w:val="00F503D7"/>
    <w:rsid w:val="00F50625"/>
    <w:rsid w:val="00F507AA"/>
    <w:rsid w:val="00F50C19"/>
    <w:rsid w:val="00F50E56"/>
    <w:rsid w:val="00F510B5"/>
    <w:rsid w:val="00F51152"/>
    <w:rsid w:val="00F5138D"/>
    <w:rsid w:val="00F51514"/>
    <w:rsid w:val="00F51D5D"/>
    <w:rsid w:val="00F5263C"/>
    <w:rsid w:val="00F52942"/>
    <w:rsid w:val="00F52B8C"/>
    <w:rsid w:val="00F52BFD"/>
    <w:rsid w:val="00F52F82"/>
    <w:rsid w:val="00F53306"/>
    <w:rsid w:val="00F537E5"/>
    <w:rsid w:val="00F5394C"/>
    <w:rsid w:val="00F53AA2"/>
    <w:rsid w:val="00F53B5D"/>
    <w:rsid w:val="00F53CC6"/>
    <w:rsid w:val="00F541F0"/>
    <w:rsid w:val="00F54506"/>
    <w:rsid w:val="00F54A9A"/>
    <w:rsid w:val="00F5505A"/>
    <w:rsid w:val="00F55780"/>
    <w:rsid w:val="00F55A68"/>
    <w:rsid w:val="00F561C9"/>
    <w:rsid w:val="00F5628A"/>
    <w:rsid w:val="00F565C5"/>
    <w:rsid w:val="00F567E3"/>
    <w:rsid w:val="00F56904"/>
    <w:rsid w:val="00F56C69"/>
    <w:rsid w:val="00F57347"/>
    <w:rsid w:val="00F577EB"/>
    <w:rsid w:val="00F57818"/>
    <w:rsid w:val="00F57A70"/>
    <w:rsid w:val="00F57F7D"/>
    <w:rsid w:val="00F600AC"/>
    <w:rsid w:val="00F602AC"/>
    <w:rsid w:val="00F603D1"/>
    <w:rsid w:val="00F60524"/>
    <w:rsid w:val="00F60727"/>
    <w:rsid w:val="00F60783"/>
    <w:rsid w:val="00F60D3C"/>
    <w:rsid w:val="00F60E1E"/>
    <w:rsid w:val="00F614DE"/>
    <w:rsid w:val="00F61B53"/>
    <w:rsid w:val="00F61BFD"/>
    <w:rsid w:val="00F6232E"/>
    <w:rsid w:val="00F623AA"/>
    <w:rsid w:val="00F62AA1"/>
    <w:rsid w:val="00F62C54"/>
    <w:rsid w:val="00F63051"/>
    <w:rsid w:val="00F6347A"/>
    <w:rsid w:val="00F635C3"/>
    <w:rsid w:val="00F635D4"/>
    <w:rsid w:val="00F63AFB"/>
    <w:rsid w:val="00F63B69"/>
    <w:rsid w:val="00F63ED2"/>
    <w:rsid w:val="00F64073"/>
    <w:rsid w:val="00F641B1"/>
    <w:rsid w:val="00F6490E"/>
    <w:rsid w:val="00F64AEB"/>
    <w:rsid w:val="00F64FF7"/>
    <w:rsid w:val="00F6555E"/>
    <w:rsid w:val="00F65990"/>
    <w:rsid w:val="00F65A13"/>
    <w:rsid w:val="00F66B70"/>
    <w:rsid w:val="00F66C6B"/>
    <w:rsid w:val="00F670AD"/>
    <w:rsid w:val="00F6732B"/>
    <w:rsid w:val="00F6739B"/>
    <w:rsid w:val="00F67A3B"/>
    <w:rsid w:val="00F67DF8"/>
    <w:rsid w:val="00F67FC9"/>
    <w:rsid w:val="00F702FA"/>
    <w:rsid w:val="00F706D7"/>
    <w:rsid w:val="00F70892"/>
    <w:rsid w:val="00F70AC8"/>
    <w:rsid w:val="00F70EA7"/>
    <w:rsid w:val="00F711B4"/>
    <w:rsid w:val="00F71270"/>
    <w:rsid w:val="00F7168A"/>
    <w:rsid w:val="00F72054"/>
    <w:rsid w:val="00F722DE"/>
    <w:rsid w:val="00F72574"/>
    <w:rsid w:val="00F72598"/>
    <w:rsid w:val="00F72779"/>
    <w:rsid w:val="00F729B8"/>
    <w:rsid w:val="00F72C9B"/>
    <w:rsid w:val="00F72D3D"/>
    <w:rsid w:val="00F72E5C"/>
    <w:rsid w:val="00F7379C"/>
    <w:rsid w:val="00F738FA"/>
    <w:rsid w:val="00F745AF"/>
    <w:rsid w:val="00F74675"/>
    <w:rsid w:val="00F74A4B"/>
    <w:rsid w:val="00F74A6F"/>
    <w:rsid w:val="00F74BEB"/>
    <w:rsid w:val="00F74C24"/>
    <w:rsid w:val="00F75530"/>
    <w:rsid w:val="00F7578A"/>
    <w:rsid w:val="00F75C78"/>
    <w:rsid w:val="00F76227"/>
    <w:rsid w:val="00F76441"/>
    <w:rsid w:val="00F773F2"/>
    <w:rsid w:val="00F7781D"/>
    <w:rsid w:val="00F802A6"/>
    <w:rsid w:val="00F804C9"/>
    <w:rsid w:val="00F806B7"/>
    <w:rsid w:val="00F806F8"/>
    <w:rsid w:val="00F8097E"/>
    <w:rsid w:val="00F80E6F"/>
    <w:rsid w:val="00F80E77"/>
    <w:rsid w:val="00F80F24"/>
    <w:rsid w:val="00F811ED"/>
    <w:rsid w:val="00F8126D"/>
    <w:rsid w:val="00F818FA"/>
    <w:rsid w:val="00F819EA"/>
    <w:rsid w:val="00F81A7B"/>
    <w:rsid w:val="00F81F44"/>
    <w:rsid w:val="00F8200B"/>
    <w:rsid w:val="00F8238A"/>
    <w:rsid w:val="00F8251A"/>
    <w:rsid w:val="00F83146"/>
    <w:rsid w:val="00F832A6"/>
    <w:rsid w:val="00F835B7"/>
    <w:rsid w:val="00F83BBD"/>
    <w:rsid w:val="00F83BCD"/>
    <w:rsid w:val="00F83D50"/>
    <w:rsid w:val="00F8400F"/>
    <w:rsid w:val="00F84431"/>
    <w:rsid w:val="00F847A6"/>
    <w:rsid w:val="00F847D9"/>
    <w:rsid w:val="00F84942"/>
    <w:rsid w:val="00F84C8A"/>
    <w:rsid w:val="00F855A0"/>
    <w:rsid w:val="00F85F84"/>
    <w:rsid w:val="00F86169"/>
    <w:rsid w:val="00F861AC"/>
    <w:rsid w:val="00F862B8"/>
    <w:rsid w:val="00F863B5"/>
    <w:rsid w:val="00F869F6"/>
    <w:rsid w:val="00F86BD5"/>
    <w:rsid w:val="00F86D3C"/>
    <w:rsid w:val="00F87669"/>
    <w:rsid w:val="00F8785B"/>
    <w:rsid w:val="00F9022A"/>
    <w:rsid w:val="00F90452"/>
    <w:rsid w:val="00F90A15"/>
    <w:rsid w:val="00F90A47"/>
    <w:rsid w:val="00F90B67"/>
    <w:rsid w:val="00F91C38"/>
    <w:rsid w:val="00F92094"/>
    <w:rsid w:val="00F92AD5"/>
    <w:rsid w:val="00F92C56"/>
    <w:rsid w:val="00F9328A"/>
    <w:rsid w:val="00F93918"/>
    <w:rsid w:val="00F93C53"/>
    <w:rsid w:val="00F944E1"/>
    <w:rsid w:val="00F94543"/>
    <w:rsid w:val="00F94696"/>
    <w:rsid w:val="00F946C1"/>
    <w:rsid w:val="00F94E84"/>
    <w:rsid w:val="00F94F12"/>
    <w:rsid w:val="00F9503D"/>
    <w:rsid w:val="00F95496"/>
    <w:rsid w:val="00F95D93"/>
    <w:rsid w:val="00F95ED0"/>
    <w:rsid w:val="00F95F4A"/>
    <w:rsid w:val="00F960F6"/>
    <w:rsid w:val="00F96130"/>
    <w:rsid w:val="00F961D3"/>
    <w:rsid w:val="00F9630D"/>
    <w:rsid w:val="00F966B8"/>
    <w:rsid w:val="00F96766"/>
    <w:rsid w:val="00F967D2"/>
    <w:rsid w:val="00F96CFE"/>
    <w:rsid w:val="00F96E19"/>
    <w:rsid w:val="00F96F95"/>
    <w:rsid w:val="00F97535"/>
    <w:rsid w:val="00F9771A"/>
    <w:rsid w:val="00F9777F"/>
    <w:rsid w:val="00F978FE"/>
    <w:rsid w:val="00F97A16"/>
    <w:rsid w:val="00F97A76"/>
    <w:rsid w:val="00F97DC7"/>
    <w:rsid w:val="00FA01CC"/>
    <w:rsid w:val="00FA0517"/>
    <w:rsid w:val="00FA13AC"/>
    <w:rsid w:val="00FA1A2E"/>
    <w:rsid w:val="00FA1CD7"/>
    <w:rsid w:val="00FA1F44"/>
    <w:rsid w:val="00FA236C"/>
    <w:rsid w:val="00FA236F"/>
    <w:rsid w:val="00FA23A4"/>
    <w:rsid w:val="00FA2D0B"/>
    <w:rsid w:val="00FA2D25"/>
    <w:rsid w:val="00FA3727"/>
    <w:rsid w:val="00FA3794"/>
    <w:rsid w:val="00FA3F31"/>
    <w:rsid w:val="00FA49C7"/>
    <w:rsid w:val="00FA4C69"/>
    <w:rsid w:val="00FA4CE6"/>
    <w:rsid w:val="00FA4FC5"/>
    <w:rsid w:val="00FA5046"/>
    <w:rsid w:val="00FA50C2"/>
    <w:rsid w:val="00FA5184"/>
    <w:rsid w:val="00FA5505"/>
    <w:rsid w:val="00FA56EC"/>
    <w:rsid w:val="00FA621D"/>
    <w:rsid w:val="00FA659E"/>
    <w:rsid w:val="00FA6725"/>
    <w:rsid w:val="00FA673A"/>
    <w:rsid w:val="00FA68D7"/>
    <w:rsid w:val="00FA6FD4"/>
    <w:rsid w:val="00FA74EF"/>
    <w:rsid w:val="00FA76DE"/>
    <w:rsid w:val="00FA77B9"/>
    <w:rsid w:val="00FA77D7"/>
    <w:rsid w:val="00FA7BBF"/>
    <w:rsid w:val="00FA7F6E"/>
    <w:rsid w:val="00FB098D"/>
    <w:rsid w:val="00FB0CB1"/>
    <w:rsid w:val="00FB0D5D"/>
    <w:rsid w:val="00FB0EDD"/>
    <w:rsid w:val="00FB1140"/>
    <w:rsid w:val="00FB150A"/>
    <w:rsid w:val="00FB1AC7"/>
    <w:rsid w:val="00FB2214"/>
    <w:rsid w:val="00FB2A7F"/>
    <w:rsid w:val="00FB2CDD"/>
    <w:rsid w:val="00FB2F7C"/>
    <w:rsid w:val="00FB3521"/>
    <w:rsid w:val="00FB38B2"/>
    <w:rsid w:val="00FB391E"/>
    <w:rsid w:val="00FB3C91"/>
    <w:rsid w:val="00FB3CC3"/>
    <w:rsid w:val="00FB3EC4"/>
    <w:rsid w:val="00FB40C5"/>
    <w:rsid w:val="00FB43A6"/>
    <w:rsid w:val="00FB446E"/>
    <w:rsid w:val="00FB4866"/>
    <w:rsid w:val="00FB49DC"/>
    <w:rsid w:val="00FB4B20"/>
    <w:rsid w:val="00FB53B9"/>
    <w:rsid w:val="00FB5607"/>
    <w:rsid w:val="00FB6133"/>
    <w:rsid w:val="00FB6918"/>
    <w:rsid w:val="00FB6CAA"/>
    <w:rsid w:val="00FB6DC5"/>
    <w:rsid w:val="00FB72C1"/>
    <w:rsid w:val="00FB7734"/>
    <w:rsid w:val="00FB790A"/>
    <w:rsid w:val="00FB7C6D"/>
    <w:rsid w:val="00FB7E11"/>
    <w:rsid w:val="00FB7E28"/>
    <w:rsid w:val="00FC031C"/>
    <w:rsid w:val="00FC035A"/>
    <w:rsid w:val="00FC1418"/>
    <w:rsid w:val="00FC1750"/>
    <w:rsid w:val="00FC178A"/>
    <w:rsid w:val="00FC1983"/>
    <w:rsid w:val="00FC1B48"/>
    <w:rsid w:val="00FC1C57"/>
    <w:rsid w:val="00FC23C9"/>
    <w:rsid w:val="00FC2A79"/>
    <w:rsid w:val="00FC2FC6"/>
    <w:rsid w:val="00FC335F"/>
    <w:rsid w:val="00FC381D"/>
    <w:rsid w:val="00FC3CE5"/>
    <w:rsid w:val="00FC43C7"/>
    <w:rsid w:val="00FC4DA3"/>
    <w:rsid w:val="00FC58F6"/>
    <w:rsid w:val="00FC5B2A"/>
    <w:rsid w:val="00FC5B95"/>
    <w:rsid w:val="00FC5D2E"/>
    <w:rsid w:val="00FC5ED8"/>
    <w:rsid w:val="00FC5EFA"/>
    <w:rsid w:val="00FC759E"/>
    <w:rsid w:val="00FC7676"/>
    <w:rsid w:val="00FC7AC7"/>
    <w:rsid w:val="00FC7E10"/>
    <w:rsid w:val="00FD00B1"/>
    <w:rsid w:val="00FD022A"/>
    <w:rsid w:val="00FD07FA"/>
    <w:rsid w:val="00FD0994"/>
    <w:rsid w:val="00FD0B37"/>
    <w:rsid w:val="00FD0E3D"/>
    <w:rsid w:val="00FD14DD"/>
    <w:rsid w:val="00FD187A"/>
    <w:rsid w:val="00FD1880"/>
    <w:rsid w:val="00FD1DE8"/>
    <w:rsid w:val="00FD25F9"/>
    <w:rsid w:val="00FD2ACF"/>
    <w:rsid w:val="00FD2B0F"/>
    <w:rsid w:val="00FD2D1A"/>
    <w:rsid w:val="00FD2F10"/>
    <w:rsid w:val="00FD2F40"/>
    <w:rsid w:val="00FD3EC8"/>
    <w:rsid w:val="00FD4AC0"/>
    <w:rsid w:val="00FD4B7A"/>
    <w:rsid w:val="00FD4EF8"/>
    <w:rsid w:val="00FD5165"/>
    <w:rsid w:val="00FD53DF"/>
    <w:rsid w:val="00FD54CE"/>
    <w:rsid w:val="00FD57C1"/>
    <w:rsid w:val="00FD58DC"/>
    <w:rsid w:val="00FD5919"/>
    <w:rsid w:val="00FD5A3A"/>
    <w:rsid w:val="00FD5B33"/>
    <w:rsid w:val="00FD5C55"/>
    <w:rsid w:val="00FD5CD0"/>
    <w:rsid w:val="00FD6CEA"/>
    <w:rsid w:val="00FD73D4"/>
    <w:rsid w:val="00FD740C"/>
    <w:rsid w:val="00FD7BE4"/>
    <w:rsid w:val="00FE01F5"/>
    <w:rsid w:val="00FE05AE"/>
    <w:rsid w:val="00FE0ED8"/>
    <w:rsid w:val="00FE118C"/>
    <w:rsid w:val="00FE1510"/>
    <w:rsid w:val="00FE1694"/>
    <w:rsid w:val="00FE1D71"/>
    <w:rsid w:val="00FE20FB"/>
    <w:rsid w:val="00FE22F0"/>
    <w:rsid w:val="00FE2309"/>
    <w:rsid w:val="00FE2612"/>
    <w:rsid w:val="00FE2E04"/>
    <w:rsid w:val="00FE3212"/>
    <w:rsid w:val="00FE32A9"/>
    <w:rsid w:val="00FE33CA"/>
    <w:rsid w:val="00FE3CF8"/>
    <w:rsid w:val="00FE4097"/>
    <w:rsid w:val="00FE40D8"/>
    <w:rsid w:val="00FE467F"/>
    <w:rsid w:val="00FE484B"/>
    <w:rsid w:val="00FE4DB6"/>
    <w:rsid w:val="00FE4F49"/>
    <w:rsid w:val="00FE5442"/>
    <w:rsid w:val="00FE575F"/>
    <w:rsid w:val="00FE5BFA"/>
    <w:rsid w:val="00FE63C0"/>
    <w:rsid w:val="00FE63D6"/>
    <w:rsid w:val="00FE696B"/>
    <w:rsid w:val="00FE6D5C"/>
    <w:rsid w:val="00FE6DBA"/>
    <w:rsid w:val="00FE6DEB"/>
    <w:rsid w:val="00FE71AC"/>
    <w:rsid w:val="00FE7444"/>
    <w:rsid w:val="00FE7452"/>
    <w:rsid w:val="00FE74C9"/>
    <w:rsid w:val="00FE7531"/>
    <w:rsid w:val="00FE762F"/>
    <w:rsid w:val="00FE7DF3"/>
    <w:rsid w:val="00FE7E2F"/>
    <w:rsid w:val="00FF0212"/>
    <w:rsid w:val="00FF049D"/>
    <w:rsid w:val="00FF0859"/>
    <w:rsid w:val="00FF0DAC"/>
    <w:rsid w:val="00FF100D"/>
    <w:rsid w:val="00FF2048"/>
    <w:rsid w:val="00FF2098"/>
    <w:rsid w:val="00FF213C"/>
    <w:rsid w:val="00FF2384"/>
    <w:rsid w:val="00FF23E6"/>
    <w:rsid w:val="00FF2515"/>
    <w:rsid w:val="00FF28D4"/>
    <w:rsid w:val="00FF2C04"/>
    <w:rsid w:val="00FF2F2F"/>
    <w:rsid w:val="00FF30BD"/>
    <w:rsid w:val="00FF353D"/>
    <w:rsid w:val="00FF3719"/>
    <w:rsid w:val="00FF39ED"/>
    <w:rsid w:val="00FF3B7C"/>
    <w:rsid w:val="00FF3C9E"/>
    <w:rsid w:val="00FF4150"/>
    <w:rsid w:val="00FF443A"/>
    <w:rsid w:val="00FF4838"/>
    <w:rsid w:val="00FF4A6F"/>
    <w:rsid w:val="00FF4D9F"/>
    <w:rsid w:val="00FF50E2"/>
    <w:rsid w:val="00FF530C"/>
    <w:rsid w:val="00FF5FE6"/>
    <w:rsid w:val="00FF6145"/>
    <w:rsid w:val="00FF645C"/>
    <w:rsid w:val="00FF676B"/>
    <w:rsid w:val="00FF6C66"/>
    <w:rsid w:val="00FF6E58"/>
    <w:rsid w:val="00FF6EC3"/>
    <w:rsid w:val="00FF73C5"/>
    <w:rsid w:val="00FF742A"/>
    <w:rsid w:val="00FF7B35"/>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7A54"/>
  <w15:chartTrackingRefBased/>
  <w15:docId w15:val="{32B70771-C216-4BF8-8408-22AD2759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83"/>
    <w:pPr>
      <w:spacing w:before="120" w:after="120" w:line="264" w:lineRule="auto"/>
    </w:pPr>
    <w:rPr>
      <w:rFonts w:ascii="Calibri" w:hAnsi="Calibri"/>
      <w:sz w:val="22"/>
    </w:rPr>
  </w:style>
  <w:style w:type="paragraph" w:styleId="Heading1">
    <w:name w:val="heading 1"/>
    <w:basedOn w:val="Normal"/>
    <w:next w:val="Normal"/>
    <w:link w:val="Heading1Char"/>
    <w:qFormat/>
    <w:rsid w:val="00D36012"/>
    <w:pPr>
      <w:keepNext/>
      <w:keepLines/>
      <w:spacing w:before="600"/>
      <w:jc w:val="center"/>
      <w:outlineLvl w:val="0"/>
    </w:pPr>
    <w:rPr>
      <w:rFonts w:eastAsiaTheme="majorEastAsia" w:cstheme="majorBidi"/>
      <w:b/>
      <w:color w:val="215E99" w:themeColor="text2" w:themeTint="BF"/>
      <w:sz w:val="96"/>
      <w:szCs w:val="40"/>
    </w:rPr>
  </w:style>
  <w:style w:type="paragraph" w:styleId="Heading2">
    <w:name w:val="heading 2"/>
    <w:aliases w:val="Heading 2 Chapter"/>
    <w:basedOn w:val="Normal"/>
    <w:next w:val="Normal"/>
    <w:link w:val="Heading2Char"/>
    <w:unhideWhenUsed/>
    <w:qFormat/>
    <w:rsid w:val="00D36012"/>
    <w:pPr>
      <w:keepNext/>
      <w:keepLines/>
      <w:spacing w:before="280"/>
      <w:outlineLvl w:val="1"/>
    </w:pPr>
    <w:rPr>
      <w:rFonts w:eastAsiaTheme="majorEastAsia" w:cstheme="majorBidi"/>
      <w:b/>
      <w:color w:val="215E99" w:themeColor="text2" w:themeTint="BF"/>
      <w:sz w:val="32"/>
      <w:szCs w:val="32"/>
    </w:rPr>
  </w:style>
  <w:style w:type="paragraph" w:styleId="Heading3">
    <w:name w:val="heading 3"/>
    <w:aliases w:val="Heading 3 Heading"/>
    <w:basedOn w:val="Heading2"/>
    <w:next w:val="Normal"/>
    <w:link w:val="Heading3Char"/>
    <w:unhideWhenUsed/>
    <w:qFormat/>
    <w:rsid w:val="00546579"/>
    <w:pPr>
      <w:outlineLvl w:val="2"/>
    </w:pPr>
    <w:rPr>
      <w:sz w:val="28"/>
    </w:rPr>
  </w:style>
  <w:style w:type="paragraph" w:styleId="Heading4">
    <w:name w:val="heading 4"/>
    <w:aliases w:val="Heading 4 Subheading"/>
    <w:basedOn w:val="Heading3"/>
    <w:next w:val="Normal"/>
    <w:link w:val="Heading4Char"/>
    <w:unhideWhenUsed/>
    <w:qFormat/>
    <w:rsid w:val="00531C89"/>
    <w:pPr>
      <w:spacing w:before="240"/>
      <w:outlineLvl w:val="3"/>
    </w:pPr>
    <w:rPr>
      <w:b w:val="0"/>
    </w:rPr>
  </w:style>
  <w:style w:type="paragraph" w:styleId="Heading5">
    <w:name w:val="heading 5"/>
    <w:aliases w:val="Key messages"/>
    <w:basedOn w:val="Normal"/>
    <w:next w:val="Normal"/>
    <w:link w:val="Heading5Char"/>
    <w:unhideWhenUsed/>
    <w:rsid w:val="00DE5459"/>
    <w:pPr>
      <w:keepNext/>
      <w:keepLines/>
      <w:spacing w:before="280"/>
      <w:ind w:left="425" w:right="947"/>
      <w:outlineLvl w:val="4"/>
    </w:pPr>
    <w:rPr>
      <w:rFonts w:eastAsiaTheme="majorEastAsia" w:cstheme="majorBidi"/>
      <w:b/>
      <w:color w:val="215E99" w:themeColor="text2" w:themeTint="BF"/>
    </w:rPr>
  </w:style>
  <w:style w:type="paragraph" w:styleId="Heading6">
    <w:name w:val="heading 6"/>
    <w:basedOn w:val="Normal"/>
    <w:next w:val="Normal"/>
    <w:link w:val="Heading6Char"/>
    <w:uiPriority w:val="9"/>
    <w:semiHidden/>
    <w:unhideWhenUsed/>
    <w:qFormat/>
    <w:rsid w:val="00B40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6012"/>
    <w:rPr>
      <w:rFonts w:ascii="Calibri" w:eastAsiaTheme="majorEastAsia" w:hAnsi="Calibri" w:cstheme="majorBidi"/>
      <w:b/>
      <w:color w:val="215E99" w:themeColor="text2" w:themeTint="BF"/>
      <w:sz w:val="96"/>
      <w:szCs w:val="40"/>
    </w:rPr>
  </w:style>
  <w:style w:type="character" w:customStyle="1" w:styleId="Heading2Char">
    <w:name w:val="Heading 2 Char"/>
    <w:aliases w:val="Heading 2 Chapter Char"/>
    <w:basedOn w:val="DefaultParagraphFont"/>
    <w:link w:val="Heading2"/>
    <w:rsid w:val="00D36012"/>
    <w:rPr>
      <w:rFonts w:ascii="Calibri" w:eastAsiaTheme="majorEastAsia" w:hAnsi="Calibri" w:cstheme="majorBidi"/>
      <w:b/>
      <w:color w:val="215E99" w:themeColor="text2" w:themeTint="BF"/>
      <w:sz w:val="32"/>
      <w:szCs w:val="32"/>
    </w:rPr>
  </w:style>
  <w:style w:type="character" w:customStyle="1" w:styleId="Heading3Char">
    <w:name w:val="Heading 3 Char"/>
    <w:aliases w:val="Heading 3 Heading Char"/>
    <w:basedOn w:val="DefaultParagraphFont"/>
    <w:link w:val="Heading3"/>
    <w:rsid w:val="00546579"/>
    <w:rPr>
      <w:rFonts w:ascii="Calibri" w:eastAsiaTheme="majorEastAsia" w:hAnsi="Calibri" w:cstheme="majorBidi"/>
      <w:b/>
      <w:color w:val="215E99" w:themeColor="text2" w:themeTint="BF"/>
      <w:sz w:val="28"/>
      <w:szCs w:val="32"/>
    </w:rPr>
  </w:style>
  <w:style w:type="character" w:customStyle="1" w:styleId="Heading4Char">
    <w:name w:val="Heading 4 Char"/>
    <w:aliases w:val="Heading 4 Subheading Char"/>
    <w:basedOn w:val="DefaultParagraphFont"/>
    <w:link w:val="Heading4"/>
    <w:rsid w:val="00531C89"/>
    <w:rPr>
      <w:rFonts w:ascii="Calibri" w:eastAsiaTheme="majorEastAsia" w:hAnsi="Calibri" w:cstheme="majorBidi"/>
      <w:color w:val="215E99" w:themeColor="text2" w:themeTint="BF"/>
      <w:sz w:val="28"/>
      <w:szCs w:val="32"/>
    </w:rPr>
  </w:style>
  <w:style w:type="character" w:customStyle="1" w:styleId="Heading5Char">
    <w:name w:val="Heading 5 Char"/>
    <w:aliases w:val="Key messages Char"/>
    <w:basedOn w:val="DefaultParagraphFont"/>
    <w:link w:val="Heading5"/>
    <w:rsid w:val="00DE5459"/>
    <w:rPr>
      <w:rFonts w:ascii="Calibri" w:eastAsiaTheme="majorEastAsia" w:hAnsi="Calibri" w:cstheme="majorBidi"/>
      <w:b/>
      <w:color w:val="215E99" w:themeColor="text2" w:themeTint="BF"/>
      <w:sz w:val="22"/>
    </w:rPr>
  </w:style>
  <w:style w:type="character" w:customStyle="1" w:styleId="Heading6Char">
    <w:name w:val="Heading 6 Char"/>
    <w:basedOn w:val="DefaultParagraphFont"/>
    <w:link w:val="Heading6"/>
    <w:uiPriority w:val="9"/>
    <w:semiHidden/>
    <w:rsid w:val="00B4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704"/>
    <w:rPr>
      <w:rFonts w:eastAsiaTheme="majorEastAsia" w:cstheme="majorBidi"/>
      <w:color w:val="272727" w:themeColor="text1" w:themeTint="D8"/>
    </w:rPr>
  </w:style>
  <w:style w:type="paragraph" w:styleId="Title">
    <w:name w:val="Title"/>
    <w:basedOn w:val="Normal"/>
    <w:next w:val="Normal"/>
    <w:link w:val="TitleChar"/>
    <w:uiPriority w:val="44"/>
    <w:qFormat/>
    <w:rsid w:val="00B40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4"/>
    <w:rsid w:val="00B4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5"/>
    <w:qFormat/>
    <w:rsid w:val="00B4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5"/>
    <w:rsid w:val="00B40704"/>
    <w:rPr>
      <w:rFonts w:eastAsiaTheme="majorEastAsia" w:cstheme="majorBidi"/>
      <w:color w:val="595959" w:themeColor="text1" w:themeTint="A6"/>
      <w:spacing w:val="15"/>
      <w:sz w:val="28"/>
      <w:szCs w:val="28"/>
    </w:rPr>
  </w:style>
  <w:style w:type="paragraph" w:styleId="Quote">
    <w:name w:val="Quote"/>
    <w:basedOn w:val="Normal"/>
    <w:next w:val="Numpara"/>
    <w:link w:val="QuoteChar"/>
    <w:uiPriority w:val="14"/>
    <w:qFormat/>
    <w:rsid w:val="00DD50A6"/>
    <w:pPr>
      <w:ind w:left="1060" w:right="1060"/>
      <w:jc w:val="center"/>
    </w:pPr>
    <w:rPr>
      <w:i/>
      <w:iCs/>
      <w:color w:val="0F4761" w:themeColor="accent1" w:themeShade="BF"/>
    </w:rPr>
  </w:style>
  <w:style w:type="character" w:customStyle="1" w:styleId="QuoteChar">
    <w:name w:val="Quote Char"/>
    <w:basedOn w:val="DefaultParagraphFont"/>
    <w:link w:val="Quote"/>
    <w:uiPriority w:val="14"/>
    <w:rsid w:val="00DD50A6"/>
    <w:rPr>
      <w:rFonts w:ascii="Calibri" w:hAnsi="Calibri"/>
      <w:i/>
      <w:iCs/>
      <w:color w:val="0F4761" w:themeColor="accent1" w:themeShade="BF"/>
      <w:sz w:val="22"/>
    </w:rPr>
  </w:style>
  <w:style w:type="paragraph" w:styleId="ListParagraph">
    <w:name w:val="List Paragraph"/>
    <w:aliases w:val="List Paragraph1,List Paragraph11,Recommendation,Bullet point,Bullets,NAST Quote,L,CV text,F5 List Paragraph,Dot pt,List Paragraph111,Medium Grid 1 - Accent 21,Numbered Paragraph,List Paragraph2,NFP GP Bulleted List,列"/>
    <w:basedOn w:val="Normal"/>
    <w:link w:val="ListParagraphChar"/>
    <w:uiPriority w:val="34"/>
    <w:qFormat/>
    <w:rsid w:val="00B40704"/>
    <w:pPr>
      <w:ind w:left="720"/>
      <w:contextualSpacing/>
    </w:pPr>
  </w:style>
  <w:style w:type="character" w:styleId="IntenseEmphasis">
    <w:name w:val="Intense Emphasis"/>
    <w:basedOn w:val="DefaultParagraphFont"/>
    <w:uiPriority w:val="21"/>
    <w:qFormat/>
    <w:rsid w:val="00B40704"/>
    <w:rPr>
      <w:i/>
      <w:iCs/>
      <w:color w:val="0F4761" w:themeColor="accent1" w:themeShade="BF"/>
    </w:rPr>
  </w:style>
  <w:style w:type="paragraph" w:styleId="IntenseQuote">
    <w:name w:val="Intense Quote"/>
    <w:basedOn w:val="Normal"/>
    <w:next w:val="Normal"/>
    <w:link w:val="IntenseQuoteChar"/>
    <w:uiPriority w:val="30"/>
    <w:qFormat/>
    <w:rsid w:val="00B4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704"/>
    <w:rPr>
      <w:i/>
      <w:iCs/>
      <w:color w:val="0F4761" w:themeColor="accent1" w:themeShade="BF"/>
    </w:rPr>
  </w:style>
  <w:style w:type="character" w:styleId="IntenseReference">
    <w:name w:val="Intense Reference"/>
    <w:basedOn w:val="DefaultParagraphFont"/>
    <w:uiPriority w:val="32"/>
    <w:qFormat/>
    <w:rsid w:val="00B40704"/>
    <w:rPr>
      <w:b/>
      <w:bCs/>
      <w:smallCaps/>
      <w:color w:val="0F4761" w:themeColor="accent1" w:themeShade="BF"/>
      <w:spacing w:val="5"/>
    </w:rPr>
  </w:style>
  <w:style w:type="paragraph" w:styleId="Footer">
    <w:name w:val="footer"/>
    <w:basedOn w:val="Normal"/>
    <w:link w:val="FooterChar"/>
    <w:uiPriority w:val="99"/>
    <w:unhideWhenUsed/>
    <w:rsid w:val="00B4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704"/>
  </w:style>
  <w:style w:type="paragraph" w:customStyle="1" w:styleId="NormalTight">
    <w:name w:val="Normal Tight"/>
    <w:uiPriority w:val="99"/>
    <w:semiHidden/>
    <w:rsid w:val="00244232"/>
    <w:pPr>
      <w:spacing w:after="0" w:line="240" w:lineRule="auto"/>
      <w:ind w:right="2366"/>
    </w:pPr>
    <w:rPr>
      <w:rFonts w:eastAsia="Times New Roman" w:cs="Calibri"/>
      <w:kern w:val="0"/>
      <w:sz w:val="18"/>
      <w:szCs w:val="19"/>
      <w14:ligatures w14:val="none"/>
    </w:rPr>
  </w:style>
  <w:style w:type="paragraph" w:styleId="Header">
    <w:name w:val="header"/>
    <w:basedOn w:val="Normal"/>
    <w:link w:val="HeaderChar"/>
    <w:uiPriority w:val="99"/>
    <w:unhideWhenUsed/>
    <w:rsid w:val="00244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232"/>
  </w:style>
  <w:style w:type="table" w:customStyle="1" w:styleId="DTFtexttable">
    <w:name w:val="DTF text table"/>
    <w:basedOn w:val="TableNormal"/>
    <w:uiPriority w:val="99"/>
    <w:rsid w:val="00EB693F"/>
    <w:pPr>
      <w:spacing w:before="30" w:after="30" w:line="264" w:lineRule="auto"/>
    </w:pPr>
    <w:rPr>
      <w:spacing w:val="2"/>
      <w:kern w:val="0"/>
      <w:sz w:val="17"/>
      <w:szCs w:val="21"/>
      <w14:ligatures w14:val="none"/>
    </w:rPr>
    <w:tblPr>
      <w:tblStyleRowBandSize w:val="1"/>
      <w:tblStyleColBandSize w:val="1"/>
      <w:tblBorders>
        <w:bottom w:val="single" w:sz="12" w:space="0" w:color="E9713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8E8E8" w:themeFill="background2"/>
      </w:tcPr>
    </w:tblStylePr>
    <w:tblStylePr w:type="lastRow">
      <w:rPr>
        <w:b/>
      </w:rPr>
      <w:tblPr/>
      <w:tcPr>
        <w:tcBorders>
          <w:top w:val="single" w:sz="6" w:space="0" w:color="E97132" w:themeColor="accent2"/>
          <w:left w:val="nil"/>
          <w:bottom w:val="single" w:sz="12" w:space="0" w:color="E9713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LightShading">
    <w:name w:val="Light Shading"/>
    <w:basedOn w:val="TableNormal"/>
    <w:uiPriority w:val="60"/>
    <w:rsid w:val="000376B1"/>
    <w:pPr>
      <w:spacing w:after="0" w:line="240" w:lineRule="auto"/>
    </w:pPr>
    <w:rPr>
      <w:rFonts w:eastAsiaTheme="minorEastAsia"/>
      <w:color w:val="000000" w:themeColor="text1" w:themeShade="BF"/>
      <w:kern w:val="0"/>
      <w:sz w:val="20"/>
      <w:szCs w:val="20"/>
      <w:lang w:eastAsia="en-AU"/>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1">
    <w:name w:val="Light List Accent 1"/>
    <w:basedOn w:val="TableNormal"/>
    <w:uiPriority w:val="61"/>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TOC1">
    <w:name w:val="toc 1"/>
    <w:basedOn w:val="Normal"/>
    <w:next w:val="Normal"/>
    <w:uiPriority w:val="39"/>
    <w:rsid w:val="000376B1"/>
    <w:pPr>
      <w:pBdr>
        <w:bottom w:val="single" w:sz="12" w:space="4" w:color="auto"/>
      </w:pBdr>
      <w:tabs>
        <w:tab w:val="right" w:pos="9000"/>
      </w:tabs>
      <w:ind w:right="26"/>
    </w:pPr>
    <w:rPr>
      <w:rFonts w:eastAsiaTheme="minorEastAsia"/>
      <w:color w:val="000000" w:themeColor="text1"/>
      <w:kern w:val="0"/>
      <w:lang w:eastAsia="en-AU"/>
      <w14:ligatures w14:val="none"/>
    </w:rPr>
  </w:style>
  <w:style w:type="paragraph" w:styleId="TOC2">
    <w:name w:val="toc 2"/>
    <w:next w:val="Normal"/>
    <w:uiPriority w:val="39"/>
    <w:rsid w:val="000376B1"/>
    <w:pPr>
      <w:tabs>
        <w:tab w:val="right" w:pos="9000"/>
      </w:tabs>
      <w:spacing w:after="100" w:line="276" w:lineRule="auto"/>
      <w:ind w:left="446" w:right="432"/>
      <w:contextualSpacing/>
    </w:pPr>
    <w:rPr>
      <w:rFonts w:eastAsiaTheme="minorEastAsia"/>
      <w:noProof/>
      <w:spacing w:val="2"/>
      <w:kern w:val="0"/>
      <w:sz w:val="20"/>
      <w:szCs w:val="20"/>
      <w:lang w:eastAsia="en-AU"/>
      <w14:ligatures w14:val="none"/>
    </w:rPr>
  </w:style>
  <w:style w:type="paragraph" w:styleId="TOC3">
    <w:name w:val="toc 3"/>
    <w:basedOn w:val="Normal"/>
    <w:next w:val="Normal"/>
    <w:uiPriority w:val="39"/>
    <w:rsid w:val="000376B1"/>
    <w:pPr>
      <w:tabs>
        <w:tab w:val="right" w:pos="9000"/>
      </w:tabs>
      <w:ind w:left="450" w:right="432"/>
      <w:contextualSpacing/>
    </w:pPr>
    <w:rPr>
      <w:rFonts w:eastAsiaTheme="minorEastAsia"/>
      <w:noProof/>
      <w:color w:val="000000" w:themeColor="text1"/>
      <w:kern w:val="0"/>
      <w:sz w:val="18"/>
      <w:szCs w:val="18"/>
      <w:lang w:eastAsia="en-AU"/>
      <w14:ligatures w14:val="none"/>
    </w:rPr>
  </w:style>
  <w:style w:type="paragraph" w:styleId="Index1">
    <w:name w:val="index 1"/>
    <w:basedOn w:val="Normal"/>
    <w:next w:val="Normal"/>
    <w:uiPriority w:val="99"/>
    <w:semiHidden/>
    <w:rsid w:val="000376B1"/>
    <w:pPr>
      <w:spacing w:after="60" w:line="240" w:lineRule="auto"/>
    </w:pPr>
    <w:rPr>
      <w:rFonts w:eastAsiaTheme="minorEastAsia"/>
      <w:color w:val="000000" w:themeColor="text1"/>
      <w:kern w:val="0"/>
      <w:sz w:val="16"/>
      <w:szCs w:val="20"/>
      <w:lang w:eastAsia="en-AU"/>
      <w14:ligatures w14:val="none"/>
    </w:rPr>
  </w:style>
  <w:style w:type="paragraph" w:styleId="Index2">
    <w:name w:val="index 2"/>
    <w:basedOn w:val="Normal"/>
    <w:next w:val="Normal"/>
    <w:uiPriority w:val="99"/>
    <w:semiHidden/>
    <w:rsid w:val="000376B1"/>
    <w:pPr>
      <w:spacing w:after="0" w:line="240" w:lineRule="auto"/>
      <w:ind w:left="216"/>
    </w:pPr>
    <w:rPr>
      <w:rFonts w:eastAsiaTheme="minorEastAsia"/>
      <w:color w:val="000000" w:themeColor="text1"/>
      <w:kern w:val="0"/>
      <w:sz w:val="16"/>
      <w:szCs w:val="16"/>
      <w:lang w:eastAsia="en-AU"/>
      <w14:ligatures w14:val="none"/>
    </w:rPr>
  </w:style>
  <w:style w:type="character" w:styleId="Hyperlink">
    <w:name w:val="Hyperlink"/>
    <w:basedOn w:val="DefaultParagraphFont"/>
    <w:uiPriority w:val="99"/>
    <w:qFormat/>
    <w:rsid w:val="00745E1E"/>
    <w:rPr>
      <w:color w:val="007EA7"/>
      <w:u w:val="none"/>
    </w:rPr>
  </w:style>
  <w:style w:type="paragraph" w:customStyle="1" w:styleId="Bullet1">
    <w:name w:val="Bullet 1"/>
    <w:uiPriority w:val="1"/>
    <w:qFormat/>
    <w:rsid w:val="00A41967"/>
    <w:pPr>
      <w:tabs>
        <w:tab w:val="num" w:pos="360"/>
      </w:tabs>
      <w:spacing w:before="120" w:after="120" w:line="264" w:lineRule="auto"/>
      <w:ind w:left="714" w:hanging="357"/>
      <w:contextualSpacing/>
    </w:pPr>
    <w:rPr>
      <w:rFonts w:eastAsia="Times New Roman" w:cs="Calibri"/>
      <w:color w:val="000000" w:themeColor="text1"/>
      <w:kern w:val="0"/>
      <w:sz w:val="20"/>
      <w:szCs w:val="20"/>
      <w:lang w:eastAsia="en-AU"/>
      <w14:ligatures w14:val="none"/>
    </w:rPr>
  </w:style>
  <w:style w:type="paragraph" w:customStyle="1" w:styleId="Bullet2">
    <w:name w:val="Bullet 2"/>
    <w:basedOn w:val="Bullet1"/>
    <w:uiPriority w:val="1"/>
    <w:qFormat/>
    <w:rsid w:val="000376B1"/>
    <w:pPr>
      <w:numPr>
        <w:ilvl w:val="1"/>
      </w:numPr>
      <w:tabs>
        <w:tab w:val="num" w:pos="360"/>
      </w:tabs>
      <w:ind w:left="714" w:hanging="357"/>
    </w:pPr>
  </w:style>
  <w:style w:type="paragraph" w:customStyle="1" w:styleId="Bulletindent">
    <w:name w:val="Bullet indent"/>
    <w:basedOn w:val="Bullet2"/>
    <w:uiPriority w:val="9"/>
    <w:qFormat/>
    <w:rsid w:val="000376B1"/>
    <w:pPr>
      <w:numPr>
        <w:ilvl w:val="2"/>
      </w:numPr>
      <w:tabs>
        <w:tab w:val="num" w:pos="360"/>
      </w:tabs>
      <w:ind w:left="714" w:hanging="357"/>
    </w:pPr>
  </w:style>
  <w:style w:type="paragraph" w:customStyle="1" w:styleId="Heading1numbered">
    <w:name w:val="Heading 1 numbered"/>
    <w:basedOn w:val="Heading1"/>
    <w:next w:val="NormalIndent"/>
    <w:uiPriority w:val="8"/>
    <w:qFormat/>
    <w:rsid w:val="000376B1"/>
    <w:pPr>
      <w:tabs>
        <w:tab w:val="num" w:pos="792"/>
      </w:tabs>
      <w:spacing w:line="276" w:lineRule="auto"/>
      <w:ind w:left="792" w:hanging="792"/>
    </w:pPr>
    <w:rPr>
      <w:b w:val="0"/>
      <w:bCs/>
      <w:color w:val="0E2841" w:themeColor="text2"/>
      <w:kern w:val="0"/>
      <w:sz w:val="36"/>
      <w:szCs w:val="28"/>
      <w:lang w:eastAsia="en-AU"/>
      <w14:ligatures w14:val="none"/>
    </w:rPr>
  </w:style>
  <w:style w:type="paragraph" w:customStyle="1" w:styleId="Heading2numbered">
    <w:name w:val="Heading 2 numbered"/>
    <w:basedOn w:val="Heading2"/>
    <w:next w:val="NormalIndent"/>
    <w:uiPriority w:val="8"/>
    <w:qFormat/>
    <w:rsid w:val="000376B1"/>
    <w:pPr>
      <w:numPr>
        <w:ilvl w:val="3"/>
        <w:numId w:val="2"/>
      </w:numPr>
    </w:pPr>
    <w:rPr>
      <w:b w:val="0"/>
      <w:bCs/>
      <w:color w:val="0E2841" w:themeColor="text2"/>
      <w:kern w:val="0"/>
      <w:szCs w:val="26"/>
      <w:lang w:eastAsia="en-AU"/>
      <w14:ligatures w14:val="none"/>
    </w:rPr>
  </w:style>
  <w:style w:type="paragraph" w:customStyle="1" w:styleId="Heading3numbered">
    <w:name w:val="Heading 3 numbered"/>
    <w:basedOn w:val="Heading3"/>
    <w:next w:val="NormalIndent"/>
    <w:uiPriority w:val="8"/>
    <w:qFormat/>
    <w:rsid w:val="000376B1"/>
    <w:pPr>
      <w:numPr>
        <w:ilvl w:val="4"/>
        <w:numId w:val="2"/>
      </w:numPr>
      <w:spacing w:before="240"/>
    </w:pPr>
    <w:rPr>
      <w:rFonts w:asciiTheme="majorHAnsi" w:hAnsiTheme="majorHAnsi"/>
      <w:b w:val="0"/>
      <w:bCs/>
      <w:color w:val="0E2841" w:themeColor="text2"/>
      <w:kern w:val="0"/>
      <w:sz w:val="24"/>
      <w:szCs w:val="24"/>
      <w:lang w:eastAsia="en-AU"/>
      <w14:ligatures w14:val="none"/>
    </w:rPr>
  </w:style>
  <w:style w:type="paragraph" w:customStyle="1" w:styleId="Heading4numbered">
    <w:name w:val="Heading 4 numbered"/>
    <w:basedOn w:val="Heading4"/>
    <w:next w:val="NormalIndent"/>
    <w:uiPriority w:val="8"/>
    <w:qFormat/>
    <w:rsid w:val="000376B1"/>
    <w:pPr>
      <w:numPr>
        <w:ilvl w:val="5"/>
        <w:numId w:val="2"/>
      </w:numPr>
      <w:spacing w:before="200"/>
    </w:pPr>
    <w:rPr>
      <w:rFonts w:asciiTheme="majorHAnsi" w:hAnsiTheme="majorHAnsi"/>
      <w:b/>
      <w:bCs/>
      <w:i/>
      <w:color w:val="0E2841" w:themeColor="text2"/>
      <w:kern w:val="0"/>
      <w:sz w:val="21"/>
      <w:szCs w:val="21"/>
      <w:lang w:eastAsia="en-AU"/>
      <w14:ligatures w14:val="none"/>
    </w:rPr>
  </w:style>
  <w:style w:type="paragraph" w:styleId="NormalIndent">
    <w:name w:val="Normal Indent"/>
    <w:basedOn w:val="Normal"/>
    <w:uiPriority w:val="9"/>
    <w:qFormat/>
    <w:rsid w:val="000376B1"/>
    <w:pPr>
      <w:ind w:left="792"/>
    </w:pPr>
    <w:rPr>
      <w:rFonts w:eastAsiaTheme="minorEastAsia"/>
      <w:color w:val="000000" w:themeColor="text1"/>
      <w:kern w:val="0"/>
      <w:sz w:val="20"/>
      <w:szCs w:val="20"/>
      <w:lang w:eastAsia="en-AU"/>
      <w14:ligatures w14:val="none"/>
    </w:rPr>
  </w:style>
  <w:style w:type="paragraph" w:customStyle="1" w:styleId="NoteNormal">
    <w:name w:val="Note Normal"/>
    <w:basedOn w:val="Normal"/>
    <w:rsid w:val="000376B1"/>
    <w:pPr>
      <w:keepLines/>
      <w:spacing w:before="80" w:line="240" w:lineRule="auto"/>
    </w:pPr>
    <w:rPr>
      <w:rFonts w:eastAsia="Times New Roman" w:cstheme="minorHAnsi"/>
      <w:color w:val="000000"/>
      <w:spacing w:val="1"/>
      <w:kern w:val="0"/>
      <w:sz w:val="16"/>
      <w:szCs w:val="16"/>
      <w14:ligatures w14:val="none"/>
    </w:rPr>
  </w:style>
  <w:style w:type="paragraph" w:customStyle="1" w:styleId="Spacer">
    <w:name w:val="Spacer"/>
    <w:basedOn w:val="Normal"/>
    <w:uiPriority w:val="13"/>
    <w:semiHidden/>
    <w:qFormat/>
    <w:rsid w:val="000376B1"/>
    <w:pPr>
      <w:spacing w:after="0" w:line="120" w:lineRule="atLeast"/>
    </w:pPr>
    <w:rPr>
      <w:rFonts w:eastAsia="Times New Roman" w:cs="Calibri"/>
      <w:color w:val="000000" w:themeColor="text1"/>
      <w:kern w:val="0"/>
      <w:sz w:val="10"/>
      <w:szCs w:val="22"/>
      <w:lang w:eastAsia="en-AU"/>
      <w14:ligatures w14:val="none"/>
    </w:rPr>
  </w:style>
  <w:style w:type="paragraph" w:customStyle="1" w:styleId="TertiaryTitle">
    <w:name w:val="Tertiary Title"/>
    <w:next w:val="Normal"/>
    <w:uiPriority w:val="99"/>
    <w:semiHidden/>
    <w:rsid w:val="000376B1"/>
    <w:pPr>
      <w:spacing w:after="0" w:line="276" w:lineRule="auto"/>
    </w:pPr>
    <w:rPr>
      <w:rFonts w:asciiTheme="majorHAnsi" w:eastAsia="Times New Roman" w:hAnsiTheme="majorHAnsi" w:cstheme="majorHAnsi"/>
      <w:color w:val="FFFFFF" w:themeColor="background1"/>
      <w:spacing w:val="-2"/>
      <w:kern w:val="0"/>
      <w:sz w:val="20"/>
      <w:szCs w:val="40"/>
      <w14:ligatures w14:val="none"/>
    </w:rPr>
  </w:style>
  <w:style w:type="paragraph" w:styleId="BalloonText">
    <w:name w:val="Balloon Text"/>
    <w:basedOn w:val="Normal"/>
    <w:link w:val="BalloonTextChar"/>
    <w:uiPriority w:val="99"/>
    <w:semiHidden/>
    <w:rsid w:val="000376B1"/>
    <w:pPr>
      <w:spacing w:after="0" w:line="240" w:lineRule="auto"/>
    </w:pPr>
    <w:rPr>
      <w:rFonts w:ascii="Tahoma" w:eastAsiaTheme="minorEastAsia" w:hAnsi="Tahoma" w:cs="Tahoma"/>
      <w:color w:val="000000" w:themeColor="text1"/>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0376B1"/>
    <w:rPr>
      <w:rFonts w:ascii="Tahoma" w:eastAsiaTheme="minorEastAsia" w:hAnsi="Tahoma" w:cs="Tahoma"/>
      <w:color w:val="000000" w:themeColor="text1"/>
      <w:kern w:val="0"/>
      <w:sz w:val="16"/>
      <w:szCs w:val="16"/>
      <w:lang w:eastAsia="en-AU"/>
      <w14:ligatures w14:val="none"/>
    </w:rPr>
  </w:style>
  <w:style w:type="paragraph" w:customStyle="1" w:styleId="Bulletindent2">
    <w:name w:val="Bullet indent 2"/>
    <w:basedOn w:val="Normal"/>
    <w:uiPriority w:val="9"/>
    <w:qFormat/>
    <w:rsid w:val="000376B1"/>
    <w:pPr>
      <w:numPr>
        <w:ilvl w:val="3"/>
        <w:numId w:val="1"/>
      </w:numPr>
      <w:spacing w:before="100"/>
      <w:contextualSpacing/>
    </w:pPr>
    <w:rPr>
      <w:rFonts w:eastAsiaTheme="minorEastAsia"/>
      <w:color w:val="000000" w:themeColor="text1"/>
      <w:kern w:val="0"/>
      <w:sz w:val="20"/>
      <w:szCs w:val="20"/>
      <w:lang w:eastAsia="en-AU"/>
      <w14:ligatures w14:val="none"/>
    </w:rPr>
  </w:style>
  <w:style w:type="paragraph" w:styleId="IndexHeading">
    <w:name w:val="index heading"/>
    <w:basedOn w:val="Normal"/>
    <w:next w:val="Index1"/>
    <w:uiPriority w:val="99"/>
    <w:semiHidden/>
    <w:rsid w:val="000376B1"/>
    <w:rPr>
      <w:rFonts w:asciiTheme="majorHAnsi" w:eastAsiaTheme="majorEastAsia" w:hAnsiTheme="majorHAnsi" w:cstheme="majorBidi"/>
      <w:b/>
      <w:bCs/>
      <w:color w:val="000000" w:themeColor="text1"/>
      <w:kern w:val="0"/>
      <w:sz w:val="20"/>
      <w:szCs w:val="20"/>
      <w:lang w:eastAsia="en-AU"/>
      <w14:ligatures w14:val="none"/>
    </w:rPr>
  </w:style>
  <w:style w:type="character" w:styleId="PageNumber">
    <w:name w:val="page number"/>
    <w:uiPriority w:val="49"/>
    <w:semiHidden/>
    <w:rsid w:val="000376B1"/>
    <w:rPr>
      <w:rFonts w:asciiTheme="minorHAnsi" w:hAnsiTheme="minorHAnsi"/>
      <w:b w:val="0"/>
      <w:color w:val="000000" w:themeColor="text1"/>
    </w:rPr>
  </w:style>
  <w:style w:type="paragraph" w:styleId="TOCHeading">
    <w:name w:val="TOC Heading"/>
    <w:basedOn w:val="Heading1"/>
    <w:next w:val="Normal"/>
    <w:uiPriority w:val="39"/>
    <w:qFormat/>
    <w:rsid w:val="000376B1"/>
    <w:pPr>
      <w:spacing w:before="440" w:after="440" w:line="276" w:lineRule="auto"/>
      <w:outlineLvl w:val="9"/>
    </w:pPr>
    <w:rPr>
      <w:b w:val="0"/>
      <w:bCs/>
      <w:color w:val="0E2841" w:themeColor="text2"/>
      <w:spacing w:val="2"/>
      <w:kern w:val="0"/>
      <w:sz w:val="36"/>
      <w:szCs w:val="28"/>
      <w:lang w:eastAsia="en-AU"/>
      <w14:ligatures w14:val="none"/>
    </w:rPr>
  </w:style>
  <w:style w:type="paragraph" w:styleId="BodyText">
    <w:name w:val="Body Text"/>
    <w:basedOn w:val="Normal"/>
    <w:link w:val="BodyTextChar"/>
    <w:uiPriority w:val="49"/>
    <w:semiHidden/>
    <w:rsid w:val="000376B1"/>
    <w:pPr>
      <w:spacing w:before="100" w:line="240" w:lineRule="auto"/>
      <w:ind w:left="794"/>
    </w:pPr>
    <w:rPr>
      <w:rFonts w:eastAsia="Times New Roman" w:cs="Calibri"/>
      <w:color w:val="000000" w:themeColor="text1"/>
      <w:kern w:val="0"/>
      <w:szCs w:val="22"/>
      <w:lang w:eastAsia="en-AU"/>
      <w14:ligatures w14:val="none"/>
    </w:rPr>
  </w:style>
  <w:style w:type="character" w:customStyle="1" w:styleId="BodyTextChar">
    <w:name w:val="Body Text Char"/>
    <w:basedOn w:val="DefaultParagraphFont"/>
    <w:link w:val="BodyText"/>
    <w:uiPriority w:val="49"/>
    <w:semiHidden/>
    <w:rsid w:val="000376B1"/>
    <w:rPr>
      <w:rFonts w:ascii="Calibri" w:eastAsia="Times New Roman" w:hAnsi="Calibri" w:cs="Calibri"/>
      <w:color w:val="000000" w:themeColor="text1"/>
      <w:kern w:val="0"/>
      <w:sz w:val="22"/>
      <w:szCs w:val="22"/>
      <w:lang w:eastAsia="en-AU"/>
      <w14:ligatures w14:val="none"/>
    </w:rPr>
  </w:style>
  <w:style w:type="paragraph" w:customStyle="1" w:styleId="Insidecoverspacer">
    <w:name w:val="Inside cover spacer"/>
    <w:basedOn w:val="NormalTight"/>
    <w:uiPriority w:val="99"/>
    <w:semiHidden/>
    <w:qFormat/>
    <w:rsid w:val="000376B1"/>
    <w:pPr>
      <w:spacing w:before="3800"/>
      <w:ind w:right="1382"/>
    </w:pPr>
  </w:style>
  <w:style w:type="paragraph" w:styleId="TOC4">
    <w:name w:val="toc 4"/>
    <w:basedOn w:val="TOC1"/>
    <w:next w:val="Normal"/>
    <w:uiPriority w:val="39"/>
    <w:rsid w:val="000376B1"/>
    <w:pPr>
      <w:spacing w:before="280"/>
      <w:ind w:left="446" w:right="29" w:hanging="446"/>
    </w:pPr>
    <w:rPr>
      <w:noProof/>
      <w:lang w:eastAsia="en-US"/>
    </w:rPr>
  </w:style>
  <w:style w:type="paragraph" w:styleId="TOC5">
    <w:name w:val="toc 5"/>
    <w:basedOn w:val="TOC2"/>
    <w:next w:val="Normal"/>
    <w:uiPriority w:val="39"/>
    <w:rsid w:val="000376B1"/>
    <w:pPr>
      <w:ind w:left="1080" w:hanging="634"/>
    </w:pPr>
    <w:rPr>
      <w:lang w:eastAsia="en-US"/>
    </w:rPr>
  </w:style>
  <w:style w:type="paragraph" w:styleId="TOC6">
    <w:name w:val="toc 6"/>
    <w:basedOn w:val="TOC3"/>
    <w:next w:val="Normal"/>
    <w:uiPriority w:val="39"/>
    <w:rsid w:val="000376B1"/>
    <w:pPr>
      <w:ind w:left="1800" w:hanging="720"/>
    </w:pPr>
    <w:rPr>
      <w:lang w:eastAsia="en-US"/>
    </w:rPr>
  </w:style>
  <w:style w:type="table" w:customStyle="1" w:styleId="DTFfinancialtable">
    <w:name w:val="DTF financial table"/>
    <w:basedOn w:val="TableNormal"/>
    <w:uiPriority w:val="99"/>
    <w:rsid w:val="000376B1"/>
    <w:pPr>
      <w:spacing w:before="30" w:after="30" w:line="264" w:lineRule="auto"/>
      <w:jc w:val="right"/>
    </w:pPr>
    <w:rPr>
      <w:spacing w:val="2"/>
      <w:kern w:val="0"/>
      <w:sz w:val="17"/>
      <w:szCs w:val="21"/>
      <w14:ligatures w14:val="none"/>
    </w:rPr>
    <w:tblPr>
      <w:tblStyleRowBandSize w:val="1"/>
      <w:tblStyleColBandSize w:val="1"/>
      <w:tblBorders>
        <w:bottom w:val="single" w:sz="12" w:space="0" w:color="E9713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8E8E8" w:themeFill="background2"/>
      </w:tcPr>
    </w:tblStylePr>
    <w:tblStylePr w:type="lastRow">
      <w:rPr>
        <w:b/>
      </w:rPr>
      <w:tblPr/>
      <w:tcPr>
        <w:tcBorders>
          <w:top w:val="single" w:sz="6" w:space="0" w:color="156082" w:themeColor="accent1"/>
          <w:left w:val="nil"/>
          <w:bottom w:val="single" w:sz="12" w:space="0" w:color="156082"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0376B1"/>
    <w:pPr>
      <w:spacing w:before="60" w:after="60"/>
    </w:pPr>
    <w:rPr>
      <w:rFonts w:eastAsiaTheme="minorEastAsia"/>
      <w:color w:val="000000" w:themeColor="text1"/>
      <w:kern w:val="0"/>
      <w:sz w:val="17"/>
      <w:szCs w:val="20"/>
      <w:lang w:eastAsia="en-AU"/>
      <w14:ligatures w14:val="none"/>
    </w:rPr>
  </w:style>
  <w:style w:type="paragraph" w:customStyle="1" w:styleId="Tabletextright">
    <w:name w:val="Table text right"/>
    <w:basedOn w:val="Tabletext"/>
    <w:uiPriority w:val="5"/>
    <w:qFormat/>
    <w:rsid w:val="000376B1"/>
    <w:pPr>
      <w:jc w:val="right"/>
    </w:pPr>
  </w:style>
  <w:style w:type="paragraph" w:customStyle="1" w:styleId="Listnumindent2">
    <w:name w:val="List num indent 2"/>
    <w:basedOn w:val="Normal"/>
    <w:uiPriority w:val="9"/>
    <w:qFormat/>
    <w:rsid w:val="000376B1"/>
    <w:pPr>
      <w:tabs>
        <w:tab w:val="num" w:pos="1800"/>
      </w:tabs>
      <w:spacing w:before="100"/>
      <w:ind w:left="1800" w:hanging="504"/>
      <w:contextualSpacing/>
    </w:pPr>
    <w:rPr>
      <w:rFonts w:eastAsiaTheme="minorEastAsia"/>
      <w:color w:val="000000" w:themeColor="text1"/>
      <w:kern w:val="0"/>
      <w:sz w:val="20"/>
      <w:szCs w:val="20"/>
      <w:lang w:eastAsia="en-AU"/>
      <w14:ligatures w14:val="none"/>
    </w:rPr>
  </w:style>
  <w:style w:type="paragraph" w:customStyle="1" w:styleId="Listnumindent">
    <w:name w:val="List num indent"/>
    <w:basedOn w:val="Normal"/>
    <w:uiPriority w:val="9"/>
    <w:qFormat/>
    <w:rsid w:val="000376B1"/>
    <w:pPr>
      <w:tabs>
        <w:tab w:val="num" w:pos="1296"/>
      </w:tabs>
      <w:spacing w:before="100"/>
      <w:ind w:left="1296" w:hanging="504"/>
    </w:pPr>
    <w:rPr>
      <w:rFonts w:eastAsiaTheme="minorEastAsia"/>
      <w:color w:val="000000" w:themeColor="text1"/>
      <w:kern w:val="0"/>
      <w:sz w:val="20"/>
      <w:szCs w:val="20"/>
      <w:lang w:eastAsia="en-AU"/>
      <w14:ligatures w14:val="none"/>
    </w:rPr>
  </w:style>
  <w:style w:type="paragraph" w:customStyle="1" w:styleId="Listnum">
    <w:name w:val="List num"/>
    <w:basedOn w:val="Normal"/>
    <w:uiPriority w:val="2"/>
    <w:qFormat/>
    <w:rsid w:val="000376B1"/>
    <w:pPr>
      <w:numPr>
        <w:numId w:val="2"/>
      </w:numPr>
    </w:pPr>
    <w:rPr>
      <w:rFonts w:eastAsiaTheme="minorEastAsia"/>
      <w:color w:val="000000" w:themeColor="text1"/>
      <w:kern w:val="0"/>
      <w:sz w:val="20"/>
      <w:szCs w:val="20"/>
      <w:lang w:eastAsia="en-AU"/>
      <w14:ligatures w14:val="none"/>
    </w:rPr>
  </w:style>
  <w:style w:type="paragraph" w:customStyle="1" w:styleId="Listnum2">
    <w:name w:val="List num 2"/>
    <w:basedOn w:val="Normal"/>
    <w:uiPriority w:val="2"/>
    <w:qFormat/>
    <w:rsid w:val="000376B1"/>
    <w:pPr>
      <w:numPr>
        <w:ilvl w:val="1"/>
        <w:numId w:val="2"/>
      </w:numPr>
    </w:pPr>
    <w:rPr>
      <w:rFonts w:eastAsiaTheme="minorEastAsia"/>
      <w:color w:val="000000" w:themeColor="text1"/>
      <w:kern w:val="0"/>
      <w:sz w:val="20"/>
      <w:szCs w:val="20"/>
      <w:lang w:eastAsia="en-AU"/>
      <w14:ligatures w14:val="none"/>
    </w:rPr>
  </w:style>
  <w:style w:type="paragraph" w:customStyle="1" w:styleId="Tabletextcentred">
    <w:name w:val="Table text centred"/>
    <w:basedOn w:val="Tabletext"/>
    <w:uiPriority w:val="5"/>
    <w:qFormat/>
    <w:rsid w:val="000376B1"/>
    <w:pPr>
      <w:jc w:val="center"/>
    </w:pPr>
  </w:style>
  <w:style w:type="paragraph" w:customStyle="1" w:styleId="Tableheader">
    <w:name w:val="Table header"/>
    <w:basedOn w:val="Tabletext"/>
    <w:uiPriority w:val="5"/>
    <w:qFormat/>
    <w:rsid w:val="000376B1"/>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0376B1"/>
    <w:pPr>
      <w:numPr>
        <w:numId w:val="3"/>
      </w:numPr>
    </w:pPr>
  </w:style>
  <w:style w:type="paragraph" w:customStyle="1" w:styleId="Tabledash">
    <w:name w:val="Table dash"/>
    <w:basedOn w:val="Tablebullet"/>
    <w:uiPriority w:val="6"/>
    <w:rsid w:val="000376B1"/>
    <w:pPr>
      <w:numPr>
        <w:ilvl w:val="1"/>
      </w:numPr>
    </w:pPr>
  </w:style>
  <w:style w:type="paragraph" w:customStyle="1" w:styleId="Tabletextindent">
    <w:name w:val="Table text indent"/>
    <w:basedOn w:val="Tabletext"/>
    <w:uiPriority w:val="5"/>
    <w:qFormat/>
    <w:rsid w:val="000376B1"/>
    <w:pPr>
      <w:ind w:left="288"/>
    </w:pPr>
  </w:style>
  <w:style w:type="paragraph" w:customStyle="1" w:styleId="Numpara">
    <w:name w:val="Num para"/>
    <w:basedOn w:val="Normal"/>
    <w:uiPriority w:val="2"/>
    <w:qFormat/>
    <w:rsid w:val="001A1966"/>
    <w:pPr>
      <w:numPr>
        <w:numId w:val="4"/>
      </w:numPr>
      <w:tabs>
        <w:tab w:val="left" w:pos="540"/>
      </w:tabs>
    </w:pPr>
    <w:rPr>
      <w:rFonts w:eastAsiaTheme="minorEastAsia"/>
      <w:color w:val="000000" w:themeColor="text1"/>
      <w:kern w:val="0"/>
      <w:szCs w:val="20"/>
      <w:lang w:eastAsia="en-AU"/>
      <w14:ligatures w14:val="none"/>
    </w:rPr>
  </w:style>
  <w:style w:type="paragraph" w:styleId="FootnoteText">
    <w:name w:val="footnote text"/>
    <w:basedOn w:val="Normal"/>
    <w:link w:val="FootnoteTextChar"/>
    <w:uiPriority w:val="99"/>
    <w:qFormat/>
    <w:rsid w:val="000376B1"/>
    <w:pPr>
      <w:spacing w:after="0" w:line="240" w:lineRule="auto"/>
    </w:pPr>
    <w:rPr>
      <w:rFonts w:eastAsiaTheme="minorEastAsia"/>
      <w:color w:val="000000" w:themeColor="text1"/>
      <w:kern w:val="0"/>
      <w:sz w:val="17"/>
      <w:szCs w:val="20"/>
      <w:lang w:eastAsia="en-AU"/>
      <w14:ligatures w14:val="none"/>
    </w:rPr>
  </w:style>
  <w:style w:type="character" w:customStyle="1" w:styleId="FootnoteTextChar">
    <w:name w:val="Footnote Text Char"/>
    <w:basedOn w:val="DefaultParagraphFont"/>
    <w:link w:val="FootnoteText"/>
    <w:uiPriority w:val="99"/>
    <w:rsid w:val="000376B1"/>
    <w:rPr>
      <w:rFonts w:eastAsiaTheme="minorEastAsia"/>
      <w:color w:val="000000" w:themeColor="text1"/>
      <w:kern w:val="0"/>
      <w:sz w:val="17"/>
      <w:szCs w:val="20"/>
      <w:lang w:eastAsia="en-AU"/>
      <w14:ligatures w14:val="none"/>
    </w:rPr>
  </w:style>
  <w:style w:type="character" w:styleId="FootnoteReference">
    <w:name w:val="footnote reference"/>
    <w:aliases w:val="NO"/>
    <w:basedOn w:val="DefaultParagraphFont"/>
    <w:uiPriority w:val="99"/>
    <w:rsid w:val="000376B1"/>
    <w:rPr>
      <w:vertAlign w:val="superscript"/>
    </w:rPr>
  </w:style>
  <w:style w:type="table" w:customStyle="1" w:styleId="DTFtexttableindent">
    <w:name w:val="DTF text table indent"/>
    <w:basedOn w:val="DTFtexttable"/>
    <w:uiPriority w:val="99"/>
    <w:rsid w:val="000376B1"/>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8E8E8" w:themeFill="background2"/>
      </w:tcPr>
    </w:tblStylePr>
    <w:tblStylePr w:type="lastRow">
      <w:rPr>
        <w:b/>
      </w:rPr>
      <w:tblPr/>
      <w:tcPr>
        <w:tcBorders>
          <w:top w:val="single" w:sz="6" w:space="0" w:color="156082" w:themeColor="accent1"/>
          <w:left w:val="nil"/>
          <w:bottom w:val="single" w:sz="12" w:space="0" w:color="156082"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0376B1"/>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8E8E8" w:themeFill="background2"/>
      </w:tcPr>
    </w:tblStylePr>
    <w:tblStylePr w:type="lastRow">
      <w:rPr>
        <w:b/>
      </w:rPr>
      <w:tblPr/>
      <w:tcPr>
        <w:tcBorders>
          <w:top w:val="single" w:sz="6" w:space="0" w:color="156082" w:themeColor="accent1"/>
          <w:left w:val="nil"/>
          <w:bottom w:val="single" w:sz="12" w:space="0" w:color="156082"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rsid w:val="0098217F"/>
    <w:pPr>
      <w:numPr>
        <w:numId w:val="7"/>
      </w:numPr>
      <w:tabs>
        <w:tab w:val="clear" w:pos="540"/>
        <w:tab w:val="num" w:pos="360"/>
      </w:tabs>
      <w:ind w:left="510" w:hanging="510"/>
    </w:pPr>
  </w:style>
  <w:style w:type="paragraph" w:customStyle="1" w:styleId="NoteNormalindent">
    <w:name w:val="Note Normal indent"/>
    <w:basedOn w:val="NoteNormal"/>
    <w:uiPriority w:val="9"/>
    <w:rsid w:val="000376B1"/>
    <w:pPr>
      <w:ind w:left="792"/>
    </w:pPr>
  </w:style>
  <w:style w:type="paragraph" w:customStyle="1" w:styleId="Tablenum1">
    <w:name w:val="Table num 1"/>
    <w:basedOn w:val="Normal"/>
    <w:uiPriority w:val="6"/>
    <w:rsid w:val="000376B1"/>
    <w:pPr>
      <w:tabs>
        <w:tab w:val="num" w:pos="360"/>
      </w:tabs>
      <w:spacing w:before="60" w:after="60"/>
      <w:ind w:left="360" w:hanging="360"/>
    </w:pPr>
    <w:rPr>
      <w:rFonts w:eastAsiaTheme="minorEastAsia"/>
      <w:color w:val="000000" w:themeColor="text1"/>
      <w:kern w:val="0"/>
      <w:sz w:val="17"/>
      <w:szCs w:val="20"/>
      <w:lang w:eastAsia="en-AU"/>
      <w14:ligatures w14:val="none"/>
    </w:rPr>
  </w:style>
  <w:style w:type="paragraph" w:customStyle="1" w:styleId="Tablenum2">
    <w:name w:val="Table num 2"/>
    <w:basedOn w:val="Normal"/>
    <w:uiPriority w:val="6"/>
    <w:rsid w:val="000376B1"/>
    <w:pPr>
      <w:numPr>
        <w:ilvl w:val="3"/>
        <w:numId w:val="3"/>
      </w:numPr>
      <w:spacing w:before="60" w:after="60"/>
    </w:pPr>
    <w:rPr>
      <w:rFonts w:eastAsiaTheme="minorEastAsia"/>
      <w:color w:val="000000" w:themeColor="text1"/>
      <w:kern w:val="0"/>
      <w:sz w:val="17"/>
      <w:szCs w:val="20"/>
      <w:lang w:eastAsia="en-AU"/>
      <w14:ligatures w14:val="none"/>
    </w:rPr>
  </w:style>
  <w:style w:type="paragraph" w:styleId="Caption">
    <w:name w:val="caption"/>
    <w:basedOn w:val="Normal"/>
    <w:next w:val="Normal"/>
    <w:uiPriority w:val="5"/>
    <w:rsid w:val="000376B1"/>
    <w:pPr>
      <w:keepNext/>
      <w:spacing w:before="200" w:after="60" w:line="240" w:lineRule="auto"/>
    </w:pPr>
    <w:rPr>
      <w:rFonts w:eastAsiaTheme="minorEastAsia"/>
      <w:b/>
      <w:bCs/>
      <w:color w:val="000000" w:themeColor="text1"/>
      <w:kern w:val="0"/>
      <w:sz w:val="18"/>
      <w:szCs w:val="18"/>
      <w:lang w:eastAsia="en-AU"/>
      <w14:ligatures w14:val="none"/>
    </w:rPr>
  </w:style>
  <w:style w:type="character" w:styleId="PlaceholderText">
    <w:name w:val="Placeholder Text"/>
    <w:basedOn w:val="DefaultParagraphFont"/>
    <w:uiPriority w:val="99"/>
    <w:semiHidden/>
    <w:rsid w:val="000376B1"/>
    <w:rPr>
      <w:color w:val="808080"/>
    </w:rPr>
  </w:style>
  <w:style w:type="paragraph" w:customStyle="1" w:styleId="ReportDate">
    <w:name w:val="ReportDate"/>
    <w:uiPriority w:val="79"/>
    <w:semiHidden/>
    <w:rsid w:val="000376B1"/>
    <w:pPr>
      <w:spacing w:before="160" w:after="60" w:line="240" w:lineRule="auto"/>
      <w:ind w:right="2909"/>
      <w:jc w:val="right"/>
    </w:pPr>
    <w:rPr>
      <w:rFonts w:eastAsiaTheme="minorEastAsia"/>
      <w:b/>
      <w:bCs/>
      <w:caps/>
      <w:kern w:val="0"/>
      <w:sz w:val="20"/>
      <w:szCs w:val="20"/>
      <w:lang w:eastAsia="en-AU"/>
      <w14:ligatures w14:val="none"/>
    </w:rPr>
  </w:style>
  <w:style w:type="paragraph" w:customStyle="1" w:styleId="CM">
    <w:name w:val="CM"/>
    <w:next w:val="Title"/>
    <w:uiPriority w:val="79"/>
    <w:semiHidden/>
    <w:rsid w:val="000376B1"/>
    <w:pPr>
      <w:spacing w:after="2200" w:line="240" w:lineRule="auto"/>
      <w:ind w:right="2909"/>
      <w:jc w:val="right"/>
    </w:pPr>
    <w:rPr>
      <w:rFonts w:eastAsiaTheme="minorEastAsia"/>
      <w:caps/>
      <w:kern w:val="0"/>
      <w:sz w:val="20"/>
      <w:szCs w:val="20"/>
      <w:lang w:eastAsia="en-AU"/>
      <w14:ligatures w14:val="none"/>
    </w:rPr>
  </w:style>
  <w:style w:type="paragraph" w:customStyle="1" w:styleId="CoverSpacer">
    <w:name w:val="CoverSpacer"/>
    <w:basedOn w:val="Normal"/>
    <w:semiHidden/>
    <w:qFormat/>
    <w:rsid w:val="000376B1"/>
    <w:pPr>
      <w:spacing w:before="4600" w:after="0"/>
    </w:pPr>
    <w:rPr>
      <w:rFonts w:eastAsiaTheme="minorEastAsia"/>
      <w:color w:val="000000" w:themeColor="text1"/>
      <w:kern w:val="0"/>
      <w:sz w:val="20"/>
      <w:szCs w:val="20"/>
      <w:lang w:eastAsia="en-AU"/>
      <w14:ligatures w14:val="none"/>
    </w:rPr>
  </w:style>
  <w:style w:type="table" w:styleId="PlainTable4">
    <w:name w:val="Plain Table 4"/>
    <w:basedOn w:val="TableNormal"/>
    <w:uiPriority w:val="44"/>
    <w:rsid w:val="000376B1"/>
    <w:pPr>
      <w:spacing w:after="0" w:line="240" w:lineRule="auto"/>
    </w:pPr>
    <w:rPr>
      <w:rFonts w:eastAsiaTheme="minorEastAsia"/>
      <w:kern w:val="0"/>
      <w:sz w:val="20"/>
      <w:szCs w:val="20"/>
      <w:lang w:eastAsia="en-A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indent">
    <w:name w:val="Caption indent"/>
    <w:basedOn w:val="Caption"/>
    <w:uiPriority w:val="7"/>
    <w:qFormat/>
    <w:rsid w:val="000376B1"/>
    <w:pPr>
      <w:spacing w:before="240"/>
      <w:ind w:left="792"/>
    </w:pPr>
  </w:style>
  <w:style w:type="character" w:styleId="FollowedHyperlink">
    <w:name w:val="FollowedHyperlink"/>
    <w:basedOn w:val="DefaultParagraphFont"/>
    <w:uiPriority w:val="99"/>
    <w:semiHidden/>
    <w:rsid w:val="000376B1"/>
    <w:rPr>
      <w:color w:val="808080" w:themeColor="background1" w:themeShade="80"/>
      <w:u w:val="none"/>
    </w:rPr>
  </w:style>
  <w:style w:type="character" w:styleId="UnresolvedMention">
    <w:name w:val="Unresolved Mention"/>
    <w:basedOn w:val="DefaultParagraphFont"/>
    <w:uiPriority w:val="99"/>
    <w:semiHidden/>
    <w:unhideWhenUsed/>
    <w:rsid w:val="000376B1"/>
    <w:rPr>
      <w:color w:val="605E5C"/>
      <w:shd w:val="clear" w:color="auto" w:fill="E1DFDD"/>
    </w:rPr>
  </w:style>
  <w:style w:type="paragraph" w:styleId="NoSpacing">
    <w:name w:val="No Spacing"/>
    <w:link w:val="NoSpacingChar"/>
    <w:uiPriority w:val="1"/>
    <w:qFormat/>
    <w:rsid w:val="000376B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376B1"/>
    <w:rPr>
      <w:rFonts w:eastAsiaTheme="minorEastAsia"/>
      <w:kern w:val="0"/>
      <w:sz w:val="22"/>
      <w:szCs w:val="22"/>
      <w:lang w:val="en-US"/>
      <w14:ligatures w14:val="none"/>
    </w:rPr>
  </w:style>
  <w:style w:type="paragraph" w:customStyle="1" w:styleId="paragraph">
    <w:name w:val="paragraph"/>
    <w:basedOn w:val="Normal"/>
    <w:rsid w:val="000376B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0376B1"/>
  </w:style>
  <w:style w:type="character" w:customStyle="1" w:styleId="eop">
    <w:name w:val="eop"/>
    <w:basedOn w:val="DefaultParagraphFont"/>
    <w:rsid w:val="000376B1"/>
  </w:style>
  <w:style w:type="character" w:customStyle="1" w:styleId="superscript">
    <w:name w:val="superscript"/>
    <w:basedOn w:val="DefaultParagraphFont"/>
    <w:rsid w:val="000376B1"/>
  </w:style>
  <w:style w:type="character" w:styleId="CommentReference">
    <w:name w:val="annotation reference"/>
    <w:basedOn w:val="DefaultParagraphFont"/>
    <w:uiPriority w:val="99"/>
    <w:semiHidden/>
    <w:unhideWhenUsed/>
    <w:rsid w:val="000376B1"/>
    <w:rPr>
      <w:sz w:val="16"/>
      <w:szCs w:val="16"/>
    </w:rPr>
  </w:style>
  <w:style w:type="paragraph" w:styleId="CommentText">
    <w:name w:val="annotation text"/>
    <w:basedOn w:val="Normal"/>
    <w:link w:val="CommentTextChar"/>
    <w:uiPriority w:val="99"/>
    <w:unhideWhenUsed/>
    <w:rsid w:val="000376B1"/>
    <w:pPr>
      <w:spacing w:line="240" w:lineRule="auto"/>
    </w:pPr>
    <w:rPr>
      <w:rFonts w:eastAsiaTheme="minorEastAsia"/>
      <w:color w:val="000000" w:themeColor="text1"/>
      <w:kern w:val="0"/>
      <w:sz w:val="20"/>
      <w:szCs w:val="20"/>
      <w:lang w:eastAsia="en-AU"/>
      <w14:ligatures w14:val="none"/>
    </w:rPr>
  </w:style>
  <w:style w:type="character" w:customStyle="1" w:styleId="CommentTextChar">
    <w:name w:val="Comment Text Char"/>
    <w:basedOn w:val="DefaultParagraphFont"/>
    <w:link w:val="CommentText"/>
    <w:uiPriority w:val="99"/>
    <w:rsid w:val="000376B1"/>
    <w:rPr>
      <w:rFonts w:eastAsiaTheme="minorEastAsia"/>
      <w:color w:val="000000" w:themeColor="text1"/>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376B1"/>
    <w:rPr>
      <w:b/>
      <w:bCs/>
    </w:rPr>
  </w:style>
  <w:style w:type="character" w:customStyle="1" w:styleId="CommentSubjectChar">
    <w:name w:val="Comment Subject Char"/>
    <w:basedOn w:val="CommentTextChar"/>
    <w:link w:val="CommentSubject"/>
    <w:uiPriority w:val="99"/>
    <w:semiHidden/>
    <w:rsid w:val="000376B1"/>
    <w:rPr>
      <w:rFonts w:eastAsiaTheme="minorEastAsia"/>
      <w:b/>
      <w:bCs/>
      <w:color w:val="000000" w:themeColor="text1"/>
      <w:kern w:val="0"/>
      <w:sz w:val="20"/>
      <w:szCs w:val="20"/>
      <w:lang w:eastAsia="en-AU"/>
      <w14:ligatures w14:val="none"/>
    </w:rPr>
  </w:style>
  <w:style w:type="character" w:customStyle="1" w:styleId="findhit">
    <w:name w:val="findhit"/>
    <w:basedOn w:val="DefaultParagraphFont"/>
    <w:rsid w:val="000376B1"/>
  </w:style>
  <w:style w:type="character" w:customStyle="1" w:styleId="frag-no">
    <w:name w:val="frag-no"/>
    <w:basedOn w:val="DefaultParagraphFont"/>
    <w:rsid w:val="000376B1"/>
  </w:style>
  <w:style w:type="paragraph" w:styleId="Revision">
    <w:name w:val="Revision"/>
    <w:hidden/>
    <w:uiPriority w:val="99"/>
    <w:semiHidden/>
    <w:rsid w:val="000376B1"/>
    <w:pPr>
      <w:spacing w:after="0" w:line="240" w:lineRule="auto"/>
    </w:pPr>
    <w:rPr>
      <w:rFonts w:eastAsiaTheme="minorEastAsia"/>
      <w:color w:val="000000" w:themeColor="text1"/>
      <w:kern w:val="0"/>
      <w:sz w:val="20"/>
      <w:szCs w:val="20"/>
      <w:lang w:eastAsia="en-AU"/>
      <w14:ligatures w14:val="none"/>
    </w:rPr>
  </w:style>
  <w:style w:type="table" w:styleId="ListTable4-Accent1">
    <w:name w:val="List Table 4 Accent 1"/>
    <w:basedOn w:val="TableNormal"/>
    <w:uiPriority w:val="49"/>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NormalWeb">
    <w:name w:val="Normal (Web)"/>
    <w:basedOn w:val="Normal"/>
    <w:uiPriority w:val="99"/>
    <w:semiHidden/>
    <w:unhideWhenUsed/>
    <w:rsid w:val="000376B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ListParagraphChar">
    <w:name w:val="List Paragraph Char"/>
    <w:aliases w:val="List Paragraph1 Char,List Paragraph11 Char,Recommendation Char,Bullet point Char,Bullets Char,NAST Quote Char,L Char,CV text Char,F5 List Paragraph Char,Dot pt Char,List Paragraph111 Char,Medium Grid 1 - Accent 21 Char,列 Char"/>
    <w:link w:val="ListParagraph"/>
    <w:uiPriority w:val="34"/>
    <w:locked/>
    <w:rsid w:val="000376B1"/>
  </w:style>
  <w:style w:type="table" w:styleId="GridTable4-Accent4">
    <w:name w:val="Grid Table 4 Accent 4"/>
    <w:basedOn w:val="TableNormal"/>
    <w:uiPriority w:val="49"/>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5">
    <w:name w:val="Grid Table 5 Dark Accent 5"/>
    <w:basedOn w:val="TableNormal"/>
    <w:uiPriority w:val="50"/>
    <w:rsid w:val="000376B1"/>
    <w:pPr>
      <w:spacing w:after="0" w:line="240" w:lineRule="auto"/>
    </w:pPr>
    <w:rPr>
      <w:rFonts w:eastAsiaTheme="minorEastAsia"/>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ListTable1Light-Accent2">
    <w:name w:val="List Table 1 Light Accent 2"/>
    <w:basedOn w:val="TableNormal"/>
    <w:uiPriority w:val="46"/>
    <w:rsid w:val="000376B1"/>
    <w:pPr>
      <w:spacing w:after="0" w:line="240" w:lineRule="auto"/>
    </w:pPr>
    <w:rPr>
      <w:rFonts w:eastAsiaTheme="minorEastAsia"/>
      <w:kern w:val="0"/>
      <w:sz w:val="20"/>
      <w:szCs w:val="20"/>
      <w:lang w:eastAsia="en-AU"/>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TMLPreformatted">
    <w:name w:val="HTML Preformatted"/>
    <w:basedOn w:val="Normal"/>
    <w:link w:val="HTMLPreformattedChar"/>
    <w:uiPriority w:val="99"/>
    <w:semiHidden/>
    <w:unhideWhenUsed/>
    <w:rsid w:val="000376B1"/>
    <w:pPr>
      <w:spacing w:after="0" w:line="240" w:lineRule="auto"/>
    </w:pPr>
    <w:rPr>
      <w:rFonts w:ascii="Consolas" w:eastAsiaTheme="minorEastAsia" w:hAnsi="Consolas"/>
      <w:color w:val="000000" w:themeColor="text1"/>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0376B1"/>
    <w:rPr>
      <w:rFonts w:ascii="Consolas" w:eastAsiaTheme="minorEastAsia" w:hAnsi="Consolas"/>
      <w:color w:val="000000" w:themeColor="text1"/>
      <w:kern w:val="0"/>
      <w:sz w:val="20"/>
      <w:szCs w:val="20"/>
      <w:lang w:eastAsia="en-AU"/>
      <w14:ligatures w14:val="none"/>
    </w:rPr>
  </w:style>
  <w:style w:type="paragraph" w:styleId="EndnoteText">
    <w:name w:val="endnote text"/>
    <w:basedOn w:val="Normal"/>
    <w:link w:val="EndnoteTextChar"/>
    <w:uiPriority w:val="99"/>
    <w:unhideWhenUsed/>
    <w:rsid w:val="00AA3A37"/>
    <w:pPr>
      <w:spacing w:before="0" w:after="0" w:line="240" w:lineRule="auto"/>
    </w:pPr>
    <w:rPr>
      <w:sz w:val="20"/>
      <w:szCs w:val="20"/>
    </w:rPr>
  </w:style>
  <w:style w:type="character" w:customStyle="1" w:styleId="EndnoteTextChar">
    <w:name w:val="Endnote Text Char"/>
    <w:basedOn w:val="DefaultParagraphFont"/>
    <w:link w:val="EndnoteText"/>
    <w:uiPriority w:val="99"/>
    <w:rsid w:val="00AA3A37"/>
    <w:rPr>
      <w:rFonts w:ascii="Calibri" w:hAnsi="Calibri"/>
      <w:sz w:val="20"/>
      <w:szCs w:val="20"/>
    </w:rPr>
  </w:style>
  <w:style w:type="character" w:styleId="EndnoteReference">
    <w:name w:val="endnote reference"/>
    <w:basedOn w:val="DefaultParagraphFont"/>
    <w:uiPriority w:val="99"/>
    <w:semiHidden/>
    <w:unhideWhenUsed/>
    <w:rsid w:val="00AA3A37"/>
    <w:rPr>
      <w:vertAlign w:val="superscript"/>
    </w:rPr>
  </w:style>
  <w:style w:type="paragraph" w:customStyle="1" w:styleId="Numparabullet">
    <w:name w:val="Num para bullet"/>
    <w:basedOn w:val="ListParagraph"/>
    <w:link w:val="NumparabulletChar"/>
    <w:autoRedefine/>
    <w:qFormat/>
    <w:rsid w:val="007251EC"/>
    <w:pPr>
      <w:numPr>
        <w:numId w:val="6"/>
      </w:numPr>
    </w:pPr>
    <w:rPr>
      <w:rFonts w:cs="Calibri"/>
      <w:szCs w:val="22"/>
    </w:rPr>
  </w:style>
  <w:style w:type="character" w:customStyle="1" w:styleId="NumparabulletChar">
    <w:name w:val="Num para bullet Char"/>
    <w:basedOn w:val="ListParagraphChar"/>
    <w:link w:val="Numparabullet"/>
    <w:rsid w:val="007251EC"/>
    <w:rPr>
      <w:rFonts w:ascii="Calibri" w:hAnsi="Calibri" w:cs="Calibri"/>
      <w:sz w:val="22"/>
      <w:szCs w:val="22"/>
    </w:rPr>
  </w:style>
  <w:style w:type="paragraph" w:customStyle="1" w:styleId="Partheading">
    <w:name w:val="Part heading"/>
    <w:basedOn w:val="Normal"/>
    <w:link w:val="PartheadingChar"/>
    <w:rsid w:val="00AD1DE7"/>
    <w:pPr>
      <w:spacing w:before="0" w:after="160" w:line="278" w:lineRule="auto"/>
      <w:jc w:val="center"/>
    </w:pPr>
    <w:rPr>
      <w:b/>
      <w:bCs/>
      <w:color w:val="215E99" w:themeColor="text2" w:themeTint="BF"/>
      <w:sz w:val="96"/>
      <w:szCs w:val="96"/>
    </w:rPr>
  </w:style>
  <w:style w:type="character" w:customStyle="1" w:styleId="PartheadingChar">
    <w:name w:val="Part heading Char"/>
    <w:basedOn w:val="DefaultParagraphFont"/>
    <w:link w:val="Partheading"/>
    <w:rsid w:val="00AD1DE7"/>
    <w:rPr>
      <w:rFonts w:ascii="Calibri" w:hAnsi="Calibri"/>
      <w:b/>
      <w:bCs/>
      <w:color w:val="215E99" w:themeColor="text2" w:themeTint="BF"/>
      <w:sz w:val="96"/>
      <w:szCs w:val="96"/>
    </w:rPr>
  </w:style>
  <w:style w:type="paragraph" w:styleId="TOC7">
    <w:name w:val="toc 7"/>
    <w:basedOn w:val="Normal"/>
    <w:next w:val="Normal"/>
    <w:autoRedefine/>
    <w:uiPriority w:val="39"/>
    <w:unhideWhenUsed/>
    <w:rsid w:val="00B36541"/>
    <w:pPr>
      <w:spacing w:before="0" w:after="100" w:line="278" w:lineRule="auto"/>
      <w:ind w:left="1440"/>
    </w:pPr>
    <w:rPr>
      <w:rFonts w:asciiTheme="minorHAnsi" w:eastAsiaTheme="minorEastAsia" w:hAnsiTheme="minorHAnsi"/>
      <w:sz w:val="24"/>
      <w:lang w:eastAsia="en-AU"/>
    </w:rPr>
  </w:style>
  <w:style w:type="paragraph" w:styleId="TOC8">
    <w:name w:val="toc 8"/>
    <w:basedOn w:val="Normal"/>
    <w:next w:val="Normal"/>
    <w:autoRedefine/>
    <w:uiPriority w:val="39"/>
    <w:unhideWhenUsed/>
    <w:rsid w:val="00B36541"/>
    <w:pPr>
      <w:spacing w:before="0" w:after="100" w:line="278" w:lineRule="auto"/>
      <w:ind w:left="1680"/>
    </w:pPr>
    <w:rPr>
      <w:rFonts w:asciiTheme="minorHAnsi" w:eastAsiaTheme="minorEastAsia" w:hAnsiTheme="minorHAnsi"/>
      <w:sz w:val="24"/>
      <w:lang w:eastAsia="en-AU"/>
    </w:rPr>
  </w:style>
  <w:style w:type="paragraph" w:styleId="TOC9">
    <w:name w:val="toc 9"/>
    <w:basedOn w:val="Normal"/>
    <w:next w:val="Normal"/>
    <w:autoRedefine/>
    <w:uiPriority w:val="39"/>
    <w:unhideWhenUsed/>
    <w:rsid w:val="00B36541"/>
    <w:pPr>
      <w:spacing w:before="0" w:after="100" w:line="278" w:lineRule="auto"/>
      <w:ind w:left="1920"/>
    </w:pPr>
    <w:rPr>
      <w:rFonts w:asciiTheme="minorHAnsi" w:eastAsiaTheme="minorEastAsia" w:hAnsiTheme="minorHAnsi"/>
      <w:sz w:val="24"/>
      <w:lang w:eastAsia="en-AU"/>
    </w:rPr>
  </w:style>
  <w:style w:type="paragraph" w:styleId="TableofFigures">
    <w:name w:val="table of figures"/>
    <w:basedOn w:val="Normal"/>
    <w:next w:val="Normal"/>
    <w:uiPriority w:val="99"/>
    <w:unhideWhenUsed/>
    <w:rsid w:val="00B36541"/>
    <w:pPr>
      <w:spacing w:after="0"/>
    </w:pPr>
  </w:style>
  <w:style w:type="paragraph" w:customStyle="1" w:styleId="Internalreference">
    <w:name w:val="Internal reference"/>
    <w:basedOn w:val="Normal"/>
    <w:link w:val="InternalreferenceChar"/>
    <w:rsid w:val="0001159E"/>
    <w:pPr>
      <w:spacing w:before="240"/>
    </w:pPr>
    <w:rPr>
      <w:rFonts w:cs="Calibri"/>
      <w:vanish/>
      <w:color w:val="FF0000"/>
      <w:szCs w:val="22"/>
    </w:rPr>
  </w:style>
  <w:style w:type="character" w:customStyle="1" w:styleId="InternalreferenceChar">
    <w:name w:val="Internal reference Char"/>
    <w:basedOn w:val="DefaultParagraphFont"/>
    <w:link w:val="Internalreference"/>
    <w:rsid w:val="0001159E"/>
    <w:rPr>
      <w:rFonts w:ascii="Calibri" w:hAnsi="Calibri" w:cs="Calibri"/>
      <w:vanish/>
      <w:color w:val="FF0000"/>
      <w:sz w:val="22"/>
      <w:szCs w:val="22"/>
    </w:rPr>
  </w:style>
  <w:style w:type="paragraph" w:customStyle="1" w:styleId="Default">
    <w:name w:val="Default"/>
    <w:rsid w:val="00002E15"/>
    <w:pPr>
      <w:autoSpaceDE w:val="0"/>
      <w:autoSpaceDN w:val="0"/>
      <w:adjustRightInd w:val="0"/>
      <w:spacing w:after="0" w:line="240" w:lineRule="auto"/>
    </w:pPr>
    <w:rPr>
      <w:rFonts w:ascii="Calibri" w:hAnsi="Calibri" w:cs="Calibri"/>
      <w:color w:val="000000"/>
      <w:kern w:val="0"/>
    </w:rPr>
  </w:style>
  <w:style w:type="table" w:styleId="GridTable1Light">
    <w:name w:val="Grid Table 1 Light"/>
    <w:basedOn w:val="TableNormal"/>
    <w:uiPriority w:val="46"/>
    <w:rsid w:val="00AC2C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employee.rep.review@dtf.vic.gov.au" TargetMode="Externa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diagramData" Target="diagrams/data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eader" Target="header4.xml"/><Relationship Id="rId33" Type="http://schemas.microsoft.com/office/2007/relationships/diagramDrawing" Target="diagrams/drawing1.xml"/><Relationship Id="rId38"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2.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diagramQuickStyle" Target="diagrams/quickStyle2.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diagramLayout" Target="diagrams/layout1.xml"/><Relationship Id="rId35" Type="http://schemas.openxmlformats.org/officeDocument/2006/relationships/diagramLayout" Target="diagrams/layout2.xml"/></Relationships>
</file>

<file path=word/_rels/endnotes.xml.rels><?xml version="1.0" encoding="UTF-8" standalone="yes"?>
<Relationships xmlns="http://schemas.openxmlformats.org/package/2006/relationships"><Relationship Id="rId13" Type="http://schemas.openxmlformats.org/officeDocument/2006/relationships/hyperlink" Target="https://www.worksafe.vic.gov.au/consultation-safety-basics" TargetMode="External"/><Relationship Id="rId18" Type="http://schemas.openxmlformats.org/officeDocument/2006/relationships/hyperlink" Target="https://www.victorianchamber.com.au/training-course/hsr-initial-ohs-training-course" TargetMode="External"/><Relationship Id="rId26" Type="http://schemas.openxmlformats.org/officeDocument/2006/relationships/hyperlink" Target="https://www.chisholm.edu.au/courses/short-course/hsr-initial-ohs-training-course" TargetMode="External"/><Relationship Id="rId39" Type="http://schemas.openxmlformats.org/officeDocument/2006/relationships/hyperlink" Target="https://www.worksafe.vic.gov.au/resolution-health-and-safety-issues" TargetMode="External"/><Relationship Id="rId21" Type="http://schemas.openxmlformats.org/officeDocument/2006/relationships/hyperlink" Target="https://www.victorianchamber.com.au/training-course/hsr-refresher-ohs-training-course-work-related-violence" TargetMode="External"/><Relationship Id="rId34" Type="http://schemas.openxmlformats.org/officeDocument/2006/relationships/hyperlink" Target="https://centreforu.com.au/programs/upskilling/hsr-initial-ohs-training-course/" TargetMode="External"/><Relationship Id="rId42" Type="http://schemas.openxmlformats.org/officeDocument/2006/relationships/hyperlink" Target="https://www.parliament.vic.gov.au/4a2f24/contentassets/6ab5d1aa148c476aa49be39f25ad1640/small-business-and-employment.pdf" TargetMode="External"/><Relationship Id="rId47" Type="http://schemas.openxmlformats.org/officeDocument/2006/relationships/hyperlink" Target="https://www.abs.gov.au/statistics/labour/earnings-and-working-conditions/trade-union-membership/latest-release" TargetMode="External"/><Relationship Id="rId50" Type="http://schemas.openxmlformats.org/officeDocument/2006/relationships/hyperlink" Target="https://www.jobsandskills.gov.au/publications/australian-labour-market-migrants-october-2025" TargetMode="External"/><Relationship Id="rId55" Type="http://schemas.openxmlformats.org/officeDocument/2006/relationships/hyperlink" Target="https://www.abs.gov.au/statistics/labour/employment-and-unemployment/labour-force-australia-detailed/nov-2025" TargetMode="External"/><Relationship Id="rId63" Type="http://schemas.openxmlformats.org/officeDocument/2006/relationships/hyperlink" Target="https://www.abs.gov.au/statistics/labour/employment-and-unemployment/labour-force-australia-detailed/nov-2025" TargetMode="External"/><Relationship Id="rId68" Type="http://schemas.openxmlformats.org/officeDocument/2006/relationships/hyperlink" Target="https://doi.org/10.1787/3f4e3dfb-en" TargetMode="External"/><Relationship Id="rId7" Type="http://schemas.openxmlformats.org/officeDocument/2006/relationships/hyperlink" Target="https://www.fwc.gov.au/job-loss-or-dismissal/dismissal-under-general-protections/about-general-protections/who-general-0" TargetMode="External"/><Relationship Id="rId71" Type="http://schemas.openxmlformats.org/officeDocument/2006/relationships/hyperlink" Target="https://www.safework.nsw.gov.au/resource-library/whs-research/Ethical-use-of-artificial-intelligence-in-the-workplace-report.pdf" TargetMode="External"/><Relationship Id="rId2" Type="http://schemas.openxmlformats.org/officeDocument/2006/relationships/hyperlink" Target="https://www.worksafe.vic.gov.au/occupational-health-and-safety-act-and-regulations" TargetMode="External"/><Relationship Id="rId16" Type="http://schemas.openxmlformats.org/officeDocument/2006/relationships/hyperlink" Target="https://www.worksafe.vic.gov.au/establishing-and-negotiating-designated-work-groups" TargetMode="External"/><Relationship Id="rId29" Type="http://schemas.openxmlformats.org/officeDocument/2006/relationships/hyperlink" Target="https://www.wamtraining.com.au/courses/hsr-refresher/" TargetMode="External"/><Relationship Id="rId11" Type="http://schemas.openxmlformats.org/officeDocument/2006/relationships/hyperlink" Target="https://www.safeworkaustralia.gov.au/media-centre/best-practice-review-have-your-say-australias-whs-laws" TargetMode="External"/><Relationship Id="rId24" Type="http://schemas.openxmlformats.org/officeDocument/2006/relationships/hyperlink" Target="https://fireandsafetyaustralia.com.au/courses/health-safety-representatives-initial-ohs-training-course-vic/" TargetMode="External"/><Relationship Id="rId32" Type="http://schemas.openxmlformats.org/officeDocument/2006/relationships/hyperlink" Target="https://www.besafevictoria.com.au/initial-ohs-training-course" TargetMode="External"/><Relationship Id="rId37" Type="http://schemas.openxmlformats.org/officeDocument/2006/relationships/hyperlink" Target="https://www.worksafe.vic.gov.au/resolution-health-and-safety-issues" TargetMode="External"/><Relationship Id="rId40" Type="http://schemas.openxmlformats.org/officeDocument/2006/relationships/hyperlink" Target="https://www.worksafe.vic.gov.au/resolving-occupational-health-and-safety-issues" TargetMode="External"/><Relationship Id="rId45" Type="http://schemas.openxmlformats.org/officeDocument/2006/relationships/hyperlink" Target="https://www.abs.gov.au/statistics/labour/jobs/multiple-job-holders/latest-release" TargetMode="External"/><Relationship Id="rId53" Type="http://schemas.openxmlformats.org/officeDocument/2006/relationships/hyperlink" Target="https://content-v2.api.worksafe.vic.gov.au/sites/default/files/2025-09/Agriculture-health-safety-strategic-approach-2025-09.pdf" TargetMode="External"/><Relationship Id="rId58" Type="http://schemas.openxmlformats.org/officeDocument/2006/relationships/hyperlink" Target="https://content-v2.api.worksafe.vic.gov.au/sites/default/files/2025-08/Manufacturing-health-safety-strategic-approach-2025-08.pdf" TargetMode="External"/><Relationship Id="rId66" Type="http://schemas.openxmlformats.org/officeDocument/2006/relationships/hyperlink" Target="https://content-v2.api.worksafe.vic.gov.au/sites/default/files/2025-09/Psychological-health-health-safety-strategic-approach-d5-2025-09.pdf" TargetMode="External"/><Relationship Id="rId74" Type="http://schemas.openxmlformats.org/officeDocument/2006/relationships/hyperlink" Target="https://www.vic.gov.au/sites/default/files/2024-12/Final-Report-Formal-Review-into-Victorian-Governent-Bodies%27-Engagement-with-Construction.pdf" TargetMode="External"/><Relationship Id="rId5" Type="http://schemas.openxmlformats.org/officeDocument/2006/relationships/hyperlink" Target="https://www.humanrights.vic.gov.au/for-organisations/positive-duty/" TargetMode="External"/><Relationship Id="rId15" Type="http://schemas.openxmlformats.org/officeDocument/2006/relationships/hyperlink" Target="https://www.worksafe.vic.gov.au/health-and-safety-committees" TargetMode="External"/><Relationship Id="rId23" Type="http://schemas.openxmlformats.org/officeDocument/2006/relationships/hyperlink" Target="https://www.weareunion.org.au/ohs_training_unit" TargetMode="External"/><Relationship Id="rId28" Type="http://schemas.openxmlformats.org/officeDocument/2006/relationships/hyperlink" Target="https://www.wamtraining.com.au/courses/hsr-initial/" TargetMode="External"/><Relationship Id="rId36" Type="http://schemas.openxmlformats.org/officeDocument/2006/relationships/hyperlink" Target="https://www.weareunion.org.au/arreo_training" TargetMode="External"/><Relationship Id="rId49" Type="http://schemas.openxmlformats.org/officeDocument/2006/relationships/hyperlink" Target="https://www.worksafe.vic.gov.au/resources/claims-statistical-report-financial-year" TargetMode="External"/><Relationship Id="rId57" Type="http://schemas.openxmlformats.org/officeDocument/2006/relationships/hyperlink" Target="https://www.abs.gov.au/statistics/labour/employment-and-unemployment/labour-force-australia-detailed/nov-2025" TargetMode="External"/><Relationship Id="rId61" Type="http://schemas.openxmlformats.org/officeDocument/2006/relationships/hyperlink" Target="https://content-v2.api.worksafe.vic.gov.au/sites/default/files/2025-09/Government-health-safety-strategic-approach-d09-2025-09.pdf" TargetMode="External"/><Relationship Id="rId10" Type="http://schemas.openxmlformats.org/officeDocument/2006/relationships/hyperlink" Target="https://www.safeworkaustralia.gov.au/law-and-regulation/model-whs-laws" TargetMode="External"/><Relationship Id="rId19" Type="http://schemas.openxmlformats.org/officeDocument/2006/relationships/hyperlink" Target="https://www.victorianchamber.com.au/training-course/hsr-refresher-ohs-training-course-plant-theme" TargetMode="External"/><Relationship Id="rId31" Type="http://schemas.openxmlformats.org/officeDocument/2006/relationships/hyperlink" Target="https://www.hazcon.com.au/training-course/hsr-refresher-ohs-training-course/" TargetMode="External"/><Relationship Id="rId44" Type="http://schemas.openxmlformats.org/officeDocument/2006/relationships/hyperlink" Target="https://www.abs.gov.au/statistics/labour/earnings-and-working-conditions/characteristics-employment-australia/latest-release" TargetMode="External"/><Relationship Id="rId52" Type="http://schemas.openxmlformats.org/officeDocument/2006/relationships/hyperlink" Target="https://data.safeworkaustralia.gov.au/sites/default/files/2023-07/Data-Snapshot_WHS-outcomes-apprentices-trainees_July2023.pdf" TargetMode="External"/><Relationship Id="rId60" Type="http://schemas.openxmlformats.org/officeDocument/2006/relationships/hyperlink" Target="https://content-v2.api.worksafe.vic.gov.au/sites/default/files/2025-09/Logistics-health-safety-strategic-approach-2025-09.pdf" TargetMode="External"/><Relationship Id="rId65" Type="http://schemas.openxmlformats.org/officeDocument/2006/relationships/hyperlink" Target="https://content-v2.api.worksafe.vic.gov.au/sites/default/files/2025-09/Psychological-health-health-safety-strategic-approach-d5-2025-09.pdf" TargetMode="External"/><Relationship Id="rId73" Type="http://schemas.openxmlformats.org/officeDocument/2006/relationships/hyperlink" Target="https://www.vic.gov.au/sites/default/files/2024-12/Final-Report-Formal-Review-into-Victorian-Governent-Bodies%27-Engagement-with-Construction.pdf" TargetMode="External"/><Relationship Id="rId4" Type="http://schemas.openxmlformats.org/officeDocument/2006/relationships/hyperlink" Target="https://www.fairwork.gov.au/employment-conditions/representational-rights-and-responsibilities-in-the-workplace/role-of-unions-and-employer-associations/right-of-entry" TargetMode="External"/><Relationship Id="rId9" Type="http://schemas.openxmlformats.org/officeDocument/2006/relationships/hyperlink" Target="https://www.oaic.gov.au/privacy/privacy-legislation/the-privacy-act" TargetMode="External"/><Relationship Id="rId14" Type="http://schemas.openxmlformats.org/officeDocument/2006/relationships/hyperlink" Target="https://www.worksafe.vic.gov.au/health-and-safety-committees" TargetMode="External"/><Relationship Id="rId22" Type="http://schemas.openxmlformats.org/officeDocument/2006/relationships/hyperlink" Target="https://www.pinnaclesafety.com.au/courses/work-health-and-safety/health-and-safety-representative-initial-ohs-training-course/melbourne" TargetMode="External"/><Relationship Id="rId27" Type="http://schemas.openxmlformats.org/officeDocument/2006/relationships/hyperlink" Target="https://www.chisholm.edu.au/courses/short-course/hsr-refresher-ohs-training-course-workrelated-violence" TargetMode="External"/><Relationship Id="rId30" Type="http://schemas.openxmlformats.org/officeDocument/2006/relationships/hyperlink" Target="https://www.hazcon.com.au/training-course/hsr-initial-ohs-training-course/" TargetMode="External"/><Relationship Id="rId35" Type="http://schemas.openxmlformats.org/officeDocument/2006/relationships/hyperlink" Target="https://centreforu.com.au/programs/upskilling/hsr-refresher-ohs-training-course/" TargetMode="External"/><Relationship Id="rId43" Type="http://schemas.openxmlformats.org/officeDocument/2006/relationships/hyperlink" Target="https://www.abs.gov.au/statistics/labour/employment-and-unemployment/labour-force-australia/latest-release" TargetMode="External"/><Relationship Id="rId48" Type="http://schemas.openxmlformats.org/officeDocument/2006/relationships/hyperlink" Target="https://www.safeworkaustralia.gov.au/sites/default/files/2024-06/australian_whs_strategy_2022-32_june2024.pdf" TargetMode="External"/><Relationship Id="rId56" Type="http://schemas.openxmlformats.org/officeDocument/2006/relationships/hyperlink" Target="https://content-v2.api.worksafe.vic.gov.au/sites/default/files/2025-09/Healthcare-health-safety-strategic-approach-d09-2025-08.pdf" TargetMode="External"/><Relationship Id="rId64" Type="http://schemas.openxmlformats.org/officeDocument/2006/relationships/hyperlink" Target="https://content-v2.api.worksafe.vic.gov.au/sites/default/files/2025-09/Psychological-health-health-safety-strategic-approach-d5-2025-09.pdf" TargetMode="External"/><Relationship Id="rId69" Type="http://schemas.openxmlformats.org/officeDocument/2006/relationships/hyperlink" Target="https://ovic.vic.gov.au/privacy/resources-for-organisations/artificial-intelligence-and-privacy-issues-and-challenges/" TargetMode="External"/><Relationship Id="rId8" Type="http://schemas.openxmlformats.org/officeDocument/2006/relationships/hyperlink" Target="https://ovic.vic.gov.au/freedom-of-information/" TargetMode="External"/><Relationship Id="rId51" Type="http://schemas.openxmlformats.org/officeDocument/2006/relationships/hyperlink" Target="https://www.health.vic.gov.au/victorian-health-workforce-strategy/victorias-healthcare-workforce" TargetMode="External"/><Relationship Id="rId72" Type="http://schemas.openxmlformats.org/officeDocument/2006/relationships/hyperlink" Target="https://www.parliament.nsw.gov.au/bill/files/18847/First%20Print.pdf" TargetMode="External"/><Relationship Id="rId3" Type="http://schemas.openxmlformats.org/officeDocument/2006/relationships/hyperlink" Target="https://www.worksafe.vic.gov.au/resources/compliance-code-communicating-occupational-health-and-safety-across-languages" TargetMode="External"/><Relationship Id="rId12" Type="http://schemas.openxmlformats.org/officeDocument/2006/relationships/hyperlink" Target="https://www.worksafe.vic.gov.au/employee-representation-guide-part-7-ohs-act-2004" TargetMode="External"/><Relationship Id="rId17" Type="http://schemas.openxmlformats.org/officeDocument/2006/relationships/hyperlink" Target="https://www.worksafe.vic.gov.au/provisional-improvement-notices-and-direction-cease-work" TargetMode="External"/><Relationship Id="rId25" Type="http://schemas.openxmlformats.org/officeDocument/2006/relationships/hyperlink" Target="https://fireandsafetyaustralia.com.au/courses/health-safety-representatives-refresher-ohs-training-course-plant-vic/" TargetMode="External"/><Relationship Id="rId33" Type="http://schemas.openxmlformats.org/officeDocument/2006/relationships/hyperlink" Target="https://besafevictoria.com.au/refresher-ohs-training-course" TargetMode="External"/><Relationship Id="rId38" Type="http://schemas.openxmlformats.org/officeDocument/2006/relationships/hyperlink" Target="https://www.worksafe.vic.gov.au/resolving-occupational-health-and-safety-issues" TargetMode="External"/><Relationship Id="rId46" Type="http://schemas.openxmlformats.org/officeDocument/2006/relationships/hyperlink" Target="https://www.abs.gov.au/statistics/labour/earnings-and-working-conditions/working-arrangements/latest-release" TargetMode="External"/><Relationship Id="rId59" Type="http://schemas.openxmlformats.org/officeDocument/2006/relationships/hyperlink" Target="https://www.abs.gov.au/statistics/labour/employment-and-unemployment/labour-force-australia-detailed/nov-2025" TargetMode="External"/><Relationship Id="rId67" Type="http://schemas.openxmlformats.org/officeDocument/2006/relationships/hyperlink" Target="https://www.ilo.org/sites/default/files/2025-05/AI%20and%20Its%20Applications%20in%20OSH.pdf" TargetMode="External"/><Relationship Id="rId20" Type="http://schemas.openxmlformats.org/officeDocument/2006/relationships/hyperlink" Target="https://www.victorianchamber.com.au/training-course/hsr-refresher-ohs-training-course-work-related-stress" TargetMode="External"/><Relationship Id="rId41" Type="http://schemas.openxmlformats.org/officeDocument/2006/relationships/hyperlink" Target="https://www.worksafe.vic.gov.au/resolution-health-and-safety-issues" TargetMode="External"/><Relationship Id="rId54" Type="http://schemas.openxmlformats.org/officeDocument/2006/relationships/hyperlink" Target="https://www.premier.vic.gov.au/sites/default/files/2025-08/250815-Workplace-Prosecutions-Hit-Successful-Milestone.pdf" TargetMode="External"/><Relationship Id="rId62" Type="http://schemas.openxmlformats.org/officeDocument/2006/relationships/hyperlink" Target="https://content-v2.api.worksafe.vic.gov.au/sites/default/files/2025-08/Construction-health-safety-strategic-approach-2025-08a.pdf" TargetMode="External"/><Relationship Id="rId70" Type="http://schemas.openxmlformats.org/officeDocument/2006/relationships/hyperlink" Target="https://www.cyber.gov.au/business-government/secure-design/artificial-intelligence/engaging-with-artificial-intelligence" TargetMode="External"/><Relationship Id="rId1" Type="http://schemas.openxmlformats.org/officeDocument/2006/relationships/hyperlink" Target="https://content-v2.api.worksafe.vic.gov.au/sites/default/files/2025-10/WorkSafe-annual-report-2024-25b.pdf" TargetMode="External"/><Relationship Id="rId6" Type="http://schemas.openxmlformats.org/officeDocument/2006/relationships/hyperlink" Target="https://www.humanrights.vic.gov.au/for-individuals/industrial-activit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C87389-F34B-4A31-9A4E-C6FD4FF971C0}" type="doc">
      <dgm:prSet loTypeId="urn:microsoft.com/office/officeart/2005/8/layout/hierarchy3" loCatId="hierarchy" qsTypeId="urn:microsoft.com/office/officeart/2005/8/quickstyle/simple3" qsCatId="simple" csTypeId="urn:microsoft.com/office/officeart/2005/8/colors/accent1_2" csCatId="accent1" phldr="1"/>
      <dgm:spPr/>
      <dgm:t>
        <a:bodyPr/>
        <a:lstStyle/>
        <a:p>
          <a:endParaRPr lang="en-AU"/>
        </a:p>
      </dgm:t>
    </dgm:pt>
    <dgm:pt modelId="{4973947B-E8D6-41DB-BF47-96E2E041931A}">
      <dgm:prSet phldrT="[Text]" custT="1"/>
      <dgm:spPr/>
      <dgm:t>
        <a:bodyPr/>
        <a:lstStyle/>
        <a:p>
          <a:r>
            <a:rPr lang="en-AU" sz="1050" b="1">
              <a:latin typeface="Calibri" panose="020F0502020204030204" pitchFamily="34" charset="0"/>
              <a:cs typeface="Calibri" panose="020F0502020204030204" pitchFamily="34" charset="0"/>
            </a:rPr>
            <a:t>27 November 2025</a:t>
          </a:r>
          <a:r>
            <a:rPr lang="en-AU" sz="1050">
              <a:latin typeface="Calibri" panose="020F0502020204030204" pitchFamily="34" charset="0"/>
              <a:cs typeface="Calibri" panose="020F0502020204030204" pitchFamily="34" charset="0"/>
            </a:rPr>
            <a:t>: Stage one consultation process closed</a:t>
          </a:r>
        </a:p>
      </dgm:t>
    </dgm:pt>
    <dgm:pt modelId="{0C16B2C4-F494-4CCE-94DD-EDA6560C7685}" type="parTrans" cxnId="{49957F7E-6BF0-4DA3-8BAF-F122CEAA5ADA}">
      <dgm:prSet/>
      <dgm:spPr/>
      <dgm:t>
        <a:bodyPr/>
        <a:lstStyle/>
        <a:p>
          <a:endParaRPr lang="en-AU" sz="1050">
            <a:latin typeface="Calibri" panose="020F0502020204030204" pitchFamily="34" charset="0"/>
            <a:cs typeface="Calibri" panose="020F0502020204030204" pitchFamily="34" charset="0"/>
          </a:endParaRPr>
        </a:p>
      </dgm:t>
    </dgm:pt>
    <dgm:pt modelId="{80C5AB14-EBD3-4195-AFD3-DA0CB543B28C}" type="sibTrans" cxnId="{49957F7E-6BF0-4DA3-8BAF-F122CEAA5ADA}">
      <dgm:prSet/>
      <dgm:spPr/>
      <dgm:t>
        <a:bodyPr/>
        <a:lstStyle/>
        <a:p>
          <a:endParaRPr lang="en-AU" sz="1050">
            <a:latin typeface="Calibri" panose="020F0502020204030204" pitchFamily="34" charset="0"/>
            <a:cs typeface="Calibri" panose="020F0502020204030204" pitchFamily="34" charset="0"/>
          </a:endParaRPr>
        </a:p>
      </dgm:t>
    </dgm:pt>
    <dgm:pt modelId="{36183267-A766-4F35-954F-4E51BF5DB2C1}">
      <dgm:prSet phldrT="[Text]" custT="1"/>
      <dgm:spPr/>
      <dgm:t>
        <a:bodyPr/>
        <a:lstStyle/>
        <a:p>
          <a:r>
            <a:rPr lang="en-AU" sz="1050" b="1">
              <a:latin typeface="Calibri" panose="020F0502020204030204" pitchFamily="34" charset="0"/>
              <a:cs typeface="Calibri" panose="020F0502020204030204" pitchFamily="34" charset="0"/>
            </a:rPr>
            <a:t>11 August 2025</a:t>
          </a:r>
          <a:r>
            <a:rPr lang="en-AU" sz="1050">
              <a:latin typeface="Calibri" panose="020F0502020204030204" pitchFamily="34" charset="0"/>
              <a:cs typeface="Calibri" panose="020F0502020204030204" pitchFamily="34" charset="0"/>
            </a:rPr>
            <a:t>: The Review formally commenced</a:t>
          </a:r>
        </a:p>
      </dgm:t>
    </dgm:pt>
    <dgm:pt modelId="{9BC90688-243C-4691-A20C-81ECE30EAD80}" type="sibTrans" cxnId="{B3BC10D6-4C24-4A1B-9DDE-A05CCEE4D532}">
      <dgm:prSet/>
      <dgm:spPr/>
      <dgm:t>
        <a:bodyPr/>
        <a:lstStyle/>
        <a:p>
          <a:endParaRPr lang="en-AU" sz="1050">
            <a:latin typeface="Calibri" panose="020F0502020204030204" pitchFamily="34" charset="0"/>
            <a:cs typeface="Calibri" panose="020F0502020204030204" pitchFamily="34" charset="0"/>
          </a:endParaRPr>
        </a:p>
      </dgm:t>
    </dgm:pt>
    <dgm:pt modelId="{9FFB3A8F-3B0E-4ABD-86E3-74498271C030}" type="parTrans" cxnId="{B3BC10D6-4C24-4A1B-9DDE-A05CCEE4D532}">
      <dgm:prSet/>
      <dgm:spPr/>
      <dgm:t>
        <a:bodyPr/>
        <a:lstStyle/>
        <a:p>
          <a:endParaRPr lang="en-AU" sz="1050">
            <a:latin typeface="Calibri" panose="020F0502020204030204" pitchFamily="34" charset="0"/>
            <a:cs typeface="Calibri" panose="020F0502020204030204" pitchFamily="34" charset="0"/>
          </a:endParaRPr>
        </a:p>
      </dgm:t>
    </dgm:pt>
    <dgm:pt modelId="{5C9EADCE-F6F9-406D-B8DA-3D57CEBFC25D}">
      <dgm:prSet custT="1"/>
      <dgm:spPr/>
      <dgm:t>
        <a:bodyPr/>
        <a:lstStyle/>
        <a:p>
          <a:r>
            <a:rPr lang="en-AU" sz="1050" b="1">
              <a:latin typeface="Calibri" panose="020F0502020204030204" pitchFamily="34" charset="0"/>
              <a:cs typeface="Calibri" panose="020F0502020204030204" pitchFamily="34" charset="0"/>
            </a:rPr>
            <a:t>24 October 2025</a:t>
          </a:r>
          <a:r>
            <a:rPr lang="en-AU" sz="1050">
              <a:latin typeface="Calibri" panose="020F0502020204030204" pitchFamily="34" charset="0"/>
              <a:cs typeface="Calibri" panose="020F0502020204030204" pitchFamily="34" charset="0"/>
            </a:rPr>
            <a:t>: Stage one submission process formally closed</a:t>
          </a:r>
        </a:p>
      </dgm:t>
    </dgm:pt>
    <dgm:pt modelId="{C6FAEC54-EC0A-4050-B0BB-4C39B84993C8}" type="parTrans" cxnId="{CC578FE4-E580-4D24-BE2B-67E3156EB13E}">
      <dgm:prSet/>
      <dgm:spPr/>
      <dgm:t>
        <a:bodyPr/>
        <a:lstStyle/>
        <a:p>
          <a:endParaRPr lang="en-AU" sz="1050">
            <a:latin typeface="Calibri" panose="020F0502020204030204" pitchFamily="34" charset="0"/>
            <a:cs typeface="Calibri" panose="020F0502020204030204" pitchFamily="34" charset="0"/>
          </a:endParaRPr>
        </a:p>
      </dgm:t>
    </dgm:pt>
    <dgm:pt modelId="{4C493B3A-CDA8-4CD5-A19F-05229BE63E8C}" type="sibTrans" cxnId="{CC578FE4-E580-4D24-BE2B-67E3156EB13E}">
      <dgm:prSet/>
      <dgm:spPr/>
      <dgm:t>
        <a:bodyPr/>
        <a:lstStyle/>
        <a:p>
          <a:endParaRPr lang="en-AU" sz="1050">
            <a:latin typeface="Calibri" panose="020F0502020204030204" pitchFamily="34" charset="0"/>
            <a:cs typeface="Calibri" panose="020F0502020204030204" pitchFamily="34" charset="0"/>
          </a:endParaRPr>
        </a:p>
      </dgm:t>
    </dgm:pt>
    <dgm:pt modelId="{2CDCDD10-B17D-4994-890A-387DAA6FB559}">
      <dgm:prSet custT="1"/>
      <dgm:spPr/>
      <dgm:t>
        <a:bodyPr/>
        <a:lstStyle/>
        <a:p>
          <a:r>
            <a:rPr lang="en-AU" sz="1050" b="1">
              <a:latin typeface="Calibri" panose="020F0502020204030204" pitchFamily="34" charset="0"/>
              <a:cs typeface="Calibri" panose="020F0502020204030204" pitchFamily="34" charset="0"/>
            </a:rPr>
            <a:t>21 August 2025</a:t>
          </a:r>
          <a:r>
            <a:rPr lang="en-AU" sz="1050">
              <a:latin typeface="Calibri" panose="020F0502020204030204" pitchFamily="34" charset="0"/>
              <a:cs typeface="Calibri" panose="020F0502020204030204" pitchFamily="34" charset="0"/>
            </a:rPr>
            <a:t>: Stage one consultations commenced</a:t>
          </a:r>
        </a:p>
      </dgm:t>
    </dgm:pt>
    <dgm:pt modelId="{3A4FF347-C62A-40CE-A01A-780F8EA7E8FE}" type="parTrans" cxnId="{FBFB9987-8BBC-4272-A059-61F8621BE19C}">
      <dgm:prSet/>
      <dgm:spPr/>
      <dgm:t>
        <a:bodyPr/>
        <a:lstStyle/>
        <a:p>
          <a:endParaRPr lang="en-AU" sz="1050">
            <a:latin typeface="Calibri" panose="020F0502020204030204" pitchFamily="34" charset="0"/>
            <a:cs typeface="Calibri" panose="020F0502020204030204" pitchFamily="34" charset="0"/>
          </a:endParaRPr>
        </a:p>
      </dgm:t>
    </dgm:pt>
    <dgm:pt modelId="{6A5ACB99-43F4-4DCE-8608-B82D9B9F7B5D}" type="sibTrans" cxnId="{FBFB9987-8BBC-4272-A059-61F8621BE19C}">
      <dgm:prSet/>
      <dgm:spPr/>
      <dgm:t>
        <a:bodyPr/>
        <a:lstStyle/>
        <a:p>
          <a:endParaRPr lang="en-AU" sz="1050">
            <a:latin typeface="Calibri" panose="020F0502020204030204" pitchFamily="34" charset="0"/>
            <a:cs typeface="Calibri" panose="020F0502020204030204" pitchFamily="34" charset="0"/>
          </a:endParaRPr>
        </a:p>
      </dgm:t>
    </dgm:pt>
    <dgm:pt modelId="{1B403AC9-87B6-4E9A-9BA6-2C36C77A5CBB}">
      <dgm:prSet custT="1"/>
      <dgm:spPr/>
      <dgm:t>
        <a:bodyPr/>
        <a:lstStyle/>
        <a:p>
          <a:r>
            <a:rPr lang="en-AU" sz="1050" b="1">
              <a:latin typeface="Calibri" panose="020F0502020204030204" pitchFamily="34" charset="0"/>
              <a:cs typeface="Calibri" panose="020F0502020204030204" pitchFamily="34" charset="0"/>
            </a:rPr>
            <a:t>21 August 2025</a:t>
          </a:r>
          <a:r>
            <a:rPr lang="en-AU" sz="1050">
              <a:latin typeface="Calibri" panose="020F0502020204030204" pitchFamily="34" charset="0"/>
              <a:cs typeface="Calibri" panose="020F0502020204030204" pitchFamily="34" charset="0"/>
            </a:rPr>
            <a:t>: Stage one submission process commenced</a:t>
          </a:r>
        </a:p>
      </dgm:t>
    </dgm:pt>
    <dgm:pt modelId="{5378CB73-7EEE-47B7-9A65-E94CDC0BC362}" type="parTrans" cxnId="{E8B7E211-93A7-4E2A-8F2D-BB74A073E5CC}">
      <dgm:prSet/>
      <dgm:spPr/>
      <dgm:t>
        <a:bodyPr/>
        <a:lstStyle/>
        <a:p>
          <a:endParaRPr lang="en-AU" sz="1050">
            <a:latin typeface="Calibri" panose="020F0502020204030204" pitchFamily="34" charset="0"/>
            <a:cs typeface="Calibri" panose="020F0502020204030204" pitchFamily="34" charset="0"/>
          </a:endParaRPr>
        </a:p>
      </dgm:t>
    </dgm:pt>
    <dgm:pt modelId="{9015DDAB-97FE-4769-9A35-F10B2EFB2B1C}" type="sibTrans" cxnId="{E8B7E211-93A7-4E2A-8F2D-BB74A073E5CC}">
      <dgm:prSet/>
      <dgm:spPr/>
      <dgm:t>
        <a:bodyPr/>
        <a:lstStyle/>
        <a:p>
          <a:endParaRPr lang="en-AU" sz="1050">
            <a:latin typeface="Calibri" panose="020F0502020204030204" pitchFamily="34" charset="0"/>
            <a:cs typeface="Calibri" panose="020F0502020204030204" pitchFamily="34" charset="0"/>
          </a:endParaRPr>
        </a:p>
      </dgm:t>
    </dgm:pt>
    <dgm:pt modelId="{87E1C2E2-2843-463D-B287-A64EBCE65B09}">
      <dgm:prSet phldrT="[Text]" custT="1"/>
      <dgm:spPr/>
      <dgm:t>
        <a:bodyPr/>
        <a:lstStyle/>
        <a:p>
          <a:r>
            <a:rPr lang="en-AU" sz="1050" b="1">
              <a:latin typeface="Calibri" panose="020F0502020204030204" pitchFamily="34" charset="0"/>
              <a:cs typeface="Calibri" panose="020F0502020204030204" pitchFamily="34" charset="0"/>
            </a:rPr>
            <a:t>24 December 2025</a:t>
          </a:r>
          <a:r>
            <a:rPr lang="en-AU" sz="1050">
              <a:latin typeface="Calibri" panose="020F0502020204030204" pitchFamily="34" charset="0"/>
              <a:cs typeface="Calibri" panose="020F0502020204030204" pitchFamily="34" charset="0"/>
            </a:rPr>
            <a:t>: Interim Report delivered to Minister for WorkSafe and the TAC</a:t>
          </a:r>
        </a:p>
      </dgm:t>
    </dgm:pt>
    <dgm:pt modelId="{AA25CBF4-1ED3-4199-8820-5A8D74D244CB}" type="parTrans" cxnId="{D789E752-C472-43E8-9AF6-933F3B97A3C1}">
      <dgm:prSet/>
      <dgm:spPr/>
      <dgm:t>
        <a:bodyPr/>
        <a:lstStyle/>
        <a:p>
          <a:endParaRPr lang="en-AU" sz="1050">
            <a:latin typeface="Calibri" panose="020F0502020204030204" pitchFamily="34" charset="0"/>
            <a:cs typeface="Calibri" panose="020F0502020204030204" pitchFamily="34" charset="0"/>
          </a:endParaRPr>
        </a:p>
      </dgm:t>
    </dgm:pt>
    <dgm:pt modelId="{4E3EE1F0-EC2B-4ADE-A1A4-604D89FC0123}" type="sibTrans" cxnId="{D789E752-C472-43E8-9AF6-933F3B97A3C1}">
      <dgm:prSet/>
      <dgm:spPr/>
      <dgm:t>
        <a:bodyPr/>
        <a:lstStyle/>
        <a:p>
          <a:endParaRPr lang="en-AU" sz="1050">
            <a:latin typeface="Calibri" panose="020F0502020204030204" pitchFamily="34" charset="0"/>
            <a:cs typeface="Calibri" panose="020F0502020204030204" pitchFamily="34" charset="0"/>
          </a:endParaRPr>
        </a:p>
      </dgm:t>
    </dgm:pt>
    <dgm:pt modelId="{D0AE84E4-088B-4BEB-A472-47F1DC84A0E7}" type="pres">
      <dgm:prSet presAssocID="{DAC87389-F34B-4A31-9A4E-C6FD4FF971C0}" presName="diagram" presStyleCnt="0">
        <dgm:presLayoutVars>
          <dgm:chPref val="1"/>
          <dgm:dir/>
          <dgm:animOne val="branch"/>
          <dgm:animLvl val="lvl"/>
          <dgm:resizeHandles/>
        </dgm:presLayoutVars>
      </dgm:prSet>
      <dgm:spPr/>
    </dgm:pt>
    <dgm:pt modelId="{A2142476-8B05-4BB6-86E6-620B10E388E0}" type="pres">
      <dgm:prSet presAssocID="{36183267-A766-4F35-954F-4E51BF5DB2C1}" presName="root" presStyleCnt="0"/>
      <dgm:spPr/>
    </dgm:pt>
    <dgm:pt modelId="{A8ED5584-3A6E-463E-B89B-08A3F24AFF49}" type="pres">
      <dgm:prSet presAssocID="{36183267-A766-4F35-954F-4E51BF5DB2C1}" presName="rootComposite" presStyleCnt="0"/>
      <dgm:spPr/>
    </dgm:pt>
    <dgm:pt modelId="{25FE43FD-EF0F-427E-89F2-5068830348FC}" type="pres">
      <dgm:prSet presAssocID="{36183267-A766-4F35-954F-4E51BF5DB2C1}" presName="rootText" presStyleLbl="node1" presStyleIdx="0" presStyleCnt="1" custScaleX="356993" custScaleY="111349"/>
      <dgm:spPr/>
    </dgm:pt>
    <dgm:pt modelId="{40466981-7DCD-4BCF-9423-D56307C13B6A}" type="pres">
      <dgm:prSet presAssocID="{36183267-A766-4F35-954F-4E51BF5DB2C1}" presName="rootConnector" presStyleLbl="node1" presStyleIdx="0" presStyleCnt="1"/>
      <dgm:spPr/>
    </dgm:pt>
    <dgm:pt modelId="{B0372BF3-CD1C-4CA7-9ECD-2CFF6596A3A8}" type="pres">
      <dgm:prSet presAssocID="{36183267-A766-4F35-954F-4E51BF5DB2C1}" presName="childShape" presStyleCnt="0"/>
      <dgm:spPr/>
    </dgm:pt>
    <dgm:pt modelId="{625FE295-6131-4E13-BB83-D0DACC1024C8}" type="pres">
      <dgm:prSet presAssocID="{3A4FF347-C62A-40CE-A01A-780F8EA7E8FE}" presName="Name13" presStyleLbl="parChTrans1D2" presStyleIdx="0" presStyleCnt="5"/>
      <dgm:spPr/>
    </dgm:pt>
    <dgm:pt modelId="{95DECDB5-BDF3-4C30-A476-5FC275C2900A}" type="pres">
      <dgm:prSet presAssocID="{2CDCDD10-B17D-4994-890A-387DAA6FB559}" presName="childText" presStyleLbl="bgAcc1" presStyleIdx="0" presStyleCnt="5" custScaleX="560766">
        <dgm:presLayoutVars>
          <dgm:bulletEnabled val="1"/>
        </dgm:presLayoutVars>
      </dgm:prSet>
      <dgm:spPr/>
    </dgm:pt>
    <dgm:pt modelId="{D57D5571-9223-4854-86AE-BEAB3B8B82F4}" type="pres">
      <dgm:prSet presAssocID="{5378CB73-7EEE-47B7-9A65-E94CDC0BC362}" presName="Name13" presStyleLbl="parChTrans1D2" presStyleIdx="1" presStyleCnt="5"/>
      <dgm:spPr/>
    </dgm:pt>
    <dgm:pt modelId="{E05938E7-0678-4C3D-AFF5-295BD905C660}" type="pres">
      <dgm:prSet presAssocID="{1B403AC9-87B6-4E9A-9BA6-2C36C77A5CBB}" presName="childText" presStyleLbl="bgAcc1" presStyleIdx="1" presStyleCnt="5" custScaleX="560766">
        <dgm:presLayoutVars>
          <dgm:bulletEnabled val="1"/>
        </dgm:presLayoutVars>
      </dgm:prSet>
      <dgm:spPr/>
    </dgm:pt>
    <dgm:pt modelId="{E88E8E7C-6850-4801-AA22-AC12C04692FE}" type="pres">
      <dgm:prSet presAssocID="{C6FAEC54-EC0A-4050-B0BB-4C39B84993C8}" presName="Name13" presStyleLbl="parChTrans1D2" presStyleIdx="2" presStyleCnt="5"/>
      <dgm:spPr/>
    </dgm:pt>
    <dgm:pt modelId="{6622D000-9C29-4F17-9881-0E6D8B6ABE04}" type="pres">
      <dgm:prSet presAssocID="{5C9EADCE-F6F9-406D-B8DA-3D57CEBFC25D}" presName="childText" presStyleLbl="bgAcc1" presStyleIdx="2" presStyleCnt="5" custScaleX="560766">
        <dgm:presLayoutVars>
          <dgm:bulletEnabled val="1"/>
        </dgm:presLayoutVars>
      </dgm:prSet>
      <dgm:spPr/>
    </dgm:pt>
    <dgm:pt modelId="{C0CE0099-CD99-4FB3-9AC5-96FB20C0E48C}" type="pres">
      <dgm:prSet presAssocID="{0C16B2C4-F494-4CCE-94DD-EDA6560C7685}" presName="Name13" presStyleLbl="parChTrans1D2" presStyleIdx="3" presStyleCnt="5"/>
      <dgm:spPr/>
    </dgm:pt>
    <dgm:pt modelId="{8B383C04-5DF8-4680-A726-87AC5B68204C}" type="pres">
      <dgm:prSet presAssocID="{4973947B-E8D6-41DB-BF47-96E2E041931A}" presName="childText" presStyleLbl="bgAcc1" presStyleIdx="3" presStyleCnt="5" custScaleX="560766">
        <dgm:presLayoutVars>
          <dgm:bulletEnabled val="1"/>
        </dgm:presLayoutVars>
      </dgm:prSet>
      <dgm:spPr/>
    </dgm:pt>
    <dgm:pt modelId="{E0218978-D534-476B-8348-1606FD6B9F30}" type="pres">
      <dgm:prSet presAssocID="{AA25CBF4-1ED3-4199-8820-5A8D74D244CB}" presName="Name13" presStyleLbl="parChTrans1D2" presStyleIdx="4" presStyleCnt="5"/>
      <dgm:spPr/>
    </dgm:pt>
    <dgm:pt modelId="{A616EDD1-02BC-4C7B-90E3-D44E8FD71CC8}" type="pres">
      <dgm:prSet presAssocID="{87E1C2E2-2843-463D-B287-A64EBCE65B09}" presName="childText" presStyleLbl="bgAcc1" presStyleIdx="4" presStyleCnt="5" custScaleX="560766">
        <dgm:presLayoutVars>
          <dgm:bulletEnabled val="1"/>
        </dgm:presLayoutVars>
      </dgm:prSet>
      <dgm:spPr/>
    </dgm:pt>
  </dgm:ptLst>
  <dgm:cxnLst>
    <dgm:cxn modelId="{E8B7E211-93A7-4E2A-8F2D-BB74A073E5CC}" srcId="{36183267-A766-4F35-954F-4E51BF5DB2C1}" destId="{1B403AC9-87B6-4E9A-9BA6-2C36C77A5CBB}" srcOrd="1" destOrd="0" parTransId="{5378CB73-7EEE-47B7-9A65-E94CDC0BC362}" sibTransId="{9015DDAB-97FE-4769-9A35-F10B2EFB2B1C}"/>
    <dgm:cxn modelId="{5549171C-4DA9-4FF2-9C34-DC148FACC208}" type="presOf" srcId="{87E1C2E2-2843-463D-B287-A64EBCE65B09}" destId="{A616EDD1-02BC-4C7B-90E3-D44E8FD71CC8}" srcOrd="0" destOrd="0" presId="urn:microsoft.com/office/officeart/2005/8/layout/hierarchy3"/>
    <dgm:cxn modelId="{C8D52723-0B40-4424-A8BD-FF5DB279F0DA}" type="presOf" srcId="{5C9EADCE-F6F9-406D-B8DA-3D57CEBFC25D}" destId="{6622D000-9C29-4F17-9881-0E6D8B6ABE04}" srcOrd="0" destOrd="0" presId="urn:microsoft.com/office/officeart/2005/8/layout/hierarchy3"/>
    <dgm:cxn modelId="{0FBD9635-4BF3-424F-B334-FD38484FCCB5}" type="presOf" srcId="{36183267-A766-4F35-954F-4E51BF5DB2C1}" destId="{40466981-7DCD-4BCF-9423-D56307C13B6A}" srcOrd="1" destOrd="0" presId="urn:microsoft.com/office/officeart/2005/8/layout/hierarchy3"/>
    <dgm:cxn modelId="{E729995E-9612-4906-8D85-7BC7D2C604C5}" type="presOf" srcId="{3A4FF347-C62A-40CE-A01A-780F8EA7E8FE}" destId="{625FE295-6131-4E13-BB83-D0DACC1024C8}" srcOrd="0" destOrd="0" presId="urn:microsoft.com/office/officeart/2005/8/layout/hierarchy3"/>
    <dgm:cxn modelId="{7628CB6C-35E6-4E02-ACDC-57BD889A7218}" type="presOf" srcId="{0C16B2C4-F494-4CCE-94DD-EDA6560C7685}" destId="{C0CE0099-CD99-4FB3-9AC5-96FB20C0E48C}" srcOrd="0" destOrd="0" presId="urn:microsoft.com/office/officeart/2005/8/layout/hierarchy3"/>
    <dgm:cxn modelId="{C0119A4F-01F7-457A-A397-82028FE982CA}" type="presOf" srcId="{36183267-A766-4F35-954F-4E51BF5DB2C1}" destId="{25FE43FD-EF0F-427E-89F2-5068830348FC}" srcOrd="0" destOrd="0" presId="urn:microsoft.com/office/officeart/2005/8/layout/hierarchy3"/>
    <dgm:cxn modelId="{D789E752-C472-43E8-9AF6-933F3B97A3C1}" srcId="{36183267-A766-4F35-954F-4E51BF5DB2C1}" destId="{87E1C2E2-2843-463D-B287-A64EBCE65B09}" srcOrd="4" destOrd="0" parTransId="{AA25CBF4-1ED3-4199-8820-5A8D74D244CB}" sibTransId="{4E3EE1F0-EC2B-4ADE-A1A4-604D89FC0123}"/>
    <dgm:cxn modelId="{49957F7E-6BF0-4DA3-8BAF-F122CEAA5ADA}" srcId="{36183267-A766-4F35-954F-4E51BF5DB2C1}" destId="{4973947B-E8D6-41DB-BF47-96E2E041931A}" srcOrd="3" destOrd="0" parTransId="{0C16B2C4-F494-4CCE-94DD-EDA6560C7685}" sibTransId="{80C5AB14-EBD3-4195-AFD3-DA0CB543B28C}"/>
    <dgm:cxn modelId="{FBFB9987-8BBC-4272-A059-61F8621BE19C}" srcId="{36183267-A766-4F35-954F-4E51BF5DB2C1}" destId="{2CDCDD10-B17D-4994-890A-387DAA6FB559}" srcOrd="0" destOrd="0" parTransId="{3A4FF347-C62A-40CE-A01A-780F8EA7E8FE}" sibTransId="{6A5ACB99-43F4-4DCE-8608-B82D9B9F7B5D}"/>
    <dgm:cxn modelId="{A3E010A2-9C0F-4495-ACC3-9CEF8991DC3E}" type="presOf" srcId="{AA25CBF4-1ED3-4199-8820-5A8D74D244CB}" destId="{E0218978-D534-476B-8348-1606FD6B9F30}" srcOrd="0" destOrd="0" presId="urn:microsoft.com/office/officeart/2005/8/layout/hierarchy3"/>
    <dgm:cxn modelId="{D719EBB6-1E7E-42C1-B90A-86ABD175DFC4}" type="presOf" srcId="{C6FAEC54-EC0A-4050-B0BB-4C39B84993C8}" destId="{E88E8E7C-6850-4801-AA22-AC12C04692FE}" srcOrd="0" destOrd="0" presId="urn:microsoft.com/office/officeart/2005/8/layout/hierarchy3"/>
    <dgm:cxn modelId="{DF9E68DF-8C2E-4B19-BB90-3E3970D99124}" type="presOf" srcId="{5378CB73-7EEE-47B7-9A65-E94CDC0BC362}" destId="{D57D5571-9223-4854-86AE-BEAB3B8B82F4}" srcOrd="0" destOrd="0" presId="urn:microsoft.com/office/officeart/2005/8/layout/hierarchy3"/>
    <dgm:cxn modelId="{95BA18C3-0651-4B08-8CC2-BDDC86279411}" type="presOf" srcId="{1B403AC9-87B6-4E9A-9BA6-2C36C77A5CBB}" destId="{E05938E7-0678-4C3D-AFF5-295BD905C660}" srcOrd="0" destOrd="0" presId="urn:microsoft.com/office/officeart/2005/8/layout/hierarchy3"/>
    <dgm:cxn modelId="{CC578FE4-E580-4D24-BE2B-67E3156EB13E}" srcId="{36183267-A766-4F35-954F-4E51BF5DB2C1}" destId="{5C9EADCE-F6F9-406D-B8DA-3D57CEBFC25D}" srcOrd="2" destOrd="0" parTransId="{C6FAEC54-EC0A-4050-B0BB-4C39B84993C8}" sibTransId="{4C493B3A-CDA8-4CD5-A19F-05229BE63E8C}"/>
    <dgm:cxn modelId="{FDC0B6F1-1041-4C40-8A82-C1B1FF984FAE}" type="presOf" srcId="{4973947B-E8D6-41DB-BF47-96E2E041931A}" destId="{8B383C04-5DF8-4680-A726-87AC5B68204C}" srcOrd="0" destOrd="0" presId="urn:microsoft.com/office/officeart/2005/8/layout/hierarchy3"/>
    <dgm:cxn modelId="{63E944D2-F70E-4C3F-839B-DC160E2BBDD8}" type="presOf" srcId="{2CDCDD10-B17D-4994-890A-387DAA6FB559}" destId="{95DECDB5-BDF3-4C30-A476-5FC275C2900A}" srcOrd="0" destOrd="0" presId="urn:microsoft.com/office/officeart/2005/8/layout/hierarchy3"/>
    <dgm:cxn modelId="{B3BC10D6-4C24-4A1B-9DDE-A05CCEE4D532}" srcId="{DAC87389-F34B-4A31-9A4E-C6FD4FF971C0}" destId="{36183267-A766-4F35-954F-4E51BF5DB2C1}" srcOrd="0" destOrd="0" parTransId="{9FFB3A8F-3B0E-4ABD-86E3-74498271C030}" sibTransId="{9BC90688-243C-4691-A20C-81ECE30EAD80}"/>
    <dgm:cxn modelId="{A5C2C1DB-8F31-44B8-996A-021615609753}" type="presOf" srcId="{DAC87389-F34B-4A31-9A4E-C6FD4FF971C0}" destId="{D0AE84E4-088B-4BEB-A472-47F1DC84A0E7}" srcOrd="0" destOrd="0" presId="urn:microsoft.com/office/officeart/2005/8/layout/hierarchy3"/>
    <dgm:cxn modelId="{35748D66-CAB4-4458-9F2C-91EF49E8AA5D}" type="presParOf" srcId="{D0AE84E4-088B-4BEB-A472-47F1DC84A0E7}" destId="{A2142476-8B05-4BB6-86E6-620B10E388E0}" srcOrd="0" destOrd="0" presId="urn:microsoft.com/office/officeart/2005/8/layout/hierarchy3"/>
    <dgm:cxn modelId="{F33039AD-D8D5-4774-A3E7-E6049492A4EF}" type="presParOf" srcId="{A2142476-8B05-4BB6-86E6-620B10E388E0}" destId="{A8ED5584-3A6E-463E-B89B-08A3F24AFF49}" srcOrd="0" destOrd="0" presId="urn:microsoft.com/office/officeart/2005/8/layout/hierarchy3"/>
    <dgm:cxn modelId="{D12A5A0E-1094-46CC-995B-B3493212FEF8}" type="presParOf" srcId="{A8ED5584-3A6E-463E-B89B-08A3F24AFF49}" destId="{25FE43FD-EF0F-427E-89F2-5068830348FC}" srcOrd="0" destOrd="0" presId="urn:microsoft.com/office/officeart/2005/8/layout/hierarchy3"/>
    <dgm:cxn modelId="{198416B1-7F94-4C69-BE91-4C9D6A929AB1}" type="presParOf" srcId="{A8ED5584-3A6E-463E-B89B-08A3F24AFF49}" destId="{40466981-7DCD-4BCF-9423-D56307C13B6A}" srcOrd="1" destOrd="0" presId="urn:microsoft.com/office/officeart/2005/8/layout/hierarchy3"/>
    <dgm:cxn modelId="{8ED16F7D-625E-487D-8D36-069E1937AB7C}" type="presParOf" srcId="{A2142476-8B05-4BB6-86E6-620B10E388E0}" destId="{B0372BF3-CD1C-4CA7-9ECD-2CFF6596A3A8}" srcOrd="1" destOrd="0" presId="urn:microsoft.com/office/officeart/2005/8/layout/hierarchy3"/>
    <dgm:cxn modelId="{7483FC5B-04A7-447F-BC25-D38A99154024}" type="presParOf" srcId="{B0372BF3-CD1C-4CA7-9ECD-2CFF6596A3A8}" destId="{625FE295-6131-4E13-BB83-D0DACC1024C8}" srcOrd="0" destOrd="0" presId="urn:microsoft.com/office/officeart/2005/8/layout/hierarchy3"/>
    <dgm:cxn modelId="{AEFF04F3-9C7C-4F9F-9FA4-7E469B5D8FFD}" type="presParOf" srcId="{B0372BF3-CD1C-4CA7-9ECD-2CFF6596A3A8}" destId="{95DECDB5-BDF3-4C30-A476-5FC275C2900A}" srcOrd="1" destOrd="0" presId="urn:microsoft.com/office/officeart/2005/8/layout/hierarchy3"/>
    <dgm:cxn modelId="{E61A0E31-DA7A-46F2-9A90-1BA52494CCFC}" type="presParOf" srcId="{B0372BF3-CD1C-4CA7-9ECD-2CFF6596A3A8}" destId="{D57D5571-9223-4854-86AE-BEAB3B8B82F4}" srcOrd="2" destOrd="0" presId="urn:microsoft.com/office/officeart/2005/8/layout/hierarchy3"/>
    <dgm:cxn modelId="{AC7FD7DB-BFC6-4D0F-ACE4-C52BAFCB56E6}" type="presParOf" srcId="{B0372BF3-CD1C-4CA7-9ECD-2CFF6596A3A8}" destId="{E05938E7-0678-4C3D-AFF5-295BD905C660}" srcOrd="3" destOrd="0" presId="urn:microsoft.com/office/officeart/2005/8/layout/hierarchy3"/>
    <dgm:cxn modelId="{F397C793-C512-4C07-A6DE-491EAF5EBDFB}" type="presParOf" srcId="{B0372BF3-CD1C-4CA7-9ECD-2CFF6596A3A8}" destId="{E88E8E7C-6850-4801-AA22-AC12C04692FE}" srcOrd="4" destOrd="0" presId="urn:microsoft.com/office/officeart/2005/8/layout/hierarchy3"/>
    <dgm:cxn modelId="{3495578E-60CA-40DB-B140-6C61C10CB249}" type="presParOf" srcId="{B0372BF3-CD1C-4CA7-9ECD-2CFF6596A3A8}" destId="{6622D000-9C29-4F17-9881-0E6D8B6ABE04}" srcOrd="5" destOrd="0" presId="urn:microsoft.com/office/officeart/2005/8/layout/hierarchy3"/>
    <dgm:cxn modelId="{7B652843-DAE7-4A7D-A1B0-AB85331F3820}" type="presParOf" srcId="{B0372BF3-CD1C-4CA7-9ECD-2CFF6596A3A8}" destId="{C0CE0099-CD99-4FB3-9AC5-96FB20C0E48C}" srcOrd="6" destOrd="0" presId="urn:microsoft.com/office/officeart/2005/8/layout/hierarchy3"/>
    <dgm:cxn modelId="{B84D5A3F-89EE-4D57-AB0F-F30ED3E14EED}" type="presParOf" srcId="{B0372BF3-CD1C-4CA7-9ECD-2CFF6596A3A8}" destId="{8B383C04-5DF8-4680-A726-87AC5B68204C}" srcOrd="7" destOrd="0" presId="urn:microsoft.com/office/officeart/2005/8/layout/hierarchy3"/>
    <dgm:cxn modelId="{9EA0F9E7-A4BA-45AF-91DA-C970458CB264}" type="presParOf" srcId="{B0372BF3-CD1C-4CA7-9ECD-2CFF6596A3A8}" destId="{E0218978-D534-476B-8348-1606FD6B9F30}" srcOrd="8" destOrd="0" presId="urn:microsoft.com/office/officeart/2005/8/layout/hierarchy3"/>
    <dgm:cxn modelId="{1669A790-DBAD-4C07-A968-81C59B2C0C43}" type="presParOf" srcId="{B0372BF3-CD1C-4CA7-9ECD-2CFF6596A3A8}" destId="{A616EDD1-02BC-4C7B-90E3-D44E8FD71CC8}" srcOrd="9"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39B5482-7F84-42F0-B692-E86FF05CA2FF}" type="doc">
      <dgm:prSet loTypeId="urn:microsoft.com/office/officeart/2011/layout/HexagonRadial" loCatId="officeonline" qsTypeId="urn:microsoft.com/office/officeart/2005/8/quickstyle/simple3" qsCatId="simple" csTypeId="urn:microsoft.com/office/officeart/2005/8/colors/accent1_2" csCatId="accent1" phldr="1"/>
      <dgm:spPr/>
    </dgm:pt>
    <dgm:pt modelId="{3B77C4FD-452E-46B8-97AF-85C66AAD5821}">
      <dgm:prSet phldrT="[Text]" custT="1"/>
      <dgm:spPr/>
      <dgm:t>
        <a:bodyPr/>
        <a:lstStyle/>
        <a:p>
          <a:pPr algn="ctr"/>
          <a:r>
            <a:rPr lang="en-AU" sz="1100" b="1">
              <a:latin typeface="Calibri" panose="020F0502020204030204" pitchFamily="34" charset="0"/>
              <a:cs typeface="Calibri" panose="020F0502020204030204" pitchFamily="34" charset="0"/>
            </a:rPr>
            <a:t>Employers</a:t>
          </a:r>
        </a:p>
        <a:p>
          <a:pPr algn="ctr"/>
          <a:r>
            <a:rPr lang="en-AU" sz="800">
              <a:latin typeface="Calibri" panose="020F0502020204030204" pitchFamily="34" charset="0"/>
              <a:cs typeface="Calibri" panose="020F0502020204030204" pitchFamily="34" charset="0"/>
            </a:rPr>
            <a:t>Have duties under the OHS Act, including to provide a safe work environment, monitor health and safety, and to consult employees and HSRs (supported by employer assocations)</a:t>
          </a:r>
          <a:endParaRPr lang="en-AU" sz="1000" b="0">
            <a:latin typeface="Calibri" panose="020F0502020204030204" pitchFamily="34" charset="0"/>
            <a:cs typeface="Calibri" panose="020F0502020204030204" pitchFamily="34" charset="0"/>
          </a:endParaRPr>
        </a:p>
      </dgm:t>
    </dgm:pt>
    <dgm:pt modelId="{55202582-D1CF-4356-BEE1-DA598577F4E7}" type="parTrans" cxnId="{B657A24A-97A7-4E59-A7FF-981D7497701B}">
      <dgm:prSet/>
      <dgm:spPr/>
      <dgm:t>
        <a:bodyPr/>
        <a:lstStyle/>
        <a:p>
          <a:pPr algn="ctr"/>
          <a:endParaRPr lang="en-AU">
            <a:latin typeface="Calibri" panose="020F0502020204030204" pitchFamily="34" charset="0"/>
            <a:cs typeface="Calibri" panose="020F0502020204030204" pitchFamily="34" charset="0"/>
          </a:endParaRPr>
        </a:p>
      </dgm:t>
    </dgm:pt>
    <dgm:pt modelId="{5155BAFC-0270-41E6-823C-89637987577B}" type="sibTrans" cxnId="{B657A24A-97A7-4E59-A7FF-981D7497701B}">
      <dgm:prSet/>
      <dgm:spPr/>
      <dgm:t>
        <a:bodyPr/>
        <a:lstStyle/>
        <a:p>
          <a:pPr algn="ctr"/>
          <a:endParaRPr lang="en-AU">
            <a:latin typeface="Calibri" panose="020F0502020204030204" pitchFamily="34" charset="0"/>
            <a:cs typeface="Calibri" panose="020F0502020204030204" pitchFamily="34" charset="0"/>
          </a:endParaRPr>
        </a:p>
      </dgm:t>
    </dgm:pt>
    <dgm:pt modelId="{0844DCA9-578C-4221-B71A-571DFD9E5E23}">
      <dgm:prSet phldrT="[Text]" custT="1"/>
      <dgm:spPr/>
      <dgm:t>
        <a:bodyPr/>
        <a:lstStyle/>
        <a:p>
          <a:endParaRPr lang="en-AU">
            <a:latin typeface="Calibri" panose="020F0502020204030204" pitchFamily="34" charset="0"/>
            <a:cs typeface="Calibri" panose="020F0502020204030204" pitchFamily="34" charset="0"/>
          </a:endParaRPr>
        </a:p>
      </dgm:t>
    </dgm:pt>
    <dgm:pt modelId="{52962456-81FA-4234-B21D-2A2A767CFC73}" type="parTrans" cxnId="{8B673F79-223A-4E8A-9C04-727E4B7794FB}">
      <dgm:prSet/>
      <dgm:spPr/>
      <dgm:t>
        <a:bodyPr/>
        <a:lstStyle/>
        <a:p>
          <a:pPr algn="ctr"/>
          <a:endParaRPr lang="en-AU">
            <a:latin typeface="Calibri" panose="020F0502020204030204" pitchFamily="34" charset="0"/>
            <a:cs typeface="Calibri" panose="020F0502020204030204" pitchFamily="34" charset="0"/>
          </a:endParaRPr>
        </a:p>
      </dgm:t>
    </dgm:pt>
    <dgm:pt modelId="{EFDC11F1-D9EC-4349-9F92-4EA2CDA52579}" type="sibTrans" cxnId="{8B673F79-223A-4E8A-9C04-727E4B7794FB}">
      <dgm:prSet/>
      <dgm:spPr/>
      <dgm:t>
        <a:bodyPr/>
        <a:lstStyle/>
        <a:p>
          <a:pPr algn="ctr"/>
          <a:endParaRPr lang="en-AU">
            <a:latin typeface="Calibri" panose="020F0502020204030204" pitchFamily="34" charset="0"/>
            <a:cs typeface="Calibri" panose="020F0502020204030204" pitchFamily="34" charset="0"/>
          </a:endParaRPr>
        </a:p>
      </dgm:t>
    </dgm:pt>
    <dgm:pt modelId="{71F1F167-DD26-4687-8A1A-2445586E1315}">
      <dgm:prSet custT="1"/>
      <dgm:spPr/>
      <dgm:t>
        <a:bodyPr/>
        <a:lstStyle/>
        <a:p>
          <a:pPr algn="ctr"/>
          <a:r>
            <a:rPr lang="en-AU" sz="1100" b="1">
              <a:latin typeface="Calibri" panose="020F0502020204030204" pitchFamily="34" charset="0"/>
              <a:cs typeface="Calibri" panose="020F0502020204030204" pitchFamily="34" charset="0"/>
            </a:rPr>
            <a:t>WorkSafe </a:t>
          </a:r>
        </a:p>
        <a:p>
          <a:pPr algn="ctr"/>
          <a:r>
            <a:rPr lang="en-AU" sz="1100">
              <a:latin typeface="Calibri" panose="020F0502020204030204" pitchFamily="34" charset="0"/>
              <a:cs typeface="Calibri" panose="020F0502020204030204" pitchFamily="34" charset="0"/>
            </a:rPr>
            <a:t>The primary OHS regulator responsible for monitoring and enforcing compliance with OHS laws. </a:t>
          </a:r>
        </a:p>
        <a:p>
          <a:pPr algn="ctr"/>
          <a:r>
            <a:rPr lang="en-AU" sz="1100">
              <a:latin typeface="Calibri" panose="020F0502020204030204" pitchFamily="34" charset="0"/>
              <a:cs typeface="Calibri" panose="020F0502020204030204" pitchFamily="34" charset="0"/>
            </a:rPr>
            <a:t>Also has other functions including education and awareness raising. </a:t>
          </a:r>
        </a:p>
      </dgm:t>
    </dgm:pt>
    <dgm:pt modelId="{C1AF67F9-549E-4F96-A840-A6D98C85AE62}" type="parTrans" cxnId="{39A4EC7A-EE28-4732-8CDC-C3A971C6C549}">
      <dgm:prSet/>
      <dgm:spPr/>
      <dgm:t>
        <a:bodyPr/>
        <a:lstStyle/>
        <a:p>
          <a:pPr algn="ctr"/>
          <a:endParaRPr lang="en-AU">
            <a:latin typeface="Calibri" panose="020F0502020204030204" pitchFamily="34" charset="0"/>
            <a:cs typeface="Calibri" panose="020F0502020204030204" pitchFamily="34" charset="0"/>
          </a:endParaRPr>
        </a:p>
      </dgm:t>
    </dgm:pt>
    <dgm:pt modelId="{5E96A3CA-3703-4735-BCB3-A7853D229AA7}" type="sibTrans" cxnId="{39A4EC7A-EE28-4732-8CDC-C3A971C6C549}">
      <dgm:prSet/>
      <dgm:spPr/>
      <dgm:t>
        <a:bodyPr/>
        <a:lstStyle/>
        <a:p>
          <a:pPr algn="ctr"/>
          <a:endParaRPr lang="en-AU">
            <a:latin typeface="Calibri" panose="020F0502020204030204" pitchFamily="34" charset="0"/>
            <a:cs typeface="Calibri" panose="020F0502020204030204" pitchFamily="34" charset="0"/>
          </a:endParaRPr>
        </a:p>
      </dgm:t>
    </dgm:pt>
    <dgm:pt modelId="{C59FFB3E-AA70-47CE-B76C-615FDB16F367}">
      <dgm:prSet/>
      <dgm:spPr/>
      <dgm:t>
        <a:bodyPr/>
        <a:lstStyle/>
        <a:p>
          <a:pPr algn="ctr"/>
          <a:endParaRPr lang="en-AU">
            <a:latin typeface="Calibri" panose="020F0502020204030204" pitchFamily="34" charset="0"/>
            <a:cs typeface="Calibri" panose="020F0502020204030204" pitchFamily="34" charset="0"/>
          </a:endParaRPr>
        </a:p>
      </dgm:t>
    </dgm:pt>
    <dgm:pt modelId="{1174DAF2-8C0F-43D8-8104-6CBADCE6C314}" type="parTrans" cxnId="{109236BF-8DF1-45A7-8A2B-8EAADFD0AEB4}">
      <dgm:prSet/>
      <dgm:spPr/>
      <dgm:t>
        <a:bodyPr/>
        <a:lstStyle/>
        <a:p>
          <a:pPr algn="ctr"/>
          <a:endParaRPr lang="en-AU">
            <a:latin typeface="Calibri" panose="020F0502020204030204" pitchFamily="34" charset="0"/>
            <a:cs typeface="Calibri" panose="020F0502020204030204" pitchFamily="34" charset="0"/>
          </a:endParaRPr>
        </a:p>
      </dgm:t>
    </dgm:pt>
    <dgm:pt modelId="{B17D3D62-8214-498C-8948-FA47C5DEB669}" type="sibTrans" cxnId="{109236BF-8DF1-45A7-8A2B-8EAADFD0AEB4}">
      <dgm:prSet/>
      <dgm:spPr/>
      <dgm:t>
        <a:bodyPr/>
        <a:lstStyle/>
        <a:p>
          <a:pPr algn="ctr"/>
          <a:endParaRPr lang="en-AU">
            <a:latin typeface="Calibri" panose="020F0502020204030204" pitchFamily="34" charset="0"/>
            <a:cs typeface="Calibri" panose="020F0502020204030204" pitchFamily="34" charset="0"/>
          </a:endParaRPr>
        </a:p>
      </dgm:t>
    </dgm:pt>
    <dgm:pt modelId="{7DBDAD41-3D7B-4CFC-9D82-9893BC7160EE}">
      <dgm:prSet phldrT="[Text]" custT="1"/>
      <dgm:spPr/>
      <dgm:t>
        <a:bodyPr/>
        <a:lstStyle/>
        <a:p>
          <a:pPr algn="ctr"/>
          <a:r>
            <a:rPr lang="en-AU" sz="1100" b="1">
              <a:latin typeface="Calibri" panose="020F0502020204030204" pitchFamily="34" charset="0"/>
              <a:cs typeface="Calibri" panose="020F0502020204030204" pitchFamily="34" charset="0"/>
            </a:rPr>
            <a:t>Magistrates' Court</a:t>
          </a:r>
        </a:p>
        <a:p>
          <a:pPr algn="ctr"/>
          <a:r>
            <a:rPr lang="en-AU" sz="800" b="0">
              <a:latin typeface="Calibri" panose="020F0502020204030204" pitchFamily="34" charset="0"/>
              <a:cs typeface="Calibri" panose="020F0502020204030204" pitchFamily="34" charset="0"/>
            </a:rPr>
            <a:t>Issues ARREO entry permits and hears prosecution cases and civil claims</a:t>
          </a:r>
        </a:p>
        <a:p>
          <a:pPr algn="ctr"/>
          <a:endParaRPr lang="en-AU" sz="800" b="1">
            <a:latin typeface="Calibri" panose="020F0502020204030204" pitchFamily="34" charset="0"/>
            <a:cs typeface="Calibri" panose="020F0502020204030204" pitchFamily="34" charset="0"/>
          </a:endParaRPr>
        </a:p>
        <a:p>
          <a:pPr algn="ctr"/>
          <a:r>
            <a:rPr lang="en-AU" sz="1100" b="1">
              <a:latin typeface="Calibri" panose="020F0502020204030204" pitchFamily="34" charset="0"/>
              <a:cs typeface="Calibri" panose="020F0502020204030204" pitchFamily="34" charset="0"/>
            </a:rPr>
            <a:t>VCAT</a:t>
          </a:r>
        </a:p>
        <a:p>
          <a:pPr algn="ctr"/>
          <a:r>
            <a:rPr lang="en-AU" sz="800" b="0">
              <a:latin typeface="Calibri" panose="020F0502020204030204" pitchFamily="34" charset="0"/>
              <a:cs typeface="Calibri" panose="020F0502020204030204" pitchFamily="34" charset="0"/>
            </a:rPr>
            <a:t>Hears appeals for some WorkSafe decisions</a:t>
          </a:r>
        </a:p>
      </dgm:t>
    </dgm:pt>
    <dgm:pt modelId="{9570CA09-1911-4735-A77D-08ADC5426EF4}" type="parTrans" cxnId="{E7A7E98D-8701-4DCB-845E-F53D2CB920FE}">
      <dgm:prSet/>
      <dgm:spPr/>
      <dgm:t>
        <a:bodyPr/>
        <a:lstStyle/>
        <a:p>
          <a:pPr algn="ctr"/>
          <a:endParaRPr lang="en-AU">
            <a:latin typeface="Calibri" panose="020F0502020204030204" pitchFamily="34" charset="0"/>
            <a:cs typeface="Calibri" panose="020F0502020204030204" pitchFamily="34" charset="0"/>
          </a:endParaRPr>
        </a:p>
      </dgm:t>
    </dgm:pt>
    <dgm:pt modelId="{CD30A771-1584-429C-8DBA-BAB9C310F12E}" type="sibTrans" cxnId="{E7A7E98D-8701-4DCB-845E-F53D2CB920FE}">
      <dgm:prSet/>
      <dgm:spPr/>
      <dgm:t>
        <a:bodyPr/>
        <a:lstStyle/>
        <a:p>
          <a:pPr algn="ctr"/>
          <a:endParaRPr lang="en-AU">
            <a:latin typeface="Calibri" panose="020F0502020204030204" pitchFamily="34" charset="0"/>
            <a:cs typeface="Calibri" panose="020F0502020204030204" pitchFamily="34" charset="0"/>
          </a:endParaRPr>
        </a:p>
      </dgm:t>
    </dgm:pt>
    <dgm:pt modelId="{0E426E9F-CF16-4B62-AB5A-0F199B1159C6}">
      <dgm:prSet custT="1"/>
      <dgm:spPr/>
      <dgm:t>
        <a:bodyPr/>
        <a:lstStyle/>
        <a:p>
          <a:pPr algn="ctr"/>
          <a:r>
            <a:rPr lang="en-AU" sz="1100" b="1">
              <a:latin typeface="Calibri" panose="020F0502020204030204" pitchFamily="34" charset="0"/>
              <a:cs typeface="Calibri" panose="020F0502020204030204" pitchFamily="34" charset="0"/>
            </a:rPr>
            <a:t>Government entities </a:t>
          </a:r>
        </a:p>
        <a:p>
          <a:pPr algn="ctr"/>
          <a:r>
            <a:rPr lang="en-AU" sz="800" b="0">
              <a:latin typeface="Calibri" panose="020F0502020204030204" pitchFamily="34" charset="0"/>
              <a:cs typeface="Calibri" panose="020F0502020204030204" pitchFamily="34" charset="0"/>
            </a:rPr>
            <a:t>Victoria Police - criminal matters</a:t>
          </a:r>
        </a:p>
        <a:p>
          <a:pPr algn="ctr"/>
          <a:r>
            <a:rPr lang="en-AU" sz="800" b="0">
              <a:latin typeface="Calibri" panose="020F0502020204030204" pitchFamily="34" charset="0"/>
              <a:cs typeface="Calibri" panose="020F0502020204030204" pitchFamily="34" charset="0"/>
            </a:rPr>
            <a:t>Office of the Victorian Information Commissioner - privacy</a:t>
          </a:r>
        </a:p>
        <a:p>
          <a:pPr algn="ctr"/>
          <a:r>
            <a:rPr lang="en-AU" sz="800" b="0">
              <a:latin typeface="Calibri" panose="020F0502020204030204" pitchFamily="34" charset="0"/>
              <a:cs typeface="Calibri" panose="020F0502020204030204" pitchFamily="34" charset="0"/>
            </a:rPr>
            <a:t>Victorian Equal Opportunity and Human Rights Commission - discrmination matters</a:t>
          </a:r>
        </a:p>
      </dgm:t>
    </dgm:pt>
    <dgm:pt modelId="{EE4F9A1B-C06A-4DE6-8148-500BA0FEB7E4}" type="parTrans" cxnId="{97BB25A1-1381-4E1D-A92A-BC6126F04642}">
      <dgm:prSet/>
      <dgm:spPr/>
      <dgm:t>
        <a:bodyPr/>
        <a:lstStyle/>
        <a:p>
          <a:pPr algn="ctr"/>
          <a:endParaRPr lang="en-AU">
            <a:latin typeface="Calibri" panose="020F0502020204030204" pitchFamily="34" charset="0"/>
            <a:cs typeface="Calibri" panose="020F0502020204030204" pitchFamily="34" charset="0"/>
          </a:endParaRPr>
        </a:p>
      </dgm:t>
    </dgm:pt>
    <dgm:pt modelId="{84D11F55-369E-4511-BFC6-520FD49FB46D}" type="sibTrans" cxnId="{97BB25A1-1381-4E1D-A92A-BC6126F04642}">
      <dgm:prSet/>
      <dgm:spPr/>
      <dgm:t>
        <a:bodyPr/>
        <a:lstStyle/>
        <a:p>
          <a:pPr algn="ctr"/>
          <a:endParaRPr lang="en-AU">
            <a:latin typeface="Calibri" panose="020F0502020204030204" pitchFamily="34" charset="0"/>
            <a:cs typeface="Calibri" panose="020F0502020204030204" pitchFamily="34" charset="0"/>
          </a:endParaRPr>
        </a:p>
      </dgm:t>
    </dgm:pt>
    <dgm:pt modelId="{52DE663B-9741-4337-A5C6-B14B834E4F77}">
      <dgm:prSet custT="1"/>
      <dgm:spPr/>
      <dgm:t>
        <a:bodyPr/>
        <a:lstStyle/>
        <a:p>
          <a:pPr algn="ctr"/>
          <a:r>
            <a:rPr lang="en-AU" sz="1100" b="1">
              <a:latin typeface="Calibri" panose="020F0502020204030204" pitchFamily="34" charset="0"/>
              <a:cs typeface="Calibri" panose="020F0502020204030204" pitchFamily="34" charset="0"/>
            </a:rPr>
            <a:t>Employees</a:t>
          </a:r>
        </a:p>
        <a:p>
          <a:pPr algn="ctr"/>
          <a:r>
            <a:rPr lang="en-AU" sz="800" b="0">
              <a:latin typeface="Calibri" panose="020F0502020204030204" pitchFamily="34" charset="0"/>
              <a:cs typeface="Calibri" panose="020F0502020204030204" pitchFamily="34" charset="0"/>
            </a:rPr>
            <a:t>Have protections and duties under OHS laws, and must be consulted on OHS matters</a:t>
          </a:r>
        </a:p>
        <a:p>
          <a:pPr algn="ctr"/>
          <a:endParaRPr lang="en-AU" sz="800" b="1">
            <a:latin typeface="Calibri" panose="020F0502020204030204" pitchFamily="34" charset="0"/>
            <a:cs typeface="Calibri" panose="020F0502020204030204" pitchFamily="34" charset="0"/>
          </a:endParaRPr>
        </a:p>
        <a:p>
          <a:pPr algn="ctr"/>
          <a:r>
            <a:rPr lang="en-AU" sz="1100" b="1">
              <a:latin typeface="Calibri" panose="020F0502020204030204" pitchFamily="34" charset="0"/>
              <a:cs typeface="Calibri" panose="020F0502020204030204" pitchFamily="34" charset="0"/>
            </a:rPr>
            <a:t>HSRs</a:t>
          </a:r>
        </a:p>
        <a:p>
          <a:pPr algn="ctr"/>
          <a:r>
            <a:rPr lang="en-AU" sz="800" b="0">
              <a:latin typeface="Calibri" panose="020F0502020204030204" pitchFamily="34" charset="0"/>
              <a:cs typeface="Calibri" panose="020F0502020204030204" pitchFamily="34" charset="0"/>
            </a:rPr>
            <a:t>Represent employees in a DWG, and monitor, enquire into and attempt to resolve OHS matters </a:t>
          </a:r>
        </a:p>
      </dgm:t>
    </dgm:pt>
    <dgm:pt modelId="{A576427B-7CCA-459F-8C5B-DAF22A4632CA}" type="parTrans" cxnId="{91B20653-1365-42B5-9E04-BE9D5910C81E}">
      <dgm:prSet/>
      <dgm:spPr/>
      <dgm:t>
        <a:bodyPr/>
        <a:lstStyle/>
        <a:p>
          <a:pPr algn="ctr"/>
          <a:endParaRPr lang="en-AU">
            <a:latin typeface="Calibri" panose="020F0502020204030204" pitchFamily="34" charset="0"/>
            <a:cs typeface="Calibri" panose="020F0502020204030204" pitchFamily="34" charset="0"/>
          </a:endParaRPr>
        </a:p>
      </dgm:t>
    </dgm:pt>
    <dgm:pt modelId="{5100F544-3482-4BFB-8330-75A79E4FDCC1}" type="sibTrans" cxnId="{91B20653-1365-42B5-9E04-BE9D5910C81E}">
      <dgm:prSet/>
      <dgm:spPr/>
      <dgm:t>
        <a:bodyPr/>
        <a:lstStyle/>
        <a:p>
          <a:pPr algn="ctr"/>
          <a:endParaRPr lang="en-AU">
            <a:latin typeface="Calibri" panose="020F0502020204030204" pitchFamily="34" charset="0"/>
            <a:cs typeface="Calibri" panose="020F0502020204030204" pitchFamily="34" charset="0"/>
          </a:endParaRPr>
        </a:p>
      </dgm:t>
    </dgm:pt>
    <dgm:pt modelId="{E1925A1F-E704-470E-AE1A-2E0ABC48379B}">
      <dgm:prSet custT="1"/>
      <dgm:spPr/>
      <dgm:t>
        <a:bodyPr/>
        <a:lstStyle/>
        <a:p>
          <a:pPr algn="ctr"/>
          <a:r>
            <a:rPr lang="en-AU" sz="1100" b="1">
              <a:latin typeface="Calibri" panose="020F0502020204030204" pitchFamily="34" charset="0"/>
              <a:cs typeface="Calibri" panose="020F0502020204030204" pitchFamily="34" charset="0"/>
            </a:rPr>
            <a:t>Fair Work Commission</a:t>
          </a:r>
        </a:p>
        <a:p>
          <a:pPr algn="ctr"/>
          <a:r>
            <a:rPr lang="en-AU" sz="800">
              <a:latin typeface="Calibri" panose="020F0502020204030204" pitchFamily="34" charset="0"/>
              <a:cs typeface="Calibri" panose="020F0502020204030204" pitchFamily="34" charset="0"/>
            </a:rPr>
            <a:t>Approves Fair Work entry permits and regulates REOs. Also hears employment law matters</a:t>
          </a:r>
        </a:p>
      </dgm:t>
    </dgm:pt>
    <dgm:pt modelId="{D96A63D2-C549-48A6-BF5A-0CF2911D48B0}" type="parTrans" cxnId="{9C362070-110C-4AF5-88BE-35F24726D0DD}">
      <dgm:prSet/>
      <dgm:spPr/>
      <dgm:t>
        <a:bodyPr/>
        <a:lstStyle/>
        <a:p>
          <a:pPr algn="ctr"/>
          <a:endParaRPr lang="en-AU">
            <a:latin typeface="Calibri" panose="020F0502020204030204" pitchFamily="34" charset="0"/>
            <a:cs typeface="Calibri" panose="020F0502020204030204" pitchFamily="34" charset="0"/>
          </a:endParaRPr>
        </a:p>
      </dgm:t>
    </dgm:pt>
    <dgm:pt modelId="{BBED4F3C-42BC-4562-88A3-30722939C2FA}" type="sibTrans" cxnId="{9C362070-110C-4AF5-88BE-35F24726D0DD}">
      <dgm:prSet/>
      <dgm:spPr/>
      <dgm:t>
        <a:bodyPr/>
        <a:lstStyle/>
        <a:p>
          <a:pPr algn="ctr"/>
          <a:endParaRPr lang="en-AU">
            <a:latin typeface="Calibri" panose="020F0502020204030204" pitchFamily="34" charset="0"/>
            <a:cs typeface="Calibri" panose="020F0502020204030204" pitchFamily="34" charset="0"/>
          </a:endParaRPr>
        </a:p>
      </dgm:t>
    </dgm:pt>
    <dgm:pt modelId="{BD5B590A-2A38-41F3-9A8C-7FD1DC52F2A8}">
      <dgm:prSet custT="1"/>
      <dgm:spPr/>
      <dgm:t>
        <a:bodyPr/>
        <a:lstStyle/>
        <a:p>
          <a:pPr algn="ctr"/>
          <a:r>
            <a:rPr lang="en-AU" sz="1100" b="1">
              <a:latin typeface="Calibri" panose="020F0502020204030204" pitchFamily="34" charset="0"/>
              <a:cs typeface="Calibri" panose="020F0502020204030204" pitchFamily="34" charset="0"/>
            </a:rPr>
            <a:t>ARREOs</a:t>
          </a:r>
        </a:p>
        <a:p>
          <a:pPr algn="ctr"/>
          <a:r>
            <a:rPr lang="en-AU" sz="800" b="0">
              <a:latin typeface="Calibri" panose="020F0502020204030204" pitchFamily="34" charset="0"/>
              <a:cs typeface="Calibri" panose="020F0502020204030204" pitchFamily="34" charset="0"/>
            </a:rPr>
            <a:t>OffIcials from REOs that have entry powers under the OHS Act to make enquiries into suspected contraventions of OHS laws (supported by REOs)</a:t>
          </a:r>
          <a:endParaRPr lang="en-AU" sz="800">
            <a:latin typeface="Calibri" panose="020F0502020204030204" pitchFamily="34" charset="0"/>
            <a:cs typeface="Calibri" panose="020F0502020204030204" pitchFamily="34" charset="0"/>
          </a:endParaRPr>
        </a:p>
      </dgm:t>
    </dgm:pt>
    <dgm:pt modelId="{12BE4C29-5CF6-494E-9F9A-AEA716916365}" type="parTrans" cxnId="{B0F018DF-5C8D-4EDF-8CBC-411F5A92DA0A}">
      <dgm:prSet/>
      <dgm:spPr/>
      <dgm:t>
        <a:bodyPr/>
        <a:lstStyle/>
        <a:p>
          <a:pPr algn="ctr"/>
          <a:endParaRPr lang="en-AU">
            <a:latin typeface="Calibri" panose="020F0502020204030204" pitchFamily="34" charset="0"/>
            <a:cs typeface="Calibri" panose="020F0502020204030204" pitchFamily="34" charset="0"/>
          </a:endParaRPr>
        </a:p>
      </dgm:t>
    </dgm:pt>
    <dgm:pt modelId="{5A4B9CDC-E7D3-4FC4-8E34-38107A9472E5}" type="sibTrans" cxnId="{B0F018DF-5C8D-4EDF-8CBC-411F5A92DA0A}">
      <dgm:prSet/>
      <dgm:spPr/>
      <dgm:t>
        <a:bodyPr/>
        <a:lstStyle/>
        <a:p>
          <a:pPr algn="ctr"/>
          <a:endParaRPr lang="en-AU">
            <a:latin typeface="Calibri" panose="020F0502020204030204" pitchFamily="34" charset="0"/>
            <a:cs typeface="Calibri" panose="020F0502020204030204" pitchFamily="34" charset="0"/>
          </a:endParaRPr>
        </a:p>
      </dgm:t>
    </dgm:pt>
    <dgm:pt modelId="{5690A679-74B5-4E5C-8A2C-CCDDE9300509}" type="pres">
      <dgm:prSet presAssocID="{639B5482-7F84-42F0-B692-E86FF05CA2FF}" presName="Name0" presStyleCnt="0">
        <dgm:presLayoutVars>
          <dgm:chMax val="1"/>
          <dgm:chPref val="1"/>
          <dgm:dir/>
          <dgm:animOne val="branch"/>
          <dgm:animLvl val="lvl"/>
        </dgm:presLayoutVars>
      </dgm:prSet>
      <dgm:spPr/>
    </dgm:pt>
    <dgm:pt modelId="{DC926C56-7006-4902-A229-AD9487DEE7C6}" type="pres">
      <dgm:prSet presAssocID="{71F1F167-DD26-4687-8A1A-2445586E1315}" presName="Parent" presStyleLbl="node0" presStyleIdx="0" presStyleCnt="1">
        <dgm:presLayoutVars>
          <dgm:chMax val="6"/>
          <dgm:chPref val="6"/>
        </dgm:presLayoutVars>
      </dgm:prSet>
      <dgm:spPr/>
    </dgm:pt>
    <dgm:pt modelId="{0947F74D-68F4-45A2-AD9E-E93AC85679B2}" type="pres">
      <dgm:prSet presAssocID="{3B77C4FD-452E-46B8-97AF-85C66AAD5821}" presName="Accent1" presStyleCnt="0"/>
      <dgm:spPr/>
    </dgm:pt>
    <dgm:pt modelId="{83B2F426-200E-4C52-AB1B-FDFB43A9E751}" type="pres">
      <dgm:prSet presAssocID="{3B77C4FD-452E-46B8-97AF-85C66AAD5821}" presName="Accent" presStyleLbl="bgShp" presStyleIdx="0" presStyleCnt="6"/>
      <dgm:spPr/>
    </dgm:pt>
    <dgm:pt modelId="{335DD25C-BBBD-4895-A23F-766B203EFFDD}" type="pres">
      <dgm:prSet presAssocID="{3B77C4FD-452E-46B8-97AF-85C66AAD5821}" presName="Child1" presStyleLbl="node1" presStyleIdx="0" presStyleCnt="6">
        <dgm:presLayoutVars>
          <dgm:chMax val="0"/>
          <dgm:chPref val="0"/>
          <dgm:bulletEnabled val="1"/>
        </dgm:presLayoutVars>
      </dgm:prSet>
      <dgm:spPr/>
    </dgm:pt>
    <dgm:pt modelId="{26A5C5B2-414B-408D-BEB1-48977B2474E4}" type="pres">
      <dgm:prSet presAssocID="{E1925A1F-E704-470E-AE1A-2E0ABC48379B}" presName="Accent2" presStyleCnt="0"/>
      <dgm:spPr/>
    </dgm:pt>
    <dgm:pt modelId="{9C048B5C-0745-4EBE-B3D9-E027A03D2347}" type="pres">
      <dgm:prSet presAssocID="{E1925A1F-E704-470E-AE1A-2E0ABC48379B}" presName="Accent" presStyleLbl="bgShp" presStyleIdx="1" presStyleCnt="6"/>
      <dgm:spPr>
        <a:noFill/>
      </dgm:spPr>
    </dgm:pt>
    <dgm:pt modelId="{CF4B0276-6CC2-4256-8C76-22BE4C417658}" type="pres">
      <dgm:prSet presAssocID="{E1925A1F-E704-470E-AE1A-2E0ABC48379B}" presName="Child2" presStyleLbl="node1" presStyleIdx="1" presStyleCnt="6">
        <dgm:presLayoutVars>
          <dgm:chMax val="0"/>
          <dgm:chPref val="0"/>
          <dgm:bulletEnabled val="1"/>
        </dgm:presLayoutVars>
      </dgm:prSet>
      <dgm:spPr/>
    </dgm:pt>
    <dgm:pt modelId="{D6D7735D-8C9E-48B6-B1E2-7E300C14D7C8}" type="pres">
      <dgm:prSet presAssocID="{7DBDAD41-3D7B-4CFC-9D82-9893BC7160EE}" presName="Accent3" presStyleCnt="0"/>
      <dgm:spPr/>
    </dgm:pt>
    <dgm:pt modelId="{CFE2F28F-FA9D-4094-A4AE-6FDC844901A0}" type="pres">
      <dgm:prSet presAssocID="{7DBDAD41-3D7B-4CFC-9D82-9893BC7160EE}" presName="Accent" presStyleLbl="bgShp" presStyleIdx="2" presStyleCnt="6"/>
      <dgm:spPr>
        <a:noFill/>
      </dgm:spPr>
    </dgm:pt>
    <dgm:pt modelId="{0DEE0FA2-876A-4B81-93AF-155CC8F8C197}" type="pres">
      <dgm:prSet presAssocID="{7DBDAD41-3D7B-4CFC-9D82-9893BC7160EE}" presName="Child3" presStyleLbl="node1" presStyleIdx="2" presStyleCnt="6">
        <dgm:presLayoutVars>
          <dgm:chMax val="0"/>
          <dgm:chPref val="0"/>
          <dgm:bulletEnabled val="1"/>
        </dgm:presLayoutVars>
      </dgm:prSet>
      <dgm:spPr/>
    </dgm:pt>
    <dgm:pt modelId="{42DF8370-7A16-4D39-8BE9-48CBE711DAB5}" type="pres">
      <dgm:prSet presAssocID="{0E426E9F-CF16-4B62-AB5A-0F199B1159C6}" presName="Accent4" presStyleCnt="0"/>
      <dgm:spPr/>
    </dgm:pt>
    <dgm:pt modelId="{0F83D37A-C21D-402D-BF49-C886195A9B3A}" type="pres">
      <dgm:prSet presAssocID="{0E426E9F-CF16-4B62-AB5A-0F199B1159C6}" presName="Accent" presStyleLbl="bgShp" presStyleIdx="3" presStyleCnt="6"/>
      <dgm:spPr>
        <a:noFill/>
      </dgm:spPr>
    </dgm:pt>
    <dgm:pt modelId="{B4CA094B-65AE-4682-A2C9-7D4F13F89801}" type="pres">
      <dgm:prSet presAssocID="{0E426E9F-CF16-4B62-AB5A-0F199B1159C6}" presName="Child4" presStyleLbl="node1" presStyleIdx="3" presStyleCnt="6">
        <dgm:presLayoutVars>
          <dgm:chMax val="0"/>
          <dgm:chPref val="0"/>
          <dgm:bulletEnabled val="1"/>
        </dgm:presLayoutVars>
      </dgm:prSet>
      <dgm:spPr/>
    </dgm:pt>
    <dgm:pt modelId="{9A82BF66-501E-489C-B002-D473AED23D75}" type="pres">
      <dgm:prSet presAssocID="{BD5B590A-2A38-41F3-9A8C-7FD1DC52F2A8}" presName="Accent5" presStyleCnt="0"/>
      <dgm:spPr/>
    </dgm:pt>
    <dgm:pt modelId="{7DD127ED-CC2B-4E47-A278-AB3B94724862}" type="pres">
      <dgm:prSet presAssocID="{BD5B590A-2A38-41F3-9A8C-7FD1DC52F2A8}" presName="Accent" presStyleLbl="bgShp" presStyleIdx="4" presStyleCnt="6"/>
      <dgm:spPr>
        <a:noFill/>
      </dgm:spPr>
    </dgm:pt>
    <dgm:pt modelId="{B6B5E307-91B9-4AF4-BC56-2561D17DB666}" type="pres">
      <dgm:prSet presAssocID="{BD5B590A-2A38-41F3-9A8C-7FD1DC52F2A8}" presName="Child5" presStyleLbl="node1" presStyleIdx="4" presStyleCnt="6">
        <dgm:presLayoutVars>
          <dgm:chMax val="0"/>
          <dgm:chPref val="0"/>
          <dgm:bulletEnabled val="1"/>
        </dgm:presLayoutVars>
      </dgm:prSet>
      <dgm:spPr/>
    </dgm:pt>
    <dgm:pt modelId="{EB375D3A-4E96-4A3F-95DF-99D9E4E9A698}" type="pres">
      <dgm:prSet presAssocID="{52DE663B-9741-4337-A5C6-B14B834E4F77}" presName="Accent6" presStyleCnt="0"/>
      <dgm:spPr/>
    </dgm:pt>
    <dgm:pt modelId="{3EC947A3-CD5F-417F-AF24-DB7365ABBE60}" type="pres">
      <dgm:prSet presAssocID="{52DE663B-9741-4337-A5C6-B14B834E4F77}" presName="Accent" presStyleLbl="bgShp" presStyleIdx="5" presStyleCnt="6"/>
      <dgm:spPr>
        <a:noFill/>
      </dgm:spPr>
    </dgm:pt>
    <dgm:pt modelId="{9533A7D5-D741-4402-A099-B3E7D3A46475}" type="pres">
      <dgm:prSet presAssocID="{52DE663B-9741-4337-A5C6-B14B834E4F77}" presName="Child6" presStyleLbl="node1" presStyleIdx="5" presStyleCnt="6">
        <dgm:presLayoutVars>
          <dgm:chMax val="0"/>
          <dgm:chPref val="0"/>
          <dgm:bulletEnabled val="1"/>
        </dgm:presLayoutVars>
      </dgm:prSet>
      <dgm:spPr/>
    </dgm:pt>
  </dgm:ptLst>
  <dgm:cxnLst>
    <dgm:cxn modelId="{E1365D2B-B5AC-4C1E-AB6E-E68AE25D992D}" type="presOf" srcId="{52DE663B-9741-4337-A5C6-B14B834E4F77}" destId="{9533A7D5-D741-4402-A099-B3E7D3A46475}" srcOrd="0" destOrd="0" presId="urn:microsoft.com/office/officeart/2011/layout/HexagonRadial"/>
    <dgm:cxn modelId="{AC9F042D-FA5E-4006-B1E3-87CC77317F62}" type="presOf" srcId="{BD5B590A-2A38-41F3-9A8C-7FD1DC52F2A8}" destId="{B6B5E307-91B9-4AF4-BC56-2561D17DB666}" srcOrd="0" destOrd="0" presId="urn:microsoft.com/office/officeart/2011/layout/HexagonRadial"/>
    <dgm:cxn modelId="{B657A24A-97A7-4E59-A7FF-981D7497701B}" srcId="{71F1F167-DD26-4687-8A1A-2445586E1315}" destId="{3B77C4FD-452E-46B8-97AF-85C66AAD5821}" srcOrd="0" destOrd="0" parTransId="{55202582-D1CF-4356-BEE1-DA598577F4E7}" sibTransId="{5155BAFC-0270-41E6-823C-89637987577B}"/>
    <dgm:cxn modelId="{FFA1F04B-EE8A-4DC2-900C-5D70D666ABFD}" type="presOf" srcId="{71F1F167-DD26-4687-8A1A-2445586E1315}" destId="{DC926C56-7006-4902-A229-AD9487DEE7C6}" srcOrd="0" destOrd="0" presId="urn:microsoft.com/office/officeart/2011/layout/HexagonRadial"/>
    <dgm:cxn modelId="{9C362070-110C-4AF5-88BE-35F24726D0DD}" srcId="{71F1F167-DD26-4687-8A1A-2445586E1315}" destId="{E1925A1F-E704-470E-AE1A-2E0ABC48379B}" srcOrd="1" destOrd="0" parTransId="{D96A63D2-C549-48A6-BF5A-0CF2911D48B0}" sibTransId="{BBED4F3C-42BC-4562-88A3-30722939C2FA}"/>
    <dgm:cxn modelId="{91B20653-1365-42B5-9E04-BE9D5910C81E}" srcId="{71F1F167-DD26-4687-8A1A-2445586E1315}" destId="{52DE663B-9741-4337-A5C6-B14B834E4F77}" srcOrd="5" destOrd="0" parTransId="{A576427B-7CCA-459F-8C5B-DAF22A4632CA}" sibTransId="{5100F544-3482-4BFB-8330-75A79E4FDCC1}"/>
    <dgm:cxn modelId="{8B673F79-223A-4E8A-9C04-727E4B7794FB}" srcId="{639B5482-7F84-42F0-B692-E86FF05CA2FF}" destId="{0844DCA9-578C-4221-B71A-571DFD9E5E23}" srcOrd="2" destOrd="0" parTransId="{52962456-81FA-4234-B21D-2A2A767CFC73}" sibTransId="{EFDC11F1-D9EC-4349-9F92-4EA2CDA52579}"/>
    <dgm:cxn modelId="{39A4EC7A-EE28-4732-8CDC-C3A971C6C549}" srcId="{639B5482-7F84-42F0-B692-E86FF05CA2FF}" destId="{71F1F167-DD26-4687-8A1A-2445586E1315}" srcOrd="0" destOrd="0" parTransId="{C1AF67F9-549E-4F96-A840-A6D98C85AE62}" sibTransId="{5E96A3CA-3703-4735-BCB3-A7853D229AA7}"/>
    <dgm:cxn modelId="{E7A7E98D-8701-4DCB-845E-F53D2CB920FE}" srcId="{71F1F167-DD26-4687-8A1A-2445586E1315}" destId="{7DBDAD41-3D7B-4CFC-9D82-9893BC7160EE}" srcOrd="2" destOrd="0" parTransId="{9570CA09-1911-4735-A77D-08ADC5426EF4}" sibTransId="{CD30A771-1584-429C-8DBA-BAB9C310F12E}"/>
    <dgm:cxn modelId="{97BB25A1-1381-4E1D-A92A-BC6126F04642}" srcId="{71F1F167-DD26-4687-8A1A-2445586E1315}" destId="{0E426E9F-CF16-4B62-AB5A-0F199B1159C6}" srcOrd="3" destOrd="0" parTransId="{EE4F9A1B-C06A-4DE6-8148-500BA0FEB7E4}" sibTransId="{84D11F55-369E-4511-BFC6-520FD49FB46D}"/>
    <dgm:cxn modelId="{109236BF-8DF1-45A7-8A2B-8EAADFD0AEB4}" srcId="{639B5482-7F84-42F0-B692-E86FF05CA2FF}" destId="{C59FFB3E-AA70-47CE-B76C-615FDB16F367}" srcOrd="1" destOrd="0" parTransId="{1174DAF2-8C0F-43D8-8104-6CBADCE6C314}" sibTransId="{B17D3D62-8214-498C-8948-FA47C5DEB669}"/>
    <dgm:cxn modelId="{B0F018DF-5C8D-4EDF-8CBC-411F5A92DA0A}" srcId="{71F1F167-DD26-4687-8A1A-2445586E1315}" destId="{BD5B590A-2A38-41F3-9A8C-7FD1DC52F2A8}" srcOrd="4" destOrd="0" parTransId="{12BE4C29-5CF6-494E-9F9A-AEA716916365}" sibTransId="{5A4B9CDC-E7D3-4FC4-8E34-38107A9472E5}"/>
    <dgm:cxn modelId="{3DE516E6-77FF-41BD-95FB-A7E0558935AA}" type="presOf" srcId="{7DBDAD41-3D7B-4CFC-9D82-9893BC7160EE}" destId="{0DEE0FA2-876A-4B81-93AF-155CC8F8C197}" srcOrd="0" destOrd="0" presId="urn:microsoft.com/office/officeart/2011/layout/HexagonRadial"/>
    <dgm:cxn modelId="{B7D2ABE6-4B9D-43BA-8C38-8E0FF33709C5}" type="presOf" srcId="{639B5482-7F84-42F0-B692-E86FF05CA2FF}" destId="{5690A679-74B5-4E5C-8A2C-CCDDE9300509}" srcOrd="0" destOrd="0" presId="urn:microsoft.com/office/officeart/2011/layout/HexagonRadial"/>
    <dgm:cxn modelId="{515956F3-3A84-4746-8920-454B347AD50B}" type="presOf" srcId="{0E426E9F-CF16-4B62-AB5A-0F199B1159C6}" destId="{B4CA094B-65AE-4682-A2C9-7D4F13F89801}" srcOrd="0" destOrd="0" presId="urn:microsoft.com/office/officeart/2011/layout/HexagonRadial"/>
    <dgm:cxn modelId="{0A7540F6-0F0A-4A08-8635-F7F4CD21CB9F}" type="presOf" srcId="{E1925A1F-E704-470E-AE1A-2E0ABC48379B}" destId="{CF4B0276-6CC2-4256-8C76-22BE4C417658}" srcOrd="0" destOrd="0" presId="urn:microsoft.com/office/officeart/2011/layout/HexagonRadial"/>
    <dgm:cxn modelId="{21EC09FB-F8F6-48EC-A31A-12AA9F007366}" type="presOf" srcId="{3B77C4FD-452E-46B8-97AF-85C66AAD5821}" destId="{335DD25C-BBBD-4895-A23F-766B203EFFDD}" srcOrd="0" destOrd="0" presId="urn:microsoft.com/office/officeart/2011/layout/HexagonRadial"/>
    <dgm:cxn modelId="{405876BE-5ADA-4D5A-89DC-0209DF3F8A96}" type="presParOf" srcId="{5690A679-74B5-4E5C-8A2C-CCDDE9300509}" destId="{DC926C56-7006-4902-A229-AD9487DEE7C6}" srcOrd="0" destOrd="0" presId="urn:microsoft.com/office/officeart/2011/layout/HexagonRadial"/>
    <dgm:cxn modelId="{84C5E6FB-4EDD-4C17-B5CB-BA528138782B}" type="presParOf" srcId="{5690A679-74B5-4E5C-8A2C-CCDDE9300509}" destId="{0947F74D-68F4-45A2-AD9E-E93AC85679B2}" srcOrd="1" destOrd="0" presId="urn:microsoft.com/office/officeart/2011/layout/HexagonRadial"/>
    <dgm:cxn modelId="{3342BF8C-89BE-492C-A16C-7DA99568155E}" type="presParOf" srcId="{0947F74D-68F4-45A2-AD9E-E93AC85679B2}" destId="{83B2F426-200E-4C52-AB1B-FDFB43A9E751}" srcOrd="0" destOrd="0" presId="urn:microsoft.com/office/officeart/2011/layout/HexagonRadial"/>
    <dgm:cxn modelId="{2A6DD298-669E-4109-AC5A-5E0F4EC82B0E}" type="presParOf" srcId="{5690A679-74B5-4E5C-8A2C-CCDDE9300509}" destId="{335DD25C-BBBD-4895-A23F-766B203EFFDD}" srcOrd="2" destOrd="0" presId="urn:microsoft.com/office/officeart/2011/layout/HexagonRadial"/>
    <dgm:cxn modelId="{54E32BB4-7E5F-4CD3-987B-6D4C9C788C23}" type="presParOf" srcId="{5690A679-74B5-4E5C-8A2C-CCDDE9300509}" destId="{26A5C5B2-414B-408D-BEB1-48977B2474E4}" srcOrd="3" destOrd="0" presId="urn:microsoft.com/office/officeart/2011/layout/HexagonRadial"/>
    <dgm:cxn modelId="{A1488531-2267-4CD7-A90A-65A1302C4967}" type="presParOf" srcId="{26A5C5B2-414B-408D-BEB1-48977B2474E4}" destId="{9C048B5C-0745-4EBE-B3D9-E027A03D2347}" srcOrd="0" destOrd="0" presId="urn:microsoft.com/office/officeart/2011/layout/HexagonRadial"/>
    <dgm:cxn modelId="{ABFE7DF5-0B02-430A-9466-C8536D286F11}" type="presParOf" srcId="{5690A679-74B5-4E5C-8A2C-CCDDE9300509}" destId="{CF4B0276-6CC2-4256-8C76-22BE4C417658}" srcOrd="4" destOrd="0" presId="urn:microsoft.com/office/officeart/2011/layout/HexagonRadial"/>
    <dgm:cxn modelId="{1C85FA91-9756-4AFB-B044-56DE8C117FC4}" type="presParOf" srcId="{5690A679-74B5-4E5C-8A2C-CCDDE9300509}" destId="{D6D7735D-8C9E-48B6-B1E2-7E300C14D7C8}" srcOrd="5" destOrd="0" presId="urn:microsoft.com/office/officeart/2011/layout/HexagonRadial"/>
    <dgm:cxn modelId="{0AE1FBA9-F643-4139-8FAD-45261B2226E3}" type="presParOf" srcId="{D6D7735D-8C9E-48B6-B1E2-7E300C14D7C8}" destId="{CFE2F28F-FA9D-4094-A4AE-6FDC844901A0}" srcOrd="0" destOrd="0" presId="urn:microsoft.com/office/officeart/2011/layout/HexagonRadial"/>
    <dgm:cxn modelId="{200BF9F7-A84E-4B26-9FEF-8B4D389EEECA}" type="presParOf" srcId="{5690A679-74B5-4E5C-8A2C-CCDDE9300509}" destId="{0DEE0FA2-876A-4B81-93AF-155CC8F8C197}" srcOrd="6" destOrd="0" presId="urn:microsoft.com/office/officeart/2011/layout/HexagonRadial"/>
    <dgm:cxn modelId="{212BB526-0AD4-4568-9692-48F48697B172}" type="presParOf" srcId="{5690A679-74B5-4E5C-8A2C-CCDDE9300509}" destId="{42DF8370-7A16-4D39-8BE9-48CBE711DAB5}" srcOrd="7" destOrd="0" presId="urn:microsoft.com/office/officeart/2011/layout/HexagonRadial"/>
    <dgm:cxn modelId="{B1C97ECF-5DC2-4BBC-9CCC-6CD2B3CCFF8A}" type="presParOf" srcId="{42DF8370-7A16-4D39-8BE9-48CBE711DAB5}" destId="{0F83D37A-C21D-402D-BF49-C886195A9B3A}" srcOrd="0" destOrd="0" presId="urn:microsoft.com/office/officeart/2011/layout/HexagonRadial"/>
    <dgm:cxn modelId="{9940BC78-DC96-4FEA-B6A8-77D7E9F9E76A}" type="presParOf" srcId="{5690A679-74B5-4E5C-8A2C-CCDDE9300509}" destId="{B4CA094B-65AE-4682-A2C9-7D4F13F89801}" srcOrd="8" destOrd="0" presId="urn:microsoft.com/office/officeart/2011/layout/HexagonRadial"/>
    <dgm:cxn modelId="{0FD62B03-1A05-447C-A64A-0835A1D9346D}" type="presParOf" srcId="{5690A679-74B5-4E5C-8A2C-CCDDE9300509}" destId="{9A82BF66-501E-489C-B002-D473AED23D75}" srcOrd="9" destOrd="0" presId="urn:microsoft.com/office/officeart/2011/layout/HexagonRadial"/>
    <dgm:cxn modelId="{2415C36A-E3D7-46E7-A947-E8FD29C7FE98}" type="presParOf" srcId="{9A82BF66-501E-489C-B002-D473AED23D75}" destId="{7DD127ED-CC2B-4E47-A278-AB3B94724862}" srcOrd="0" destOrd="0" presId="urn:microsoft.com/office/officeart/2011/layout/HexagonRadial"/>
    <dgm:cxn modelId="{C8D82FD8-1766-4E6B-8862-CC032FB4048B}" type="presParOf" srcId="{5690A679-74B5-4E5C-8A2C-CCDDE9300509}" destId="{B6B5E307-91B9-4AF4-BC56-2561D17DB666}" srcOrd="10" destOrd="0" presId="urn:microsoft.com/office/officeart/2011/layout/HexagonRadial"/>
    <dgm:cxn modelId="{A3708B45-B572-4D82-855E-E6E3C3C0241B}" type="presParOf" srcId="{5690A679-74B5-4E5C-8A2C-CCDDE9300509}" destId="{EB375D3A-4E96-4A3F-95DF-99D9E4E9A698}" srcOrd="11" destOrd="0" presId="urn:microsoft.com/office/officeart/2011/layout/HexagonRadial"/>
    <dgm:cxn modelId="{E7D1026C-7184-4873-A743-D032910CDFC1}" type="presParOf" srcId="{EB375D3A-4E96-4A3F-95DF-99D9E4E9A698}" destId="{3EC947A3-CD5F-417F-AF24-DB7365ABBE60}" srcOrd="0" destOrd="0" presId="urn:microsoft.com/office/officeart/2011/layout/HexagonRadial"/>
    <dgm:cxn modelId="{D9D04EE2-296F-4B02-B182-3F3AED7110C9}" type="presParOf" srcId="{5690A679-74B5-4E5C-8A2C-CCDDE9300509}" destId="{9533A7D5-D741-4402-A099-B3E7D3A46475}" srcOrd="12" destOrd="0" presId="urn:microsoft.com/office/officeart/2011/layout/HexagonRadial"/>
  </dgm:cxnLst>
  <dgm:bg>
    <a:noFill/>
  </dgm:bg>
  <dgm:whole>
    <a:ln>
      <a:noFill/>
    </a:ln>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E43FD-EF0F-427E-89F2-5068830348FC}">
      <dsp:nvSpPr>
        <dsp:cNvPr id="0" name=""/>
        <dsp:cNvSpPr/>
      </dsp:nvSpPr>
      <dsp:spPr>
        <a:xfrm>
          <a:off x="132611" y="779"/>
          <a:ext cx="3101692" cy="48372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11 August 2025</a:t>
          </a:r>
          <a:r>
            <a:rPr lang="en-AU" sz="1050" kern="1200">
              <a:latin typeface="Calibri" panose="020F0502020204030204" pitchFamily="34" charset="0"/>
              <a:cs typeface="Calibri" panose="020F0502020204030204" pitchFamily="34" charset="0"/>
            </a:rPr>
            <a:t>: The Review formally commenced</a:t>
          </a:r>
        </a:p>
      </dsp:txBody>
      <dsp:txXfrm>
        <a:off x="146779" y="14947"/>
        <a:ext cx="3073356" cy="455385"/>
      </dsp:txXfrm>
    </dsp:sp>
    <dsp:sp modelId="{625FE295-6131-4E13-BB83-D0DACC1024C8}">
      <dsp:nvSpPr>
        <dsp:cNvPr id="0" name=""/>
        <dsp:cNvSpPr/>
      </dsp:nvSpPr>
      <dsp:spPr>
        <a:xfrm>
          <a:off x="442781" y="484500"/>
          <a:ext cx="310169" cy="325814"/>
        </a:xfrm>
        <a:custGeom>
          <a:avLst/>
          <a:gdLst/>
          <a:ahLst/>
          <a:cxnLst/>
          <a:rect l="0" t="0" r="0" b="0"/>
          <a:pathLst>
            <a:path>
              <a:moveTo>
                <a:pt x="0" y="0"/>
              </a:moveTo>
              <a:lnTo>
                <a:pt x="0" y="325814"/>
              </a:lnTo>
              <a:lnTo>
                <a:pt x="310169" y="3258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DECDB5-BDF3-4C30-A476-5FC275C2900A}">
      <dsp:nvSpPr>
        <dsp:cNvPr id="0" name=""/>
        <dsp:cNvSpPr/>
      </dsp:nvSpPr>
      <dsp:spPr>
        <a:xfrm>
          <a:off x="752950" y="593105"/>
          <a:ext cx="3897719" cy="43441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21 August 2025</a:t>
          </a:r>
          <a:r>
            <a:rPr lang="en-AU" sz="1050" kern="1200">
              <a:latin typeface="Calibri" panose="020F0502020204030204" pitchFamily="34" charset="0"/>
              <a:cs typeface="Calibri" panose="020F0502020204030204" pitchFamily="34" charset="0"/>
            </a:rPr>
            <a:t>: Stage one consultations commenced</a:t>
          </a:r>
        </a:p>
      </dsp:txBody>
      <dsp:txXfrm>
        <a:off x="765674" y="605829"/>
        <a:ext cx="3872271" cy="408971"/>
      </dsp:txXfrm>
    </dsp:sp>
    <dsp:sp modelId="{D57D5571-9223-4854-86AE-BEAB3B8B82F4}">
      <dsp:nvSpPr>
        <dsp:cNvPr id="0" name=""/>
        <dsp:cNvSpPr/>
      </dsp:nvSpPr>
      <dsp:spPr>
        <a:xfrm>
          <a:off x="442781" y="484500"/>
          <a:ext cx="310169" cy="868838"/>
        </a:xfrm>
        <a:custGeom>
          <a:avLst/>
          <a:gdLst/>
          <a:ahLst/>
          <a:cxnLst/>
          <a:rect l="0" t="0" r="0" b="0"/>
          <a:pathLst>
            <a:path>
              <a:moveTo>
                <a:pt x="0" y="0"/>
              </a:moveTo>
              <a:lnTo>
                <a:pt x="0" y="868838"/>
              </a:lnTo>
              <a:lnTo>
                <a:pt x="310169" y="868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5938E7-0678-4C3D-AFF5-295BD905C660}">
      <dsp:nvSpPr>
        <dsp:cNvPr id="0" name=""/>
        <dsp:cNvSpPr/>
      </dsp:nvSpPr>
      <dsp:spPr>
        <a:xfrm>
          <a:off x="752950" y="1136129"/>
          <a:ext cx="3897719" cy="43441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21 August 2025</a:t>
          </a:r>
          <a:r>
            <a:rPr lang="en-AU" sz="1050" kern="1200">
              <a:latin typeface="Calibri" panose="020F0502020204030204" pitchFamily="34" charset="0"/>
              <a:cs typeface="Calibri" panose="020F0502020204030204" pitchFamily="34" charset="0"/>
            </a:rPr>
            <a:t>: Stage one submission process commenced</a:t>
          </a:r>
        </a:p>
      </dsp:txBody>
      <dsp:txXfrm>
        <a:off x="765674" y="1148853"/>
        <a:ext cx="3872271" cy="408971"/>
      </dsp:txXfrm>
    </dsp:sp>
    <dsp:sp modelId="{E88E8E7C-6850-4801-AA22-AC12C04692FE}">
      <dsp:nvSpPr>
        <dsp:cNvPr id="0" name=""/>
        <dsp:cNvSpPr/>
      </dsp:nvSpPr>
      <dsp:spPr>
        <a:xfrm>
          <a:off x="442781" y="484500"/>
          <a:ext cx="310169" cy="1411862"/>
        </a:xfrm>
        <a:custGeom>
          <a:avLst/>
          <a:gdLst/>
          <a:ahLst/>
          <a:cxnLst/>
          <a:rect l="0" t="0" r="0" b="0"/>
          <a:pathLst>
            <a:path>
              <a:moveTo>
                <a:pt x="0" y="0"/>
              </a:moveTo>
              <a:lnTo>
                <a:pt x="0" y="1411862"/>
              </a:lnTo>
              <a:lnTo>
                <a:pt x="310169" y="14118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2D000-9C29-4F17-9881-0E6D8B6ABE04}">
      <dsp:nvSpPr>
        <dsp:cNvPr id="0" name=""/>
        <dsp:cNvSpPr/>
      </dsp:nvSpPr>
      <dsp:spPr>
        <a:xfrm>
          <a:off x="752950" y="1679153"/>
          <a:ext cx="3897719" cy="43441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24 October 2025</a:t>
          </a:r>
          <a:r>
            <a:rPr lang="en-AU" sz="1050" kern="1200">
              <a:latin typeface="Calibri" panose="020F0502020204030204" pitchFamily="34" charset="0"/>
              <a:cs typeface="Calibri" panose="020F0502020204030204" pitchFamily="34" charset="0"/>
            </a:rPr>
            <a:t>: Stage one submission process formally closed</a:t>
          </a:r>
        </a:p>
      </dsp:txBody>
      <dsp:txXfrm>
        <a:off x="765674" y="1691877"/>
        <a:ext cx="3872271" cy="408971"/>
      </dsp:txXfrm>
    </dsp:sp>
    <dsp:sp modelId="{C0CE0099-CD99-4FB3-9AC5-96FB20C0E48C}">
      <dsp:nvSpPr>
        <dsp:cNvPr id="0" name=""/>
        <dsp:cNvSpPr/>
      </dsp:nvSpPr>
      <dsp:spPr>
        <a:xfrm>
          <a:off x="442781" y="484500"/>
          <a:ext cx="310169" cy="1954886"/>
        </a:xfrm>
        <a:custGeom>
          <a:avLst/>
          <a:gdLst/>
          <a:ahLst/>
          <a:cxnLst/>
          <a:rect l="0" t="0" r="0" b="0"/>
          <a:pathLst>
            <a:path>
              <a:moveTo>
                <a:pt x="0" y="0"/>
              </a:moveTo>
              <a:lnTo>
                <a:pt x="0" y="1954886"/>
              </a:lnTo>
              <a:lnTo>
                <a:pt x="310169" y="1954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383C04-5DF8-4680-A726-87AC5B68204C}">
      <dsp:nvSpPr>
        <dsp:cNvPr id="0" name=""/>
        <dsp:cNvSpPr/>
      </dsp:nvSpPr>
      <dsp:spPr>
        <a:xfrm>
          <a:off x="752950" y="2222177"/>
          <a:ext cx="3897719" cy="43441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27 November 2025</a:t>
          </a:r>
          <a:r>
            <a:rPr lang="en-AU" sz="1050" kern="1200">
              <a:latin typeface="Calibri" panose="020F0502020204030204" pitchFamily="34" charset="0"/>
              <a:cs typeface="Calibri" panose="020F0502020204030204" pitchFamily="34" charset="0"/>
            </a:rPr>
            <a:t>: Stage one consultation process closed</a:t>
          </a:r>
        </a:p>
      </dsp:txBody>
      <dsp:txXfrm>
        <a:off x="765674" y="2234901"/>
        <a:ext cx="3872271" cy="408971"/>
      </dsp:txXfrm>
    </dsp:sp>
    <dsp:sp modelId="{E0218978-D534-476B-8348-1606FD6B9F30}">
      <dsp:nvSpPr>
        <dsp:cNvPr id="0" name=""/>
        <dsp:cNvSpPr/>
      </dsp:nvSpPr>
      <dsp:spPr>
        <a:xfrm>
          <a:off x="442781" y="484500"/>
          <a:ext cx="310169" cy="2497910"/>
        </a:xfrm>
        <a:custGeom>
          <a:avLst/>
          <a:gdLst/>
          <a:ahLst/>
          <a:cxnLst/>
          <a:rect l="0" t="0" r="0" b="0"/>
          <a:pathLst>
            <a:path>
              <a:moveTo>
                <a:pt x="0" y="0"/>
              </a:moveTo>
              <a:lnTo>
                <a:pt x="0" y="2497910"/>
              </a:lnTo>
              <a:lnTo>
                <a:pt x="310169" y="24979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6EDD1-02BC-4C7B-90E3-D44E8FD71CC8}">
      <dsp:nvSpPr>
        <dsp:cNvPr id="0" name=""/>
        <dsp:cNvSpPr/>
      </dsp:nvSpPr>
      <dsp:spPr>
        <a:xfrm>
          <a:off x="752950" y="2765201"/>
          <a:ext cx="3897719" cy="43441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AU" sz="1050" b="1" kern="1200">
              <a:latin typeface="Calibri" panose="020F0502020204030204" pitchFamily="34" charset="0"/>
              <a:cs typeface="Calibri" panose="020F0502020204030204" pitchFamily="34" charset="0"/>
            </a:rPr>
            <a:t>24 December 2025</a:t>
          </a:r>
          <a:r>
            <a:rPr lang="en-AU" sz="1050" kern="1200">
              <a:latin typeface="Calibri" panose="020F0502020204030204" pitchFamily="34" charset="0"/>
              <a:cs typeface="Calibri" panose="020F0502020204030204" pitchFamily="34" charset="0"/>
            </a:rPr>
            <a:t>: Interim Report delivered to Minister for WorkSafe and the TAC</a:t>
          </a:r>
        </a:p>
      </dsp:txBody>
      <dsp:txXfrm>
        <a:off x="765674" y="2777925"/>
        <a:ext cx="3872271" cy="4089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26C56-7006-4902-A229-AD9487DEE7C6}">
      <dsp:nvSpPr>
        <dsp:cNvPr id="0" name=""/>
        <dsp:cNvSpPr/>
      </dsp:nvSpPr>
      <dsp:spPr>
        <a:xfrm>
          <a:off x="1633480" y="1969915"/>
          <a:ext cx="2463976" cy="2131439"/>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WorkSafe </a:t>
          </a:r>
        </a:p>
        <a:p>
          <a:pPr marL="0" lvl="0" indent="0" algn="ctr" defTabSz="488950">
            <a:lnSpc>
              <a:spcPct val="90000"/>
            </a:lnSpc>
            <a:spcBef>
              <a:spcPct val="0"/>
            </a:spcBef>
            <a:spcAft>
              <a:spcPct val="35000"/>
            </a:spcAft>
            <a:buNone/>
          </a:pPr>
          <a:r>
            <a:rPr lang="en-AU" sz="1100" kern="1200">
              <a:latin typeface="Calibri" panose="020F0502020204030204" pitchFamily="34" charset="0"/>
              <a:cs typeface="Calibri" panose="020F0502020204030204" pitchFamily="34" charset="0"/>
            </a:rPr>
            <a:t>The primary OHS regulator responsible for monitoring and enforcing compliance with OHS laws. </a:t>
          </a:r>
        </a:p>
        <a:p>
          <a:pPr marL="0" lvl="0" indent="0" algn="ctr" defTabSz="488950">
            <a:lnSpc>
              <a:spcPct val="90000"/>
            </a:lnSpc>
            <a:spcBef>
              <a:spcPct val="0"/>
            </a:spcBef>
            <a:spcAft>
              <a:spcPct val="35000"/>
            </a:spcAft>
            <a:buNone/>
          </a:pPr>
          <a:r>
            <a:rPr lang="en-AU" sz="1100" kern="1200">
              <a:latin typeface="Calibri" panose="020F0502020204030204" pitchFamily="34" charset="0"/>
              <a:cs typeface="Calibri" panose="020F0502020204030204" pitchFamily="34" charset="0"/>
            </a:rPr>
            <a:t>Also has other functions including education and awareness raising. </a:t>
          </a:r>
        </a:p>
      </dsp:txBody>
      <dsp:txXfrm>
        <a:off x="2041795" y="2323124"/>
        <a:ext cx="1647346" cy="1425021"/>
      </dsp:txXfrm>
    </dsp:sp>
    <dsp:sp modelId="{9C048B5C-0745-4EBE-B3D9-E027A03D2347}">
      <dsp:nvSpPr>
        <dsp:cNvPr id="0" name=""/>
        <dsp:cNvSpPr/>
      </dsp:nvSpPr>
      <dsp:spPr>
        <a:xfrm>
          <a:off x="3176402" y="950165"/>
          <a:ext cx="929650" cy="801017"/>
        </a:xfrm>
        <a:prstGeom prst="hexagon">
          <a:avLst>
            <a:gd name="adj" fmla="val 28900"/>
            <a:gd name="vf" fmla="val 115470"/>
          </a:avLst>
        </a:prstGeom>
        <a:noFill/>
        <a:ln>
          <a:noFill/>
        </a:ln>
        <a:effectLst/>
      </dsp:spPr>
      <dsp:style>
        <a:lnRef idx="0">
          <a:scrgbClr r="0" g="0" b="0"/>
        </a:lnRef>
        <a:fillRef idx="1">
          <a:scrgbClr r="0" g="0" b="0"/>
        </a:fillRef>
        <a:effectRef idx="1">
          <a:scrgbClr r="0" g="0" b="0"/>
        </a:effectRef>
        <a:fontRef idx="minor"/>
      </dsp:style>
    </dsp:sp>
    <dsp:sp modelId="{335DD25C-BBBD-4895-A23F-766B203EFFDD}">
      <dsp:nvSpPr>
        <dsp:cNvPr id="0" name=""/>
        <dsp:cNvSpPr/>
      </dsp:nvSpPr>
      <dsp:spPr>
        <a:xfrm>
          <a:off x="1860448" y="31369"/>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Employers</a:t>
          </a:r>
        </a:p>
        <a:p>
          <a:pPr marL="0" lvl="0" indent="0" algn="ctr" defTabSz="488950">
            <a:lnSpc>
              <a:spcPct val="90000"/>
            </a:lnSpc>
            <a:spcBef>
              <a:spcPct val="0"/>
            </a:spcBef>
            <a:spcAft>
              <a:spcPct val="35000"/>
            </a:spcAft>
            <a:buNone/>
          </a:pPr>
          <a:r>
            <a:rPr lang="en-AU" sz="800" kern="1200">
              <a:latin typeface="Calibri" panose="020F0502020204030204" pitchFamily="34" charset="0"/>
              <a:cs typeface="Calibri" panose="020F0502020204030204" pitchFamily="34" charset="0"/>
            </a:rPr>
            <a:t>Have duties under the OHS Act, including to provide a safe work environment, monitor health and safety, and to consult employees and HSRs (supported by employer assocations)</a:t>
          </a:r>
          <a:endParaRPr lang="en-AU" sz="1000" b="0" kern="1200">
            <a:latin typeface="Calibri" panose="020F0502020204030204" pitchFamily="34" charset="0"/>
            <a:cs typeface="Calibri" panose="020F0502020204030204" pitchFamily="34" charset="0"/>
          </a:endParaRPr>
        </a:p>
      </dsp:txBody>
      <dsp:txXfrm>
        <a:off x="2195074" y="320860"/>
        <a:ext cx="1349958" cy="1167872"/>
      </dsp:txXfrm>
    </dsp:sp>
    <dsp:sp modelId="{CFE2F28F-FA9D-4094-A4AE-6FDC844901A0}">
      <dsp:nvSpPr>
        <dsp:cNvPr id="0" name=""/>
        <dsp:cNvSpPr/>
      </dsp:nvSpPr>
      <dsp:spPr>
        <a:xfrm>
          <a:off x="4261377" y="2447640"/>
          <a:ext cx="929650" cy="801017"/>
        </a:xfrm>
        <a:prstGeom prst="hexagon">
          <a:avLst>
            <a:gd name="adj" fmla="val 28900"/>
            <a:gd name="vf" fmla="val 115470"/>
          </a:avLst>
        </a:prstGeom>
        <a:noFill/>
        <a:ln>
          <a:noFill/>
        </a:ln>
        <a:effectLst/>
      </dsp:spPr>
      <dsp:style>
        <a:lnRef idx="0">
          <a:scrgbClr r="0" g="0" b="0"/>
        </a:lnRef>
        <a:fillRef idx="1">
          <a:scrgbClr r="0" g="0" b="0"/>
        </a:fillRef>
        <a:effectRef idx="1">
          <a:scrgbClr r="0" g="0" b="0"/>
        </a:effectRef>
        <a:fontRef idx="minor"/>
      </dsp:style>
    </dsp:sp>
    <dsp:sp modelId="{CF4B0276-6CC2-4256-8C76-22BE4C417658}">
      <dsp:nvSpPr>
        <dsp:cNvPr id="0" name=""/>
        <dsp:cNvSpPr/>
      </dsp:nvSpPr>
      <dsp:spPr>
        <a:xfrm>
          <a:off x="3712299" y="1105801"/>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Fair Work Commission</a:t>
          </a:r>
        </a:p>
        <a:p>
          <a:pPr marL="0" lvl="0" indent="0" algn="ctr" defTabSz="488950">
            <a:lnSpc>
              <a:spcPct val="90000"/>
            </a:lnSpc>
            <a:spcBef>
              <a:spcPct val="0"/>
            </a:spcBef>
            <a:spcAft>
              <a:spcPct val="35000"/>
            </a:spcAft>
            <a:buNone/>
          </a:pPr>
          <a:r>
            <a:rPr lang="en-AU" sz="800" kern="1200">
              <a:latin typeface="Calibri" panose="020F0502020204030204" pitchFamily="34" charset="0"/>
              <a:cs typeface="Calibri" panose="020F0502020204030204" pitchFamily="34" charset="0"/>
            </a:rPr>
            <a:t>Approves Fair Work entry permits and regulates REOs. Also hears employment law matters</a:t>
          </a:r>
        </a:p>
      </dsp:txBody>
      <dsp:txXfrm>
        <a:off x="4046925" y="1395292"/>
        <a:ext cx="1349958" cy="1167872"/>
      </dsp:txXfrm>
    </dsp:sp>
    <dsp:sp modelId="{0F83D37A-C21D-402D-BF49-C886195A9B3A}">
      <dsp:nvSpPr>
        <dsp:cNvPr id="0" name=""/>
        <dsp:cNvSpPr/>
      </dsp:nvSpPr>
      <dsp:spPr>
        <a:xfrm>
          <a:off x="3507684" y="4138009"/>
          <a:ext cx="929650" cy="801017"/>
        </a:xfrm>
        <a:prstGeom prst="hexagon">
          <a:avLst>
            <a:gd name="adj" fmla="val 28900"/>
            <a:gd name="vf" fmla="val 115470"/>
          </a:avLst>
        </a:prstGeom>
        <a:noFill/>
        <a:ln>
          <a:noFill/>
        </a:ln>
        <a:effectLst/>
      </dsp:spPr>
      <dsp:style>
        <a:lnRef idx="0">
          <a:scrgbClr r="0" g="0" b="0"/>
        </a:lnRef>
        <a:fillRef idx="1">
          <a:scrgbClr r="0" g="0" b="0"/>
        </a:fillRef>
        <a:effectRef idx="1">
          <a:scrgbClr r="0" g="0" b="0"/>
        </a:effectRef>
        <a:fontRef idx="minor"/>
      </dsp:style>
    </dsp:sp>
    <dsp:sp modelId="{0DEE0FA2-876A-4B81-93AF-155CC8F8C197}">
      <dsp:nvSpPr>
        <dsp:cNvPr id="0" name=""/>
        <dsp:cNvSpPr/>
      </dsp:nvSpPr>
      <dsp:spPr>
        <a:xfrm>
          <a:off x="3712299" y="3218011"/>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Magistrates' Court</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Issues ARREO entry permits and hears prosecution cases and civil claims</a:t>
          </a:r>
        </a:p>
        <a:p>
          <a:pPr marL="0" lvl="0" indent="0" algn="ctr" defTabSz="488950">
            <a:lnSpc>
              <a:spcPct val="90000"/>
            </a:lnSpc>
            <a:spcBef>
              <a:spcPct val="0"/>
            </a:spcBef>
            <a:spcAft>
              <a:spcPct val="35000"/>
            </a:spcAft>
            <a:buNone/>
          </a:pPr>
          <a:endParaRPr lang="en-AU" sz="800" b="1" kern="1200">
            <a:latin typeface="Calibri" panose="020F0502020204030204" pitchFamily="34" charset="0"/>
            <a:cs typeface="Calibri" panose="020F0502020204030204" pitchFamily="34" charset="0"/>
          </a:endParaRPr>
        </a:p>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VCAT</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Hears appeals for some WorkSafe decisions</a:t>
          </a:r>
        </a:p>
      </dsp:txBody>
      <dsp:txXfrm>
        <a:off x="4046925" y="3507502"/>
        <a:ext cx="1349958" cy="1167872"/>
      </dsp:txXfrm>
    </dsp:sp>
    <dsp:sp modelId="{7DD127ED-CC2B-4E47-A278-AB3B94724862}">
      <dsp:nvSpPr>
        <dsp:cNvPr id="0" name=""/>
        <dsp:cNvSpPr/>
      </dsp:nvSpPr>
      <dsp:spPr>
        <a:xfrm>
          <a:off x="1638065" y="4313476"/>
          <a:ext cx="929650" cy="801017"/>
        </a:xfrm>
        <a:prstGeom prst="hexagon">
          <a:avLst>
            <a:gd name="adj" fmla="val 28900"/>
            <a:gd name="vf" fmla="val 115470"/>
          </a:avLst>
        </a:prstGeom>
        <a:noFill/>
        <a:ln>
          <a:noFill/>
        </a:ln>
        <a:effectLst/>
      </dsp:spPr>
      <dsp:style>
        <a:lnRef idx="0">
          <a:scrgbClr r="0" g="0" b="0"/>
        </a:lnRef>
        <a:fillRef idx="1">
          <a:scrgbClr r="0" g="0" b="0"/>
        </a:fillRef>
        <a:effectRef idx="1">
          <a:scrgbClr r="0" g="0" b="0"/>
        </a:effectRef>
        <a:fontRef idx="minor"/>
      </dsp:style>
    </dsp:sp>
    <dsp:sp modelId="{B4CA094B-65AE-4682-A2C9-7D4F13F89801}">
      <dsp:nvSpPr>
        <dsp:cNvPr id="0" name=""/>
        <dsp:cNvSpPr/>
      </dsp:nvSpPr>
      <dsp:spPr>
        <a:xfrm>
          <a:off x="1860448" y="4293646"/>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Government entities </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Victoria Police - criminal matters</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Office of the Victorian Information Commissioner - privacy</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Victorian Equal Opportunity and Human Rights Commission - discrmination matters</a:t>
          </a:r>
        </a:p>
      </dsp:txBody>
      <dsp:txXfrm>
        <a:off x="2195074" y="4583137"/>
        <a:ext cx="1349958" cy="1167872"/>
      </dsp:txXfrm>
    </dsp:sp>
    <dsp:sp modelId="{3EC947A3-CD5F-417F-AF24-DB7365ABBE60}">
      <dsp:nvSpPr>
        <dsp:cNvPr id="0" name=""/>
        <dsp:cNvSpPr/>
      </dsp:nvSpPr>
      <dsp:spPr>
        <a:xfrm>
          <a:off x="535323" y="2816601"/>
          <a:ext cx="929650" cy="801017"/>
        </a:xfrm>
        <a:prstGeom prst="hexagon">
          <a:avLst>
            <a:gd name="adj" fmla="val 28900"/>
            <a:gd name="vf" fmla="val 115470"/>
          </a:avLst>
        </a:prstGeom>
        <a:noFill/>
        <a:ln>
          <a:noFill/>
        </a:ln>
        <a:effectLst/>
      </dsp:spPr>
      <dsp:style>
        <a:lnRef idx="0">
          <a:scrgbClr r="0" g="0" b="0"/>
        </a:lnRef>
        <a:fillRef idx="1">
          <a:scrgbClr r="0" g="0" b="0"/>
        </a:fillRef>
        <a:effectRef idx="1">
          <a:scrgbClr r="0" g="0" b="0"/>
        </a:effectRef>
        <a:fontRef idx="minor"/>
      </dsp:style>
    </dsp:sp>
    <dsp:sp modelId="{B6B5E307-91B9-4AF4-BC56-2561D17DB666}">
      <dsp:nvSpPr>
        <dsp:cNvPr id="0" name=""/>
        <dsp:cNvSpPr/>
      </dsp:nvSpPr>
      <dsp:spPr>
        <a:xfrm>
          <a:off x="0" y="3219213"/>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ARREOs</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OffIcials from REOs that have entry powers under the OHS Act to make enquiries into suspected contraventions of OHS laws (supported by REOs)</a:t>
          </a:r>
          <a:endParaRPr lang="en-AU" sz="800" kern="1200">
            <a:latin typeface="Calibri" panose="020F0502020204030204" pitchFamily="34" charset="0"/>
            <a:cs typeface="Calibri" panose="020F0502020204030204" pitchFamily="34" charset="0"/>
          </a:endParaRPr>
        </a:p>
      </dsp:txBody>
      <dsp:txXfrm>
        <a:off x="334626" y="3508704"/>
        <a:ext cx="1349958" cy="1167872"/>
      </dsp:txXfrm>
    </dsp:sp>
    <dsp:sp modelId="{9533A7D5-D741-4402-A099-B3E7D3A46475}">
      <dsp:nvSpPr>
        <dsp:cNvPr id="0" name=""/>
        <dsp:cNvSpPr/>
      </dsp:nvSpPr>
      <dsp:spPr>
        <a:xfrm>
          <a:off x="0" y="1103398"/>
          <a:ext cx="2019210" cy="1746854"/>
        </a:xfrm>
        <a:prstGeom prst="hexagon">
          <a:avLst>
            <a:gd name="adj" fmla="val 2857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Employees</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Have protections and duties under OHS laws, and must be consulted on OHS matters</a:t>
          </a:r>
        </a:p>
        <a:p>
          <a:pPr marL="0" lvl="0" indent="0" algn="ctr" defTabSz="488950">
            <a:lnSpc>
              <a:spcPct val="90000"/>
            </a:lnSpc>
            <a:spcBef>
              <a:spcPct val="0"/>
            </a:spcBef>
            <a:spcAft>
              <a:spcPct val="35000"/>
            </a:spcAft>
            <a:buNone/>
          </a:pPr>
          <a:endParaRPr lang="en-AU" sz="800" b="1" kern="1200">
            <a:latin typeface="Calibri" panose="020F0502020204030204" pitchFamily="34" charset="0"/>
            <a:cs typeface="Calibri" panose="020F0502020204030204" pitchFamily="34" charset="0"/>
          </a:endParaRPr>
        </a:p>
        <a:p>
          <a:pPr marL="0" lvl="0" indent="0" algn="ctr" defTabSz="488950">
            <a:lnSpc>
              <a:spcPct val="90000"/>
            </a:lnSpc>
            <a:spcBef>
              <a:spcPct val="0"/>
            </a:spcBef>
            <a:spcAft>
              <a:spcPct val="35000"/>
            </a:spcAft>
            <a:buNone/>
          </a:pPr>
          <a:r>
            <a:rPr lang="en-AU" sz="1100" b="1" kern="1200">
              <a:latin typeface="Calibri" panose="020F0502020204030204" pitchFamily="34" charset="0"/>
              <a:cs typeface="Calibri" panose="020F0502020204030204" pitchFamily="34" charset="0"/>
            </a:rPr>
            <a:t>HSRs</a:t>
          </a:r>
        </a:p>
        <a:p>
          <a:pPr marL="0" lvl="0" indent="0" algn="ctr" defTabSz="488950">
            <a:lnSpc>
              <a:spcPct val="90000"/>
            </a:lnSpc>
            <a:spcBef>
              <a:spcPct val="0"/>
            </a:spcBef>
            <a:spcAft>
              <a:spcPct val="35000"/>
            </a:spcAft>
            <a:buNone/>
          </a:pPr>
          <a:r>
            <a:rPr lang="en-AU" sz="800" b="0" kern="1200">
              <a:latin typeface="Calibri" panose="020F0502020204030204" pitchFamily="34" charset="0"/>
              <a:cs typeface="Calibri" panose="020F0502020204030204" pitchFamily="34" charset="0"/>
            </a:rPr>
            <a:t>Represent employees in a DWG, and monitor, enquire into and attempt to resolve OHS matters </a:t>
          </a:r>
        </a:p>
      </dsp:txBody>
      <dsp:txXfrm>
        <a:off x="334626" y="1392889"/>
        <a:ext cx="1349958" cy="11678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7f726b-16fc-495e-b8a8-28675e445762">
      <Terms xmlns="http://schemas.microsoft.com/office/infopath/2007/PartnerControls"/>
    </lcf76f155ced4ddcb4097134ff3c332f>
    <TaxCatchAll xmlns="393a25d1-7236-43d1-b50f-9d21e7ebd8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2100C8A96E9E418B9CF00F3E51E32D" ma:contentTypeVersion="13" ma:contentTypeDescription="Create a new document." ma:contentTypeScope="" ma:versionID="2ebc03833a4f7114bb942de48a6ce5ea">
  <xsd:schema xmlns:xsd="http://www.w3.org/2001/XMLSchema" xmlns:xs="http://www.w3.org/2001/XMLSchema" xmlns:p="http://schemas.microsoft.com/office/2006/metadata/properties" xmlns:ns2="ce7f726b-16fc-495e-b8a8-28675e445762" xmlns:ns3="393a25d1-7236-43d1-b50f-9d21e7ebd848" targetNamespace="http://schemas.microsoft.com/office/2006/metadata/properties" ma:root="true" ma:fieldsID="07b03f97a313c99734b0e1fd38c7b120" ns2:_="" ns3:_="">
    <xsd:import namespace="ce7f726b-16fc-495e-b8a8-28675e445762"/>
    <xsd:import namespace="393a25d1-7236-43d1-b50f-9d21e7ebd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f726b-16fc-495e-b8a8-28675e445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a25d1-7236-43d1-b50f-9d21e7ebd8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594193-9cde-480c-9fec-541b480551bf}" ma:internalName="TaxCatchAll" ma:showField="CatchAllData" ma:web="393a25d1-7236-43d1-b50f-9d21e7ebd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A42A620-BA3F-425C-8B6B-C1ABF0CAD357}">
  <ds:schemaRefs>
    <ds:schemaRef ds:uri="http://purl.org/dc/elements/1.1/"/>
    <ds:schemaRef ds:uri="http://schemas.microsoft.com/office/2006/metadata/properties"/>
    <ds:schemaRef ds:uri="393a25d1-7236-43d1-b50f-9d21e7ebd84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e7f726b-16fc-495e-b8a8-28675e445762"/>
    <ds:schemaRef ds:uri="http://www.w3.org/XML/1998/namespace"/>
    <ds:schemaRef ds:uri="http://purl.org/dc/dcmitype/"/>
  </ds:schemaRefs>
</ds:datastoreItem>
</file>

<file path=customXml/itemProps2.xml><?xml version="1.0" encoding="utf-8"?>
<ds:datastoreItem xmlns:ds="http://schemas.openxmlformats.org/officeDocument/2006/customXml" ds:itemID="{FB57C7A6-899D-4301-B057-AB04F603DFDC}">
  <ds:schemaRefs>
    <ds:schemaRef ds:uri="http://schemas.microsoft.com/sharepoint/v3/contenttype/forms"/>
  </ds:schemaRefs>
</ds:datastoreItem>
</file>

<file path=customXml/itemProps3.xml><?xml version="1.0" encoding="utf-8"?>
<ds:datastoreItem xmlns:ds="http://schemas.openxmlformats.org/officeDocument/2006/customXml" ds:itemID="{B15A3BC4-05A8-4C46-83E7-48DB51B0CCE6}">
  <ds:schemaRefs>
    <ds:schemaRef ds:uri="http://schemas.openxmlformats.org/officeDocument/2006/bibliography"/>
  </ds:schemaRefs>
</ds:datastoreItem>
</file>

<file path=customXml/itemProps4.xml><?xml version="1.0" encoding="utf-8"?>
<ds:datastoreItem xmlns:ds="http://schemas.openxmlformats.org/officeDocument/2006/customXml" ds:itemID="{E68ADB7A-A0B1-4DBC-9DEF-2359834C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f726b-16fc-495e-b8a8-28675e445762"/>
    <ds:schemaRef ds:uri="393a25d1-7236-43d1-b50f-9d21e7ebd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C99136-F662-4857-BBB5-446F3D28AF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104</Pages>
  <Words>32974</Words>
  <Characters>180374</Characters>
  <Application>Microsoft Office Word</Application>
  <DocSecurity>2</DocSecurity>
  <Lines>4008</Lines>
  <Paragraphs>2112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211236</CharactersWithSpaces>
  <SharedDoc>false</SharedDoc>
  <HLinks>
    <vt:vector size="780" baseType="variant">
      <vt:variant>
        <vt:i4>1048629</vt:i4>
      </vt:variant>
      <vt:variant>
        <vt:i4>383</vt:i4>
      </vt:variant>
      <vt:variant>
        <vt:i4>0</vt:i4>
      </vt:variant>
      <vt:variant>
        <vt:i4>5</vt:i4>
      </vt:variant>
      <vt:variant>
        <vt:lpwstr/>
      </vt:variant>
      <vt:variant>
        <vt:lpwstr>_Toc217033355</vt:lpwstr>
      </vt:variant>
      <vt:variant>
        <vt:i4>1048629</vt:i4>
      </vt:variant>
      <vt:variant>
        <vt:i4>377</vt:i4>
      </vt:variant>
      <vt:variant>
        <vt:i4>0</vt:i4>
      </vt:variant>
      <vt:variant>
        <vt:i4>5</vt:i4>
      </vt:variant>
      <vt:variant>
        <vt:lpwstr/>
      </vt:variant>
      <vt:variant>
        <vt:lpwstr>_Toc217033354</vt:lpwstr>
      </vt:variant>
      <vt:variant>
        <vt:i4>1048629</vt:i4>
      </vt:variant>
      <vt:variant>
        <vt:i4>371</vt:i4>
      </vt:variant>
      <vt:variant>
        <vt:i4>0</vt:i4>
      </vt:variant>
      <vt:variant>
        <vt:i4>5</vt:i4>
      </vt:variant>
      <vt:variant>
        <vt:lpwstr/>
      </vt:variant>
      <vt:variant>
        <vt:lpwstr>_Toc217033353</vt:lpwstr>
      </vt:variant>
      <vt:variant>
        <vt:i4>1048629</vt:i4>
      </vt:variant>
      <vt:variant>
        <vt:i4>362</vt:i4>
      </vt:variant>
      <vt:variant>
        <vt:i4>0</vt:i4>
      </vt:variant>
      <vt:variant>
        <vt:i4>5</vt:i4>
      </vt:variant>
      <vt:variant>
        <vt:lpwstr/>
      </vt:variant>
      <vt:variant>
        <vt:lpwstr>_Toc217033352</vt:lpwstr>
      </vt:variant>
      <vt:variant>
        <vt:i4>1048629</vt:i4>
      </vt:variant>
      <vt:variant>
        <vt:i4>356</vt:i4>
      </vt:variant>
      <vt:variant>
        <vt:i4>0</vt:i4>
      </vt:variant>
      <vt:variant>
        <vt:i4>5</vt:i4>
      </vt:variant>
      <vt:variant>
        <vt:lpwstr/>
      </vt:variant>
      <vt:variant>
        <vt:lpwstr>_Toc217033351</vt:lpwstr>
      </vt:variant>
      <vt:variant>
        <vt:i4>1048629</vt:i4>
      </vt:variant>
      <vt:variant>
        <vt:i4>350</vt:i4>
      </vt:variant>
      <vt:variant>
        <vt:i4>0</vt:i4>
      </vt:variant>
      <vt:variant>
        <vt:i4>5</vt:i4>
      </vt:variant>
      <vt:variant>
        <vt:lpwstr/>
      </vt:variant>
      <vt:variant>
        <vt:lpwstr>_Toc217033350</vt:lpwstr>
      </vt:variant>
      <vt:variant>
        <vt:i4>1114165</vt:i4>
      </vt:variant>
      <vt:variant>
        <vt:i4>344</vt:i4>
      </vt:variant>
      <vt:variant>
        <vt:i4>0</vt:i4>
      </vt:variant>
      <vt:variant>
        <vt:i4>5</vt:i4>
      </vt:variant>
      <vt:variant>
        <vt:lpwstr/>
      </vt:variant>
      <vt:variant>
        <vt:lpwstr>_Toc217033349</vt:lpwstr>
      </vt:variant>
      <vt:variant>
        <vt:i4>1114165</vt:i4>
      </vt:variant>
      <vt:variant>
        <vt:i4>338</vt:i4>
      </vt:variant>
      <vt:variant>
        <vt:i4>0</vt:i4>
      </vt:variant>
      <vt:variant>
        <vt:i4>5</vt:i4>
      </vt:variant>
      <vt:variant>
        <vt:lpwstr/>
      </vt:variant>
      <vt:variant>
        <vt:lpwstr>_Toc217033348</vt:lpwstr>
      </vt:variant>
      <vt:variant>
        <vt:i4>1114165</vt:i4>
      </vt:variant>
      <vt:variant>
        <vt:i4>332</vt:i4>
      </vt:variant>
      <vt:variant>
        <vt:i4>0</vt:i4>
      </vt:variant>
      <vt:variant>
        <vt:i4>5</vt:i4>
      </vt:variant>
      <vt:variant>
        <vt:lpwstr/>
      </vt:variant>
      <vt:variant>
        <vt:lpwstr>_Toc217033347</vt:lpwstr>
      </vt:variant>
      <vt:variant>
        <vt:i4>1114165</vt:i4>
      </vt:variant>
      <vt:variant>
        <vt:i4>326</vt:i4>
      </vt:variant>
      <vt:variant>
        <vt:i4>0</vt:i4>
      </vt:variant>
      <vt:variant>
        <vt:i4>5</vt:i4>
      </vt:variant>
      <vt:variant>
        <vt:lpwstr/>
      </vt:variant>
      <vt:variant>
        <vt:lpwstr>_Toc217033346</vt:lpwstr>
      </vt:variant>
      <vt:variant>
        <vt:i4>1114165</vt:i4>
      </vt:variant>
      <vt:variant>
        <vt:i4>320</vt:i4>
      </vt:variant>
      <vt:variant>
        <vt:i4>0</vt:i4>
      </vt:variant>
      <vt:variant>
        <vt:i4>5</vt:i4>
      </vt:variant>
      <vt:variant>
        <vt:lpwstr/>
      </vt:variant>
      <vt:variant>
        <vt:lpwstr>_Toc217033345</vt:lpwstr>
      </vt:variant>
      <vt:variant>
        <vt:i4>1114165</vt:i4>
      </vt:variant>
      <vt:variant>
        <vt:i4>314</vt:i4>
      </vt:variant>
      <vt:variant>
        <vt:i4>0</vt:i4>
      </vt:variant>
      <vt:variant>
        <vt:i4>5</vt:i4>
      </vt:variant>
      <vt:variant>
        <vt:lpwstr/>
      </vt:variant>
      <vt:variant>
        <vt:lpwstr>_Toc217033344</vt:lpwstr>
      </vt:variant>
      <vt:variant>
        <vt:i4>1114165</vt:i4>
      </vt:variant>
      <vt:variant>
        <vt:i4>308</vt:i4>
      </vt:variant>
      <vt:variant>
        <vt:i4>0</vt:i4>
      </vt:variant>
      <vt:variant>
        <vt:i4>5</vt:i4>
      </vt:variant>
      <vt:variant>
        <vt:lpwstr/>
      </vt:variant>
      <vt:variant>
        <vt:lpwstr>_Toc217033343</vt:lpwstr>
      </vt:variant>
      <vt:variant>
        <vt:i4>1114165</vt:i4>
      </vt:variant>
      <vt:variant>
        <vt:i4>302</vt:i4>
      </vt:variant>
      <vt:variant>
        <vt:i4>0</vt:i4>
      </vt:variant>
      <vt:variant>
        <vt:i4>5</vt:i4>
      </vt:variant>
      <vt:variant>
        <vt:lpwstr/>
      </vt:variant>
      <vt:variant>
        <vt:lpwstr>_Toc217033342</vt:lpwstr>
      </vt:variant>
      <vt:variant>
        <vt:i4>1114165</vt:i4>
      </vt:variant>
      <vt:variant>
        <vt:i4>296</vt:i4>
      </vt:variant>
      <vt:variant>
        <vt:i4>0</vt:i4>
      </vt:variant>
      <vt:variant>
        <vt:i4>5</vt:i4>
      </vt:variant>
      <vt:variant>
        <vt:lpwstr/>
      </vt:variant>
      <vt:variant>
        <vt:lpwstr>_Toc217033341</vt:lpwstr>
      </vt:variant>
      <vt:variant>
        <vt:i4>1114165</vt:i4>
      </vt:variant>
      <vt:variant>
        <vt:i4>290</vt:i4>
      </vt:variant>
      <vt:variant>
        <vt:i4>0</vt:i4>
      </vt:variant>
      <vt:variant>
        <vt:i4>5</vt:i4>
      </vt:variant>
      <vt:variant>
        <vt:lpwstr/>
      </vt:variant>
      <vt:variant>
        <vt:lpwstr>_Toc217033340</vt:lpwstr>
      </vt:variant>
      <vt:variant>
        <vt:i4>1441845</vt:i4>
      </vt:variant>
      <vt:variant>
        <vt:i4>284</vt:i4>
      </vt:variant>
      <vt:variant>
        <vt:i4>0</vt:i4>
      </vt:variant>
      <vt:variant>
        <vt:i4>5</vt:i4>
      </vt:variant>
      <vt:variant>
        <vt:lpwstr/>
      </vt:variant>
      <vt:variant>
        <vt:lpwstr>_Toc217033339</vt:lpwstr>
      </vt:variant>
      <vt:variant>
        <vt:i4>1441845</vt:i4>
      </vt:variant>
      <vt:variant>
        <vt:i4>278</vt:i4>
      </vt:variant>
      <vt:variant>
        <vt:i4>0</vt:i4>
      </vt:variant>
      <vt:variant>
        <vt:i4>5</vt:i4>
      </vt:variant>
      <vt:variant>
        <vt:lpwstr/>
      </vt:variant>
      <vt:variant>
        <vt:lpwstr>_Toc217033338</vt:lpwstr>
      </vt:variant>
      <vt:variant>
        <vt:i4>1441845</vt:i4>
      </vt:variant>
      <vt:variant>
        <vt:i4>272</vt:i4>
      </vt:variant>
      <vt:variant>
        <vt:i4>0</vt:i4>
      </vt:variant>
      <vt:variant>
        <vt:i4>5</vt:i4>
      </vt:variant>
      <vt:variant>
        <vt:lpwstr/>
      </vt:variant>
      <vt:variant>
        <vt:lpwstr>_Toc217033337</vt:lpwstr>
      </vt:variant>
      <vt:variant>
        <vt:i4>1441845</vt:i4>
      </vt:variant>
      <vt:variant>
        <vt:i4>266</vt:i4>
      </vt:variant>
      <vt:variant>
        <vt:i4>0</vt:i4>
      </vt:variant>
      <vt:variant>
        <vt:i4>5</vt:i4>
      </vt:variant>
      <vt:variant>
        <vt:lpwstr/>
      </vt:variant>
      <vt:variant>
        <vt:lpwstr>_Toc217033336</vt:lpwstr>
      </vt:variant>
      <vt:variant>
        <vt:i4>1441845</vt:i4>
      </vt:variant>
      <vt:variant>
        <vt:i4>260</vt:i4>
      </vt:variant>
      <vt:variant>
        <vt:i4>0</vt:i4>
      </vt:variant>
      <vt:variant>
        <vt:i4>5</vt:i4>
      </vt:variant>
      <vt:variant>
        <vt:lpwstr/>
      </vt:variant>
      <vt:variant>
        <vt:lpwstr>_Toc217033335</vt:lpwstr>
      </vt:variant>
      <vt:variant>
        <vt:i4>1441845</vt:i4>
      </vt:variant>
      <vt:variant>
        <vt:i4>254</vt:i4>
      </vt:variant>
      <vt:variant>
        <vt:i4>0</vt:i4>
      </vt:variant>
      <vt:variant>
        <vt:i4>5</vt:i4>
      </vt:variant>
      <vt:variant>
        <vt:lpwstr/>
      </vt:variant>
      <vt:variant>
        <vt:lpwstr>_Toc217033334</vt:lpwstr>
      </vt:variant>
      <vt:variant>
        <vt:i4>1441845</vt:i4>
      </vt:variant>
      <vt:variant>
        <vt:i4>248</vt:i4>
      </vt:variant>
      <vt:variant>
        <vt:i4>0</vt:i4>
      </vt:variant>
      <vt:variant>
        <vt:i4>5</vt:i4>
      </vt:variant>
      <vt:variant>
        <vt:lpwstr/>
      </vt:variant>
      <vt:variant>
        <vt:lpwstr>_Toc217033333</vt:lpwstr>
      </vt:variant>
      <vt:variant>
        <vt:i4>1441845</vt:i4>
      </vt:variant>
      <vt:variant>
        <vt:i4>242</vt:i4>
      </vt:variant>
      <vt:variant>
        <vt:i4>0</vt:i4>
      </vt:variant>
      <vt:variant>
        <vt:i4>5</vt:i4>
      </vt:variant>
      <vt:variant>
        <vt:lpwstr/>
      </vt:variant>
      <vt:variant>
        <vt:lpwstr>_Toc217033332</vt:lpwstr>
      </vt:variant>
      <vt:variant>
        <vt:i4>1441845</vt:i4>
      </vt:variant>
      <vt:variant>
        <vt:i4>236</vt:i4>
      </vt:variant>
      <vt:variant>
        <vt:i4>0</vt:i4>
      </vt:variant>
      <vt:variant>
        <vt:i4>5</vt:i4>
      </vt:variant>
      <vt:variant>
        <vt:lpwstr/>
      </vt:variant>
      <vt:variant>
        <vt:lpwstr>_Toc217033331</vt:lpwstr>
      </vt:variant>
      <vt:variant>
        <vt:i4>1441845</vt:i4>
      </vt:variant>
      <vt:variant>
        <vt:i4>230</vt:i4>
      </vt:variant>
      <vt:variant>
        <vt:i4>0</vt:i4>
      </vt:variant>
      <vt:variant>
        <vt:i4>5</vt:i4>
      </vt:variant>
      <vt:variant>
        <vt:lpwstr/>
      </vt:variant>
      <vt:variant>
        <vt:lpwstr>_Toc217033330</vt:lpwstr>
      </vt:variant>
      <vt:variant>
        <vt:i4>1507381</vt:i4>
      </vt:variant>
      <vt:variant>
        <vt:i4>224</vt:i4>
      </vt:variant>
      <vt:variant>
        <vt:i4>0</vt:i4>
      </vt:variant>
      <vt:variant>
        <vt:i4>5</vt:i4>
      </vt:variant>
      <vt:variant>
        <vt:lpwstr/>
      </vt:variant>
      <vt:variant>
        <vt:lpwstr>_Toc217033329</vt:lpwstr>
      </vt:variant>
      <vt:variant>
        <vt:i4>1507381</vt:i4>
      </vt:variant>
      <vt:variant>
        <vt:i4>218</vt:i4>
      </vt:variant>
      <vt:variant>
        <vt:i4>0</vt:i4>
      </vt:variant>
      <vt:variant>
        <vt:i4>5</vt:i4>
      </vt:variant>
      <vt:variant>
        <vt:lpwstr/>
      </vt:variant>
      <vt:variant>
        <vt:lpwstr>_Toc217033328</vt:lpwstr>
      </vt:variant>
      <vt:variant>
        <vt:i4>1507381</vt:i4>
      </vt:variant>
      <vt:variant>
        <vt:i4>212</vt:i4>
      </vt:variant>
      <vt:variant>
        <vt:i4>0</vt:i4>
      </vt:variant>
      <vt:variant>
        <vt:i4>5</vt:i4>
      </vt:variant>
      <vt:variant>
        <vt:lpwstr/>
      </vt:variant>
      <vt:variant>
        <vt:lpwstr>_Toc217033327</vt:lpwstr>
      </vt:variant>
      <vt:variant>
        <vt:i4>1507381</vt:i4>
      </vt:variant>
      <vt:variant>
        <vt:i4>206</vt:i4>
      </vt:variant>
      <vt:variant>
        <vt:i4>0</vt:i4>
      </vt:variant>
      <vt:variant>
        <vt:i4>5</vt:i4>
      </vt:variant>
      <vt:variant>
        <vt:lpwstr/>
      </vt:variant>
      <vt:variant>
        <vt:lpwstr>_Toc217033326</vt:lpwstr>
      </vt:variant>
      <vt:variant>
        <vt:i4>1507381</vt:i4>
      </vt:variant>
      <vt:variant>
        <vt:i4>200</vt:i4>
      </vt:variant>
      <vt:variant>
        <vt:i4>0</vt:i4>
      </vt:variant>
      <vt:variant>
        <vt:i4>5</vt:i4>
      </vt:variant>
      <vt:variant>
        <vt:lpwstr/>
      </vt:variant>
      <vt:variant>
        <vt:lpwstr>_Toc217033325</vt:lpwstr>
      </vt:variant>
      <vt:variant>
        <vt:i4>1507381</vt:i4>
      </vt:variant>
      <vt:variant>
        <vt:i4>194</vt:i4>
      </vt:variant>
      <vt:variant>
        <vt:i4>0</vt:i4>
      </vt:variant>
      <vt:variant>
        <vt:i4>5</vt:i4>
      </vt:variant>
      <vt:variant>
        <vt:lpwstr/>
      </vt:variant>
      <vt:variant>
        <vt:lpwstr>_Toc217033324</vt:lpwstr>
      </vt:variant>
      <vt:variant>
        <vt:i4>1507381</vt:i4>
      </vt:variant>
      <vt:variant>
        <vt:i4>188</vt:i4>
      </vt:variant>
      <vt:variant>
        <vt:i4>0</vt:i4>
      </vt:variant>
      <vt:variant>
        <vt:i4>5</vt:i4>
      </vt:variant>
      <vt:variant>
        <vt:lpwstr/>
      </vt:variant>
      <vt:variant>
        <vt:lpwstr>_Toc217033323</vt:lpwstr>
      </vt:variant>
      <vt:variant>
        <vt:i4>1507381</vt:i4>
      </vt:variant>
      <vt:variant>
        <vt:i4>182</vt:i4>
      </vt:variant>
      <vt:variant>
        <vt:i4>0</vt:i4>
      </vt:variant>
      <vt:variant>
        <vt:i4>5</vt:i4>
      </vt:variant>
      <vt:variant>
        <vt:lpwstr/>
      </vt:variant>
      <vt:variant>
        <vt:lpwstr>_Toc217033322</vt:lpwstr>
      </vt:variant>
      <vt:variant>
        <vt:i4>1507381</vt:i4>
      </vt:variant>
      <vt:variant>
        <vt:i4>176</vt:i4>
      </vt:variant>
      <vt:variant>
        <vt:i4>0</vt:i4>
      </vt:variant>
      <vt:variant>
        <vt:i4>5</vt:i4>
      </vt:variant>
      <vt:variant>
        <vt:lpwstr/>
      </vt:variant>
      <vt:variant>
        <vt:lpwstr>_Toc217033321</vt:lpwstr>
      </vt:variant>
      <vt:variant>
        <vt:i4>1900597</vt:i4>
      </vt:variant>
      <vt:variant>
        <vt:i4>167</vt:i4>
      </vt:variant>
      <vt:variant>
        <vt:i4>0</vt:i4>
      </vt:variant>
      <vt:variant>
        <vt:i4>5</vt:i4>
      </vt:variant>
      <vt:variant>
        <vt:lpwstr/>
      </vt:variant>
      <vt:variant>
        <vt:lpwstr>_Toc217033384</vt:lpwstr>
      </vt:variant>
      <vt:variant>
        <vt:i4>1900597</vt:i4>
      </vt:variant>
      <vt:variant>
        <vt:i4>161</vt:i4>
      </vt:variant>
      <vt:variant>
        <vt:i4>0</vt:i4>
      </vt:variant>
      <vt:variant>
        <vt:i4>5</vt:i4>
      </vt:variant>
      <vt:variant>
        <vt:lpwstr/>
      </vt:variant>
      <vt:variant>
        <vt:lpwstr>_Toc217033383</vt:lpwstr>
      </vt:variant>
      <vt:variant>
        <vt:i4>1900597</vt:i4>
      </vt:variant>
      <vt:variant>
        <vt:i4>155</vt:i4>
      </vt:variant>
      <vt:variant>
        <vt:i4>0</vt:i4>
      </vt:variant>
      <vt:variant>
        <vt:i4>5</vt:i4>
      </vt:variant>
      <vt:variant>
        <vt:lpwstr/>
      </vt:variant>
      <vt:variant>
        <vt:lpwstr>_Toc217033382</vt:lpwstr>
      </vt:variant>
      <vt:variant>
        <vt:i4>1900597</vt:i4>
      </vt:variant>
      <vt:variant>
        <vt:i4>149</vt:i4>
      </vt:variant>
      <vt:variant>
        <vt:i4>0</vt:i4>
      </vt:variant>
      <vt:variant>
        <vt:i4>5</vt:i4>
      </vt:variant>
      <vt:variant>
        <vt:lpwstr/>
      </vt:variant>
      <vt:variant>
        <vt:lpwstr>_Toc217033381</vt:lpwstr>
      </vt:variant>
      <vt:variant>
        <vt:i4>1900597</vt:i4>
      </vt:variant>
      <vt:variant>
        <vt:i4>143</vt:i4>
      </vt:variant>
      <vt:variant>
        <vt:i4>0</vt:i4>
      </vt:variant>
      <vt:variant>
        <vt:i4>5</vt:i4>
      </vt:variant>
      <vt:variant>
        <vt:lpwstr/>
      </vt:variant>
      <vt:variant>
        <vt:lpwstr>_Toc217033380</vt:lpwstr>
      </vt:variant>
      <vt:variant>
        <vt:i4>1179701</vt:i4>
      </vt:variant>
      <vt:variant>
        <vt:i4>137</vt:i4>
      </vt:variant>
      <vt:variant>
        <vt:i4>0</vt:i4>
      </vt:variant>
      <vt:variant>
        <vt:i4>5</vt:i4>
      </vt:variant>
      <vt:variant>
        <vt:lpwstr/>
      </vt:variant>
      <vt:variant>
        <vt:lpwstr>_Toc217033379</vt:lpwstr>
      </vt:variant>
      <vt:variant>
        <vt:i4>1179701</vt:i4>
      </vt:variant>
      <vt:variant>
        <vt:i4>131</vt:i4>
      </vt:variant>
      <vt:variant>
        <vt:i4>0</vt:i4>
      </vt:variant>
      <vt:variant>
        <vt:i4>5</vt:i4>
      </vt:variant>
      <vt:variant>
        <vt:lpwstr/>
      </vt:variant>
      <vt:variant>
        <vt:lpwstr>_Toc217033378</vt:lpwstr>
      </vt:variant>
      <vt:variant>
        <vt:i4>1179701</vt:i4>
      </vt:variant>
      <vt:variant>
        <vt:i4>125</vt:i4>
      </vt:variant>
      <vt:variant>
        <vt:i4>0</vt:i4>
      </vt:variant>
      <vt:variant>
        <vt:i4>5</vt:i4>
      </vt:variant>
      <vt:variant>
        <vt:lpwstr/>
      </vt:variant>
      <vt:variant>
        <vt:lpwstr>_Toc217033377</vt:lpwstr>
      </vt:variant>
      <vt:variant>
        <vt:i4>1179701</vt:i4>
      </vt:variant>
      <vt:variant>
        <vt:i4>119</vt:i4>
      </vt:variant>
      <vt:variant>
        <vt:i4>0</vt:i4>
      </vt:variant>
      <vt:variant>
        <vt:i4>5</vt:i4>
      </vt:variant>
      <vt:variant>
        <vt:lpwstr/>
      </vt:variant>
      <vt:variant>
        <vt:lpwstr>_Toc217033376</vt:lpwstr>
      </vt:variant>
      <vt:variant>
        <vt:i4>1179701</vt:i4>
      </vt:variant>
      <vt:variant>
        <vt:i4>113</vt:i4>
      </vt:variant>
      <vt:variant>
        <vt:i4>0</vt:i4>
      </vt:variant>
      <vt:variant>
        <vt:i4>5</vt:i4>
      </vt:variant>
      <vt:variant>
        <vt:lpwstr/>
      </vt:variant>
      <vt:variant>
        <vt:lpwstr>_Toc217033375</vt:lpwstr>
      </vt:variant>
      <vt:variant>
        <vt:i4>1179701</vt:i4>
      </vt:variant>
      <vt:variant>
        <vt:i4>107</vt:i4>
      </vt:variant>
      <vt:variant>
        <vt:i4>0</vt:i4>
      </vt:variant>
      <vt:variant>
        <vt:i4>5</vt:i4>
      </vt:variant>
      <vt:variant>
        <vt:lpwstr/>
      </vt:variant>
      <vt:variant>
        <vt:lpwstr>_Toc217033374</vt:lpwstr>
      </vt:variant>
      <vt:variant>
        <vt:i4>1179701</vt:i4>
      </vt:variant>
      <vt:variant>
        <vt:i4>101</vt:i4>
      </vt:variant>
      <vt:variant>
        <vt:i4>0</vt:i4>
      </vt:variant>
      <vt:variant>
        <vt:i4>5</vt:i4>
      </vt:variant>
      <vt:variant>
        <vt:lpwstr/>
      </vt:variant>
      <vt:variant>
        <vt:lpwstr>_Toc217033373</vt:lpwstr>
      </vt:variant>
      <vt:variant>
        <vt:i4>1179701</vt:i4>
      </vt:variant>
      <vt:variant>
        <vt:i4>95</vt:i4>
      </vt:variant>
      <vt:variant>
        <vt:i4>0</vt:i4>
      </vt:variant>
      <vt:variant>
        <vt:i4>5</vt:i4>
      </vt:variant>
      <vt:variant>
        <vt:lpwstr/>
      </vt:variant>
      <vt:variant>
        <vt:lpwstr>_Toc217033372</vt:lpwstr>
      </vt:variant>
      <vt:variant>
        <vt:i4>1179701</vt:i4>
      </vt:variant>
      <vt:variant>
        <vt:i4>89</vt:i4>
      </vt:variant>
      <vt:variant>
        <vt:i4>0</vt:i4>
      </vt:variant>
      <vt:variant>
        <vt:i4>5</vt:i4>
      </vt:variant>
      <vt:variant>
        <vt:lpwstr/>
      </vt:variant>
      <vt:variant>
        <vt:lpwstr>_Toc217033371</vt:lpwstr>
      </vt:variant>
      <vt:variant>
        <vt:i4>1179701</vt:i4>
      </vt:variant>
      <vt:variant>
        <vt:i4>83</vt:i4>
      </vt:variant>
      <vt:variant>
        <vt:i4>0</vt:i4>
      </vt:variant>
      <vt:variant>
        <vt:i4>5</vt:i4>
      </vt:variant>
      <vt:variant>
        <vt:lpwstr/>
      </vt:variant>
      <vt:variant>
        <vt:lpwstr>_Toc217033370</vt:lpwstr>
      </vt:variant>
      <vt:variant>
        <vt:i4>1245237</vt:i4>
      </vt:variant>
      <vt:variant>
        <vt:i4>77</vt:i4>
      </vt:variant>
      <vt:variant>
        <vt:i4>0</vt:i4>
      </vt:variant>
      <vt:variant>
        <vt:i4>5</vt:i4>
      </vt:variant>
      <vt:variant>
        <vt:lpwstr/>
      </vt:variant>
      <vt:variant>
        <vt:lpwstr>_Toc217033369</vt:lpwstr>
      </vt:variant>
      <vt:variant>
        <vt:i4>1245237</vt:i4>
      </vt:variant>
      <vt:variant>
        <vt:i4>71</vt:i4>
      </vt:variant>
      <vt:variant>
        <vt:i4>0</vt:i4>
      </vt:variant>
      <vt:variant>
        <vt:i4>5</vt:i4>
      </vt:variant>
      <vt:variant>
        <vt:lpwstr/>
      </vt:variant>
      <vt:variant>
        <vt:lpwstr>_Toc217033368</vt:lpwstr>
      </vt:variant>
      <vt:variant>
        <vt:i4>1245237</vt:i4>
      </vt:variant>
      <vt:variant>
        <vt:i4>65</vt:i4>
      </vt:variant>
      <vt:variant>
        <vt:i4>0</vt:i4>
      </vt:variant>
      <vt:variant>
        <vt:i4>5</vt:i4>
      </vt:variant>
      <vt:variant>
        <vt:lpwstr/>
      </vt:variant>
      <vt:variant>
        <vt:lpwstr>_Toc217033367</vt:lpwstr>
      </vt:variant>
      <vt:variant>
        <vt:i4>1245237</vt:i4>
      </vt:variant>
      <vt:variant>
        <vt:i4>59</vt:i4>
      </vt:variant>
      <vt:variant>
        <vt:i4>0</vt:i4>
      </vt:variant>
      <vt:variant>
        <vt:i4>5</vt:i4>
      </vt:variant>
      <vt:variant>
        <vt:lpwstr/>
      </vt:variant>
      <vt:variant>
        <vt:lpwstr>_Toc217033366</vt:lpwstr>
      </vt:variant>
      <vt:variant>
        <vt:i4>1245237</vt:i4>
      </vt:variant>
      <vt:variant>
        <vt:i4>53</vt:i4>
      </vt:variant>
      <vt:variant>
        <vt:i4>0</vt:i4>
      </vt:variant>
      <vt:variant>
        <vt:i4>5</vt:i4>
      </vt:variant>
      <vt:variant>
        <vt:lpwstr/>
      </vt:variant>
      <vt:variant>
        <vt:lpwstr>_Toc217033365</vt:lpwstr>
      </vt:variant>
      <vt:variant>
        <vt:i4>1245237</vt:i4>
      </vt:variant>
      <vt:variant>
        <vt:i4>47</vt:i4>
      </vt:variant>
      <vt:variant>
        <vt:i4>0</vt:i4>
      </vt:variant>
      <vt:variant>
        <vt:i4>5</vt:i4>
      </vt:variant>
      <vt:variant>
        <vt:lpwstr/>
      </vt:variant>
      <vt:variant>
        <vt:lpwstr>_Toc217033364</vt:lpwstr>
      </vt:variant>
      <vt:variant>
        <vt:i4>1245237</vt:i4>
      </vt:variant>
      <vt:variant>
        <vt:i4>41</vt:i4>
      </vt:variant>
      <vt:variant>
        <vt:i4>0</vt:i4>
      </vt:variant>
      <vt:variant>
        <vt:i4>5</vt:i4>
      </vt:variant>
      <vt:variant>
        <vt:lpwstr/>
      </vt:variant>
      <vt:variant>
        <vt:lpwstr>_Toc217033363</vt:lpwstr>
      </vt:variant>
      <vt:variant>
        <vt:i4>1245237</vt:i4>
      </vt:variant>
      <vt:variant>
        <vt:i4>35</vt:i4>
      </vt:variant>
      <vt:variant>
        <vt:i4>0</vt:i4>
      </vt:variant>
      <vt:variant>
        <vt:i4>5</vt:i4>
      </vt:variant>
      <vt:variant>
        <vt:lpwstr/>
      </vt:variant>
      <vt:variant>
        <vt:lpwstr>_Toc217033362</vt:lpwstr>
      </vt:variant>
      <vt:variant>
        <vt:i4>1245237</vt:i4>
      </vt:variant>
      <vt:variant>
        <vt:i4>29</vt:i4>
      </vt:variant>
      <vt:variant>
        <vt:i4>0</vt:i4>
      </vt:variant>
      <vt:variant>
        <vt:i4>5</vt:i4>
      </vt:variant>
      <vt:variant>
        <vt:lpwstr/>
      </vt:variant>
      <vt:variant>
        <vt:lpwstr>_Toc217033361</vt:lpwstr>
      </vt:variant>
      <vt:variant>
        <vt:i4>1245237</vt:i4>
      </vt:variant>
      <vt:variant>
        <vt:i4>23</vt:i4>
      </vt:variant>
      <vt:variant>
        <vt:i4>0</vt:i4>
      </vt:variant>
      <vt:variant>
        <vt:i4>5</vt:i4>
      </vt:variant>
      <vt:variant>
        <vt:lpwstr/>
      </vt:variant>
      <vt:variant>
        <vt:lpwstr>_Toc217033360</vt:lpwstr>
      </vt:variant>
      <vt:variant>
        <vt:i4>1048629</vt:i4>
      </vt:variant>
      <vt:variant>
        <vt:i4>17</vt:i4>
      </vt:variant>
      <vt:variant>
        <vt:i4>0</vt:i4>
      </vt:variant>
      <vt:variant>
        <vt:i4>5</vt:i4>
      </vt:variant>
      <vt:variant>
        <vt:lpwstr/>
      </vt:variant>
      <vt:variant>
        <vt:lpwstr>_Toc217033359</vt:lpwstr>
      </vt:variant>
      <vt:variant>
        <vt:i4>1048629</vt:i4>
      </vt:variant>
      <vt:variant>
        <vt:i4>11</vt:i4>
      </vt:variant>
      <vt:variant>
        <vt:i4>0</vt:i4>
      </vt:variant>
      <vt:variant>
        <vt:i4>5</vt:i4>
      </vt:variant>
      <vt:variant>
        <vt:lpwstr/>
      </vt:variant>
      <vt:variant>
        <vt:lpwstr>_Toc217033358</vt:lpwstr>
      </vt:variant>
      <vt:variant>
        <vt:i4>1048629</vt:i4>
      </vt:variant>
      <vt:variant>
        <vt:i4>5</vt:i4>
      </vt:variant>
      <vt:variant>
        <vt:i4>0</vt:i4>
      </vt:variant>
      <vt:variant>
        <vt:i4>5</vt:i4>
      </vt:variant>
      <vt:variant>
        <vt:lpwstr/>
      </vt:variant>
      <vt:variant>
        <vt:lpwstr>_Toc217033357</vt:lpwstr>
      </vt:variant>
      <vt:variant>
        <vt:i4>262184</vt:i4>
      </vt:variant>
      <vt:variant>
        <vt:i4>0</vt:i4>
      </vt:variant>
      <vt:variant>
        <vt:i4>0</vt:i4>
      </vt:variant>
      <vt:variant>
        <vt:i4>5</vt:i4>
      </vt:variant>
      <vt:variant>
        <vt:lpwstr>mailto:employee.rep.review@dtf.vic.gov.au</vt:lpwstr>
      </vt:variant>
      <vt:variant>
        <vt:lpwstr/>
      </vt:variant>
      <vt:variant>
        <vt:i4>2752546</vt:i4>
      </vt:variant>
      <vt:variant>
        <vt:i4>195</vt:i4>
      </vt:variant>
      <vt:variant>
        <vt:i4>0</vt:i4>
      </vt:variant>
      <vt:variant>
        <vt:i4>5</vt:i4>
      </vt:variant>
      <vt:variant>
        <vt:lpwstr>https://www.parliament.nsw.gov.au/bill/files/18847/First Print.pdf</vt:lpwstr>
      </vt:variant>
      <vt:variant>
        <vt:lpwstr/>
      </vt:variant>
      <vt:variant>
        <vt:i4>6029332</vt:i4>
      </vt:variant>
      <vt:variant>
        <vt:i4>192</vt:i4>
      </vt:variant>
      <vt:variant>
        <vt:i4>0</vt:i4>
      </vt:variant>
      <vt:variant>
        <vt:i4>5</vt:i4>
      </vt:variant>
      <vt:variant>
        <vt:lpwstr>https://www.safework.nsw.gov.au/resource-library/whs-research/Ethical-use-of-artificial-intelligence-in-the-workplace-report.pdf</vt:lpwstr>
      </vt:variant>
      <vt:variant>
        <vt:lpwstr/>
      </vt:variant>
      <vt:variant>
        <vt:i4>1048579</vt:i4>
      </vt:variant>
      <vt:variant>
        <vt:i4>189</vt:i4>
      </vt:variant>
      <vt:variant>
        <vt:i4>0</vt:i4>
      </vt:variant>
      <vt:variant>
        <vt:i4>5</vt:i4>
      </vt:variant>
      <vt:variant>
        <vt:lpwstr>https://www.cyber.gov.au/business-government/secure-design/artificial-intelligence/engaging-with-artificial-intelligence</vt:lpwstr>
      </vt:variant>
      <vt:variant>
        <vt:lpwstr/>
      </vt:variant>
      <vt:variant>
        <vt:i4>3145760</vt:i4>
      </vt:variant>
      <vt:variant>
        <vt:i4>186</vt:i4>
      </vt:variant>
      <vt:variant>
        <vt:i4>0</vt:i4>
      </vt:variant>
      <vt:variant>
        <vt:i4>5</vt:i4>
      </vt:variant>
      <vt:variant>
        <vt:lpwstr>https://ovic.vic.gov.au/privacy/resources-for-organisations/artificial-intelligence-and-privacy-issues-and-challenges/</vt:lpwstr>
      </vt:variant>
      <vt:variant>
        <vt:lpwstr/>
      </vt:variant>
      <vt:variant>
        <vt:i4>8060965</vt:i4>
      </vt:variant>
      <vt:variant>
        <vt:i4>183</vt:i4>
      </vt:variant>
      <vt:variant>
        <vt:i4>0</vt:i4>
      </vt:variant>
      <vt:variant>
        <vt:i4>5</vt:i4>
      </vt:variant>
      <vt:variant>
        <vt:lpwstr>https://doi.org/10.1787/3f4e3dfb-en</vt:lpwstr>
      </vt:variant>
      <vt:variant>
        <vt:lpwstr/>
      </vt:variant>
      <vt:variant>
        <vt:i4>3997796</vt:i4>
      </vt:variant>
      <vt:variant>
        <vt:i4>180</vt:i4>
      </vt:variant>
      <vt:variant>
        <vt:i4>0</vt:i4>
      </vt:variant>
      <vt:variant>
        <vt:i4>5</vt:i4>
      </vt:variant>
      <vt:variant>
        <vt:lpwstr>https://www.ilo.org/sites/default/files/2025-05/AI and Its Applications in OSH.pdf</vt:lpwstr>
      </vt:variant>
      <vt:variant>
        <vt:lpwstr/>
      </vt:variant>
      <vt:variant>
        <vt:i4>3473444</vt:i4>
      </vt:variant>
      <vt:variant>
        <vt:i4>177</vt:i4>
      </vt:variant>
      <vt:variant>
        <vt:i4>0</vt:i4>
      </vt:variant>
      <vt:variant>
        <vt:i4>5</vt:i4>
      </vt:variant>
      <vt:variant>
        <vt:lpwstr>https://content-v2.api.worksafe.vic.gov.au/sites/default/files/2025-09/Psychological-health-health-safety-strategic-approach-d5-2025-09.pdf</vt:lpwstr>
      </vt:variant>
      <vt:variant>
        <vt:lpwstr/>
      </vt:variant>
      <vt:variant>
        <vt:i4>3473444</vt:i4>
      </vt:variant>
      <vt:variant>
        <vt:i4>174</vt:i4>
      </vt:variant>
      <vt:variant>
        <vt:i4>0</vt:i4>
      </vt:variant>
      <vt:variant>
        <vt:i4>5</vt:i4>
      </vt:variant>
      <vt:variant>
        <vt:lpwstr>https://content-v2.api.worksafe.vic.gov.au/sites/default/files/2025-09/Psychological-health-health-safety-strategic-approach-d5-2025-09.pdf</vt:lpwstr>
      </vt:variant>
      <vt:variant>
        <vt:lpwstr/>
      </vt:variant>
      <vt:variant>
        <vt:i4>3473444</vt:i4>
      </vt:variant>
      <vt:variant>
        <vt:i4>171</vt:i4>
      </vt:variant>
      <vt:variant>
        <vt:i4>0</vt:i4>
      </vt:variant>
      <vt:variant>
        <vt:i4>5</vt:i4>
      </vt:variant>
      <vt:variant>
        <vt:lpwstr>https://content-v2.api.worksafe.vic.gov.au/sites/default/files/2025-09/Psychological-health-health-safety-strategic-approach-d5-2025-09.pdf</vt:lpwstr>
      </vt:variant>
      <vt:variant>
        <vt:lpwstr/>
      </vt:variant>
      <vt:variant>
        <vt:i4>5373967</vt:i4>
      </vt:variant>
      <vt:variant>
        <vt:i4>168</vt:i4>
      </vt:variant>
      <vt:variant>
        <vt:i4>0</vt:i4>
      </vt:variant>
      <vt:variant>
        <vt:i4>5</vt:i4>
      </vt:variant>
      <vt:variant>
        <vt:lpwstr>https://content-v2.api.worksafe.vic.gov.au/sites/default/files/2025-08/Construction-health-safety-strategic-approach-2025-08a.pdf</vt:lpwstr>
      </vt:variant>
      <vt:variant>
        <vt:lpwstr/>
      </vt:variant>
      <vt:variant>
        <vt:i4>2359350</vt:i4>
      </vt:variant>
      <vt:variant>
        <vt:i4>165</vt:i4>
      </vt:variant>
      <vt:variant>
        <vt:i4>0</vt:i4>
      </vt:variant>
      <vt:variant>
        <vt:i4>5</vt:i4>
      </vt:variant>
      <vt:variant>
        <vt:lpwstr>https://content-v2.api.worksafe.vic.gov.au/sites/default/files/2025-09/Government-health-safety-strategic-approach-d09-2025-09.pdf</vt:lpwstr>
      </vt:variant>
      <vt:variant>
        <vt:lpwstr/>
      </vt:variant>
      <vt:variant>
        <vt:i4>4915210</vt:i4>
      </vt:variant>
      <vt:variant>
        <vt:i4>162</vt:i4>
      </vt:variant>
      <vt:variant>
        <vt:i4>0</vt:i4>
      </vt:variant>
      <vt:variant>
        <vt:i4>5</vt:i4>
      </vt:variant>
      <vt:variant>
        <vt:lpwstr>https://content-v2.api.worksafe.vic.gov.au/sites/default/files/2025-08/Manufacturing-health-safety-strategic-approach-2025-08.pdf</vt:lpwstr>
      </vt:variant>
      <vt:variant>
        <vt:lpwstr/>
      </vt:variant>
      <vt:variant>
        <vt:i4>2687014</vt:i4>
      </vt:variant>
      <vt:variant>
        <vt:i4>159</vt:i4>
      </vt:variant>
      <vt:variant>
        <vt:i4>0</vt:i4>
      </vt:variant>
      <vt:variant>
        <vt:i4>5</vt:i4>
      </vt:variant>
      <vt:variant>
        <vt:lpwstr>https://content-v2.api.worksafe.vic.gov.au/sites/default/files/2025-09/Healthcare-health-safety-strategic-approach-d09-2025-08.pdf</vt:lpwstr>
      </vt:variant>
      <vt:variant>
        <vt:lpwstr/>
      </vt:variant>
      <vt:variant>
        <vt:i4>5767190</vt:i4>
      </vt:variant>
      <vt:variant>
        <vt:i4>156</vt:i4>
      </vt:variant>
      <vt:variant>
        <vt:i4>0</vt:i4>
      </vt:variant>
      <vt:variant>
        <vt:i4>5</vt:i4>
      </vt:variant>
      <vt:variant>
        <vt:lpwstr>https://www.premier.vic.gov.au/sites/default/files/2025-08/250815-Workplace-Prosecutions-Hit-Successful-Milestone.pdf</vt:lpwstr>
      </vt:variant>
      <vt:variant>
        <vt:lpwstr/>
      </vt:variant>
      <vt:variant>
        <vt:i4>3866731</vt:i4>
      </vt:variant>
      <vt:variant>
        <vt:i4>153</vt:i4>
      </vt:variant>
      <vt:variant>
        <vt:i4>0</vt:i4>
      </vt:variant>
      <vt:variant>
        <vt:i4>5</vt:i4>
      </vt:variant>
      <vt:variant>
        <vt:lpwstr>https://content-v2.api.worksafe.vic.gov.au/sites/default/files/2025-09/Agriculture-health-safety-strategic-approach-2025-09.pdf</vt:lpwstr>
      </vt:variant>
      <vt:variant>
        <vt:lpwstr/>
      </vt:variant>
      <vt:variant>
        <vt:i4>3932274</vt:i4>
      </vt:variant>
      <vt:variant>
        <vt:i4>150</vt:i4>
      </vt:variant>
      <vt:variant>
        <vt:i4>0</vt:i4>
      </vt:variant>
      <vt:variant>
        <vt:i4>5</vt:i4>
      </vt:variant>
      <vt:variant>
        <vt:lpwstr>https://data.safeworkaustralia.gov.au/sites/default/files/2023-07/Data-Snapshot_WHS-outcomes-apprentices-trainees_July2023.pdf</vt:lpwstr>
      </vt:variant>
      <vt:variant>
        <vt:lpwstr/>
      </vt:variant>
      <vt:variant>
        <vt:i4>5898312</vt:i4>
      </vt:variant>
      <vt:variant>
        <vt:i4>147</vt:i4>
      </vt:variant>
      <vt:variant>
        <vt:i4>0</vt:i4>
      </vt:variant>
      <vt:variant>
        <vt:i4>5</vt:i4>
      </vt:variant>
      <vt:variant>
        <vt:lpwstr>https://www.health.vic.gov.au/victorian-health-workforce-strategy/victorias-healthcare-workforce</vt:lpwstr>
      </vt:variant>
      <vt:variant>
        <vt:lpwstr/>
      </vt:variant>
      <vt:variant>
        <vt:i4>5767186</vt:i4>
      </vt:variant>
      <vt:variant>
        <vt:i4>144</vt:i4>
      </vt:variant>
      <vt:variant>
        <vt:i4>0</vt:i4>
      </vt:variant>
      <vt:variant>
        <vt:i4>5</vt:i4>
      </vt:variant>
      <vt:variant>
        <vt:lpwstr>https://www.jobsandskills.gov.au/publications/australian-labour-market-migrants-october-2025</vt:lpwstr>
      </vt:variant>
      <vt:variant>
        <vt:lpwstr/>
      </vt:variant>
      <vt:variant>
        <vt:i4>1245210</vt:i4>
      </vt:variant>
      <vt:variant>
        <vt:i4>141</vt:i4>
      </vt:variant>
      <vt:variant>
        <vt:i4>0</vt:i4>
      </vt:variant>
      <vt:variant>
        <vt:i4>5</vt:i4>
      </vt:variant>
      <vt:variant>
        <vt:lpwstr>https://www.safeworkaustralia.gov.au/sites/default/files/2024-06/australian_whs_strategy_2022-32_june2024.pdf</vt:lpwstr>
      </vt:variant>
      <vt:variant>
        <vt:lpwstr/>
      </vt:variant>
      <vt:variant>
        <vt:i4>524354</vt:i4>
      </vt:variant>
      <vt:variant>
        <vt:i4>138</vt:i4>
      </vt:variant>
      <vt:variant>
        <vt:i4>0</vt:i4>
      </vt:variant>
      <vt:variant>
        <vt:i4>5</vt:i4>
      </vt:variant>
      <vt:variant>
        <vt:lpwstr>https://www.abs.gov.au/statistics/labour/earnings-and-working-conditions/trade-union-membership/latest-release</vt:lpwstr>
      </vt:variant>
      <vt:variant>
        <vt:lpwstr>states-and-territories</vt:lpwstr>
      </vt:variant>
      <vt:variant>
        <vt:i4>6160467</vt:i4>
      </vt:variant>
      <vt:variant>
        <vt:i4>135</vt:i4>
      </vt:variant>
      <vt:variant>
        <vt:i4>0</vt:i4>
      </vt:variant>
      <vt:variant>
        <vt:i4>5</vt:i4>
      </vt:variant>
      <vt:variant>
        <vt:lpwstr>https://www.abs.gov.au/statistics/labour/earnings-and-working-conditions/working-arrangements/latest-release</vt:lpwstr>
      </vt:variant>
      <vt:variant>
        <vt:lpwstr>digital-platform-workers</vt:lpwstr>
      </vt:variant>
      <vt:variant>
        <vt:i4>1245214</vt:i4>
      </vt:variant>
      <vt:variant>
        <vt:i4>132</vt:i4>
      </vt:variant>
      <vt:variant>
        <vt:i4>0</vt:i4>
      </vt:variant>
      <vt:variant>
        <vt:i4>5</vt:i4>
      </vt:variant>
      <vt:variant>
        <vt:lpwstr>https://www.abs.gov.au/statistics/labour/jobs/multiple-job-holders/latest-release</vt:lpwstr>
      </vt:variant>
      <vt:variant>
        <vt:lpwstr/>
      </vt:variant>
      <vt:variant>
        <vt:i4>4718622</vt:i4>
      </vt:variant>
      <vt:variant>
        <vt:i4>129</vt:i4>
      </vt:variant>
      <vt:variant>
        <vt:i4>0</vt:i4>
      </vt:variant>
      <vt:variant>
        <vt:i4>5</vt:i4>
      </vt:variant>
      <vt:variant>
        <vt:lpwstr>https://www.abs.gov.au/statistics/labour/earnings-and-working-conditions/characteristics-employment-australia/latest-release</vt:lpwstr>
      </vt:variant>
      <vt:variant>
        <vt:lpwstr/>
      </vt:variant>
      <vt:variant>
        <vt:i4>4718663</vt:i4>
      </vt:variant>
      <vt:variant>
        <vt:i4>126</vt:i4>
      </vt:variant>
      <vt:variant>
        <vt:i4>0</vt:i4>
      </vt:variant>
      <vt:variant>
        <vt:i4>5</vt:i4>
      </vt:variant>
      <vt:variant>
        <vt:lpwstr>https://www.abs.gov.au/statistics/labour/employment-and-unemployment/labour-force-australia/latest-release</vt:lpwstr>
      </vt:variant>
      <vt:variant>
        <vt:lpwstr>states-and-territories</vt:lpwstr>
      </vt:variant>
      <vt:variant>
        <vt:i4>131078</vt:i4>
      </vt:variant>
      <vt:variant>
        <vt:i4>123</vt:i4>
      </vt:variant>
      <vt:variant>
        <vt:i4>0</vt:i4>
      </vt:variant>
      <vt:variant>
        <vt:i4>5</vt:i4>
      </vt:variant>
      <vt:variant>
        <vt:lpwstr>https://www.parliament.vic.gov.au/4a2f24/contentassets/6ab5d1aa148c476aa49be39f25ad1640/small-business-and-employment.pdf</vt:lpwstr>
      </vt:variant>
      <vt:variant>
        <vt:lpwstr/>
      </vt:variant>
      <vt:variant>
        <vt:i4>7012472</vt:i4>
      </vt:variant>
      <vt:variant>
        <vt:i4>120</vt:i4>
      </vt:variant>
      <vt:variant>
        <vt:i4>0</vt:i4>
      </vt:variant>
      <vt:variant>
        <vt:i4>5</vt:i4>
      </vt:variant>
      <vt:variant>
        <vt:lpwstr>https://www.worksafe.vic.gov.au/resolution-health-and-safety-issues</vt:lpwstr>
      </vt:variant>
      <vt:variant>
        <vt:lpwstr/>
      </vt:variant>
      <vt:variant>
        <vt:i4>3145835</vt:i4>
      </vt:variant>
      <vt:variant>
        <vt:i4>117</vt:i4>
      </vt:variant>
      <vt:variant>
        <vt:i4>0</vt:i4>
      </vt:variant>
      <vt:variant>
        <vt:i4>5</vt:i4>
      </vt:variant>
      <vt:variant>
        <vt:lpwstr>https://www.worksafe.vic.gov.au/resolving-occupational-health-and-safety-issues</vt:lpwstr>
      </vt:variant>
      <vt:variant>
        <vt:lpwstr/>
      </vt:variant>
      <vt:variant>
        <vt:i4>7012472</vt:i4>
      </vt:variant>
      <vt:variant>
        <vt:i4>114</vt:i4>
      </vt:variant>
      <vt:variant>
        <vt:i4>0</vt:i4>
      </vt:variant>
      <vt:variant>
        <vt:i4>5</vt:i4>
      </vt:variant>
      <vt:variant>
        <vt:lpwstr>https://www.worksafe.vic.gov.au/resolution-health-and-safety-issues</vt:lpwstr>
      </vt:variant>
      <vt:variant>
        <vt:lpwstr/>
      </vt:variant>
      <vt:variant>
        <vt:i4>3145835</vt:i4>
      </vt:variant>
      <vt:variant>
        <vt:i4>111</vt:i4>
      </vt:variant>
      <vt:variant>
        <vt:i4>0</vt:i4>
      </vt:variant>
      <vt:variant>
        <vt:i4>5</vt:i4>
      </vt:variant>
      <vt:variant>
        <vt:lpwstr>https://www.worksafe.vic.gov.au/resolving-occupational-health-and-safety-issues</vt:lpwstr>
      </vt:variant>
      <vt:variant>
        <vt:lpwstr/>
      </vt:variant>
      <vt:variant>
        <vt:i4>7012472</vt:i4>
      </vt:variant>
      <vt:variant>
        <vt:i4>108</vt:i4>
      </vt:variant>
      <vt:variant>
        <vt:i4>0</vt:i4>
      </vt:variant>
      <vt:variant>
        <vt:i4>5</vt:i4>
      </vt:variant>
      <vt:variant>
        <vt:lpwstr>https://www.worksafe.vic.gov.au/resolution-health-and-safety-issues</vt:lpwstr>
      </vt:variant>
      <vt:variant>
        <vt:lpwstr/>
      </vt:variant>
      <vt:variant>
        <vt:i4>3539036</vt:i4>
      </vt:variant>
      <vt:variant>
        <vt:i4>105</vt:i4>
      </vt:variant>
      <vt:variant>
        <vt:i4>0</vt:i4>
      </vt:variant>
      <vt:variant>
        <vt:i4>5</vt:i4>
      </vt:variant>
      <vt:variant>
        <vt:lpwstr>https://www.weareunion.org.au/arreo_training</vt:lpwstr>
      </vt:variant>
      <vt:variant>
        <vt:lpwstr/>
      </vt:variant>
      <vt:variant>
        <vt:i4>1179722</vt:i4>
      </vt:variant>
      <vt:variant>
        <vt:i4>102</vt:i4>
      </vt:variant>
      <vt:variant>
        <vt:i4>0</vt:i4>
      </vt:variant>
      <vt:variant>
        <vt:i4>5</vt:i4>
      </vt:variant>
      <vt:variant>
        <vt:lpwstr>https://centreforu.com.au/programs/upskilling/hsr-refresher-ohs-training-course/</vt:lpwstr>
      </vt:variant>
      <vt:variant>
        <vt:lpwstr/>
      </vt:variant>
      <vt:variant>
        <vt:i4>6815780</vt:i4>
      </vt:variant>
      <vt:variant>
        <vt:i4>99</vt:i4>
      </vt:variant>
      <vt:variant>
        <vt:i4>0</vt:i4>
      </vt:variant>
      <vt:variant>
        <vt:i4>5</vt:i4>
      </vt:variant>
      <vt:variant>
        <vt:lpwstr>https://centreforu.com.au/programs/upskilling/hsr-initial-ohs-training-course/</vt:lpwstr>
      </vt:variant>
      <vt:variant>
        <vt:lpwstr/>
      </vt:variant>
      <vt:variant>
        <vt:i4>2556012</vt:i4>
      </vt:variant>
      <vt:variant>
        <vt:i4>96</vt:i4>
      </vt:variant>
      <vt:variant>
        <vt:i4>0</vt:i4>
      </vt:variant>
      <vt:variant>
        <vt:i4>5</vt:i4>
      </vt:variant>
      <vt:variant>
        <vt:lpwstr>https://besafevictoria.com.au/refresher-ohs-training-course</vt:lpwstr>
      </vt:variant>
      <vt:variant>
        <vt:lpwstr/>
      </vt:variant>
      <vt:variant>
        <vt:i4>262146</vt:i4>
      </vt:variant>
      <vt:variant>
        <vt:i4>93</vt:i4>
      </vt:variant>
      <vt:variant>
        <vt:i4>0</vt:i4>
      </vt:variant>
      <vt:variant>
        <vt:i4>5</vt:i4>
      </vt:variant>
      <vt:variant>
        <vt:lpwstr>https://www.besafevictoria.com.au/initial-ohs-training-course</vt:lpwstr>
      </vt:variant>
      <vt:variant>
        <vt:lpwstr/>
      </vt:variant>
      <vt:variant>
        <vt:i4>5439562</vt:i4>
      </vt:variant>
      <vt:variant>
        <vt:i4>90</vt:i4>
      </vt:variant>
      <vt:variant>
        <vt:i4>0</vt:i4>
      </vt:variant>
      <vt:variant>
        <vt:i4>5</vt:i4>
      </vt:variant>
      <vt:variant>
        <vt:lpwstr>https://www.hazcon.com.au/training-course/hsr-refresher-ohs-training-course/</vt:lpwstr>
      </vt:variant>
      <vt:variant>
        <vt:lpwstr/>
      </vt:variant>
      <vt:variant>
        <vt:i4>2687012</vt:i4>
      </vt:variant>
      <vt:variant>
        <vt:i4>87</vt:i4>
      </vt:variant>
      <vt:variant>
        <vt:i4>0</vt:i4>
      </vt:variant>
      <vt:variant>
        <vt:i4>5</vt:i4>
      </vt:variant>
      <vt:variant>
        <vt:lpwstr>https://www.hazcon.com.au/training-course/hsr-initial-ohs-training-course/</vt:lpwstr>
      </vt:variant>
      <vt:variant>
        <vt:lpwstr/>
      </vt:variant>
      <vt:variant>
        <vt:i4>4259847</vt:i4>
      </vt:variant>
      <vt:variant>
        <vt:i4>84</vt:i4>
      </vt:variant>
      <vt:variant>
        <vt:i4>0</vt:i4>
      </vt:variant>
      <vt:variant>
        <vt:i4>5</vt:i4>
      </vt:variant>
      <vt:variant>
        <vt:lpwstr>https://www.wamtraining.com.au/courses/hsr-refresher/</vt:lpwstr>
      </vt:variant>
      <vt:variant>
        <vt:lpwstr/>
      </vt:variant>
      <vt:variant>
        <vt:i4>3080317</vt:i4>
      </vt:variant>
      <vt:variant>
        <vt:i4>81</vt:i4>
      </vt:variant>
      <vt:variant>
        <vt:i4>0</vt:i4>
      </vt:variant>
      <vt:variant>
        <vt:i4>5</vt:i4>
      </vt:variant>
      <vt:variant>
        <vt:lpwstr>https://www.wamtraining.com.au/courses/hsr-initial/</vt:lpwstr>
      </vt:variant>
      <vt:variant>
        <vt:lpwstr/>
      </vt:variant>
      <vt:variant>
        <vt:i4>3014690</vt:i4>
      </vt:variant>
      <vt:variant>
        <vt:i4>78</vt:i4>
      </vt:variant>
      <vt:variant>
        <vt:i4>0</vt:i4>
      </vt:variant>
      <vt:variant>
        <vt:i4>5</vt:i4>
      </vt:variant>
      <vt:variant>
        <vt:lpwstr>https://www.chisholm.edu.au/courses/short-course/hsr-refresher-ohs-training-course-workrelated-violence</vt:lpwstr>
      </vt:variant>
      <vt:variant>
        <vt:lpwstr/>
      </vt:variant>
      <vt:variant>
        <vt:i4>5505110</vt:i4>
      </vt:variant>
      <vt:variant>
        <vt:i4>75</vt:i4>
      </vt:variant>
      <vt:variant>
        <vt:i4>0</vt:i4>
      </vt:variant>
      <vt:variant>
        <vt:i4>5</vt:i4>
      </vt:variant>
      <vt:variant>
        <vt:lpwstr>https://www.chisholm.edu.au/courses/short-course/hsr-initial-ohs-training-course</vt:lpwstr>
      </vt:variant>
      <vt:variant>
        <vt:lpwstr/>
      </vt:variant>
      <vt:variant>
        <vt:i4>5374020</vt:i4>
      </vt:variant>
      <vt:variant>
        <vt:i4>72</vt:i4>
      </vt:variant>
      <vt:variant>
        <vt:i4>0</vt:i4>
      </vt:variant>
      <vt:variant>
        <vt:i4>5</vt:i4>
      </vt:variant>
      <vt:variant>
        <vt:lpwstr>https://fireandsafetyaustralia.com.au/courses/health-safety-representatives-refresher-ohs-training-course-plant-vic/</vt:lpwstr>
      </vt:variant>
      <vt:variant>
        <vt:lpwstr/>
      </vt:variant>
      <vt:variant>
        <vt:i4>458831</vt:i4>
      </vt:variant>
      <vt:variant>
        <vt:i4>69</vt:i4>
      </vt:variant>
      <vt:variant>
        <vt:i4>0</vt:i4>
      </vt:variant>
      <vt:variant>
        <vt:i4>5</vt:i4>
      </vt:variant>
      <vt:variant>
        <vt:lpwstr>https://fireandsafetyaustralia.com.au/courses/health-safety-representatives-initial-ohs-training-course-vic/</vt:lpwstr>
      </vt:variant>
      <vt:variant>
        <vt:lpwstr/>
      </vt:variant>
      <vt:variant>
        <vt:i4>5570573</vt:i4>
      </vt:variant>
      <vt:variant>
        <vt:i4>66</vt:i4>
      </vt:variant>
      <vt:variant>
        <vt:i4>0</vt:i4>
      </vt:variant>
      <vt:variant>
        <vt:i4>5</vt:i4>
      </vt:variant>
      <vt:variant>
        <vt:lpwstr>https://www.weareunion.org.au/ohs_training_unit</vt:lpwstr>
      </vt:variant>
      <vt:variant>
        <vt:lpwstr/>
      </vt:variant>
      <vt:variant>
        <vt:i4>3014710</vt:i4>
      </vt:variant>
      <vt:variant>
        <vt:i4>63</vt:i4>
      </vt:variant>
      <vt:variant>
        <vt:i4>0</vt:i4>
      </vt:variant>
      <vt:variant>
        <vt:i4>5</vt:i4>
      </vt:variant>
      <vt:variant>
        <vt:lpwstr>https://www.pinnaclesafety.com.au/courses/work-health-and-safety/health-and-safety-representative-initial-ohs-training-course/melbourne</vt:lpwstr>
      </vt:variant>
      <vt:variant>
        <vt:lpwstr/>
      </vt:variant>
      <vt:variant>
        <vt:i4>3407909</vt:i4>
      </vt:variant>
      <vt:variant>
        <vt:i4>60</vt:i4>
      </vt:variant>
      <vt:variant>
        <vt:i4>0</vt:i4>
      </vt:variant>
      <vt:variant>
        <vt:i4>5</vt:i4>
      </vt:variant>
      <vt:variant>
        <vt:lpwstr>https://www.victorianchamber.com.au/training-course/hsr-refresher-ohs-training-course-work-related-violence</vt:lpwstr>
      </vt:variant>
      <vt:variant>
        <vt:lpwstr/>
      </vt:variant>
      <vt:variant>
        <vt:i4>5832799</vt:i4>
      </vt:variant>
      <vt:variant>
        <vt:i4>57</vt:i4>
      </vt:variant>
      <vt:variant>
        <vt:i4>0</vt:i4>
      </vt:variant>
      <vt:variant>
        <vt:i4>5</vt:i4>
      </vt:variant>
      <vt:variant>
        <vt:lpwstr>https://www.victorianchamber.com.au/training-course/hsr-refresher-ohs-training-course-work-related-stress</vt:lpwstr>
      </vt:variant>
      <vt:variant>
        <vt:lpwstr/>
      </vt:variant>
      <vt:variant>
        <vt:i4>720990</vt:i4>
      </vt:variant>
      <vt:variant>
        <vt:i4>54</vt:i4>
      </vt:variant>
      <vt:variant>
        <vt:i4>0</vt:i4>
      </vt:variant>
      <vt:variant>
        <vt:i4>5</vt:i4>
      </vt:variant>
      <vt:variant>
        <vt:lpwstr>https://www.victorianchamber.com.au/training-course/hsr-refresher-ohs-training-course-plant-theme</vt:lpwstr>
      </vt:variant>
      <vt:variant>
        <vt:lpwstr/>
      </vt:variant>
      <vt:variant>
        <vt:i4>7733281</vt:i4>
      </vt:variant>
      <vt:variant>
        <vt:i4>51</vt:i4>
      </vt:variant>
      <vt:variant>
        <vt:i4>0</vt:i4>
      </vt:variant>
      <vt:variant>
        <vt:i4>5</vt:i4>
      </vt:variant>
      <vt:variant>
        <vt:lpwstr>https://www.victorianchamber.com.au/training-course/hsr-initial-ohs-training-course</vt:lpwstr>
      </vt:variant>
      <vt:variant>
        <vt:lpwstr/>
      </vt:variant>
      <vt:variant>
        <vt:i4>1638413</vt:i4>
      </vt:variant>
      <vt:variant>
        <vt:i4>48</vt:i4>
      </vt:variant>
      <vt:variant>
        <vt:i4>0</vt:i4>
      </vt:variant>
      <vt:variant>
        <vt:i4>5</vt:i4>
      </vt:variant>
      <vt:variant>
        <vt:lpwstr>https://www.worksafe.vic.gov.au/provisional-improvement-notices-and-direction-cease-work</vt:lpwstr>
      </vt:variant>
      <vt:variant>
        <vt:lpwstr/>
      </vt:variant>
      <vt:variant>
        <vt:i4>3342454</vt:i4>
      </vt:variant>
      <vt:variant>
        <vt:i4>45</vt:i4>
      </vt:variant>
      <vt:variant>
        <vt:i4>0</vt:i4>
      </vt:variant>
      <vt:variant>
        <vt:i4>5</vt:i4>
      </vt:variant>
      <vt:variant>
        <vt:lpwstr>https://www.worksafe.vic.gov.au/establishing-and-negotiating-designated-work-groups</vt:lpwstr>
      </vt:variant>
      <vt:variant>
        <vt:lpwstr/>
      </vt:variant>
      <vt:variant>
        <vt:i4>4849685</vt:i4>
      </vt:variant>
      <vt:variant>
        <vt:i4>42</vt:i4>
      </vt:variant>
      <vt:variant>
        <vt:i4>0</vt:i4>
      </vt:variant>
      <vt:variant>
        <vt:i4>5</vt:i4>
      </vt:variant>
      <vt:variant>
        <vt:lpwstr>https://www.worksafe.vic.gov.au/health-and-safety-committees</vt:lpwstr>
      </vt:variant>
      <vt:variant>
        <vt:lpwstr/>
      </vt:variant>
      <vt:variant>
        <vt:i4>4849685</vt:i4>
      </vt:variant>
      <vt:variant>
        <vt:i4>39</vt:i4>
      </vt:variant>
      <vt:variant>
        <vt:i4>0</vt:i4>
      </vt:variant>
      <vt:variant>
        <vt:i4>5</vt:i4>
      </vt:variant>
      <vt:variant>
        <vt:lpwstr>https://www.worksafe.vic.gov.au/health-and-safety-committees</vt:lpwstr>
      </vt:variant>
      <vt:variant>
        <vt:lpwstr/>
      </vt:variant>
      <vt:variant>
        <vt:i4>2293816</vt:i4>
      </vt:variant>
      <vt:variant>
        <vt:i4>36</vt:i4>
      </vt:variant>
      <vt:variant>
        <vt:i4>0</vt:i4>
      </vt:variant>
      <vt:variant>
        <vt:i4>5</vt:i4>
      </vt:variant>
      <vt:variant>
        <vt:lpwstr>https://www.worksafe.vic.gov.au/consultation-safety-basics</vt:lpwstr>
      </vt:variant>
      <vt:variant>
        <vt:lpwstr/>
      </vt:variant>
      <vt:variant>
        <vt:i4>4849665</vt:i4>
      </vt:variant>
      <vt:variant>
        <vt:i4>33</vt:i4>
      </vt:variant>
      <vt:variant>
        <vt:i4>0</vt:i4>
      </vt:variant>
      <vt:variant>
        <vt:i4>5</vt:i4>
      </vt:variant>
      <vt:variant>
        <vt:lpwstr>https://www.worksafe.vic.gov.au/employee-representation-guide-part-7-ohs-act-2004</vt:lpwstr>
      </vt:variant>
      <vt:variant>
        <vt:lpwstr/>
      </vt:variant>
      <vt:variant>
        <vt:i4>1114198</vt:i4>
      </vt:variant>
      <vt:variant>
        <vt:i4>30</vt:i4>
      </vt:variant>
      <vt:variant>
        <vt:i4>0</vt:i4>
      </vt:variant>
      <vt:variant>
        <vt:i4>5</vt:i4>
      </vt:variant>
      <vt:variant>
        <vt:lpwstr>https://www.safeworkaustralia.gov.au/media-centre/best-practice-review-have-your-say-australias-whs-laws</vt:lpwstr>
      </vt:variant>
      <vt:variant>
        <vt:lpwstr/>
      </vt:variant>
      <vt:variant>
        <vt:i4>7864417</vt:i4>
      </vt:variant>
      <vt:variant>
        <vt:i4>27</vt:i4>
      </vt:variant>
      <vt:variant>
        <vt:i4>0</vt:i4>
      </vt:variant>
      <vt:variant>
        <vt:i4>5</vt:i4>
      </vt:variant>
      <vt:variant>
        <vt:lpwstr>https://www.safeworkaustralia.gov.au/law-and-regulation/model-whs-laws</vt:lpwstr>
      </vt:variant>
      <vt:variant>
        <vt:lpwstr/>
      </vt:variant>
      <vt:variant>
        <vt:i4>3080243</vt:i4>
      </vt:variant>
      <vt:variant>
        <vt:i4>24</vt:i4>
      </vt:variant>
      <vt:variant>
        <vt:i4>0</vt:i4>
      </vt:variant>
      <vt:variant>
        <vt:i4>5</vt:i4>
      </vt:variant>
      <vt:variant>
        <vt:lpwstr>https://www.oaic.gov.au/privacy/privacy-legislation/the-privacy-act</vt:lpwstr>
      </vt:variant>
      <vt:variant>
        <vt:lpwstr/>
      </vt:variant>
      <vt:variant>
        <vt:i4>6684708</vt:i4>
      </vt:variant>
      <vt:variant>
        <vt:i4>21</vt:i4>
      </vt:variant>
      <vt:variant>
        <vt:i4>0</vt:i4>
      </vt:variant>
      <vt:variant>
        <vt:i4>5</vt:i4>
      </vt:variant>
      <vt:variant>
        <vt:lpwstr>https://ovic.vic.gov.au/freedom-of-information/</vt:lpwstr>
      </vt:variant>
      <vt:variant>
        <vt:lpwstr/>
      </vt:variant>
      <vt:variant>
        <vt:i4>4915217</vt:i4>
      </vt:variant>
      <vt:variant>
        <vt:i4>18</vt:i4>
      </vt:variant>
      <vt:variant>
        <vt:i4>0</vt:i4>
      </vt:variant>
      <vt:variant>
        <vt:i4>5</vt:i4>
      </vt:variant>
      <vt:variant>
        <vt:lpwstr>https://www.fwc.gov.au/job-loss-or-dismissal/dismissal-under-general-protections/about-general-protections/who-general-0</vt:lpwstr>
      </vt:variant>
      <vt:variant>
        <vt:lpwstr/>
      </vt:variant>
      <vt:variant>
        <vt:i4>2293876</vt:i4>
      </vt:variant>
      <vt:variant>
        <vt:i4>15</vt:i4>
      </vt:variant>
      <vt:variant>
        <vt:i4>0</vt:i4>
      </vt:variant>
      <vt:variant>
        <vt:i4>5</vt:i4>
      </vt:variant>
      <vt:variant>
        <vt:lpwstr>https://www.humanrights.vic.gov.au/for-individuals/industrial-activity/</vt:lpwstr>
      </vt:variant>
      <vt:variant>
        <vt:lpwstr/>
      </vt:variant>
      <vt:variant>
        <vt:i4>2687096</vt:i4>
      </vt:variant>
      <vt:variant>
        <vt:i4>12</vt:i4>
      </vt:variant>
      <vt:variant>
        <vt:i4>0</vt:i4>
      </vt:variant>
      <vt:variant>
        <vt:i4>5</vt:i4>
      </vt:variant>
      <vt:variant>
        <vt:lpwstr>https://www.humanrights.vic.gov.au/for-organisations/positive-duty/</vt:lpwstr>
      </vt:variant>
      <vt:variant>
        <vt:lpwstr/>
      </vt:variant>
      <vt:variant>
        <vt:i4>2621488</vt:i4>
      </vt:variant>
      <vt:variant>
        <vt:i4>9</vt:i4>
      </vt:variant>
      <vt:variant>
        <vt:i4>0</vt:i4>
      </vt:variant>
      <vt:variant>
        <vt:i4>5</vt:i4>
      </vt:variant>
      <vt:variant>
        <vt:lpwstr>https://www.fairwork.gov.au/employment-conditions/representational-rights-and-responsibilities-in-the-workplace/role-of-unions-and-employer-associations/right-of-entry</vt:lpwstr>
      </vt:variant>
      <vt:variant>
        <vt:lpwstr/>
      </vt:variant>
      <vt:variant>
        <vt:i4>6422591</vt:i4>
      </vt:variant>
      <vt:variant>
        <vt:i4>6</vt:i4>
      </vt:variant>
      <vt:variant>
        <vt:i4>0</vt:i4>
      </vt:variant>
      <vt:variant>
        <vt:i4>5</vt:i4>
      </vt:variant>
      <vt:variant>
        <vt:lpwstr>https://www.worksafe.vic.gov.au/resources/compliance-code-communicating-occupational-health-and-safety-across-languages</vt:lpwstr>
      </vt:variant>
      <vt:variant>
        <vt:lpwstr/>
      </vt:variant>
      <vt:variant>
        <vt:i4>7405685</vt:i4>
      </vt:variant>
      <vt:variant>
        <vt:i4>3</vt:i4>
      </vt:variant>
      <vt:variant>
        <vt:i4>0</vt:i4>
      </vt:variant>
      <vt:variant>
        <vt:i4>5</vt:i4>
      </vt:variant>
      <vt:variant>
        <vt:lpwstr>https://www.worksafe.vic.gov.au/occupational-health-and-safety-act-and-regulations</vt:lpwstr>
      </vt:variant>
      <vt:variant>
        <vt:lpwstr/>
      </vt:variant>
      <vt:variant>
        <vt:i4>7864355</vt:i4>
      </vt:variant>
      <vt:variant>
        <vt:i4>0</vt:i4>
      </vt:variant>
      <vt:variant>
        <vt:i4>0</vt:i4>
      </vt:variant>
      <vt:variant>
        <vt:i4>5</vt:i4>
      </vt:variant>
      <vt:variant>
        <vt:lpwstr>https://content-v2.api.worksafe.vic.gov.au/sites/default/files/2025-10/WorkSafe-annual-report-2024-25b.pdf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Ho (DTF)</dc:creator>
  <cp:keywords/>
  <dc:description/>
  <cp:lastModifiedBy>Shannon Scanes (DTF)</cp:lastModifiedBy>
  <cp:revision>5</cp:revision>
  <cp:lastPrinted>2026-01-09T00:39:00Z</cp:lastPrinted>
  <dcterms:created xsi:type="dcterms:W3CDTF">2026-01-09T00:32:00Z</dcterms:created>
  <dcterms:modified xsi:type="dcterms:W3CDTF">2026-01-09T00:43:00Z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2fd25266,bf334d,1e29738e</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2025-08-18T01:04:19Z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b10e06ba-f4a3-4e01-b399-5a6a2be347dd</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0x010100502100C8A96E9E418B9CF00F3E51E32D</vt:lpwstr>
  </property>
  <property fmtid="{D5CDD505-2E9C-101B-9397-08002B2CF9AE}" pid="14" name="MediaServiceImageTags">
    <vt:lpwstr/>
  </property>
</Properties>
</file>