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8E223" w14:textId="41C31699" w:rsidR="00D1510E" w:rsidRPr="00D80A4B" w:rsidRDefault="00D1510E" w:rsidP="003F72DD">
      <w:pPr>
        <w:pStyle w:val="Subtitle"/>
        <w:framePr w:w="6748" w:wrap="around" w:x="631" w:y="1081"/>
        <w:rPr>
          <w:rFonts w:ascii="VIC Light" w:hAnsi="VIC Light"/>
        </w:rPr>
      </w:pPr>
      <w:r w:rsidRPr="00E5422D">
        <w:rPr>
          <w:rFonts w:cstheme="majorHAnsi"/>
          <w:b/>
          <w:color w:val="53565A" w:themeColor="accent6"/>
          <w:spacing w:val="-10"/>
          <w:sz w:val="48"/>
        </w:rPr>
        <w:t>Micromobility Share</w:t>
      </w:r>
      <w:r w:rsidRPr="00D80A4B">
        <w:rPr>
          <w:rFonts w:ascii="VIC Light" w:hAnsi="VIC Light"/>
          <w:b/>
          <w:color w:val="53565A" w:themeColor="accent6"/>
          <w:spacing w:val="-10"/>
          <w:sz w:val="48"/>
        </w:rPr>
        <w:t xml:space="preserve"> </w:t>
      </w:r>
      <w:r w:rsidRPr="00E5422D">
        <w:rPr>
          <w:rFonts w:cstheme="majorHAnsi"/>
          <w:b/>
          <w:color w:val="53565A" w:themeColor="accent6"/>
          <w:spacing w:val="-10"/>
          <w:sz w:val="48"/>
        </w:rPr>
        <w:t>Schemes</w:t>
      </w:r>
    </w:p>
    <w:p w14:paraId="7F184C53" w14:textId="77777777" w:rsidR="00D1510E" w:rsidRPr="00E5422D" w:rsidRDefault="00D1510E" w:rsidP="001A1CA4">
      <w:pPr>
        <w:pStyle w:val="Subtitle"/>
        <w:framePr w:w="6331" w:wrap="around" w:x="723" w:y="1814"/>
        <w:rPr>
          <w:rFonts w:asciiTheme="minorHAnsi" w:hAnsiTheme="minorHAnsi" w:cstheme="minorHAnsi"/>
          <w:sz w:val="28"/>
          <w:szCs w:val="96"/>
        </w:rPr>
      </w:pPr>
      <w:r w:rsidRPr="00E5422D">
        <w:rPr>
          <w:rFonts w:asciiTheme="minorHAnsi" w:hAnsiTheme="minorHAnsi" w:cstheme="minorHAnsi"/>
          <w:sz w:val="28"/>
          <w:szCs w:val="96"/>
        </w:rPr>
        <w:t>Guide for Councils</w:t>
      </w:r>
    </w:p>
    <w:p w14:paraId="4E7CD308" w14:textId="0FE16068" w:rsidR="000A4E6A" w:rsidRDefault="000A4E6A" w:rsidP="000A4E6A"/>
    <w:sdt>
      <w:sdtPr>
        <w:rPr>
          <w:rFonts w:asciiTheme="minorHAnsi" w:eastAsiaTheme="minorEastAsia" w:hAnsiTheme="minorHAnsi" w:cstheme="minorBidi"/>
          <w:b w:val="0"/>
          <w:color w:val="auto"/>
          <w:sz w:val="22"/>
          <w:szCs w:val="22"/>
          <w:lang w:val="en-AU"/>
        </w:rPr>
        <w:id w:val="681017300"/>
        <w:docPartObj>
          <w:docPartGallery w:val="Table of Contents"/>
          <w:docPartUnique/>
        </w:docPartObj>
      </w:sdtPr>
      <w:sdtEndPr>
        <w:rPr>
          <w:sz w:val="20"/>
          <w:szCs w:val="20"/>
        </w:rPr>
      </w:sdtEndPr>
      <w:sdtContent>
        <w:p w14:paraId="75CB6127" w14:textId="77777777" w:rsidR="00C51177" w:rsidRPr="003F72DD" w:rsidRDefault="00C51177" w:rsidP="00C51177">
          <w:pPr>
            <w:pStyle w:val="TOCHeading"/>
          </w:pPr>
          <w:r>
            <w:t>Contents</w:t>
          </w:r>
        </w:p>
        <w:p w14:paraId="37509613" w14:textId="62B18CEC" w:rsidR="009B5A95" w:rsidRDefault="00FA3493">
          <w:pPr>
            <w:pStyle w:val="TOC1"/>
            <w:tabs>
              <w:tab w:val="right" w:leader="dot" w:pos="10762"/>
            </w:tabs>
            <w:rPr>
              <w:rFonts w:eastAsiaTheme="minorEastAsia"/>
              <w:b w:val="0"/>
              <w:noProof/>
              <w:kern w:val="2"/>
              <w:sz w:val="24"/>
              <w:szCs w:val="24"/>
              <w:lang w:eastAsia="en-AU"/>
              <w14:ligatures w14:val="standardContextual"/>
            </w:rPr>
          </w:pPr>
          <w:r>
            <w:rPr>
              <w:b w:val="0"/>
              <w:i/>
              <w:iCs/>
              <w:sz w:val="18"/>
            </w:rPr>
            <w:fldChar w:fldCharType="begin"/>
          </w:r>
          <w:r>
            <w:rPr>
              <w:b w:val="0"/>
              <w:i/>
              <w:iCs/>
              <w:sz w:val="18"/>
            </w:rPr>
            <w:instrText xml:space="preserve"> TOC \o "1-3" \h \z \u </w:instrText>
          </w:r>
          <w:r>
            <w:rPr>
              <w:b w:val="0"/>
              <w:i/>
              <w:iCs/>
              <w:sz w:val="18"/>
            </w:rPr>
            <w:fldChar w:fldCharType="separate"/>
          </w:r>
          <w:hyperlink w:anchor="_Toc222838073" w:history="1">
            <w:r w:rsidR="009B5A95" w:rsidRPr="00715970">
              <w:rPr>
                <w:rStyle w:val="Hyperlink"/>
                <w:noProof/>
              </w:rPr>
              <w:t>Purpose of this document</w:t>
            </w:r>
            <w:r w:rsidR="009B5A95">
              <w:rPr>
                <w:noProof/>
                <w:webHidden/>
              </w:rPr>
              <w:tab/>
            </w:r>
            <w:r w:rsidR="009B5A95">
              <w:rPr>
                <w:noProof/>
                <w:webHidden/>
              </w:rPr>
              <w:fldChar w:fldCharType="begin"/>
            </w:r>
            <w:r w:rsidR="009B5A95">
              <w:rPr>
                <w:noProof/>
                <w:webHidden/>
              </w:rPr>
              <w:instrText xml:space="preserve"> PAGEREF _Toc222838073 \h </w:instrText>
            </w:r>
            <w:r w:rsidR="009B5A95">
              <w:rPr>
                <w:noProof/>
                <w:webHidden/>
              </w:rPr>
            </w:r>
            <w:r w:rsidR="009B5A95">
              <w:rPr>
                <w:noProof/>
                <w:webHidden/>
              </w:rPr>
              <w:fldChar w:fldCharType="separate"/>
            </w:r>
            <w:r w:rsidR="008E4997">
              <w:rPr>
                <w:noProof/>
                <w:webHidden/>
              </w:rPr>
              <w:t>2</w:t>
            </w:r>
            <w:r w:rsidR="009B5A95">
              <w:rPr>
                <w:noProof/>
                <w:webHidden/>
              </w:rPr>
              <w:fldChar w:fldCharType="end"/>
            </w:r>
          </w:hyperlink>
        </w:p>
        <w:p w14:paraId="299A2A00" w14:textId="76718D8F" w:rsidR="009B5A95" w:rsidRDefault="009B5A95">
          <w:pPr>
            <w:pStyle w:val="TOC1"/>
            <w:tabs>
              <w:tab w:val="left" w:pos="720"/>
              <w:tab w:val="right" w:leader="dot" w:pos="10762"/>
            </w:tabs>
            <w:rPr>
              <w:rFonts w:eastAsiaTheme="minorEastAsia"/>
              <w:b w:val="0"/>
              <w:noProof/>
              <w:kern w:val="2"/>
              <w:sz w:val="24"/>
              <w:szCs w:val="24"/>
              <w:lang w:eastAsia="en-AU"/>
              <w14:ligatures w14:val="standardContextual"/>
            </w:rPr>
          </w:pPr>
          <w:hyperlink w:anchor="_Toc222838074" w:history="1">
            <w:r w:rsidRPr="00715970">
              <w:rPr>
                <w:rStyle w:val="Hyperlink"/>
                <w:noProof/>
              </w:rPr>
              <w:t>1.</w:t>
            </w:r>
            <w:r>
              <w:rPr>
                <w:rFonts w:eastAsiaTheme="minorEastAsia"/>
                <w:b w:val="0"/>
                <w:noProof/>
                <w:kern w:val="2"/>
                <w:sz w:val="24"/>
                <w:szCs w:val="24"/>
                <w:lang w:eastAsia="en-AU"/>
                <w14:ligatures w14:val="standardContextual"/>
              </w:rPr>
              <w:tab/>
            </w:r>
            <w:r w:rsidRPr="00715970">
              <w:rPr>
                <w:rStyle w:val="Hyperlink"/>
                <w:noProof/>
              </w:rPr>
              <w:t>Shared Hire Requirements</w:t>
            </w:r>
            <w:r>
              <w:rPr>
                <w:noProof/>
                <w:webHidden/>
              </w:rPr>
              <w:tab/>
            </w:r>
            <w:r>
              <w:rPr>
                <w:noProof/>
                <w:webHidden/>
              </w:rPr>
              <w:fldChar w:fldCharType="begin"/>
            </w:r>
            <w:r>
              <w:rPr>
                <w:noProof/>
                <w:webHidden/>
              </w:rPr>
              <w:instrText xml:space="preserve"> PAGEREF _Toc222838074 \h </w:instrText>
            </w:r>
            <w:r>
              <w:rPr>
                <w:noProof/>
                <w:webHidden/>
              </w:rPr>
            </w:r>
            <w:r>
              <w:rPr>
                <w:noProof/>
                <w:webHidden/>
              </w:rPr>
              <w:fldChar w:fldCharType="separate"/>
            </w:r>
            <w:r w:rsidR="008E4997">
              <w:rPr>
                <w:noProof/>
                <w:webHidden/>
              </w:rPr>
              <w:t>3</w:t>
            </w:r>
            <w:r>
              <w:rPr>
                <w:noProof/>
                <w:webHidden/>
              </w:rPr>
              <w:fldChar w:fldCharType="end"/>
            </w:r>
          </w:hyperlink>
        </w:p>
        <w:p w14:paraId="1A4A0656" w14:textId="19CD590E" w:rsidR="009B5A95" w:rsidRDefault="009B5A95">
          <w:pPr>
            <w:pStyle w:val="TOC2"/>
            <w:tabs>
              <w:tab w:val="left" w:pos="960"/>
              <w:tab w:val="right" w:leader="dot" w:pos="10762"/>
            </w:tabs>
            <w:rPr>
              <w:rFonts w:eastAsiaTheme="minorEastAsia"/>
              <w:noProof/>
              <w:kern w:val="2"/>
              <w:sz w:val="24"/>
              <w:szCs w:val="24"/>
              <w:lang w:eastAsia="en-AU"/>
              <w14:ligatures w14:val="standardContextual"/>
            </w:rPr>
          </w:pPr>
          <w:hyperlink w:anchor="_Toc222838075" w:history="1">
            <w:r w:rsidRPr="00715970">
              <w:rPr>
                <w:rStyle w:val="Hyperlink"/>
                <w:noProof/>
              </w:rPr>
              <w:t>1.1.</w:t>
            </w:r>
            <w:r>
              <w:rPr>
                <w:rFonts w:eastAsiaTheme="minorEastAsia"/>
                <w:noProof/>
                <w:kern w:val="2"/>
                <w:sz w:val="24"/>
                <w:szCs w:val="24"/>
                <w:lang w:eastAsia="en-AU"/>
                <w14:ligatures w14:val="standardContextual"/>
              </w:rPr>
              <w:tab/>
            </w:r>
            <w:r w:rsidRPr="00715970">
              <w:rPr>
                <w:rStyle w:val="Hyperlink"/>
                <w:noProof/>
              </w:rPr>
              <w:t>Definition of commercially operated shared hire scheme</w:t>
            </w:r>
            <w:r>
              <w:rPr>
                <w:noProof/>
                <w:webHidden/>
              </w:rPr>
              <w:tab/>
            </w:r>
            <w:r>
              <w:rPr>
                <w:noProof/>
                <w:webHidden/>
              </w:rPr>
              <w:fldChar w:fldCharType="begin"/>
            </w:r>
            <w:r>
              <w:rPr>
                <w:noProof/>
                <w:webHidden/>
              </w:rPr>
              <w:instrText xml:space="preserve"> PAGEREF _Toc222838075 \h </w:instrText>
            </w:r>
            <w:r>
              <w:rPr>
                <w:noProof/>
                <w:webHidden/>
              </w:rPr>
            </w:r>
            <w:r>
              <w:rPr>
                <w:noProof/>
                <w:webHidden/>
              </w:rPr>
              <w:fldChar w:fldCharType="separate"/>
            </w:r>
            <w:r w:rsidR="008E4997">
              <w:rPr>
                <w:noProof/>
                <w:webHidden/>
              </w:rPr>
              <w:t>3</w:t>
            </w:r>
            <w:r>
              <w:rPr>
                <w:noProof/>
                <w:webHidden/>
              </w:rPr>
              <w:fldChar w:fldCharType="end"/>
            </w:r>
          </w:hyperlink>
        </w:p>
        <w:p w14:paraId="24E1DDE5" w14:textId="693B3AA2" w:rsidR="009B5A95" w:rsidRDefault="009B5A95">
          <w:pPr>
            <w:pStyle w:val="TOC2"/>
            <w:tabs>
              <w:tab w:val="left" w:pos="960"/>
              <w:tab w:val="right" w:leader="dot" w:pos="10762"/>
            </w:tabs>
            <w:rPr>
              <w:rFonts w:eastAsiaTheme="minorEastAsia"/>
              <w:noProof/>
              <w:kern w:val="2"/>
              <w:sz w:val="24"/>
              <w:szCs w:val="24"/>
              <w:lang w:eastAsia="en-AU"/>
              <w14:ligatures w14:val="standardContextual"/>
            </w:rPr>
          </w:pPr>
          <w:hyperlink w:anchor="_Toc222838076" w:history="1">
            <w:r w:rsidRPr="00715970">
              <w:rPr>
                <w:rStyle w:val="Hyperlink"/>
                <w:noProof/>
              </w:rPr>
              <w:t>1.2.</w:t>
            </w:r>
            <w:r>
              <w:rPr>
                <w:rFonts w:eastAsiaTheme="minorEastAsia"/>
                <w:noProof/>
                <w:kern w:val="2"/>
                <w:sz w:val="24"/>
                <w:szCs w:val="24"/>
                <w:lang w:eastAsia="en-AU"/>
                <w14:ligatures w14:val="standardContextual"/>
              </w:rPr>
              <w:tab/>
            </w:r>
            <w:r w:rsidRPr="00715970">
              <w:rPr>
                <w:rStyle w:val="Hyperlink"/>
                <w:noProof/>
              </w:rPr>
              <w:t>Joint arrangement requirements</w:t>
            </w:r>
            <w:r>
              <w:rPr>
                <w:noProof/>
                <w:webHidden/>
              </w:rPr>
              <w:tab/>
            </w:r>
            <w:r>
              <w:rPr>
                <w:noProof/>
                <w:webHidden/>
              </w:rPr>
              <w:fldChar w:fldCharType="begin"/>
            </w:r>
            <w:r>
              <w:rPr>
                <w:noProof/>
                <w:webHidden/>
              </w:rPr>
              <w:instrText xml:space="preserve"> PAGEREF _Toc222838076 \h </w:instrText>
            </w:r>
            <w:r>
              <w:rPr>
                <w:noProof/>
                <w:webHidden/>
              </w:rPr>
            </w:r>
            <w:r>
              <w:rPr>
                <w:noProof/>
                <w:webHidden/>
              </w:rPr>
              <w:fldChar w:fldCharType="separate"/>
            </w:r>
            <w:r w:rsidR="008E4997">
              <w:rPr>
                <w:noProof/>
                <w:webHidden/>
              </w:rPr>
              <w:t>3</w:t>
            </w:r>
            <w:r>
              <w:rPr>
                <w:noProof/>
                <w:webHidden/>
              </w:rPr>
              <w:fldChar w:fldCharType="end"/>
            </w:r>
          </w:hyperlink>
        </w:p>
        <w:p w14:paraId="080A6D11" w14:textId="1C73E26B" w:rsidR="009B5A95" w:rsidRDefault="009B5A95">
          <w:pPr>
            <w:pStyle w:val="TOC2"/>
            <w:tabs>
              <w:tab w:val="left" w:pos="960"/>
              <w:tab w:val="right" w:leader="dot" w:pos="10762"/>
            </w:tabs>
            <w:rPr>
              <w:rFonts w:eastAsiaTheme="minorEastAsia"/>
              <w:noProof/>
              <w:kern w:val="2"/>
              <w:sz w:val="24"/>
              <w:szCs w:val="24"/>
              <w:lang w:eastAsia="en-AU"/>
              <w14:ligatures w14:val="standardContextual"/>
            </w:rPr>
          </w:pPr>
          <w:hyperlink w:anchor="_Toc222838077" w:history="1">
            <w:r w:rsidRPr="00715970">
              <w:rPr>
                <w:rStyle w:val="Hyperlink"/>
                <w:noProof/>
              </w:rPr>
              <w:t>1.3.</w:t>
            </w:r>
            <w:r>
              <w:rPr>
                <w:rFonts w:eastAsiaTheme="minorEastAsia"/>
                <w:noProof/>
                <w:kern w:val="2"/>
                <w:sz w:val="24"/>
                <w:szCs w:val="24"/>
                <w:lang w:eastAsia="en-AU"/>
                <w14:ligatures w14:val="standardContextual"/>
              </w:rPr>
              <w:tab/>
            </w:r>
            <w:r w:rsidRPr="00715970">
              <w:rPr>
                <w:rStyle w:val="Hyperlink"/>
                <w:noProof/>
              </w:rPr>
              <w:t>Approval requirement for e-scooter shared hire scheme operators</w:t>
            </w:r>
            <w:r>
              <w:rPr>
                <w:noProof/>
                <w:webHidden/>
              </w:rPr>
              <w:tab/>
            </w:r>
            <w:r>
              <w:rPr>
                <w:noProof/>
                <w:webHidden/>
              </w:rPr>
              <w:fldChar w:fldCharType="begin"/>
            </w:r>
            <w:r>
              <w:rPr>
                <w:noProof/>
                <w:webHidden/>
              </w:rPr>
              <w:instrText xml:space="preserve"> PAGEREF _Toc222838077 \h </w:instrText>
            </w:r>
            <w:r>
              <w:rPr>
                <w:noProof/>
                <w:webHidden/>
              </w:rPr>
            </w:r>
            <w:r>
              <w:rPr>
                <w:noProof/>
                <w:webHidden/>
              </w:rPr>
              <w:fldChar w:fldCharType="separate"/>
            </w:r>
            <w:r w:rsidR="008E4997">
              <w:rPr>
                <w:noProof/>
                <w:webHidden/>
              </w:rPr>
              <w:t>3</w:t>
            </w:r>
            <w:r>
              <w:rPr>
                <w:noProof/>
                <w:webHidden/>
              </w:rPr>
              <w:fldChar w:fldCharType="end"/>
            </w:r>
          </w:hyperlink>
        </w:p>
        <w:p w14:paraId="1306D49C" w14:textId="3FC0F288" w:rsidR="009B5A95" w:rsidRDefault="009B5A95">
          <w:pPr>
            <w:pStyle w:val="TOC1"/>
            <w:tabs>
              <w:tab w:val="left" w:pos="720"/>
              <w:tab w:val="right" w:leader="dot" w:pos="10762"/>
            </w:tabs>
            <w:rPr>
              <w:rFonts w:eastAsiaTheme="minorEastAsia"/>
              <w:b w:val="0"/>
              <w:noProof/>
              <w:kern w:val="2"/>
              <w:sz w:val="24"/>
              <w:szCs w:val="24"/>
              <w:lang w:eastAsia="en-AU"/>
              <w14:ligatures w14:val="standardContextual"/>
            </w:rPr>
          </w:pPr>
          <w:hyperlink w:anchor="_Toc222838078" w:history="1">
            <w:r w:rsidRPr="00715970">
              <w:rPr>
                <w:rStyle w:val="Hyperlink"/>
                <w:noProof/>
              </w:rPr>
              <w:t>2.</w:t>
            </w:r>
            <w:r>
              <w:rPr>
                <w:rFonts w:eastAsiaTheme="minorEastAsia"/>
                <w:b w:val="0"/>
                <w:noProof/>
                <w:kern w:val="2"/>
                <w:sz w:val="24"/>
                <w:szCs w:val="24"/>
                <w:lang w:eastAsia="en-AU"/>
                <w14:ligatures w14:val="standardContextual"/>
              </w:rPr>
              <w:tab/>
            </w:r>
            <w:r w:rsidRPr="00715970">
              <w:rPr>
                <w:rStyle w:val="Hyperlink"/>
                <w:noProof/>
              </w:rPr>
              <w:t>Guidance and Best Practice Advice for Shared Hire Schemes</w:t>
            </w:r>
            <w:r>
              <w:rPr>
                <w:noProof/>
                <w:webHidden/>
              </w:rPr>
              <w:tab/>
            </w:r>
            <w:r>
              <w:rPr>
                <w:noProof/>
                <w:webHidden/>
              </w:rPr>
              <w:fldChar w:fldCharType="begin"/>
            </w:r>
            <w:r>
              <w:rPr>
                <w:noProof/>
                <w:webHidden/>
              </w:rPr>
              <w:instrText xml:space="preserve"> PAGEREF _Toc222838078 \h </w:instrText>
            </w:r>
            <w:r>
              <w:rPr>
                <w:noProof/>
                <w:webHidden/>
              </w:rPr>
            </w:r>
            <w:r>
              <w:rPr>
                <w:noProof/>
                <w:webHidden/>
              </w:rPr>
              <w:fldChar w:fldCharType="separate"/>
            </w:r>
            <w:r w:rsidR="008E4997">
              <w:rPr>
                <w:noProof/>
                <w:webHidden/>
              </w:rPr>
              <w:t>5</w:t>
            </w:r>
            <w:r>
              <w:rPr>
                <w:noProof/>
                <w:webHidden/>
              </w:rPr>
              <w:fldChar w:fldCharType="end"/>
            </w:r>
          </w:hyperlink>
        </w:p>
        <w:p w14:paraId="08171754" w14:textId="756BA409" w:rsidR="009B5A95" w:rsidRDefault="009B5A95">
          <w:pPr>
            <w:pStyle w:val="TOC2"/>
            <w:tabs>
              <w:tab w:val="left" w:pos="960"/>
              <w:tab w:val="right" w:leader="dot" w:pos="10762"/>
            </w:tabs>
            <w:rPr>
              <w:rFonts w:eastAsiaTheme="minorEastAsia"/>
              <w:noProof/>
              <w:kern w:val="2"/>
              <w:sz w:val="24"/>
              <w:szCs w:val="24"/>
              <w:lang w:eastAsia="en-AU"/>
              <w14:ligatures w14:val="standardContextual"/>
            </w:rPr>
          </w:pPr>
          <w:hyperlink w:anchor="_Toc222838079" w:history="1">
            <w:r w:rsidRPr="00715970">
              <w:rPr>
                <w:rStyle w:val="Hyperlink"/>
                <w:noProof/>
              </w:rPr>
              <w:t>2.1.</w:t>
            </w:r>
            <w:r>
              <w:rPr>
                <w:rFonts w:eastAsiaTheme="minorEastAsia"/>
                <w:noProof/>
                <w:kern w:val="2"/>
                <w:sz w:val="24"/>
                <w:szCs w:val="24"/>
                <w:lang w:eastAsia="en-AU"/>
                <w14:ligatures w14:val="standardContextual"/>
              </w:rPr>
              <w:tab/>
            </w:r>
            <w:r w:rsidRPr="00715970">
              <w:rPr>
                <w:rStyle w:val="Hyperlink"/>
                <w:noProof/>
              </w:rPr>
              <w:t>Guidance and sample model agreement</w:t>
            </w:r>
            <w:r>
              <w:rPr>
                <w:noProof/>
                <w:webHidden/>
              </w:rPr>
              <w:tab/>
            </w:r>
            <w:r>
              <w:rPr>
                <w:noProof/>
                <w:webHidden/>
              </w:rPr>
              <w:fldChar w:fldCharType="begin"/>
            </w:r>
            <w:r>
              <w:rPr>
                <w:noProof/>
                <w:webHidden/>
              </w:rPr>
              <w:instrText xml:space="preserve"> PAGEREF _Toc222838079 \h </w:instrText>
            </w:r>
            <w:r>
              <w:rPr>
                <w:noProof/>
                <w:webHidden/>
              </w:rPr>
            </w:r>
            <w:r>
              <w:rPr>
                <w:noProof/>
                <w:webHidden/>
              </w:rPr>
              <w:fldChar w:fldCharType="separate"/>
            </w:r>
            <w:r w:rsidR="008E4997">
              <w:rPr>
                <w:noProof/>
                <w:webHidden/>
              </w:rPr>
              <w:t>5</w:t>
            </w:r>
            <w:r>
              <w:rPr>
                <w:noProof/>
                <w:webHidden/>
              </w:rPr>
              <w:fldChar w:fldCharType="end"/>
            </w:r>
          </w:hyperlink>
        </w:p>
        <w:p w14:paraId="78E69CE5" w14:textId="16B2C63E" w:rsidR="009B5A95" w:rsidRDefault="009B5A95">
          <w:pPr>
            <w:pStyle w:val="TOC2"/>
            <w:tabs>
              <w:tab w:val="left" w:pos="960"/>
              <w:tab w:val="right" w:leader="dot" w:pos="10762"/>
            </w:tabs>
            <w:rPr>
              <w:rFonts w:eastAsiaTheme="minorEastAsia"/>
              <w:noProof/>
              <w:kern w:val="2"/>
              <w:sz w:val="24"/>
              <w:szCs w:val="24"/>
              <w:lang w:eastAsia="en-AU"/>
              <w14:ligatures w14:val="standardContextual"/>
            </w:rPr>
          </w:pPr>
          <w:hyperlink w:anchor="_Toc222838080" w:history="1">
            <w:r w:rsidRPr="00715970">
              <w:rPr>
                <w:rStyle w:val="Hyperlink"/>
                <w:noProof/>
              </w:rPr>
              <w:t>2.2.</w:t>
            </w:r>
            <w:r>
              <w:rPr>
                <w:rFonts w:eastAsiaTheme="minorEastAsia"/>
                <w:noProof/>
                <w:kern w:val="2"/>
                <w:sz w:val="24"/>
                <w:szCs w:val="24"/>
                <w:lang w:eastAsia="en-AU"/>
                <w14:ligatures w14:val="standardContextual"/>
              </w:rPr>
              <w:tab/>
            </w:r>
            <w:r w:rsidRPr="00715970">
              <w:rPr>
                <w:rStyle w:val="Hyperlink"/>
                <w:noProof/>
              </w:rPr>
              <w:t>Administration Elements</w:t>
            </w:r>
            <w:r>
              <w:rPr>
                <w:noProof/>
                <w:webHidden/>
              </w:rPr>
              <w:tab/>
            </w:r>
            <w:r>
              <w:rPr>
                <w:noProof/>
                <w:webHidden/>
              </w:rPr>
              <w:fldChar w:fldCharType="begin"/>
            </w:r>
            <w:r>
              <w:rPr>
                <w:noProof/>
                <w:webHidden/>
              </w:rPr>
              <w:instrText xml:space="preserve"> PAGEREF _Toc222838080 \h </w:instrText>
            </w:r>
            <w:r>
              <w:rPr>
                <w:noProof/>
                <w:webHidden/>
              </w:rPr>
            </w:r>
            <w:r>
              <w:rPr>
                <w:noProof/>
                <w:webHidden/>
              </w:rPr>
              <w:fldChar w:fldCharType="separate"/>
            </w:r>
            <w:r w:rsidR="008E4997">
              <w:rPr>
                <w:noProof/>
                <w:webHidden/>
              </w:rPr>
              <w:t>5</w:t>
            </w:r>
            <w:r>
              <w:rPr>
                <w:noProof/>
                <w:webHidden/>
              </w:rPr>
              <w:fldChar w:fldCharType="end"/>
            </w:r>
          </w:hyperlink>
        </w:p>
        <w:p w14:paraId="421E03EA" w14:textId="3D217AFE" w:rsidR="009B5A95" w:rsidRDefault="009B5A95">
          <w:pPr>
            <w:pStyle w:val="TOC3"/>
            <w:tabs>
              <w:tab w:val="left" w:pos="1200"/>
              <w:tab w:val="right" w:leader="dot" w:pos="10762"/>
            </w:tabs>
            <w:rPr>
              <w:rFonts w:eastAsiaTheme="minorEastAsia"/>
              <w:noProof/>
              <w:kern w:val="2"/>
              <w:sz w:val="24"/>
              <w:szCs w:val="24"/>
              <w:lang w:eastAsia="en-AU"/>
              <w14:ligatures w14:val="standardContextual"/>
            </w:rPr>
          </w:pPr>
          <w:hyperlink w:anchor="_Toc222838081" w:history="1">
            <w:r w:rsidRPr="00715970">
              <w:rPr>
                <w:rStyle w:val="Hyperlink"/>
                <w:noProof/>
              </w:rPr>
              <w:t>2.2.1.</w:t>
            </w:r>
            <w:r>
              <w:rPr>
                <w:rFonts w:eastAsiaTheme="minorEastAsia"/>
                <w:noProof/>
                <w:kern w:val="2"/>
                <w:sz w:val="24"/>
                <w:szCs w:val="24"/>
                <w:lang w:eastAsia="en-AU"/>
                <w14:ligatures w14:val="standardContextual"/>
              </w:rPr>
              <w:tab/>
            </w:r>
            <w:r w:rsidRPr="00715970">
              <w:rPr>
                <w:rStyle w:val="Hyperlink"/>
                <w:noProof/>
              </w:rPr>
              <w:t>Insurance and liability</w:t>
            </w:r>
            <w:r>
              <w:rPr>
                <w:noProof/>
                <w:webHidden/>
              </w:rPr>
              <w:tab/>
            </w:r>
            <w:r>
              <w:rPr>
                <w:noProof/>
                <w:webHidden/>
              </w:rPr>
              <w:fldChar w:fldCharType="begin"/>
            </w:r>
            <w:r>
              <w:rPr>
                <w:noProof/>
                <w:webHidden/>
              </w:rPr>
              <w:instrText xml:space="preserve"> PAGEREF _Toc222838081 \h </w:instrText>
            </w:r>
            <w:r>
              <w:rPr>
                <w:noProof/>
                <w:webHidden/>
              </w:rPr>
            </w:r>
            <w:r>
              <w:rPr>
                <w:noProof/>
                <w:webHidden/>
              </w:rPr>
              <w:fldChar w:fldCharType="separate"/>
            </w:r>
            <w:r w:rsidR="008E4997">
              <w:rPr>
                <w:noProof/>
                <w:webHidden/>
              </w:rPr>
              <w:t>5</w:t>
            </w:r>
            <w:r>
              <w:rPr>
                <w:noProof/>
                <w:webHidden/>
              </w:rPr>
              <w:fldChar w:fldCharType="end"/>
            </w:r>
          </w:hyperlink>
        </w:p>
        <w:p w14:paraId="1488F244" w14:textId="47F492B7" w:rsidR="009B5A95" w:rsidRDefault="009B5A95">
          <w:pPr>
            <w:pStyle w:val="TOC3"/>
            <w:tabs>
              <w:tab w:val="left" w:pos="1200"/>
              <w:tab w:val="right" w:leader="dot" w:pos="10762"/>
            </w:tabs>
            <w:rPr>
              <w:rFonts w:eastAsiaTheme="minorEastAsia"/>
              <w:noProof/>
              <w:kern w:val="2"/>
              <w:sz w:val="24"/>
              <w:szCs w:val="24"/>
              <w:lang w:eastAsia="en-AU"/>
              <w14:ligatures w14:val="standardContextual"/>
            </w:rPr>
          </w:pPr>
          <w:hyperlink w:anchor="_Toc222838082" w:history="1">
            <w:r w:rsidRPr="00715970">
              <w:rPr>
                <w:rStyle w:val="Hyperlink"/>
                <w:noProof/>
              </w:rPr>
              <w:t>2.2.2.</w:t>
            </w:r>
            <w:r>
              <w:rPr>
                <w:rFonts w:eastAsiaTheme="minorEastAsia"/>
                <w:noProof/>
                <w:kern w:val="2"/>
                <w:sz w:val="24"/>
                <w:szCs w:val="24"/>
                <w:lang w:eastAsia="en-AU"/>
                <w14:ligatures w14:val="standardContextual"/>
              </w:rPr>
              <w:tab/>
            </w:r>
            <w:r w:rsidRPr="00715970">
              <w:rPr>
                <w:rStyle w:val="Hyperlink"/>
                <w:noProof/>
              </w:rPr>
              <w:t>Fleet size</w:t>
            </w:r>
            <w:r>
              <w:rPr>
                <w:noProof/>
                <w:webHidden/>
              </w:rPr>
              <w:tab/>
            </w:r>
            <w:r>
              <w:rPr>
                <w:noProof/>
                <w:webHidden/>
              </w:rPr>
              <w:fldChar w:fldCharType="begin"/>
            </w:r>
            <w:r>
              <w:rPr>
                <w:noProof/>
                <w:webHidden/>
              </w:rPr>
              <w:instrText xml:space="preserve"> PAGEREF _Toc222838082 \h </w:instrText>
            </w:r>
            <w:r>
              <w:rPr>
                <w:noProof/>
                <w:webHidden/>
              </w:rPr>
            </w:r>
            <w:r>
              <w:rPr>
                <w:noProof/>
                <w:webHidden/>
              </w:rPr>
              <w:fldChar w:fldCharType="separate"/>
            </w:r>
            <w:r w:rsidR="008E4997">
              <w:rPr>
                <w:noProof/>
                <w:webHidden/>
              </w:rPr>
              <w:t>5</w:t>
            </w:r>
            <w:r>
              <w:rPr>
                <w:noProof/>
                <w:webHidden/>
              </w:rPr>
              <w:fldChar w:fldCharType="end"/>
            </w:r>
          </w:hyperlink>
        </w:p>
        <w:p w14:paraId="64C2CE67" w14:textId="707085A3" w:rsidR="009B5A95" w:rsidRDefault="009B5A95">
          <w:pPr>
            <w:pStyle w:val="TOC3"/>
            <w:tabs>
              <w:tab w:val="left" w:pos="1200"/>
              <w:tab w:val="right" w:leader="dot" w:pos="10762"/>
            </w:tabs>
            <w:rPr>
              <w:rFonts w:eastAsiaTheme="minorEastAsia"/>
              <w:noProof/>
              <w:kern w:val="2"/>
              <w:sz w:val="24"/>
              <w:szCs w:val="24"/>
              <w:lang w:eastAsia="en-AU"/>
              <w14:ligatures w14:val="standardContextual"/>
            </w:rPr>
          </w:pPr>
          <w:hyperlink w:anchor="_Toc222838083" w:history="1">
            <w:r w:rsidRPr="00715970">
              <w:rPr>
                <w:rStyle w:val="Hyperlink"/>
                <w:noProof/>
              </w:rPr>
              <w:t>2.2.3.</w:t>
            </w:r>
            <w:r>
              <w:rPr>
                <w:rFonts w:eastAsiaTheme="minorEastAsia"/>
                <w:noProof/>
                <w:kern w:val="2"/>
                <w:sz w:val="24"/>
                <w:szCs w:val="24"/>
                <w:lang w:eastAsia="en-AU"/>
                <w14:ligatures w14:val="standardContextual"/>
              </w:rPr>
              <w:tab/>
            </w:r>
            <w:r w:rsidRPr="00715970">
              <w:rPr>
                <w:rStyle w:val="Hyperlink"/>
                <w:noProof/>
              </w:rPr>
              <w:t>Number of permitted operators</w:t>
            </w:r>
            <w:r>
              <w:rPr>
                <w:noProof/>
                <w:webHidden/>
              </w:rPr>
              <w:tab/>
            </w:r>
            <w:r>
              <w:rPr>
                <w:noProof/>
                <w:webHidden/>
              </w:rPr>
              <w:fldChar w:fldCharType="begin"/>
            </w:r>
            <w:r>
              <w:rPr>
                <w:noProof/>
                <w:webHidden/>
              </w:rPr>
              <w:instrText xml:space="preserve"> PAGEREF _Toc222838083 \h </w:instrText>
            </w:r>
            <w:r>
              <w:rPr>
                <w:noProof/>
                <w:webHidden/>
              </w:rPr>
            </w:r>
            <w:r>
              <w:rPr>
                <w:noProof/>
                <w:webHidden/>
              </w:rPr>
              <w:fldChar w:fldCharType="separate"/>
            </w:r>
            <w:r w:rsidR="008E4997">
              <w:rPr>
                <w:noProof/>
                <w:webHidden/>
              </w:rPr>
              <w:t>6</w:t>
            </w:r>
            <w:r>
              <w:rPr>
                <w:noProof/>
                <w:webHidden/>
              </w:rPr>
              <w:fldChar w:fldCharType="end"/>
            </w:r>
          </w:hyperlink>
        </w:p>
        <w:p w14:paraId="20752BFF" w14:textId="1C4FF67B" w:rsidR="009B5A95" w:rsidRDefault="009B5A95">
          <w:pPr>
            <w:pStyle w:val="TOC3"/>
            <w:tabs>
              <w:tab w:val="left" w:pos="1200"/>
              <w:tab w:val="right" w:leader="dot" w:pos="10762"/>
            </w:tabs>
            <w:rPr>
              <w:rFonts w:eastAsiaTheme="minorEastAsia"/>
              <w:noProof/>
              <w:kern w:val="2"/>
              <w:sz w:val="24"/>
              <w:szCs w:val="24"/>
              <w:lang w:eastAsia="en-AU"/>
              <w14:ligatures w14:val="standardContextual"/>
            </w:rPr>
          </w:pPr>
          <w:hyperlink w:anchor="_Toc222838084" w:history="1">
            <w:r w:rsidRPr="00715970">
              <w:rPr>
                <w:rStyle w:val="Hyperlink"/>
                <w:noProof/>
              </w:rPr>
              <w:t>2.2.4.</w:t>
            </w:r>
            <w:r>
              <w:rPr>
                <w:rFonts w:eastAsiaTheme="minorEastAsia"/>
                <w:noProof/>
                <w:kern w:val="2"/>
                <w:sz w:val="24"/>
                <w:szCs w:val="24"/>
                <w:lang w:eastAsia="en-AU"/>
                <w14:ligatures w14:val="standardContextual"/>
              </w:rPr>
              <w:tab/>
            </w:r>
            <w:r w:rsidRPr="00715970">
              <w:rPr>
                <w:rStyle w:val="Hyperlink"/>
                <w:noProof/>
              </w:rPr>
              <w:t>Agreement length</w:t>
            </w:r>
            <w:r>
              <w:rPr>
                <w:noProof/>
                <w:webHidden/>
              </w:rPr>
              <w:tab/>
            </w:r>
            <w:r>
              <w:rPr>
                <w:noProof/>
                <w:webHidden/>
              </w:rPr>
              <w:fldChar w:fldCharType="begin"/>
            </w:r>
            <w:r>
              <w:rPr>
                <w:noProof/>
                <w:webHidden/>
              </w:rPr>
              <w:instrText xml:space="preserve"> PAGEREF _Toc222838084 \h </w:instrText>
            </w:r>
            <w:r>
              <w:rPr>
                <w:noProof/>
                <w:webHidden/>
              </w:rPr>
            </w:r>
            <w:r>
              <w:rPr>
                <w:noProof/>
                <w:webHidden/>
              </w:rPr>
              <w:fldChar w:fldCharType="separate"/>
            </w:r>
            <w:r w:rsidR="008E4997">
              <w:rPr>
                <w:noProof/>
                <w:webHidden/>
              </w:rPr>
              <w:t>7</w:t>
            </w:r>
            <w:r>
              <w:rPr>
                <w:noProof/>
                <w:webHidden/>
              </w:rPr>
              <w:fldChar w:fldCharType="end"/>
            </w:r>
          </w:hyperlink>
        </w:p>
        <w:p w14:paraId="4A25A2AA" w14:textId="610E1F7D" w:rsidR="009B5A95" w:rsidRDefault="009B5A95">
          <w:pPr>
            <w:pStyle w:val="TOC3"/>
            <w:tabs>
              <w:tab w:val="left" w:pos="1200"/>
              <w:tab w:val="right" w:leader="dot" w:pos="10762"/>
            </w:tabs>
            <w:rPr>
              <w:rFonts w:eastAsiaTheme="minorEastAsia"/>
              <w:noProof/>
              <w:kern w:val="2"/>
              <w:sz w:val="24"/>
              <w:szCs w:val="24"/>
              <w:lang w:eastAsia="en-AU"/>
              <w14:ligatures w14:val="standardContextual"/>
            </w:rPr>
          </w:pPr>
          <w:hyperlink w:anchor="_Toc222838085" w:history="1">
            <w:r w:rsidRPr="00715970">
              <w:rPr>
                <w:rStyle w:val="Hyperlink"/>
                <w:noProof/>
              </w:rPr>
              <w:t>2.2.5.</w:t>
            </w:r>
            <w:r>
              <w:rPr>
                <w:rFonts w:eastAsiaTheme="minorEastAsia"/>
                <w:noProof/>
                <w:kern w:val="2"/>
                <w:sz w:val="24"/>
                <w:szCs w:val="24"/>
                <w:lang w:eastAsia="en-AU"/>
                <w14:ligatures w14:val="standardContextual"/>
              </w:rPr>
              <w:tab/>
            </w:r>
            <w:r w:rsidRPr="00715970">
              <w:rPr>
                <w:rStyle w:val="Hyperlink"/>
                <w:noProof/>
              </w:rPr>
              <w:t>Fees</w:t>
            </w:r>
            <w:r>
              <w:rPr>
                <w:noProof/>
                <w:webHidden/>
              </w:rPr>
              <w:tab/>
            </w:r>
            <w:r>
              <w:rPr>
                <w:noProof/>
                <w:webHidden/>
              </w:rPr>
              <w:fldChar w:fldCharType="begin"/>
            </w:r>
            <w:r>
              <w:rPr>
                <w:noProof/>
                <w:webHidden/>
              </w:rPr>
              <w:instrText xml:space="preserve"> PAGEREF _Toc222838085 \h </w:instrText>
            </w:r>
            <w:r>
              <w:rPr>
                <w:noProof/>
                <w:webHidden/>
              </w:rPr>
            </w:r>
            <w:r>
              <w:rPr>
                <w:noProof/>
                <w:webHidden/>
              </w:rPr>
              <w:fldChar w:fldCharType="separate"/>
            </w:r>
            <w:r w:rsidR="008E4997">
              <w:rPr>
                <w:noProof/>
                <w:webHidden/>
              </w:rPr>
              <w:t>7</w:t>
            </w:r>
            <w:r>
              <w:rPr>
                <w:noProof/>
                <w:webHidden/>
              </w:rPr>
              <w:fldChar w:fldCharType="end"/>
            </w:r>
          </w:hyperlink>
        </w:p>
        <w:p w14:paraId="20DE231C" w14:textId="69F42668" w:rsidR="009B5A95" w:rsidRDefault="009B5A95">
          <w:pPr>
            <w:pStyle w:val="TOC3"/>
            <w:tabs>
              <w:tab w:val="left" w:pos="1200"/>
              <w:tab w:val="right" w:leader="dot" w:pos="10762"/>
            </w:tabs>
            <w:rPr>
              <w:rFonts w:eastAsiaTheme="minorEastAsia"/>
              <w:noProof/>
              <w:kern w:val="2"/>
              <w:sz w:val="24"/>
              <w:szCs w:val="24"/>
              <w:lang w:eastAsia="en-AU"/>
              <w14:ligatures w14:val="standardContextual"/>
            </w:rPr>
          </w:pPr>
          <w:hyperlink w:anchor="_Toc222838086" w:history="1">
            <w:r w:rsidRPr="00715970">
              <w:rPr>
                <w:rStyle w:val="Hyperlink"/>
                <w:noProof/>
              </w:rPr>
              <w:t>2.2.6.</w:t>
            </w:r>
            <w:r>
              <w:rPr>
                <w:rFonts w:eastAsiaTheme="minorEastAsia"/>
                <w:noProof/>
                <w:kern w:val="2"/>
                <w:sz w:val="24"/>
                <w:szCs w:val="24"/>
                <w:lang w:eastAsia="en-AU"/>
                <w14:ligatures w14:val="standardContextual"/>
              </w:rPr>
              <w:tab/>
            </w:r>
            <w:r w:rsidRPr="00715970">
              <w:rPr>
                <w:rStyle w:val="Hyperlink"/>
                <w:noProof/>
              </w:rPr>
              <w:t>Data collecting and sharing</w:t>
            </w:r>
            <w:r>
              <w:rPr>
                <w:noProof/>
                <w:webHidden/>
              </w:rPr>
              <w:tab/>
            </w:r>
            <w:r>
              <w:rPr>
                <w:noProof/>
                <w:webHidden/>
              </w:rPr>
              <w:fldChar w:fldCharType="begin"/>
            </w:r>
            <w:r>
              <w:rPr>
                <w:noProof/>
                <w:webHidden/>
              </w:rPr>
              <w:instrText xml:space="preserve"> PAGEREF _Toc222838086 \h </w:instrText>
            </w:r>
            <w:r>
              <w:rPr>
                <w:noProof/>
                <w:webHidden/>
              </w:rPr>
            </w:r>
            <w:r>
              <w:rPr>
                <w:noProof/>
                <w:webHidden/>
              </w:rPr>
              <w:fldChar w:fldCharType="separate"/>
            </w:r>
            <w:r w:rsidR="008E4997">
              <w:rPr>
                <w:noProof/>
                <w:webHidden/>
              </w:rPr>
              <w:t>7</w:t>
            </w:r>
            <w:r>
              <w:rPr>
                <w:noProof/>
                <w:webHidden/>
              </w:rPr>
              <w:fldChar w:fldCharType="end"/>
            </w:r>
          </w:hyperlink>
        </w:p>
        <w:p w14:paraId="04F5AA5D" w14:textId="7D448E49" w:rsidR="009B5A95" w:rsidRDefault="009B5A95">
          <w:pPr>
            <w:pStyle w:val="TOC3"/>
            <w:tabs>
              <w:tab w:val="left" w:pos="1200"/>
              <w:tab w:val="right" w:leader="dot" w:pos="10762"/>
            </w:tabs>
            <w:rPr>
              <w:rFonts w:eastAsiaTheme="minorEastAsia"/>
              <w:noProof/>
              <w:kern w:val="2"/>
              <w:sz w:val="24"/>
              <w:szCs w:val="24"/>
              <w:lang w:eastAsia="en-AU"/>
              <w14:ligatures w14:val="standardContextual"/>
            </w:rPr>
          </w:pPr>
          <w:hyperlink w:anchor="_Toc222838087" w:history="1">
            <w:r w:rsidRPr="00715970">
              <w:rPr>
                <w:rStyle w:val="Hyperlink"/>
                <w:noProof/>
              </w:rPr>
              <w:t>2.2.7.</w:t>
            </w:r>
            <w:r>
              <w:rPr>
                <w:rFonts w:eastAsiaTheme="minorEastAsia"/>
                <w:noProof/>
                <w:kern w:val="2"/>
                <w:sz w:val="24"/>
                <w:szCs w:val="24"/>
                <w:lang w:eastAsia="en-AU"/>
                <w14:ligatures w14:val="standardContextual"/>
              </w:rPr>
              <w:tab/>
            </w:r>
            <w:r w:rsidRPr="00715970">
              <w:rPr>
                <w:rStyle w:val="Hyperlink"/>
                <w:noProof/>
              </w:rPr>
              <w:t>Data privacy and other requirements</w:t>
            </w:r>
            <w:r>
              <w:rPr>
                <w:noProof/>
                <w:webHidden/>
              </w:rPr>
              <w:tab/>
            </w:r>
            <w:r>
              <w:rPr>
                <w:noProof/>
                <w:webHidden/>
              </w:rPr>
              <w:fldChar w:fldCharType="begin"/>
            </w:r>
            <w:r>
              <w:rPr>
                <w:noProof/>
                <w:webHidden/>
              </w:rPr>
              <w:instrText xml:space="preserve"> PAGEREF _Toc222838087 \h </w:instrText>
            </w:r>
            <w:r>
              <w:rPr>
                <w:noProof/>
                <w:webHidden/>
              </w:rPr>
            </w:r>
            <w:r>
              <w:rPr>
                <w:noProof/>
                <w:webHidden/>
              </w:rPr>
              <w:fldChar w:fldCharType="separate"/>
            </w:r>
            <w:r w:rsidR="008E4997">
              <w:rPr>
                <w:noProof/>
                <w:webHidden/>
              </w:rPr>
              <w:t>9</w:t>
            </w:r>
            <w:r>
              <w:rPr>
                <w:noProof/>
                <w:webHidden/>
              </w:rPr>
              <w:fldChar w:fldCharType="end"/>
            </w:r>
          </w:hyperlink>
        </w:p>
        <w:p w14:paraId="5F95664F" w14:textId="68750C5A" w:rsidR="009B5A95" w:rsidRDefault="009B5A95">
          <w:pPr>
            <w:pStyle w:val="TOC3"/>
            <w:tabs>
              <w:tab w:val="left" w:pos="1200"/>
              <w:tab w:val="right" w:leader="dot" w:pos="10762"/>
            </w:tabs>
            <w:rPr>
              <w:rFonts w:eastAsiaTheme="minorEastAsia"/>
              <w:noProof/>
              <w:kern w:val="2"/>
              <w:sz w:val="24"/>
              <w:szCs w:val="24"/>
              <w:lang w:eastAsia="en-AU"/>
              <w14:ligatures w14:val="standardContextual"/>
            </w:rPr>
          </w:pPr>
          <w:hyperlink w:anchor="_Toc222838088" w:history="1">
            <w:r w:rsidRPr="00715970">
              <w:rPr>
                <w:rStyle w:val="Hyperlink"/>
                <w:noProof/>
              </w:rPr>
              <w:t>2.2.8.</w:t>
            </w:r>
            <w:r>
              <w:rPr>
                <w:rFonts w:eastAsiaTheme="minorEastAsia"/>
                <w:noProof/>
                <w:kern w:val="2"/>
                <w:sz w:val="24"/>
                <w:szCs w:val="24"/>
                <w:lang w:eastAsia="en-AU"/>
                <w14:ligatures w14:val="standardContextual"/>
              </w:rPr>
              <w:tab/>
            </w:r>
            <w:r w:rsidRPr="00715970">
              <w:rPr>
                <w:rStyle w:val="Hyperlink"/>
                <w:noProof/>
              </w:rPr>
              <w:t>Customer survey data</w:t>
            </w:r>
            <w:r>
              <w:rPr>
                <w:noProof/>
                <w:webHidden/>
              </w:rPr>
              <w:tab/>
            </w:r>
            <w:r>
              <w:rPr>
                <w:noProof/>
                <w:webHidden/>
              </w:rPr>
              <w:fldChar w:fldCharType="begin"/>
            </w:r>
            <w:r>
              <w:rPr>
                <w:noProof/>
                <w:webHidden/>
              </w:rPr>
              <w:instrText xml:space="preserve"> PAGEREF _Toc222838088 \h </w:instrText>
            </w:r>
            <w:r>
              <w:rPr>
                <w:noProof/>
                <w:webHidden/>
              </w:rPr>
            </w:r>
            <w:r>
              <w:rPr>
                <w:noProof/>
                <w:webHidden/>
              </w:rPr>
              <w:fldChar w:fldCharType="separate"/>
            </w:r>
            <w:r w:rsidR="008E4997">
              <w:rPr>
                <w:noProof/>
                <w:webHidden/>
              </w:rPr>
              <w:t>9</w:t>
            </w:r>
            <w:r>
              <w:rPr>
                <w:noProof/>
                <w:webHidden/>
              </w:rPr>
              <w:fldChar w:fldCharType="end"/>
            </w:r>
          </w:hyperlink>
        </w:p>
        <w:p w14:paraId="0182CB35" w14:textId="3FD9D0B1" w:rsidR="009B5A95" w:rsidRDefault="009B5A95">
          <w:pPr>
            <w:pStyle w:val="TOC3"/>
            <w:tabs>
              <w:tab w:val="left" w:pos="1200"/>
              <w:tab w:val="right" w:leader="dot" w:pos="10762"/>
            </w:tabs>
            <w:rPr>
              <w:rFonts w:eastAsiaTheme="minorEastAsia"/>
              <w:noProof/>
              <w:kern w:val="2"/>
              <w:sz w:val="24"/>
              <w:szCs w:val="24"/>
              <w:lang w:eastAsia="en-AU"/>
              <w14:ligatures w14:val="standardContextual"/>
            </w:rPr>
          </w:pPr>
          <w:hyperlink w:anchor="_Toc222838089" w:history="1">
            <w:r w:rsidRPr="00715970">
              <w:rPr>
                <w:rStyle w:val="Hyperlink"/>
                <w:noProof/>
              </w:rPr>
              <w:t>2.2.9.</w:t>
            </w:r>
            <w:r>
              <w:rPr>
                <w:rFonts w:eastAsiaTheme="minorEastAsia"/>
                <w:noProof/>
                <w:kern w:val="2"/>
                <w:sz w:val="24"/>
                <w:szCs w:val="24"/>
                <w:lang w:eastAsia="en-AU"/>
                <w14:ligatures w14:val="standardContextual"/>
              </w:rPr>
              <w:tab/>
            </w:r>
            <w:r w:rsidRPr="00715970">
              <w:rPr>
                <w:rStyle w:val="Hyperlink"/>
                <w:noProof/>
              </w:rPr>
              <w:t>Selection process</w:t>
            </w:r>
            <w:r>
              <w:rPr>
                <w:noProof/>
                <w:webHidden/>
              </w:rPr>
              <w:tab/>
            </w:r>
            <w:r>
              <w:rPr>
                <w:noProof/>
                <w:webHidden/>
              </w:rPr>
              <w:fldChar w:fldCharType="begin"/>
            </w:r>
            <w:r>
              <w:rPr>
                <w:noProof/>
                <w:webHidden/>
              </w:rPr>
              <w:instrText xml:space="preserve"> PAGEREF _Toc222838089 \h </w:instrText>
            </w:r>
            <w:r>
              <w:rPr>
                <w:noProof/>
                <w:webHidden/>
              </w:rPr>
            </w:r>
            <w:r>
              <w:rPr>
                <w:noProof/>
                <w:webHidden/>
              </w:rPr>
              <w:fldChar w:fldCharType="separate"/>
            </w:r>
            <w:r w:rsidR="008E4997">
              <w:rPr>
                <w:noProof/>
                <w:webHidden/>
              </w:rPr>
              <w:t>9</w:t>
            </w:r>
            <w:r>
              <w:rPr>
                <w:noProof/>
                <w:webHidden/>
              </w:rPr>
              <w:fldChar w:fldCharType="end"/>
            </w:r>
          </w:hyperlink>
        </w:p>
        <w:p w14:paraId="11BA4FF4" w14:textId="6DD60D8C" w:rsidR="009B5A95" w:rsidRDefault="009B5A95">
          <w:pPr>
            <w:pStyle w:val="TOC3"/>
            <w:tabs>
              <w:tab w:val="left" w:pos="1200"/>
              <w:tab w:val="right" w:leader="dot" w:pos="10762"/>
            </w:tabs>
            <w:rPr>
              <w:rFonts w:eastAsiaTheme="minorEastAsia"/>
              <w:noProof/>
              <w:kern w:val="2"/>
              <w:sz w:val="24"/>
              <w:szCs w:val="24"/>
              <w:lang w:eastAsia="en-AU"/>
              <w14:ligatures w14:val="standardContextual"/>
            </w:rPr>
          </w:pPr>
          <w:hyperlink w:anchor="_Toc222838090" w:history="1">
            <w:r w:rsidRPr="00715970">
              <w:rPr>
                <w:rStyle w:val="Hyperlink"/>
                <w:noProof/>
              </w:rPr>
              <w:t>2.2.10.</w:t>
            </w:r>
            <w:r>
              <w:rPr>
                <w:rFonts w:eastAsiaTheme="minorEastAsia"/>
                <w:noProof/>
                <w:kern w:val="2"/>
                <w:sz w:val="24"/>
                <w:szCs w:val="24"/>
                <w:lang w:eastAsia="en-AU"/>
                <w14:ligatures w14:val="standardContextual"/>
              </w:rPr>
              <w:tab/>
            </w:r>
            <w:r w:rsidRPr="00715970">
              <w:rPr>
                <w:rStyle w:val="Hyperlink"/>
                <w:noProof/>
              </w:rPr>
              <w:t>Complaint management</w:t>
            </w:r>
            <w:r>
              <w:rPr>
                <w:noProof/>
                <w:webHidden/>
              </w:rPr>
              <w:tab/>
            </w:r>
            <w:r>
              <w:rPr>
                <w:noProof/>
                <w:webHidden/>
              </w:rPr>
              <w:fldChar w:fldCharType="begin"/>
            </w:r>
            <w:r>
              <w:rPr>
                <w:noProof/>
                <w:webHidden/>
              </w:rPr>
              <w:instrText xml:space="preserve"> PAGEREF _Toc222838090 \h </w:instrText>
            </w:r>
            <w:r>
              <w:rPr>
                <w:noProof/>
                <w:webHidden/>
              </w:rPr>
            </w:r>
            <w:r>
              <w:rPr>
                <w:noProof/>
                <w:webHidden/>
              </w:rPr>
              <w:fldChar w:fldCharType="separate"/>
            </w:r>
            <w:r w:rsidR="008E4997">
              <w:rPr>
                <w:noProof/>
                <w:webHidden/>
              </w:rPr>
              <w:t>9</w:t>
            </w:r>
            <w:r>
              <w:rPr>
                <w:noProof/>
                <w:webHidden/>
              </w:rPr>
              <w:fldChar w:fldCharType="end"/>
            </w:r>
          </w:hyperlink>
        </w:p>
        <w:p w14:paraId="3399F0C0" w14:textId="74CF0F8C" w:rsidR="009B5A95" w:rsidRDefault="009B5A95">
          <w:pPr>
            <w:pStyle w:val="TOC3"/>
            <w:tabs>
              <w:tab w:val="left" w:pos="1200"/>
              <w:tab w:val="right" w:leader="dot" w:pos="10762"/>
            </w:tabs>
            <w:rPr>
              <w:rFonts w:eastAsiaTheme="minorEastAsia"/>
              <w:noProof/>
              <w:kern w:val="2"/>
              <w:sz w:val="24"/>
              <w:szCs w:val="24"/>
              <w:lang w:eastAsia="en-AU"/>
              <w14:ligatures w14:val="standardContextual"/>
            </w:rPr>
          </w:pPr>
          <w:hyperlink w:anchor="_Toc222838091" w:history="1">
            <w:r w:rsidRPr="00715970">
              <w:rPr>
                <w:rStyle w:val="Hyperlink"/>
                <w:noProof/>
              </w:rPr>
              <w:t>2.2.11.</w:t>
            </w:r>
            <w:r>
              <w:rPr>
                <w:rFonts w:eastAsiaTheme="minorEastAsia"/>
                <w:noProof/>
                <w:kern w:val="2"/>
                <w:sz w:val="24"/>
                <w:szCs w:val="24"/>
                <w:lang w:eastAsia="en-AU"/>
                <w14:ligatures w14:val="standardContextual"/>
              </w:rPr>
              <w:tab/>
            </w:r>
            <w:r w:rsidRPr="00715970">
              <w:rPr>
                <w:rStyle w:val="Hyperlink"/>
                <w:noProof/>
              </w:rPr>
              <w:t>Termination clause</w:t>
            </w:r>
            <w:r>
              <w:rPr>
                <w:noProof/>
                <w:webHidden/>
              </w:rPr>
              <w:tab/>
            </w:r>
            <w:r>
              <w:rPr>
                <w:noProof/>
                <w:webHidden/>
              </w:rPr>
              <w:fldChar w:fldCharType="begin"/>
            </w:r>
            <w:r>
              <w:rPr>
                <w:noProof/>
                <w:webHidden/>
              </w:rPr>
              <w:instrText xml:space="preserve"> PAGEREF _Toc222838091 \h </w:instrText>
            </w:r>
            <w:r>
              <w:rPr>
                <w:noProof/>
                <w:webHidden/>
              </w:rPr>
            </w:r>
            <w:r>
              <w:rPr>
                <w:noProof/>
                <w:webHidden/>
              </w:rPr>
              <w:fldChar w:fldCharType="separate"/>
            </w:r>
            <w:r w:rsidR="008E4997">
              <w:rPr>
                <w:noProof/>
                <w:webHidden/>
              </w:rPr>
              <w:t>9</w:t>
            </w:r>
            <w:r>
              <w:rPr>
                <w:noProof/>
                <w:webHidden/>
              </w:rPr>
              <w:fldChar w:fldCharType="end"/>
            </w:r>
          </w:hyperlink>
        </w:p>
        <w:p w14:paraId="33B5C211" w14:textId="4397B84B" w:rsidR="009B5A95" w:rsidRDefault="009B5A95">
          <w:pPr>
            <w:pStyle w:val="TOC2"/>
            <w:tabs>
              <w:tab w:val="left" w:pos="960"/>
              <w:tab w:val="right" w:leader="dot" w:pos="10762"/>
            </w:tabs>
            <w:rPr>
              <w:rFonts w:eastAsiaTheme="minorEastAsia"/>
              <w:noProof/>
              <w:kern w:val="2"/>
              <w:sz w:val="24"/>
              <w:szCs w:val="24"/>
              <w:lang w:eastAsia="en-AU"/>
              <w14:ligatures w14:val="standardContextual"/>
            </w:rPr>
          </w:pPr>
          <w:hyperlink w:anchor="_Toc222838092" w:history="1">
            <w:r w:rsidRPr="00715970">
              <w:rPr>
                <w:rStyle w:val="Hyperlink"/>
                <w:noProof/>
              </w:rPr>
              <w:t>2.3.</w:t>
            </w:r>
            <w:r>
              <w:rPr>
                <w:rFonts w:eastAsiaTheme="minorEastAsia"/>
                <w:noProof/>
                <w:kern w:val="2"/>
                <w:sz w:val="24"/>
                <w:szCs w:val="24"/>
                <w:lang w:eastAsia="en-AU"/>
                <w14:ligatures w14:val="standardContextual"/>
              </w:rPr>
              <w:tab/>
            </w:r>
            <w:r w:rsidRPr="00715970">
              <w:rPr>
                <w:rStyle w:val="Hyperlink"/>
                <w:noProof/>
              </w:rPr>
              <w:t>Operational Elements</w:t>
            </w:r>
            <w:r>
              <w:rPr>
                <w:noProof/>
                <w:webHidden/>
              </w:rPr>
              <w:tab/>
            </w:r>
            <w:r>
              <w:rPr>
                <w:noProof/>
                <w:webHidden/>
              </w:rPr>
              <w:fldChar w:fldCharType="begin"/>
            </w:r>
            <w:r>
              <w:rPr>
                <w:noProof/>
                <w:webHidden/>
              </w:rPr>
              <w:instrText xml:space="preserve"> PAGEREF _Toc222838092 \h </w:instrText>
            </w:r>
            <w:r>
              <w:rPr>
                <w:noProof/>
                <w:webHidden/>
              </w:rPr>
            </w:r>
            <w:r>
              <w:rPr>
                <w:noProof/>
                <w:webHidden/>
              </w:rPr>
              <w:fldChar w:fldCharType="separate"/>
            </w:r>
            <w:r w:rsidR="008E4997">
              <w:rPr>
                <w:noProof/>
                <w:webHidden/>
              </w:rPr>
              <w:t>10</w:t>
            </w:r>
            <w:r>
              <w:rPr>
                <w:noProof/>
                <w:webHidden/>
              </w:rPr>
              <w:fldChar w:fldCharType="end"/>
            </w:r>
          </w:hyperlink>
        </w:p>
        <w:p w14:paraId="5EE2CCDE" w14:textId="60942ECC" w:rsidR="009B5A95" w:rsidRDefault="009B5A95">
          <w:pPr>
            <w:pStyle w:val="TOC3"/>
            <w:tabs>
              <w:tab w:val="left" w:pos="1200"/>
              <w:tab w:val="right" w:leader="dot" w:pos="10762"/>
            </w:tabs>
            <w:rPr>
              <w:rFonts w:eastAsiaTheme="minorEastAsia"/>
              <w:noProof/>
              <w:kern w:val="2"/>
              <w:sz w:val="24"/>
              <w:szCs w:val="24"/>
              <w:lang w:eastAsia="en-AU"/>
              <w14:ligatures w14:val="standardContextual"/>
            </w:rPr>
          </w:pPr>
          <w:hyperlink w:anchor="_Toc222838093" w:history="1">
            <w:r w:rsidRPr="00715970">
              <w:rPr>
                <w:rStyle w:val="Hyperlink"/>
                <w:noProof/>
              </w:rPr>
              <w:t>2.3.1.</w:t>
            </w:r>
            <w:r>
              <w:rPr>
                <w:rFonts w:eastAsiaTheme="minorEastAsia"/>
                <w:noProof/>
                <w:kern w:val="2"/>
                <w:sz w:val="24"/>
                <w:szCs w:val="24"/>
                <w:lang w:eastAsia="en-AU"/>
                <w14:ligatures w14:val="standardContextual"/>
              </w:rPr>
              <w:tab/>
            </w:r>
            <w:r w:rsidRPr="00715970">
              <w:rPr>
                <w:rStyle w:val="Hyperlink"/>
                <w:noProof/>
              </w:rPr>
              <w:t>Device requirements</w:t>
            </w:r>
            <w:r>
              <w:rPr>
                <w:noProof/>
                <w:webHidden/>
              </w:rPr>
              <w:tab/>
            </w:r>
            <w:r>
              <w:rPr>
                <w:noProof/>
                <w:webHidden/>
              </w:rPr>
              <w:fldChar w:fldCharType="begin"/>
            </w:r>
            <w:r>
              <w:rPr>
                <w:noProof/>
                <w:webHidden/>
              </w:rPr>
              <w:instrText xml:space="preserve"> PAGEREF _Toc222838093 \h </w:instrText>
            </w:r>
            <w:r>
              <w:rPr>
                <w:noProof/>
                <w:webHidden/>
              </w:rPr>
            </w:r>
            <w:r>
              <w:rPr>
                <w:noProof/>
                <w:webHidden/>
              </w:rPr>
              <w:fldChar w:fldCharType="separate"/>
            </w:r>
            <w:r w:rsidR="008E4997">
              <w:rPr>
                <w:noProof/>
                <w:webHidden/>
              </w:rPr>
              <w:t>10</w:t>
            </w:r>
            <w:r>
              <w:rPr>
                <w:noProof/>
                <w:webHidden/>
              </w:rPr>
              <w:fldChar w:fldCharType="end"/>
            </w:r>
          </w:hyperlink>
        </w:p>
        <w:p w14:paraId="3DDA5C2B" w14:textId="784117C8" w:rsidR="009B5A95" w:rsidRDefault="009B5A95">
          <w:pPr>
            <w:pStyle w:val="TOC3"/>
            <w:tabs>
              <w:tab w:val="left" w:pos="1200"/>
              <w:tab w:val="right" w:leader="dot" w:pos="10762"/>
            </w:tabs>
            <w:rPr>
              <w:rFonts w:eastAsiaTheme="minorEastAsia"/>
              <w:noProof/>
              <w:kern w:val="2"/>
              <w:sz w:val="24"/>
              <w:szCs w:val="24"/>
              <w:lang w:eastAsia="en-AU"/>
              <w14:ligatures w14:val="standardContextual"/>
            </w:rPr>
          </w:pPr>
          <w:hyperlink w:anchor="_Toc222838094" w:history="1">
            <w:r w:rsidRPr="00715970">
              <w:rPr>
                <w:rStyle w:val="Hyperlink"/>
                <w:noProof/>
              </w:rPr>
              <w:t>2.3.2.</w:t>
            </w:r>
            <w:r>
              <w:rPr>
                <w:rFonts w:eastAsiaTheme="minorEastAsia"/>
                <w:noProof/>
                <w:kern w:val="2"/>
                <w:sz w:val="24"/>
                <w:szCs w:val="24"/>
                <w:lang w:eastAsia="en-AU"/>
                <w14:ligatures w14:val="standardContextual"/>
              </w:rPr>
              <w:tab/>
            </w:r>
            <w:r w:rsidRPr="00715970">
              <w:rPr>
                <w:rStyle w:val="Hyperlink"/>
                <w:noProof/>
              </w:rPr>
              <w:t>Riding rules and device specifications</w:t>
            </w:r>
            <w:r>
              <w:rPr>
                <w:noProof/>
                <w:webHidden/>
              </w:rPr>
              <w:tab/>
            </w:r>
            <w:r>
              <w:rPr>
                <w:noProof/>
                <w:webHidden/>
              </w:rPr>
              <w:fldChar w:fldCharType="begin"/>
            </w:r>
            <w:r>
              <w:rPr>
                <w:noProof/>
                <w:webHidden/>
              </w:rPr>
              <w:instrText xml:space="preserve"> PAGEREF _Toc222838094 \h </w:instrText>
            </w:r>
            <w:r>
              <w:rPr>
                <w:noProof/>
                <w:webHidden/>
              </w:rPr>
            </w:r>
            <w:r>
              <w:rPr>
                <w:noProof/>
                <w:webHidden/>
              </w:rPr>
              <w:fldChar w:fldCharType="separate"/>
            </w:r>
            <w:r w:rsidR="008E4997">
              <w:rPr>
                <w:noProof/>
                <w:webHidden/>
              </w:rPr>
              <w:t>10</w:t>
            </w:r>
            <w:r>
              <w:rPr>
                <w:noProof/>
                <w:webHidden/>
              </w:rPr>
              <w:fldChar w:fldCharType="end"/>
            </w:r>
          </w:hyperlink>
        </w:p>
        <w:p w14:paraId="7D0EB4FC" w14:textId="7CCF8F51" w:rsidR="009B5A95" w:rsidRDefault="009B5A95">
          <w:pPr>
            <w:pStyle w:val="TOC3"/>
            <w:tabs>
              <w:tab w:val="left" w:pos="1200"/>
              <w:tab w:val="right" w:leader="dot" w:pos="10762"/>
            </w:tabs>
            <w:rPr>
              <w:rFonts w:eastAsiaTheme="minorEastAsia"/>
              <w:noProof/>
              <w:kern w:val="2"/>
              <w:sz w:val="24"/>
              <w:szCs w:val="24"/>
              <w:lang w:eastAsia="en-AU"/>
              <w14:ligatures w14:val="standardContextual"/>
            </w:rPr>
          </w:pPr>
          <w:hyperlink w:anchor="_Toc222838095" w:history="1">
            <w:r w:rsidRPr="00715970">
              <w:rPr>
                <w:rStyle w:val="Hyperlink"/>
                <w:noProof/>
              </w:rPr>
              <w:t>2.3.3.</w:t>
            </w:r>
            <w:r>
              <w:rPr>
                <w:rFonts w:eastAsiaTheme="minorEastAsia"/>
                <w:noProof/>
                <w:kern w:val="2"/>
                <w:sz w:val="24"/>
                <w:szCs w:val="24"/>
                <w:lang w:eastAsia="en-AU"/>
                <w14:ligatures w14:val="standardContextual"/>
              </w:rPr>
              <w:tab/>
            </w:r>
            <w:r w:rsidRPr="00715970">
              <w:rPr>
                <w:rStyle w:val="Hyperlink"/>
                <w:noProof/>
              </w:rPr>
              <w:t>Footpath detection (for e-scooters)</w:t>
            </w:r>
            <w:r>
              <w:rPr>
                <w:noProof/>
                <w:webHidden/>
              </w:rPr>
              <w:tab/>
            </w:r>
            <w:r>
              <w:rPr>
                <w:noProof/>
                <w:webHidden/>
              </w:rPr>
              <w:fldChar w:fldCharType="begin"/>
            </w:r>
            <w:r>
              <w:rPr>
                <w:noProof/>
                <w:webHidden/>
              </w:rPr>
              <w:instrText xml:space="preserve"> PAGEREF _Toc222838095 \h </w:instrText>
            </w:r>
            <w:r>
              <w:rPr>
                <w:noProof/>
                <w:webHidden/>
              </w:rPr>
            </w:r>
            <w:r>
              <w:rPr>
                <w:noProof/>
                <w:webHidden/>
              </w:rPr>
              <w:fldChar w:fldCharType="separate"/>
            </w:r>
            <w:r w:rsidR="008E4997">
              <w:rPr>
                <w:noProof/>
                <w:webHidden/>
              </w:rPr>
              <w:t>10</w:t>
            </w:r>
            <w:r>
              <w:rPr>
                <w:noProof/>
                <w:webHidden/>
              </w:rPr>
              <w:fldChar w:fldCharType="end"/>
            </w:r>
          </w:hyperlink>
        </w:p>
        <w:p w14:paraId="38421FCF" w14:textId="1BFFE4DB" w:rsidR="009B5A95" w:rsidRDefault="009B5A95">
          <w:pPr>
            <w:pStyle w:val="TOC3"/>
            <w:tabs>
              <w:tab w:val="left" w:pos="1200"/>
              <w:tab w:val="right" w:leader="dot" w:pos="10762"/>
            </w:tabs>
            <w:rPr>
              <w:rFonts w:eastAsiaTheme="minorEastAsia"/>
              <w:noProof/>
              <w:kern w:val="2"/>
              <w:sz w:val="24"/>
              <w:szCs w:val="24"/>
              <w:lang w:eastAsia="en-AU"/>
              <w14:ligatures w14:val="standardContextual"/>
            </w:rPr>
          </w:pPr>
          <w:hyperlink w:anchor="_Toc222838096" w:history="1">
            <w:r w:rsidRPr="00715970">
              <w:rPr>
                <w:rStyle w:val="Hyperlink"/>
                <w:noProof/>
              </w:rPr>
              <w:t>2.3.4.</w:t>
            </w:r>
            <w:r>
              <w:rPr>
                <w:rFonts w:eastAsiaTheme="minorEastAsia"/>
                <w:noProof/>
                <w:kern w:val="2"/>
                <w:sz w:val="24"/>
                <w:szCs w:val="24"/>
                <w:lang w:eastAsia="en-AU"/>
                <w14:ligatures w14:val="standardContextual"/>
              </w:rPr>
              <w:tab/>
            </w:r>
            <w:r w:rsidRPr="00715970">
              <w:rPr>
                <w:rStyle w:val="Hyperlink"/>
                <w:noProof/>
              </w:rPr>
              <w:t>Riding while intoxicated (for e-scooters)</w:t>
            </w:r>
            <w:r>
              <w:rPr>
                <w:noProof/>
                <w:webHidden/>
              </w:rPr>
              <w:tab/>
            </w:r>
            <w:r>
              <w:rPr>
                <w:noProof/>
                <w:webHidden/>
              </w:rPr>
              <w:fldChar w:fldCharType="begin"/>
            </w:r>
            <w:r>
              <w:rPr>
                <w:noProof/>
                <w:webHidden/>
              </w:rPr>
              <w:instrText xml:space="preserve"> PAGEREF _Toc222838096 \h </w:instrText>
            </w:r>
            <w:r>
              <w:rPr>
                <w:noProof/>
                <w:webHidden/>
              </w:rPr>
            </w:r>
            <w:r>
              <w:rPr>
                <w:noProof/>
                <w:webHidden/>
              </w:rPr>
              <w:fldChar w:fldCharType="separate"/>
            </w:r>
            <w:r w:rsidR="008E4997">
              <w:rPr>
                <w:noProof/>
                <w:webHidden/>
              </w:rPr>
              <w:t>10</w:t>
            </w:r>
            <w:r>
              <w:rPr>
                <w:noProof/>
                <w:webHidden/>
              </w:rPr>
              <w:fldChar w:fldCharType="end"/>
            </w:r>
          </w:hyperlink>
        </w:p>
        <w:p w14:paraId="5BCB1034" w14:textId="43B2707B" w:rsidR="009B5A95" w:rsidRDefault="009B5A95">
          <w:pPr>
            <w:pStyle w:val="TOC3"/>
            <w:tabs>
              <w:tab w:val="left" w:pos="1200"/>
              <w:tab w:val="right" w:leader="dot" w:pos="10762"/>
            </w:tabs>
            <w:rPr>
              <w:rFonts w:eastAsiaTheme="minorEastAsia"/>
              <w:noProof/>
              <w:kern w:val="2"/>
              <w:sz w:val="24"/>
              <w:szCs w:val="24"/>
              <w:lang w:eastAsia="en-AU"/>
              <w14:ligatures w14:val="standardContextual"/>
            </w:rPr>
          </w:pPr>
          <w:hyperlink w:anchor="_Toc222838097" w:history="1">
            <w:r w:rsidRPr="00715970">
              <w:rPr>
                <w:rStyle w:val="Hyperlink"/>
                <w:noProof/>
              </w:rPr>
              <w:t>2.3.5.</w:t>
            </w:r>
            <w:r>
              <w:rPr>
                <w:rFonts w:eastAsiaTheme="minorEastAsia"/>
                <w:noProof/>
                <w:kern w:val="2"/>
                <w:sz w:val="24"/>
                <w:szCs w:val="24"/>
                <w:lang w:eastAsia="en-AU"/>
                <w14:ligatures w14:val="standardContextual"/>
              </w:rPr>
              <w:tab/>
            </w:r>
            <w:r w:rsidRPr="00715970">
              <w:rPr>
                <w:rStyle w:val="Hyperlink"/>
                <w:noProof/>
              </w:rPr>
              <w:t>Helmets</w:t>
            </w:r>
            <w:r>
              <w:rPr>
                <w:noProof/>
                <w:webHidden/>
              </w:rPr>
              <w:tab/>
            </w:r>
            <w:r>
              <w:rPr>
                <w:noProof/>
                <w:webHidden/>
              </w:rPr>
              <w:fldChar w:fldCharType="begin"/>
            </w:r>
            <w:r>
              <w:rPr>
                <w:noProof/>
                <w:webHidden/>
              </w:rPr>
              <w:instrText xml:space="preserve"> PAGEREF _Toc222838097 \h </w:instrText>
            </w:r>
            <w:r>
              <w:rPr>
                <w:noProof/>
                <w:webHidden/>
              </w:rPr>
            </w:r>
            <w:r>
              <w:rPr>
                <w:noProof/>
                <w:webHidden/>
              </w:rPr>
              <w:fldChar w:fldCharType="separate"/>
            </w:r>
            <w:r w:rsidR="008E4997">
              <w:rPr>
                <w:noProof/>
                <w:webHidden/>
              </w:rPr>
              <w:t>12</w:t>
            </w:r>
            <w:r>
              <w:rPr>
                <w:noProof/>
                <w:webHidden/>
              </w:rPr>
              <w:fldChar w:fldCharType="end"/>
            </w:r>
          </w:hyperlink>
        </w:p>
        <w:p w14:paraId="18398A16" w14:textId="0B76FB32" w:rsidR="009B5A95" w:rsidRDefault="009B5A95">
          <w:pPr>
            <w:pStyle w:val="TOC3"/>
            <w:tabs>
              <w:tab w:val="left" w:pos="1200"/>
              <w:tab w:val="right" w:leader="dot" w:pos="10762"/>
            </w:tabs>
            <w:rPr>
              <w:rFonts w:eastAsiaTheme="minorEastAsia"/>
              <w:noProof/>
              <w:kern w:val="2"/>
              <w:sz w:val="24"/>
              <w:szCs w:val="24"/>
              <w:lang w:eastAsia="en-AU"/>
              <w14:ligatures w14:val="standardContextual"/>
            </w:rPr>
          </w:pPr>
          <w:hyperlink w:anchor="_Toc222838098" w:history="1">
            <w:r w:rsidRPr="00715970">
              <w:rPr>
                <w:rStyle w:val="Hyperlink"/>
                <w:noProof/>
              </w:rPr>
              <w:t>2.3.6.</w:t>
            </w:r>
            <w:r>
              <w:rPr>
                <w:rFonts w:eastAsiaTheme="minorEastAsia"/>
                <w:noProof/>
                <w:kern w:val="2"/>
                <w:sz w:val="24"/>
                <w:szCs w:val="24"/>
                <w:lang w:eastAsia="en-AU"/>
                <w14:ligatures w14:val="standardContextual"/>
              </w:rPr>
              <w:tab/>
            </w:r>
            <w:r w:rsidRPr="00715970">
              <w:rPr>
                <w:rStyle w:val="Hyperlink"/>
                <w:noProof/>
              </w:rPr>
              <w:t>Operating areas</w:t>
            </w:r>
            <w:r>
              <w:rPr>
                <w:noProof/>
                <w:webHidden/>
              </w:rPr>
              <w:tab/>
            </w:r>
            <w:r>
              <w:rPr>
                <w:noProof/>
                <w:webHidden/>
              </w:rPr>
              <w:fldChar w:fldCharType="begin"/>
            </w:r>
            <w:r>
              <w:rPr>
                <w:noProof/>
                <w:webHidden/>
              </w:rPr>
              <w:instrText xml:space="preserve"> PAGEREF _Toc222838098 \h </w:instrText>
            </w:r>
            <w:r>
              <w:rPr>
                <w:noProof/>
                <w:webHidden/>
              </w:rPr>
            </w:r>
            <w:r>
              <w:rPr>
                <w:noProof/>
                <w:webHidden/>
              </w:rPr>
              <w:fldChar w:fldCharType="separate"/>
            </w:r>
            <w:r w:rsidR="008E4997">
              <w:rPr>
                <w:noProof/>
                <w:webHidden/>
              </w:rPr>
              <w:t>12</w:t>
            </w:r>
            <w:r>
              <w:rPr>
                <w:noProof/>
                <w:webHidden/>
              </w:rPr>
              <w:fldChar w:fldCharType="end"/>
            </w:r>
          </w:hyperlink>
        </w:p>
        <w:p w14:paraId="727336BF" w14:textId="0D27E901" w:rsidR="009B5A95" w:rsidRDefault="009B5A95">
          <w:pPr>
            <w:pStyle w:val="TOC3"/>
            <w:tabs>
              <w:tab w:val="left" w:pos="1200"/>
              <w:tab w:val="right" w:leader="dot" w:pos="10762"/>
            </w:tabs>
            <w:rPr>
              <w:rFonts w:eastAsiaTheme="minorEastAsia"/>
              <w:noProof/>
              <w:kern w:val="2"/>
              <w:sz w:val="24"/>
              <w:szCs w:val="24"/>
              <w:lang w:eastAsia="en-AU"/>
              <w14:ligatures w14:val="standardContextual"/>
            </w:rPr>
          </w:pPr>
          <w:hyperlink w:anchor="_Toc222838099" w:history="1">
            <w:r w:rsidRPr="00715970">
              <w:rPr>
                <w:rStyle w:val="Hyperlink"/>
                <w:noProof/>
              </w:rPr>
              <w:t>2.3.7.</w:t>
            </w:r>
            <w:r>
              <w:rPr>
                <w:rFonts w:eastAsiaTheme="minorEastAsia"/>
                <w:noProof/>
                <w:kern w:val="2"/>
                <w:sz w:val="24"/>
                <w:szCs w:val="24"/>
                <w:lang w:eastAsia="en-AU"/>
                <w14:ligatures w14:val="standardContextual"/>
              </w:rPr>
              <w:tab/>
            </w:r>
            <w:r w:rsidRPr="00715970">
              <w:rPr>
                <w:rStyle w:val="Hyperlink"/>
                <w:noProof/>
              </w:rPr>
              <w:t>Hours of operation</w:t>
            </w:r>
            <w:r>
              <w:rPr>
                <w:noProof/>
                <w:webHidden/>
              </w:rPr>
              <w:tab/>
            </w:r>
            <w:r>
              <w:rPr>
                <w:noProof/>
                <w:webHidden/>
              </w:rPr>
              <w:fldChar w:fldCharType="begin"/>
            </w:r>
            <w:r>
              <w:rPr>
                <w:noProof/>
                <w:webHidden/>
              </w:rPr>
              <w:instrText xml:space="preserve"> PAGEREF _Toc222838099 \h </w:instrText>
            </w:r>
            <w:r>
              <w:rPr>
                <w:noProof/>
                <w:webHidden/>
              </w:rPr>
            </w:r>
            <w:r>
              <w:rPr>
                <w:noProof/>
                <w:webHidden/>
              </w:rPr>
              <w:fldChar w:fldCharType="separate"/>
            </w:r>
            <w:r w:rsidR="008E4997">
              <w:rPr>
                <w:noProof/>
                <w:webHidden/>
              </w:rPr>
              <w:t>13</w:t>
            </w:r>
            <w:r>
              <w:rPr>
                <w:noProof/>
                <w:webHidden/>
              </w:rPr>
              <w:fldChar w:fldCharType="end"/>
            </w:r>
          </w:hyperlink>
        </w:p>
        <w:p w14:paraId="49082589" w14:textId="7A0408CA" w:rsidR="009B5A95" w:rsidRDefault="009B5A95">
          <w:pPr>
            <w:pStyle w:val="TOC3"/>
            <w:tabs>
              <w:tab w:val="left" w:pos="1200"/>
              <w:tab w:val="right" w:leader="dot" w:pos="10762"/>
            </w:tabs>
            <w:rPr>
              <w:rFonts w:eastAsiaTheme="minorEastAsia"/>
              <w:noProof/>
              <w:kern w:val="2"/>
              <w:sz w:val="24"/>
              <w:szCs w:val="24"/>
              <w:lang w:eastAsia="en-AU"/>
              <w14:ligatures w14:val="standardContextual"/>
            </w:rPr>
          </w:pPr>
          <w:hyperlink w:anchor="_Toc222838100" w:history="1">
            <w:r w:rsidRPr="00715970">
              <w:rPr>
                <w:rStyle w:val="Hyperlink"/>
                <w:noProof/>
              </w:rPr>
              <w:t>2.3.8.</w:t>
            </w:r>
            <w:r>
              <w:rPr>
                <w:rFonts w:eastAsiaTheme="minorEastAsia"/>
                <w:noProof/>
                <w:kern w:val="2"/>
                <w:sz w:val="24"/>
                <w:szCs w:val="24"/>
                <w:lang w:eastAsia="en-AU"/>
                <w14:ligatures w14:val="standardContextual"/>
              </w:rPr>
              <w:tab/>
            </w:r>
            <w:r w:rsidRPr="00715970">
              <w:rPr>
                <w:rStyle w:val="Hyperlink"/>
                <w:noProof/>
              </w:rPr>
              <w:t>Parking management</w:t>
            </w:r>
            <w:r>
              <w:rPr>
                <w:noProof/>
                <w:webHidden/>
              </w:rPr>
              <w:tab/>
            </w:r>
            <w:r>
              <w:rPr>
                <w:noProof/>
                <w:webHidden/>
              </w:rPr>
              <w:fldChar w:fldCharType="begin"/>
            </w:r>
            <w:r>
              <w:rPr>
                <w:noProof/>
                <w:webHidden/>
              </w:rPr>
              <w:instrText xml:space="preserve"> PAGEREF _Toc222838100 \h </w:instrText>
            </w:r>
            <w:r>
              <w:rPr>
                <w:noProof/>
                <w:webHidden/>
              </w:rPr>
            </w:r>
            <w:r>
              <w:rPr>
                <w:noProof/>
                <w:webHidden/>
              </w:rPr>
              <w:fldChar w:fldCharType="separate"/>
            </w:r>
            <w:r w:rsidR="008E4997">
              <w:rPr>
                <w:noProof/>
                <w:webHidden/>
              </w:rPr>
              <w:t>13</w:t>
            </w:r>
            <w:r>
              <w:rPr>
                <w:noProof/>
                <w:webHidden/>
              </w:rPr>
              <w:fldChar w:fldCharType="end"/>
            </w:r>
          </w:hyperlink>
        </w:p>
        <w:p w14:paraId="5894E531" w14:textId="263F98D3" w:rsidR="009B5A95" w:rsidRDefault="009B5A95">
          <w:pPr>
            <w:pStyle w:val="TOC3"/>
            <w:tabs>
              <w:tab w:val="left" w:pos="1200"/>
              <w:tab w:val="right" w:leader="dot" w:pos="10762"/>
            </w:tabs>
            <w:rPr>
              <w:rFonts w:eastAsiaTheme="minorEastAsia"/>
              <w:noProof/>
              <w:kern w:val="2"/>
              <w:sz w:val="24"/>
              <w:szCs w:val="24"/>
              <w:lang w:eastAsia="en-AU"/>
              <w14:ligatures w14:val="standardContextual"/>
            </w:rPr>
          </w:pPr>
          <w:hyperlink w:anchor="_Toc222838101" w:history="1">
            <w:r w:rsidRPr="00715970">
              <w:rPr>
                <w:rStyle w:val="Hyperlink"/>
                <w:noProof/>
              </w:rPr>
              <w:t>2.3.9.</w:t>
            </w:r>
            <w:r>
              <w:rPr>
                <w:rFonts w:eastAsiaTheme="minorEastAsia"/>
                <w:noProof/>
                <w:kern w:val="2"/>
                <w:sz w:val="24"/>
                <w:szCs w:val="24"/>
                <w:lang w:eastAsia="en-AU"/>
                <w14:ligatures w14:val="standardContextual"/>
              </w:rPr>
              <w:tab/>
            </w:r>
            <w:r w:rsidRPr="00715970">
              <w:rPr>
                <w:rStyle w:val="Hyperlink"/>
                <w:noProof/>
              </w:rPr>
              <w:t>Go-slow or low-speed zones</w:t>
            </w:r>
            <w:r>
              <w:rPr>
                <w:noProof/>
                <w:webHidden/>
              </w:rPr>
              <w:tab/>
            </w:r>
            <w:r>
              <w:rPr>
                <w:noProof/>
                <w:webHidden/>
              </w:rPr>
              <w:fldChar w:fldCharType="begin"/>
            </w:r>
            <w:r>
              <w:rPr>
                <w:noProof/>
                <w:webHidden/>
              </w:rPr>
              <w:instrText xml:space="preserve"> PAGEREF _Toc222838101 \h </w:instrText>
            </w:r>
            <w:r>
              <w:rPr>
                <w:noProof/>
                <w:webHidden/>
              </w:rPr>
            </w:r>
            <w:r>
              <w:rPr>
                <w:noProof/>
                <w:webHidden/>
              </w:rPr>
              <w:fldChar w:fldCharType="separate"/>
            </w:r>
            <w:r w:rsidR="008E4997">
              <w:rPr>
                <w:noProof/>
                <w:webHidden/>
              </w:rPr>
              <w:t>15</w:t>
            </w:r>
            <w:r>
              <w:rPr>
                <w:noProof/>
                <w:webHidden/>
              </w:rPr>
              <w:fldChar w:fldCharType="end"/>
            </w:r>
          </w:hyperlink>
        </w:p>
        <w:p w14:paraId="63295C45" w14:textId="766BCCE2" w:rsidR="009B5A95" w:rsidRDefault="009B5A95">
          <w:pPr>
            <w:pStyle w:val="TOC3"/>
            <w:tabs>
              <w:tab w:val="left" w:pos="1200"/>
              <w:tab w:val="right" w:leader="dot" w:pos="10762"/>
            </w:tabs>
            <w:rPr>
              <w:rFonts w:eastAsiaTheme="minorEastAsia"/>
              <w:noProof/>
              <w:kern w:val="2"/>
              <w:sz w:val="24"/>
              <w:szCs w:val="24"/>
              <w:lang w:eastAsia="en-AU"/>
              <w14:ligatures w14:val="standardContextual"/>
            </w:rPr>
          </w:pPr>
          <w:hyperlink w:anchor="_Toc222838102" w:history="1">
            <w:r w:rsidRPr="00715970">
              <w:rPr>
                <w:rStyle w:val="Hyperlink"/>
                <w:noProof/>
              </w:rPr>
              <w:t>2.3.10.</w:t>
            </w:r>
            <w:r>
              <w:rPr>
                <w:rFonts w:eastAsiaTheme="minorEastAsia"/>
                <w:noProof/>
                <w:kern w:val="2"/>
                <w:sz w:val="24"/>
                <w:szCs w:val="24"/>
                <w:lang w:eastAsia="en-AU"/>
                <w14:ligatures w14:val="standardContextual"/>
              </w:rPr>
              <w:tab/>
            </w:r>
            <w:r w:rsidRPr="00715970">
              <w:rPr>
                <w:rStyle w:val="Hyperlink"/>
                <w:noProof/>
              </w:rPr>
              <w:t>No-go or no-riding zones</w:t>
            </w:r>
            <w:r>
              <w:rPr>
                <w:noProof/>
                <w:webHidden/>
              </w:rPr>
              <w:tab/>
            </w:r>
            <w:r>
              <w:rPr>
                <w:noProof/>
                <w:webHidden/>
              </w:rPr>
              <w:fldChar w:fldCharType="begin"/>
            </w:r>
            <w:r>
              <w:rPr>
                <w:noProof/>
                <w:webHidden/>
              </w:rPr>
              <w:instrText xml:space="preserve"> PAGEREF _Toc222838102 \h </w:instrText>
            </w:r>
            <w:r>
              <w:rPr>
                <w:noProof/>
                <w:webHidden/>
              </w:rPr>
            </w:r>
            <w:r>
              <w:rPr>
                <w:noProof/>
                <w:webHidden/>
              </w:rPr>
              <w:fldChar w:fldCharType="separate"/>
            </w:r>
            <w:r w:rsidR="008E4997">
              <w:rPr>
                <w:noProof/>
                <w:webHidden/>
              </w:rPr>
              <w:t>15</w:t>
            </w:r>
            <w:r>
              <w:rPr>
                <w:noProof/>
                <w:webHidden/>
              </w:rPr>
              <w:fldChar w:fldCharType="end"/>
            </w:r>
          </w:hyperlink>
        </w:p>
        <w:p w14:paraId="5BE290AB" w14:textId="35FAF8C6" w:rsidR="00C51177" w:rsidRDefault="00FA3493" w:rsidP="00C51177">
          <w:r>
            <w:rPr>
              <w:b/>
              <w:i/>
              <w:iCs/>
              <w:sz w:val="18"/>
            </w:rPr>
            <w:fldChar w:fldCharType="end"/>
          </w:r>
        </w:p>
      </w:sdtContent>
    </w:sdt>
    <w:p w14:paraId="24E5677C" w14:textId="77777777" w:rsidR="0071032D" w:rsidRDefault="0071032D">
      <w:pPr>
        <w:spacing w:before="0" w:after="160" w:line="259" w:lineRule="auto"/>
        <w:rPr>
          <w:rFonts w:asciiTheme="majorHAnsi" w:eastAsiaTheme="majorEastAsia" w:hAnsiTheme="majorHAnsi" w:cstheme="majorBidi"/>
          <w:b/>
          <w:color w:val="53565A" w:themeColor="accent6"/>
          <w:sz w:val="28"/>
          <w:szCs w:val="32"/>
        </w:rPr>
      </w:pPr>
      <w:r>
        <w:br w:type="page"/>
      </w:r>
    </w:p>
    <w:p w14:paraId="614657D2" w14:textId="2CDD9D5C" w:rsidR="00C51177" w:rsidRDefault="00B740C1" w:rsidP="00C51177">
      <w:pPr>
        <w:pStyle w:val="Heading1"/>
      </w:pPr>
      <w:bookmarkStart w:id="0" w:name="_Toc222838073"/>
      <w:r>
        <w:lastRenderedPageBreak/>
        <w:t>P</w:t>
      </w:r>
      <w:r w:rsidR="00C51177" w:rsidRPr="00EB2B43">
        <w:t>urpose</w:t>
      </w:r>
      <w:r>
        <w:t xml:space="preserve"> of this document</w:t>
      </w:r>
      <w:bookmarkEnd w:id="0"/>
    </w:p>
    <w:p w14:paraId="62A3EB07" w14:textId="77777777" w:rsidR="00C51177" w:rsidRPr="00A07692" w:rsidRDefault="00C51177" w:rsidP="00C51177">
      <w:pPr>
        <w:spacing w:after="0"/>
      </w:pPr>
    </w:p>
    <w:p w14:paraId="56D09E40" w14:textId="39BBF5C1" w:rsidR="00BE1C3B" w:rsidRDefault="00BE1C3B" w:rsidP="00BE1C3B">
      <w:r>
        <w:t>This document is designed to support the deployment and management of micromobility share</w:t>
      </w:r>
      <w:r w:rsidR="00E82E62">
        <w:t>d</w:t>
      </w:r>
      <w:r>
        <w:t xml:space="preserve"> </w:t>
      </w:r>
      <w:r w:rsidR="00E82E62">
        <w:t>hire</w:t>
      </w:r>
      <w:r>
        <w:t xml:space="preserve"> schemes in Victoria. It has </w:t>
      </w:r>
      <w:r w:rsidR="008C2B63">
        <w:t>two</w:t>
      </w:r>
      <w:r>
        <w:t xml:space="preserve"> distinct sections:</w:t>
      </w:r>
    </w:p>
    <w:p w14:paraId="1C53EFBE" w14:textId="7F3CF18B" w:rsidR="00BE1C3B" w:rsidRPr="00B95629" w:rsidRDefault="00BE1C3B" w:rsidP="00BE1C3B">
      <w:pPr>
        <w:rPr>
          <w:b/>
        </w:rPr>
      </w:pPr>
      <w:r w:rsidRPr="000D2A7F">
        <w:rPr>
          <w:b/>
          <w:bCs/>
        </w:rPr>
        <w:t xml:space="preserve">Section </w:t>
      </w:r>
      <w:r w:rsidRPr="000D2A7F">
        <w:rPr>
          <w:b/>
          <w:bCs/>
        </w:rPr>
        <w:fldChar w:fldCharType="begin"/>
      </w:r>
      <w:r w:rsidRPr="000D2A7F">
        <w:rPr>
          <w:b/>
          <w:bCs/>
        </w:rPr>
        <w:instrText xml:space="preserve"> REF _Ref180677826 \r \h </w:instrText>
      </w:r>
      <w:r w:rsidRPr="000D2A7F">
        <w:rPr>
          <w:b/>
          <w:bCs/>
        </w:rPr>
      </w:r>
      <w:r w:rsidRPr="000D2A7F">
        <w:rPr>
          <w:b/>
          <w:bCs/>
        </w:rPr>
        <w:fldChar w:fldCharType="separate"/>
      </w:r>
      <w:r w:rsidR="008E4997">
        <w:rPr>
          <w:b/>
          <w:bCs/>
        </w:rPr>
        <w:t>1</w:t>
      </w:r>
      <w:r w:rsidRPr="000D2A7F">
        <w:rPr>
          <w:b/>
          <w:bCs/>
        </w:rPr>
        <w:fldChar w:fldCharType="end"/>
      </w:r>
      <w:r w:rsidRPr="00B95629">
        <w:rPr>
          <w:b/>
        </w:rPr>
        <w:t>: Legal requirements</w:t>
      </w:r>
    </w:p>
    <w:p w14:paraId="5B21147A" w14:textId="1250D2A9" w:rsidR="00BE1C3B" w:rsidRDefault="00BE1C3B" w:rsidP="00B95629">
      <w:pPr>
        <w:pStyle w:val="ListParagraph"/>
        <w:numPr>
          <w:ilvl w:val="0"/>
          <w:numId w:val="40"/>
        </w:numPr>
      </w:pPr>
      <w:r>
        <w:t>Details the legal requirements for operators to deploy share</w:t>
      </w:r>
      <w:r w:rsidR="00E82E62">
        <w:t>d hire</w:t>
      </w:r>
      <w:r>
        <w:t xml:space="preserve"> scheme devices in Victoria.</w:t>
      </w:r>
    </w:p>
    <w:p w14:paraId="1765F1E1" w14:textId="2CD5CE2A" w:rsidR="00BE1C3B" w:rsidRDefault="00BE1C3B" w:rsidP="00BE1C3B">
      <w:r w:rsidRPr="006D694E">
        <w:rPr>
          <w:b/>
          <w:bCs/>
        </w:rPr>
        <w:t>Section</w:t>
      </w:r>
      <w:r w:rsidR="006B3F46">
        <w:rPr>
          <w:b/>
          <w:bCs/>
        </w:rPr>
        <w:t xml:space="preserve"> </w:t>
      </w:r>
      <w:r w:rsidR="006B3F46">
        <w:rPr>
          <w:b/>
          <w:bCs/>
        </w:rPr>
        <w:fldChar w:fldCharType="begin"/>
      </w:r>
      <w:r w:rsidR="006B3F46">
        <w:rPr>
          <w:b/>
          <w:bCs/>
        </w:rPr>
        <w:instrText xml:space="preserve"> REF _Ref161923113 \n \h </w:instrText>
      </w:r>
      <w:r w:rsidR="006B3F46">
        <w:rPr>
          <w:b/>
          <w:bCs/>
        </w:rPr>
      </w:r>
      <w:r w:rsidR="006B3F46">
        <w:rPr>
          <w:b/>
          <w:bCs/>
        </w:rPr>
        <w:fldChar w:fldCharType="separate"/>
      </w:r>
      <w:r w:rsidR="008E4997">
        <w:rPr>
          <w:b/>
          <w:bCs/>
        </w:rPr>
        <w:t>2</w:t>
      </w:r>
      <w:r w:rsidR="006B3F46">
        <w:rPr>
          <w:b/>
          <w:bCs/>
        </w:rPr>
        <w:fldChar w:fldCharType="end"/>
      </w:r>
      <w:r w:rsidRPr="003C7E4F">
        <w:rPr>
          <w:b/>
        </w:rPr>
        <w:t>: Guidance for local councils</w:t>
      </w:r>
    </w:p>
    <w:p w14:paraId="0884DB35" w14:textId="7A93F171" w:rsidR="00BE1C3B" w:rsidRDefault="00BE1C3B" w:rsidP="003C7E4F">
      <w:pPr>
        <w:pStyle w:val="ListParagraph"/>
        <w:numPr>
          <w:ilvl w:val="0"/>
          <w:numId w:val="40"/>
        </w:numPr>
      </w:pPr>
      <w:r>
        <w:t xml:space="preserve">Provides advice on matters </w:t>
      </w:r>
      <w:r w:rsidR="004E2B8F">
        <w:t xml:space="preserve">that </w:t>
      </w:r>
      <w:r>
        <w:t>councils may wish to consider when establishing a share</w:t>
      </w:r>
      <w:r w:rsidR="000E350C">
        <w:t>d hire</w:t>
      </w:r>
      <w:r>
        <w:t xml:space="preserve"> scheme, including elements to address in </w:t>
      </w:r>
      <w:r w:rsidR="00035B65">
        <w:t xml:space="preserve">agreement </w:t>
      </w:r>
      <w:r>
        <w:t>arrangements. The guidance in this section is informational only and is not binding or exhaustive. Application will vary based on local factors and needs.</w:t>
      </w:r>
    </w:p>
    <w:p w14:paraId="1CAE218B" w14:textId="56DF597F" w:rsidR="00083B59" w:rsidRPr="00083B59" w:rsidRDefault="00856FA5" w:rsidP="00083B59">
      <w:r w:rsidRPr="00A177EF">
        <w:rPr>
          <w:szCs w:val="20"/>
        </w:rPr>
        <w:t>T</w:t>
      </w:r>
      <w:r w:rsidR="00620659" w:rsidRPr="00A177EF">
        <w:rPr>
          <w:szCs w:val="20"/>
        </w:rPr>
        <w:t xml:space="preserve">his guide can be supplemented with the sample </w:t>
      </w:r>
      <w:r w:rsidR="009B2625" w:rsidRPr="00A177EF">
        <w:rPr>
          <w:szCs w:val="20"/>
        </w:rPr>
        <w:t>agreement</w:t>
      </w:r>
      <w:r w:rsidR="00620659" w:rsidRPr="00A177EF">
        <w:rPr>
          <w:szCs w:val="20"/>
        </w:rPr>
        <w:t xml:space="preserve"> available </w:t>
      </w:r>
      <w:r w:rsidR="00514216" w:rsidRPr="00A177EF">
        <w:rPr>
          <w:szCs w:val="20"/>
        </w:rPr>
        <w:t xml:space="preserve">on </w:t>
      </w:r>
      <w:r w:rsidR="00AB68D1" w:rsidRPr="00A177EF">
        <w:rPr>
          <w:szCs w:val="20"/>
        </w:rPr>
        <w:t xml:space="preserve">the </w:t>
      </w:r>
      <w:hyperlink r:id="rId8" w:history="1">
        <w:r w:rsidR="00BB3B3E" w:rsidRPr="00BB3B3E">
          <w:rPr>
            <w:rStyle w:val="Hyperlink"/>
            <w:szCs w:val="20"/>
          </w:rPr>
          <w:t>vic.gov.au/shared-hire-schemes</w:t>
        </w:r>
      </w:hyperlink>
      <w:r w:rsidR="00BB3B3E">
        <w:rPr>
          <w:szCs w:val="20"/>
        </w:rPr>
        <w:t xml:space="preserve"> </w:t>
      </w:r>
      <w:r w:rsidR="004D4C6F">
        <w:rPr>
          <w:szCs w:val="20"/>
        </w:rPr>
        <w:t xml:space="preserve">website, </w:t>
      </w:r>
      <w:r w:rsidR="00DA66F6" w:rsidRPr="00A177EF">
        <w:rPr>
          <w:szCs w:val="20"/>
        </w:rPr>
        <w:t xml:space="preserve">or you can email DTP for more information at </w:t>
      </w:r>
      <w:hyperlink r:id="rId9" w:history="1">
        <w:r w:rsidR="004D4C6F" w:rsidRPr="00A177EF">
          <w:rPr>
            <w:rStyle w:val="Hyperlink"/>
          </w:rPr>
          <w:t>sharedhire@transport.vic.gov.au</w:t>
        </w:r>
      </w:hyperlink>
      <w:r w:rsidR="004D4C6F">
        <w:rPr>
          <w:szCs w:val="20"/>
        </w:rPr>
        <w:t xml:space="preserve"> </w:t>
      </w:r>
    </w:p>
    <w:p w14:paraId="0C919D2D" w14:textId="5625A66D" w:rsidR="004D4C6F" w:rsidRDefault="00DF6690" w:rsidP="00EB2B43">
      <w:pPr>
        <w:rPr>
          <w:rFonts w:asciiTheme="majorHAnsi" w:eastAsiaTheme="majorEastAsia" w:hAnsiTheme="majorHAnsi" w:cstheme="majorBidi"/>
          <w:b/>
          <w:color w:val="53565A" w:themeColor="accent6"/>
          <w:sz w:val="28"/>
          <w:szCs w:val="32"/>
        </w:rPr>
      </w:pPr>
      <w:r w:rsidRPr="008F4B14">
        <w:rPr>
          <w:noProof/>
          <w:sz w:val="16"/>
          <w:szCs w:val="16"/>
        </w:rPr>
        <mc:AlternateContent>
          <mc:Choice Requires="wps">
            <w:drawing>
              <wp:anchor distT="0" distB="0" distL="114300" distR="114300" simplePos="0" relativeHeight="251658240" behindDoc="0" locked="0" layoutInCell="1" allowOverlap="1" wp14:anchorId="11C05E62" wp14:editId="41474F1F">
                <wp:simplePos x="0" y="0"/>
                <wp:positionH relativeFrom="margin">
                  <wp:align>center</wp:align>
                </wp:positionH>
                <wp:positionV relativeFrom="paragraph">
                  <wp:posOffset>269072</wp:posOffset>
                </wp:positionV>
                <wp:extent cx="5330190" cy="949960"/>
                <wp:effectExtent l="0" t="0" r="22860" b="21590"/>
                <wp:wrapTopAndBottom/>
                <wp:docPr id="1411977517" name="Text Box 2"/>
                <wp:cNvGraphicFramePr/>
                <a:graphic xmlns:a="http://schemas.openxmlformats.org/drawingml/2006/main">
                  <a:graphicData uri="http://schemas.microsoft.com/office/word/2010/wordprocessingShape">
                    <wps:wsp>
                      <wps:cNvSpPr txBox="1"/>
                      <wps:spPr>
                        <a:xfrm>
                          <a:off x="0" y="0"/>
                          <a:ext cx="5330190" cy="949960"/>
                        </a:xfrm>
                        <a:prstGeom prst="rect">
                          <a:avLst/>
                        </a:prstGeom>
                        <a:solidFill>
                          <a:srgbClr val="E1F7F5"/>
                        </a:solidFill>
                        <a:ln w="6345">
                          <a:solidFill>
                            <a:srgbClr val="09201E"/>
                          </a:solidFill>
                          <a:prstDash val="solid"/>
                        </a:ln>
                      </wps:spPr>
                      <wps:txbx>
                        <w:txbxContent>
                          <w:p w14:paraId="03630E32" w14:textId="6ABC4379" w:rsidR="007841EE" w:rsidRPr="00794149" w:rsidRDefault="007841EE" w:rsidP="007841EE">
                            <w:pPr>
                              <w:ind w:left="284"/>
                            </w:pPr>
                            <w:r w:rsidRPr="00794149">
                              <w:rPr>
                                <w:b/>
                                <w:iCs/>
                                <w:u w:val="single"/>
                              </w:rPr>
                              <w:t>Disclaimer</w:t>
                            </w:r>
                            <w:r w:rsidRPr="00794149">
                              <w:rPr>
                                <w:b/>
                                <w:iCs/>
                              </w:rPr>
                              <w:t>:</w:t>
                            </w:r>
                            <w:r w:rsidRPr="00794149">
                              <w:rPr>
                                <w:iCs/>
                              </w:rPr>
                              <w:t xml:space="preserve"> The information</w:t>
                            </w:r>
                            <w:r w:rsidR="00DF6690" w:rsidRPr="00794149">
                              <w:rPr>
                                <w:iCs/>
                              </w:rPr>
                              <w:t xml:space="preserve"> contained in this Guide</w:t>
                            </w:r>
                            <w:r w:rsidRPr="00794149">
                              <w:rPr>
                                <w:iCs/>
                              </w:rPr>
                              <w:t xml:space="preserve"> is provided for general reference only and does not constitute legal or procurement advice. It is not intended to be relied upon as a substitute for professional guidance in relation to contracts or procurement decisions. Relevant parties should seek applicable independent legal and/or procurement expertise. </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11C05E62" id="_x0000_t202" coordsize="21600,21600" o:spt="202" path="m,l,21600r21600,l21600,xe">
                <v:stroke joinstyle="miter"/>
                <v:path gradientshapeok="t" o:connecttype="rect"/>
              </v:shapetype>
              <v:shape id="Text Box 2" o:spid="_x0000_s1026" type="#_x0000_t202" style="position:absolute;margin-left:0;margin-top:21.2pt;width:419.7pt;height:74.8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" fillcolor="#e1f7f5" strokecolor="#09201e" strokeweight=".17625mm">
                <v:textbox>
                  <w:txbxContent>
                    <w:p w14:paraId="03630E32" w14:textId="6ABC4379" w:rsidR="007841EE" w:rsidRPr="00794149" w:rsidRDefault="007841EE" w:rsidP="007841EE">
                      <w:pPr>
                        <w:ind w:left="284"/>
                      </w:pPr>
                      <w:r w:rsidRPr="00794149">
                        <w:rPr>
                          <w:b/>
                          <w:iCs/>
                          <w:u w:val="single"/>
                        </w:rPr>
                        <w:t>Disclaimer</w:t>
                      </w:r>
                      <w:r w:rsidRPr="00794149">
                        <w:rPr>
                          <w:b/>
                          <w:iCs/>
                        </w:rPr>
                        <w:t>:</w:t>
                      </w:r>
                      <w:r w:rsidRPr="00794149">
                        <w:rPr>
                          <w:iCs/>
                        </w:rPr>
                        <w:t xml:space="preserve"> The information</w:t>
                      </w:r>
                      <w:r w:rsidR="00DF6690" w:rsidRPr="00794149">
                        <w:rPr>
                          <w:iCs/>
                        </w:rPr>
                        <w:t xml:space="preserve"> contained in this Guide</w:t>
                      </w:r>
                      <w:r w:rsidRPr="00794149">
                        <w:rPr>
                          <w:iCs/>
                        </w:rPr>
                        <w:t xml:space="preserve"> is provided for general reference only and does not constitute legal or procurement advice. It is not intended to be relied upon as a substitute for professional guidance in relation to contracts or procurement decisions. Relevant parties should seek applicable independent legal and/or procurement expertise. </w:t>
                      </w:r>
                    </w:p>
                  </w:txbxContent>
                </v:textbox>
                <w10:wrap type="topAndBottom" anchorx="margin"/>
              </v:shape>
            </w:pict>
          </mc:Fallback>
        </mc:AlternateContent>
      </w:r>
    </w:p>
    <w:p w14:paraId="5F6B3DA2" w14:textId="5AFDD01C" w:rsidR="007841EE" w:rsidRDefault="007841EE" w:rsidP="00EB2B43">
      <w:pPr>
        <w:rPr>
          <w:rFonts w:asciiTheme="majorHAnsi" w:eastAsiaTheme="majorEastAsia" w:hAnsiTheme="majorHAnsi" w:cstheme="majorBidi"/>
          <w:b/>
          <w:color w:val="53565A" w:themeColor="accent6"/>
          <w:sz w:val="28"/>
          <w:szCs w:val="32"/>
        </w:rPr>
      </w:pPr>
    </w:p>
    <w:p w14:paraId="107A2AD3" w14:textId="51BAF68F" w:rsidR="00EB2B43" w:rsidRPr="002F0A49" w:rsidRDefault="00EB2B43" w:rsidP="00EB2B43">
      <w:pPr>
        <w:rPr>
          <w:rFonts w:asciiTheme="majorHAnsi" w:eastAsiaTheme="majorEastAsia" w:hAnsiTheme="majorHAnsi" w:cstheme="majorBidi"/>
          <w:b/>
          <w:color w:val="53565A" w:themeColor="accent6"/>
          <w:sz w:val="28"/>
          <w:szCs w:val="32"/>
        </w:rPr>
      </w:pPr>
      <w:r w:rsidRPr="002F0A49">
        <w:rPr>
          <w:rFonts w:asciiTheme="majorHAnsi" w:eastAsiaTheme="majorEastAsia" w:hAnsiTheme="majorHAnsi" w:cstheme="majorBidi"/>
          <w:b/>
          <w:color w:val="53565A" w:themeColor="accent6"/>
          <w:sz w:val="28"/>
          <w:szCs w:val="32"/>
        </w:rPr>
        <w:t>List of acronyms used in this document</w:t>
      </w:r>
    </w:p>
    <w:p w14:paraId="63B403D8" w14:textId="7CFE18EF" w:rsidR="00FC029C" w:rsidRDefault="00FC029C" w:rsidP="00FC029C">
      <w:r>
        <w:t>ABS</w:t>
      </w:r>
      <w:r w:rsidR="00ED209E">
        <w:t xml:space="preserve"> – Australian Bureau of Statistics</w:t>
      </w:r>
    </w:p>
    <w:p w14:paraId="44A74BCF" w14:textId="000746D2" w:rsidR="00FC029C" w:rsidRDefault="00FC029C" w:rsidP="00FC029C">
      <w:pPr>
        <w:rPr>
          <w:i/>
          <w:iCs/>
        </w:rPr>
      </w:pPr>
      <w:r>
        <w:t xml:space="preserve">DDA </w:t>
      </w:r>
      <w:r w:rsidR="00865C6C">
        <w:t>–</w:t>
      </w:r>
      <w:r>
        <w:t xml:space="preserve"> </w:t>
      </w:r>
      <w:r w:rsidRPr="003F28C0">
        <w:rPr>
          <w:i/>
          <w:iCs/>
        </w:rPr>
        <w:t>Disability Discrimination Act 19</w:t>
      </w:r>
      <w:r>
        <w:rPr>
          <w:i/>
          <w:iCs/>
        </w:rPr>
        <w:t>92</w:t>
      </w:r>
    </w:p>
    <w:p w14:paraId="64BF33C5" w14:textId="440BA5C6" w:rsidR="00FC029C" w:rsidRDefault="00FC029C" w:rsidP="00FC029C">
      <w:r>
        <w:t>DTP</w:t>
      </w:r>
      <w:r w:rsidR="00E8394D">
        <w:t xml:space="preserve"> </w:t>
      </w:r>
      <w:r w:rsidR="00865C6C">
        <w:t>–</w:t>
      </w:r>
      <w:r w:rsidR="00E8394D">
        <w:t xml:space="preserve"> Department of Transport and Planning (Victoria)</w:t>
      </w:r>
    </w:p>
    <w:p w14:paraId="49288AA8" w14:textId="016757BC" w:rsidR="00FC029C" w:rsidRDefault="00FC029C" w:rsidP="00FC029C">
      <w:pPr>
        <w:rPr>
          <w:iCs/>
        </w:rPr>
      </w:pPr>
      <w:r>
        <w:rPr>
          <w:iCs/>
        </w:rPr>
        <w:t>GPS</w:t>
      </w:r>
      <w:r w:rsidR="00E8394D">
        <w:rPr>
          <w:iCs/>
        </w:rPr>
        <w:t xml:space="preserve"> – Global Positioning System</w:t>
      </w:r>
    </w:p>
    <w:p w14:paraId="777041DB" w14:textId="74D257AC" w:rsidR="00FC029C" w:rsidRPr="00F82038" w:rsidRDefault="00FC029C" w:rsidP="00FC029C">
      <w:r>
        <w:t>LGA</w:t>
      </w:r>
      <w:r w:rsidR="00E8394D">
        <w:t xml:space="preserve"> – Local Government Area</w:t>
      </w:r>
    </w:p>
    <w:p w14:paraId="05E6891C" w14:textId="6C0367E6" w:rsidR="00E8394D" w:rsidRDefault="00E8394D" w:rsidP="00E8394D">
      <w:pPr>
        <w:rPr>
          <w:iCs/>
        </w:rPr>
      </w:pPr>
      <w:r w:rsidRPr="00F82038">
        <w:rPr>
          <w:iCs/>
        </w:rPr>
        <w:t>OVIC</w:t>
      </w:r>
      <w:r>
        <w:rPr>
          <w:iCs/>
        </w:rPr>
        <w:t xml:space="preserve"> – Office of the Victorian Information Commissioner</w:t>
      </w:r>
    </w:p>
    <w:p w14:paraId="32FC1BD9" w14:textId="33DBB4D5" w:rsidR="00EB2B43" w:rsidRDefault="00EB2B43" w:rsidP="00EB2B43">
      <w:r>
        <w:t>TAC</w:t>
      </w:r>
      <w:r w:rsidR="00E8394D">
        <w:t xml:space="preserve"> – Transport Accident Commission </w:t>
      </w:r>
    </w:p>
    <w:p w14:paraId="74146A02" w14:textId="77777777" w:rsidR="00EB2B43" w:rsidRDefault="00EB2B43" w:rsidP="00C51177"/>
    <w:p w14:paraId="4D56671B" w14:textId="77777777" w:rsidR="00C51177" w:rsidRDefault="00C51177" w:rsidP="00C51177">
      <w:pPr>
        <w:rPr>
          <w:rFonts w:asciiTheme="majorHAnsi" w:eastAsiaTheme="majorEastAsia" w:hAnsiTheme="majorHAnsi" w:cstheme="majorBidi"/>
          <w:b/>
          <w:bCs/>
          <w:color w:val="99A400" w:themeColor="accent1" w:themeShade="BF"/>
          <w:sz w:val="36"/>
          <w:szCs w:val="36"/>
        </w:rPr>
      </w:pPr>
      <w:r>
        <w:br w:type="page"/>
      </w:r>
    </w:p>
    <w:p w14:paraId="06BE5765" w14:textId="33F4C5C1" w:rsidR="00C51177" w:rsidRPr="004A04ED" w:rsidRDefault="00507E8E" w:rsidP="004A04ED">
      <w:pPr>
        <w:pStyle w:val="Heading1-Numbered0"/>
      </w:pPr>
      <w:bookmarkStart w:id="1" w:name="_Ref180677826"/>
      <w:bookmarkStart w:id="2" w:name="_Toc222838074"/>
      <w:r w:rsidRPr="004A04ED">
        <w:lastRenderedPageBreak/>
        <w:t xml:space="preserve">Shared </w:t>
      </w:r>
      <w:r w:rsidR="00C51177" w:rsidRPr="004A04ED">
        <w:t>Hire Requirements</w:t>
      </w:r>
      <w:bookmarkEnd w:id="1"/>
      <w:bookmarkEnd w:id="2"/>
      <w:r w:rsidR="00C51177" w:rsidRPr="004A04ED">
        <w:t xml:space="preserve"> </w:t>
      </w:r>
    </w:p>
    <w:p w14:paraId="4F2B7656" w14:textId="77777777" w:rsidR="00C51177" w:rsidRDefault="00C51177" w:rsidP="00C51177">
      <w:pPr>
        <w:spacing w:after="0"/>
      </w:pPr>
    </w:p>
    <w:p w14:paraId="66F670EE" w14:textId="77777777" w:rsidR="003C1AEE" w:rsidRDefault="003C1AEE" w:rsidP="00B03395">
      <w:pPr>
        <w:pStyle w:val="Heading2-Numbered0"/>
        <w:ind w:left="426" w:hanging="426"/>
      </w:pPr>
      <w:bookmarkStart w:id="3" w:name="_Toc222838075"/>
      <w:r>
        <w:t>Definition of commercially operated shared hire scheme</w:t>
      </w:r>
      <w:bookmarkEnd w:id="3"/>
    </w:p>
    <w:p w14:paraId="64594A64" w14:textId="2984D97B" w:rsidR="00633113" w:rsidRDefault="00C5225B" w:rsidP="003C1AEE">
      <w:pPr>
        <w:ind w:left="720"/>
      </w:pPr>
      <w:r>
        <w:t xml:space="preserve">Under </w:t>
      </w:r>
      <w:r w:rsidRPr="00DD7C04">
        <w:rPr>
          <w:szCs w:val="20"/>
        </w:rPr>
        <w:t xml:space="preserve">the </w:t>
      </w:r>
      <w:r w:rsidRPr="00DD7C04">
        <w:rPr>
          <w:i/>
          <w:szCs w:val="20"/>
        </w:rPr>
        <w:t xml:space="preserve">Transport (Compliance and Miscellaneous) Act </w:t>
      </w:r>
      <w:r w:rsidRPr="003F72DD">
        <w:rPr>
          <w:szCs w:val="20"/>
        </w:rPr>
        <w:t>1983</w:t>
      </w:r>
      <w:r w:rsidRPr="00DD7C04">
        <w:rPr>
          <w:i/>
          <w:szCs w:val="20"/>
        </w:rPr>
        <w:t xml:space="preserve"> </w:t>
      </w:r>
      <w:r w:rsidRPr="00DD7C04">
        <w:rPr>
          <w:iCs/>
          <w:szCs w:val="20"/>
        </w:rPr>
        <w:t>(</w:t>
      </w:r>
      <w:r w:rsidRPr="00DD7C04">
        <w:rPr>
          <w:b/>
          <w:iCs/>
          <w:szCs w:val="20"/>
        </w:rPr>
        <w:t>the</w:t>
      </w:r>
      <w:r w:rsidRPr="003F51B8">
        <w:rPr>
          <w:b/>
          <w:iCs/>
        </w:rPr>
        <w:t xml:space="preserve"> </w:t>
      </w:r>
      <w:r w:rsidR="00442D75">
        <w:rPr>
          <w:b/>
          <w:iCs/>
        </w:rPr>
        <w:t>Act</w:t>
      </w:r>
      <w:r w:rsidRPr="003F51B8">
        <w:rPr>
          <w:iCs/>
        </w:rPr>
        <w:t>)</w:t>
      </w:r>
      <w:r w:rsidR="007054E2">
        <w:rPr>
          <w:iCs/>
        </w:rPr>
        <w:t>,</w:t>
      </w:r>
      <w:r w:rsidR="001923F8">
        <w:t xml:space="preserve"> </w:t>
      </w:r>
      <w:r w:rsidR="009C6F8C">
        <w:t>a</w:t>
      </w:r>
      <w:r w:rsidR="000B0416">
        <w:t xml:space="preserve"> </w:t>
      </w:r>
      <w:r w:rsidR="00E61552">
        <w:t>commercially operated shared hire scheme</w:t>
      </w:r>
      <w:r w:rsidR="009C6F8C">
        <w:t xml:space="preserve"> can</w:t>
      </w:r>
      <w:r w:rsidR="003D14DC">
        <w:t xml:space="preserve"> only</w:t>
      </w:r>
      <w:r w:rsidR="009C6F8C">
        <w:t xml:space="preserve"> </w:t>
      </w:r>
      <w:r w:rsidR="00515111">
        <w:t xml:space="preserve">operate if certain </w:t>
      </w:r>
      <w:r w:rsidR="0007569E">
        <w:t>conditions</w:t>
      </w:r>
      <w:r w:rsidR="009C6F8C">
        <w:t xml:space="preserve"> </w:t>
      </w:r>
      <w:r w:rsidR="00515111">
        <w:t xml:space="preserve">are met. </w:t>
      </w:r>
      <w:r w:rsidR="00633113" w:rsidRPr="00633113">
        <w:t xml:space="preserve">A shared hire scheme is defined as the commercial hire of bicycles, electrically power-assisted bicycles (e-bikes), or electric scooters (e-scooters), or other </w:t>
      </w:r>
      <w:r w:rsidR="00633113">
        <w:t>“</w:t>
      </w:r>
      <w:r w:rsidR="00633113" w:rsidRPr="00633113">
        <w:t>relevant vehicle</w:t>
      </w:r>
      <w:r w:rsidR="00633113">
        <w:t>”</w:t>
      </w:r>
      <w:r w:rsidR="00633113" w:rsidRPr="00633113">
        <w:t xml:space="preserve"> types that the government may declare</w:t>
      </w:r>
      <w:r w:rsidR="00AE1B9A">
        <w:t>,</w:t>
      </w:r>
      <w:r w:rsidR="000B1B74" w:rsidRPr="00BC3A68">
        <w:rPr>
          <w:rStyle w:val="FootnoteReference"/>
          <w:rFonts w:cstheme="minorHAnsi"/>
          <w:szCs w:val="20"/>
        </w:rPr>
        <w:footnoteReference w:id="2"/>
      </w:r>
      <w:r w:rsidR="00AE1B9A">
        <w:t xml:space="preserve"> where the device is:</w:t>
      </w:r>
    </w:p>
    <w:p w14:paraId="0D469D0C" w14:textId="77777777" w:rsidR="003C1AEE" w:rsidRPr="00BC3A68" w:rsidRDefault="003C1AEE" w:rsidP="003C1AEE">
      <w:pPr>
        <w:pStyle w:val="Answer1"/>
        <w:spacing w:before="80" w:after="80"/>
        <w:ind w:left="1560" w:hanging="426"/>
        <w:rPr>
          <w:rFonts w:asciiTheme="minorHAnsi" w:hAnsiTheme="minorHAnsi" w:cstheme="minorHAnsi"/>
          <w:sz w:val="20"/>
          <w:szCs w:val="20"/>
        </w:rPr>
      </w:pPr>
      <w:r w:rsidRPr="00BC3A68">
        <w:rPr>
          <w:rFonts w:asciiTheme="minorHAnsi" w:hAnsiTheme="minorHAnsi" w:cstheme="minorHAnsi"/>
          <w:sz w:val="20"/>
          <w:szCs w:val="20"/>
        </w:rPr>
        <w:t>made available for hire; and</w:t>
      </w:r>
    </w:p>
    <w:p w14:paraId="69037C05" w14:textId="01935D1E" w:rsidR="003C1AEE" w:rsidRPr="00BC3A68" w:rsidRDefault="003C1AEE" w:rsidP="003C1AEE">
      <w:pPr>
        <w:pStyle w:val="Answer1"/>
        <w:spacing w:before="80" w:after="80"/>
        <w:ind w:left="1560" w:hanging="426"/>
        <w:rPr>
          <w:rFonts w:asciiTheme="minorHAnsi" w:hAnsiTheme="minorHAnsi" w:cstheme="minorHAnsi"/>
          <w:sz w:val="20"/>
          <w:szCs w:val="20"/>
        </w:rPr>
      </w:pPr>
      <w:r w:rsidRPr="00BC3A68">
        <w:rPr>
          <w:rFonts w:asciiTheme="minorHAnsi" w:hAnsiTheme="minorHAnsi" w:cstheme="minorHAnsi"/>
          <w:sz w:val="20"/>
          <w:szCs w:val="20"/>
        </w:rPr>
        <w:t>hired, from wherever the</w:t>
      </w:r>
      <w:r w:rsidR="00622E55">
        <w:rPr>
          <w:rFonts w:asciiTheme="minorHAnsi" w:hAnsiTheme="minorHAnsi" w:cstheme="minorHAnsi"/>
          <w:sz w:val="20"/>
          <w:szCs w:val="20"/>
        </w:rPr>
        <w:t xml:space="preserve"> device is</w:t>
      </w:r>
      <w:r w:rsidRPr="00BC3A68">
        <w:rPr>
          <w:rFonts w:asciiTheme="minorHAnsi" w:hAnsiTheme="minorHAnsi" w:cstheme="minorHAnsi"/>
          <w:sz w:val="20"/>
          <w:szCs w:val="20"/>
        </w:rPr>
        <w:t xml:space="preserve"> located, through a wholly or partly automated electronic system; and</w:t>
      </w:r>
    </w:p>
    <w:p w14:paraId="45B9C187" w14:textId="424E5CA2" w:rsidR="003C1AEE" w:rsidRPr="00BC3A68" w:rsidRDefault="003C1AEE" w:rsidP="003C1AEE">
      <w:pPr>
        <w:pStyle w:val="Answer1"/>
        <w:spacing w:before="80" w:after="80"/>
        <w:ind w:left="1560" w:hanging="426"/>
        <w:rPr>
          <w:rFonts w:asciiTheme="minorHAnsi" w:hAnsiTheme="minorHAnsi" w:cstheme="minorHAnsi"/>
          <w:sz w:val="20"/>
          <w:szCs w:val="20"/>
        </w:rPr>
      </w:pPr>
      <w:r w:rsidRPr="00BC3A68">
        <w:rPr>
          <w:rFonts w:asciiTheme="minorHAnsi" w:hAnsiTheme="minorHAnsi" w:cstheme="minorHAnsi"/>
          <w:sz w:val="20"/>
          <w:szCs w:val="20"/>
        </w:rPr>
        <w:t>not required to be returned, after the period of hire ends, to private premises.</w:t>
      </w:r>
    </w:p>
    <w:p w14:paraId="02423F99" w14:textId="2B2C2349" w:rsidR="003C1AEE" w:rsidRPr="00BC3A68" w:rsidRDefault="003C1AEE" w:rsidP="003C1AEE">
      <w:pPr>
        <w:pStyle w:val="Answer1"/>
        <w:keepNext/>
        <w:numPr>
          <w:ilvl w:val="0"/>
          <w:numId w:val="0"/>
        </w:numPr>
        <w:ind w:left="720"/>
        <w:rPr>
          <w:rFonts w:asciiTheme="minorHAnsi" w:hAnsiTheme="minorHAnsi" w:cstheme="minorHAnsi"/>
          <w:sz w:val="20"/>
          <w:szCs w:val="20"/>
        </w:rPr>
      </w:pPr>
      <w:r w:rsidRPr="00BC3A68">
        <w:rPr>
          <w:rFonts w:asciiTheme="minorHAnsi" w:hAnsiTheme="minorHAnsi" w:cstheme="minorHAnsi"/>
          <w:sz w:val="20"/>
          <w:szCs w:val="20"/>
        </w:rPr>
        <w:t xml:space="preserve">Examples of hire businesses </w:t>
      </w:r>
      <w:r w:rsidR="008B6D37">
        <w:rPr>
          <w:rFonts w:asciiTheme="minorHAnsi" w:hAnsiTheme="minorHAnsi" w:cstheme="minorHAnsi"/>
          <w:sz w:val="20"/>
          <w:szCs w:val="20"/>
        </w:rPr>
        <w:t>that</w:t>
      </w:r>
      <w:r w:rsidRPr="00BC3A68">
        <w:rPr>
          <w:rFonts w:asciiTheme="minorHAnsi" w:hAnsiTheme="minorHAnsi" w:cstheme="minorHAnsi"/>
          <w:sz w:val="20"/>
          <w:szCs w:val="20"/>
        </w:rPr>
        <w:t xml:space="preserve"> are </w:t>
      </w:r>
      <w:r w:rsidRPr="00BC3A68">
        <w:rPr>
          <w:rFonts w:asciiTheme="minorHAnsi" w:hAnsiTheme="minorHAnsi" w:cstheme="minorHAnsi"/>
          <w:b/>
          <w:bCs/>
          <w:sz w:val="20"/>
          <w:szCs w:val="20"/>
          <w:u w:val="single"/>
        </w:rPr>
        <w:t>not</w:t>
      </w:r>
      <w:r w:rsidRPr="00BC3A68">
        <w:rPr>
          <w:rFonts w:asciiTheme="minorHAnsi" w:hAnsiTheme="minorHAnsi" w:cstheme="minorHAnsi"/>
          <w:b/>
          <w:bCs/>
          <w:sz w:val="20"/>
          <w:szCs w:val="20"/>
        </w:rPr>
        <w:t xml:space="preserve"> </w:t>
      </w:r>
      <w:r w:rsidRPr="00BC3A68">
        <w:rPr>
          <w:rFonts w:asciiTheme="minorHAnsi" w:hAnsiTheme="minorHAnsi" w:cstheme="minorHAnsi"/>
          <w:sz w:val="20"/>
          <w:szCs w:val="20"/>
        </w:rPr>
        <w:t xml:space="preserve">considered </w:t>
      </w:r>
      <w:r>
        <w:rPr>
          <w:rFonts w:asciiTheme="minorHAnsi" w:hAnsiTheme="minorHAnsi" w:cstheme="minorHAnsi"/>
          <w:sz w:val="20"/>
          <w:szCs w:val="20"/>
        </w:rPr>
        <w:t>shared</w:t>
      </w:r>
      <w:r w:rsidRPr="00BC3A68">
        <w:rPr>
          <w:rFonts w:asciiTheme="minorHAnsi" w:hAnsiTheme="minorHAnsi" w:cstheme="minorHAnsi"/>
          <w:sz w:val="20"/>
          <w:szCs w:val="20"/>
        </w:rPr>
        <w:t xml:space="preserve"> hire schemes (and therefore not covered by the share</w:t>
      </w:r>
      <w:r>
        <w:rPr>
          <w:rFonts w:asciiTheme="minorHAnsi" w:hAnsiTheme="minorHAnsi" w:cstheme="minorHAnsi"/>
          <w:sz w:val="20"/>
          <w:szCs w:val="20"/>
        </w:rPr>
        <w:t>d hire</w:t>
      </w:r>
      <w:r w:rsidRPr="00BC3A68">
        <w:rPr>
          <w:rFonts w:asciiTheme="minorHAnsi" w:hAnsiTheme="minorHAnsi" w:cstheme="minorHAnsi"/>
          <w:sz w:val="20"/>
          <w:szCs w:val="20"/>
        </w:rPr>
        <w:t xml:space="preserve"> scheme requirements </w:t>
      </w:r>
      <w:r w:rsidR="00BB008E">
        <w:rPr>
          <w:rFonts w:asciiTheme="minorHAnsi" w:hAnsiTheme="minorHAnsi" w:cstheme="minorHAnsi"/>
          <w:sz w:val="20"/>
          <w:szCs w:val="20"/>
        </w:rPr>
        <w:t>under</w:t>
      </w:r>
      <w:r w:rsidRPr="00BC3A68">
        <w:rPr>
          <w:rFonts w:asciiTheme="minorHAnsi" w:hAnsiTheme="minorHAnsi" w:cstheme="minorHAnsi"/>
          <w:sz w:val="20"/>
          <w:szCs w:val="20"/>
        </w:rPr>
        <w:t xml:space="preserve"> the </w:t>
      </w:r>
      <w:r w:rsidR="003907B8">
        <w:rPr>
          <w:rFonts w:asciiTheme="minorHAnsi" w:hAnsiTheme="minorHAnsi" w:cstheme="minorHAnsi"/>
          <w:sz w:val="20"/>
          <w:szCs w:val="20"/>
        </w:rPr>
        <w:t>Act</w:t>
      </w:r>
      <w:r w:rsidRPr="00BC3A68">
        <w:rPr>
          <w:rFonts w:asciiTheme="minorHAnsi" w:hAnsiTheme="minorHAnsi" w:cstheme="minorHAnsi"/>
          <w:sz w:val="20"/>
          <w:szCs w:val="20"/>
        </w:rPr>
        <w:t>) include:</w:t>
      </w:r>
    </w:p>
    <w:p w14:paraId="428E851B" w14:textId="0631E68E" w:rsidR="003C1AEE" w:rsidRPr="00BC3A68" w:rsidRDefault="003C1AEE" w:rsidP="003C1AEE">
      <w:pPr>
        <w:pStyle w:val="Answer2"/>
        <w:keepNext/>
        <w:numPr>
          <w:ilvl w:val="8"/>
          <w:numId w:val="19"/>
        </w:numPr>
        <w:spacing w:before="80" w:after="80"/>
        <w:ind w:left="1559" w:hanging="425"/>
        <w:rPr>
          <w:rFonts w:asciiTheme="minorHAnsi" w:hAnsiTheme="minorHAnsi" w:cstheme="minorHAnsi"/>
          <w:sz w:val="20"/>
          <w:szCs w:val="20"/>
        </w:rPr>
      </w:pPr>
      <w:r w:rsidRPr="00BC3A68">
        <w:rPr>
          <w:rFonts w:asciiTheme="minorHAnsi" w:hAnsiTheme="minorHAnsi" w:cstheme="minorHAnsi"/>
          <w:sz w:val="20"/>
          <w:szCs w:val="20"/>
        </w:rPr>
        <w:t xml:space="preserve">hiring out devices from a retail outlet </w:t>
      </w:r>
      <w:r w:rsidR="0049775D">
        <w:rPr>
          <w:rFonts w:asciiTheme="minorHAnsi" w:hAnsiTheme="minorHAnsi" w:cstheme="minorHAnsi"/>
          <w:sz w:val="20"/>
          <w:szCs w:val="20"/>
        </w:rPr>
        <w:t>that</w:t>
      </w:r>
      <w:r w:rsidRPr="00BC3A68">
        <w:rPr>
          <w:rFonts w:asciiTheme="minorHAnsi" w:hAnsiTheme="minorHAnsi" w:cstheme="minorHAnsi"/>
          <w:sz w:val="20"/>
          <w:szCs w:val="20"/>
        </w:rPr>
        <w:t xml:space="preserve"> are returned to th</w:t>
      </w:r>
      <w:r w:rsidR="008E7E32">
        <w:rPr>
          <w:rFonts w:asciiTheme="minorHAnsi" w:hAnsiTheme="minorHAnsi" w:cstheme="minorHAnsi"/>
          <w:sz w:val="20"/>
          <w:szCs w:val="20"/>
        </w:rPr>
        <w:t>e</w:t>
      </w:r>
      <w:r w:rsidRPr="00BC3A68">
        <w:rPr>
          <w:rFonts w:asciiTheme="minorHAnsi" w:hAnsiTheme="minorHAnsi" w:cstheme="minorHAnsi"/>
          <w:sz w:val="20"/>
          <w:szCs w:val="20"/>
        </w:rPr>
        <w:t xml:space="preserve"> same </w:t>
      </w:r>
      <w:proofErr w:type="gramStart"/>
      <w:r w:rsidRPr="00BC3A68">
        <w:rPr>
          <w:rFonts w:asciiTheme="minorHAnsi" w:hAnsiTheme="minorHAnsi" w:cstheme="minorHAnsi"/>
          <w:sz w:val="20"/>
          <w:szCs w:val="20"/>
        </w:rPr>
        <w:t>location</w:t>
      </w:r>
      <w:r>
        <w:rPr>
          <w:rFonts w:asciiTheme="minorHAnsi" w:hAnsiTheme="minorHAnsi" w:cstheme="minorHAnsi"/>
          <w:sz w:val="20"/>
          <w:szCs w:val="20"/>
        </w:rPr>
        <w:t>;</w:t>
      </w:r>
      <w:proofErr w:type="gramEnd"/>
    </w:p>
    <w:p w14:paraId="29443120" w14:textId="7A7C9B40" w:rsidR="003C1AEE" w:rsidRPr="0094495B" w:rsidRDefault="003C1AEE" w:rsidP="0094495B">
      <w:pPr>
        <w:pStyle w:val="Answer2"/>
        <w:keepNext/>
        <w:numPr>
          <w:ilvl w:val="8"/>
          <w:numId w:val="19"/>
        </w:numPr>
        <w:spacing w:before="80" w:after="80"/>
        <w:ind w:left="1559" w:hanging="425"/>
        <w:rPr>
          <w:rFonts w:asciiTheme="minorHAnsi" w:hAnsiTheme="minorHAnsi" w:cstheme="minorHAnsi"/>
          <w:sz w:val="20"/>
          <w:szCs w:val="20"/>
        </w:rPr>
      </w:pPr>
      <w:r w:rsidRPr="00BC3A68">
        <w:rPr>
          <w:rFonts w:asciiTheme="minorHAnsi" w:hAnsiTheme="minorHAnsi" w:cstheme="minorHAnsi"/>
          <w:sz w:val="20"/>
          <w:szCs w:val="20"/>
        </w:rPr>
        <w:t xml:space="preserve">hiring out devices from one location in a chain of businesses where the device </w:t>
      </w:r>
      <w:r w:rsidR="00DA1658">
        <w:rPr>
          <w:rFonts w:asciiTheme="minorHAnsi" w:hAnsiTheme="minorHAnsi" w:cstheme="minorHAnsi"/>
          <w:sz w:val="20"/>
          <w:szCs w:val="20"/>
        </w:rPr>
        <w:t>is</w:t>
      </w:r>
      <w:r w:rsidRPr="00BC3A68">
        <w:rPr>
          <w:rFonts w:asciiTheme="minorHAnsi" w:hAnsiTheme="minorHAnsi" w:cstheme="minorHAnsi"/>
          <w:sz w:val="20"/>
          <w:szCs w:val="20"/>
        </w:rPr>
        <w:t xml:space="preserve"> returned to another location </w:t>
      </w:r>
      <w:r w:rsidR="00230CFA">
        <w:rPr>
          <w:rFonts w:asciiTheme="minorHAnsi" w:hAnsiTheme="minorHAnsi" w:cstheme="minorHAnsi"/>
          <w:sz w:val="20"/>
          <w:szCs w:val="20"/>
        </w:rPr>
        <w:t>operated by</w:t>
      </w:r>
      <w:r w:rsidRPr="00BC3A68">
        <w:rPr>
          <w:rFonts w:asciiTheme="minorHAnsi" w:hAnsiTheme="minorHAnsi" w:cstheme="minorHAnsi"/>
          <w:sz w:val="20"/>
          <w:szCs w:val="20"/>
        </w:rPr>
        <w:t xml:space="preserve"> that chain of businesse</w:t>
      </w:r>
      <w:r w:rsidR="00855870">
        <w:rPr>
          <w:rFonts w:asciiTheme="minorHAnsi" w:hAnsiTheme="minorHAnsi" w:cstheme="minorHAnsi"/>
          <w:sz w:val="20"/>
          <w:szCs w:val="20"/>
        </w:rPr>
        <w:t>s;</w:t>
      </w:r>
      <w:r w:rsidR="00F31B24">
        <w:rPr>
          <w:rFonts w:asciiTheme="minorHAnsi" w:hAnsiTheme="minorHAnsi" w:cstheme="minorHAnsi"/>
          <w:sz w:val="20"/>
          <w:szCs w:val="20"/>
        </w:rPr>
        <w:t xml:space="preserve"> and</w:t>
      </w:r>
    </w:p>
    <w:p w14:paraId="381D632E" w14:textId="77777777" w:rsidR="003C1AEE" w:rsidRPr="00BC3A68" w:rsidRDefault="003C1AEE" w:rsidP="003C1AEE">
      <w:pPr>
        <w:pStyle w:val="Answer2"/>
        <w:numPr>
          <w:ilvl w:val="8"/>
          <w:numId w:val="19"/>
        </w:numPr>
        <w:spacing w:before="80" w:after="80"/>
        <w:ind w:left="1559" w:hanging="425"/>
        <w:rPr>
          <w:rFonts w:asciiTheme="minorHAnsi" w:hAnsiTheme="minorHAnsi" w:cstheme="minorHAnsi"/>
          <w:sz w:val="20"/>
          <w:szCs w:val="20"/>
        </w:rPr>
      </w:pPr>
      <w:r w:rsidRPr="00BC3A68">
        <w:rPr>
          <w:rFonts w:asciiTheme="minorHAnsi" w:hAnsiTheme="minorHAnsi" w:cstheme="minorHAnsi"/>
          <w:sz w:val="20"/>
          <w:szCs w:val="20"/>
        </w:rPr>
        <w:t>apps for hiring cars or other motor vehicles for short-term use (cars are not a “relevant vehicle”).</w:t>
      </w:r>
    </w:p>
    <w:p w14:paraId="5167A75E" w14:textId="1E5F83E5" w:rsidR="00C51177" w:rsidRPr="004A04ED" w:rsidRDefault="00C51177" w:rsidP="004A04ED">
      <w:pPr>
        <w:pStyle w:val="Heading2-Numbered0"/>
      </w:pPr>
      <w:bookmarkStart w:id="4" w:name="_Ref222228386"/>
      <w:bookmarkStart w:id="5" w:name="_Toc222838076"/>
      <w:r w:rsidRPr="004A04ED">
        <w:t>Joint arrangement requirement</w:t>
      </w:r>
      <w:r w:rsidR="002F3758" w:rsidRPr="004A04ED">
        <w:t>s</w:t>
      </w:r>
      <w:bookmarkEnd w:id="4"/>
      <w:bookmarkEnd w:id="5"/>
    </w:p>
    <w:p w14:paraId="108CB118" w14:textId="747BB047" w:rsidR="00C51177" w:rsidRDefault="00C51177" w:rsidP="00C51177">
      <w:pPr>
        <w:ind w:left="720"/>
      </w:pPr>
      <w:r>
        <w:t>Under</w:t>
      </w:r>
      <w:r w:rsidR="00E22EC7">
        <w:t xml:space="preserve"> the</w:t>
      </w:r>
      <w:r>
        <w:t xml:space="preserve"> </w:t>
      </w:r>
      <w:r w:rsidR="003936A5">
        <w:rPr>
          <w:rFonts w:cstheme="minorHAnsi"/>
          <w:szCs w:val="20"/>
        </w:rPr>
        <w:t>Act</w:t>
      </w:r>
      <w:r>
        <w:t xml:space="preserve">, commercially operated </w:t>
      </w:r>
      <w:r w:rsidR="00F273E3">
        <w:t xml:space="preserve">shared </w:t>
      </w:r>
      <w:r>
        <w:t>hire schemes for bicycles, e</w:t>
      </w:r>
      <w:r w:rsidR="00E07546">
        <w:noBreakHyphen/>
      </w:r>
      <w:r>
        <w:t xml:space="preserve">bikes or e-scooters can only operate if the hire provider has </w:t>
      </w:r>
      <w:r w:rsidR="00572FCC">
        <w:t>an agreement</w:t>
      </w:r>
      <w:r>
        <w:t xml:space="preserve"> with </w:t>
      </w:r>
      <w:r w:rsidR="00955968">
        <w:t>the local</w:t>
      </w:r>
      <w:r>
        <w:t xml:space="preserve"> council to provide </w:t>
      </w:r>
      <w:r w:rsidR="00F273E3">
        <w:t xml:space="preserve">shared </w:t>
      </w:r>
      <w:r>
        <w:t xml:space="preserve">hire </w:t>
      </w:r>
      <w:r w:rsidR="00F273E3">
        <w:t>service</w:t>
      </w:r>
      <w:r w:rsidR="00987C49">
        <w:t xml:space="preserve">s </w:t>
      </w:r>
      <w:r w:rsidR="00955968">
        <w:t>with</w:t>
      </w:r>
      <w:r>
        <w:t xml:space="preserve">in a municipal area. </w:t>
      </w:r>
    </w:p>
    <w:p w14:paraId="2366EFEF" w14:textId="06774F41" w:rsidR="006C0A0F" w:rsidRDefault="006C0A0F" w:rsidP="006C0A0F">
      <w:pPr>
        <w:ind w:left="720"/>
      </w:pPr>
      <w:r>
        <w:t>If a</w:t>
      </w:r>
      <w:r w:rsidR="00917C89" w:rsidRPr="00DC11C2">
        <w:t xml:space="preserve"> shared hire scheme</w:t>
      </w:r>
      <w:r w:rsidR="00917C89">
        <w:t xml:space="preserve"> </w:t>
      </w:r>
      <w:r w:rsidR="008A603F">
        <w:t>operator</w:t>
      </w:r>
      <w:r>
        <w:t xml:space="preserve"> deploys devices in a municipality without the council’s permission the operator is subject to significant penalties under the </w:t>
      </w:r>
      <w:r w:rsidR="003936A5">
        <w:rPr>
          <w:rFonts w:cstheme="minorHAnsi"/>
          <w:szCs w:val="20"/>
        </w:rPr>
        <w:t>Act</w:t>
      </w:r>
      <w:r>
        <w:t>.</w:t>
      </w:r>
    </w:p>
    <w:p w14:paraId="0072A76F" w14:textId="358E7B30" w:rsidR="00C51177" w:rsidRDefault="00C51177" w:rsidP="00C51177">
      <w:pPr>
        <w:ind w:left="720"/>
      </w:pPr>
      <w:r>
        <w:t xml:space="preserve">This </w:t>
      </w:r>
      <w:r w:rsidR="00C81C77">
        <w:t xml:space="preserve">requirement </w:t>
      </w:r>
      <w:r w:rsidR="006A28EA">
        <w:t>enables</w:t>
      </w:r>
      <w:r>
        <w:t xml:space="preserve"> local governments to manage issues specific to micromobility sha</w:t>
      </w:r>
      <w:r w:rsidR="00C81C77">
        <w:t>re</w:t>
      </w:r>
      <w:r w:rsidR="00987C49">
        <w:t>d hire</w:t>
      </w:r>
      <w:r>
        <w:t xml:space="preserve"> schemes and their impacts on amenity and </w:t>
      </w:r>
      <w:proofErr w:type="gramStart"/>
      <w:r>
        <w:t>accessibility, and</w:t>
      </w:r>
      <w:proofErr w:type="gramEnd"/>
      <w:r>
        <w:t xml:space="preserve"> enables local governments to </w:t>
      </w:r>
      <w:r w:rsidR="00BF0E62">
        <w:t>have determination over whether to allow</w:t>
      </w:r>
      <w:r>
        <w:t xml:space="preserve"> </w:t>
      </w:r>
      <w:r w:rsidR="00BF0E62">
        <w:t>share</w:t>
      </w:r>
      <w:r w:rsidR="00987C49">
        <w:t>d hire</w:t>
      </w:r>
      <w:r>
        <w:t xml:space="preserve"> schemes</w:t>
      </w:r>
      <w:r w:rsidR="00BF0E62">
        <w:t xml:space="preserve"> to</w:t>
      </w:r>
      <w:r>
        <w:t xml:space="preserve"> operate in their municipality.</w:t>
      </w:r>
      <w:r w:rsidR="00197C80">
        <w:t xml:space="preserve"> </w:t>
      </w:r>
    </w:p>
    <w:p w14:paraId="6BD465BC" w14:textId="69A3DDFD" w:rsidR="00823ACC" w:rsidRPr="00D005CD" w:rsidRDefault="00C85C6D" w:rsidP="00823ACC">
      <w:pPr>
        <w:ind w:left="720"/>
      </w:pPr>
      <w:r>
        <w:t>The</w:t>
      </w:r>
      <w:r w:rsidR="00C51177">
        <w:t xml:space="preserve"> requirement is in place to prevent operators from deploying shared micromobility devices in local government areas (LGAs) without council permission </w:t>
      </w:r>
      <w:r w:rsidR="00C51177" w:rsidRPr="00C76907">
        <w:t xml:space="preserve">(as occurred with </w:t>
      </w:r>
      <w:proofErr w:type="spellStart"/>
      <w:r w:rsidR="00C51177">
        <w:t>oB</w:t>
      </w:r>
      <w:r w:rsidR="00C51177" w:rsidRPr="00C76907">
        <w:t>ike</w:t>
      </w:r>
      <w:proofErr w:type="spellEnd"/>
      <w:r w:rsidR="00C51177" w:rsidRPr="00C76907">
        <w:t xml:space="preserve"> in Melbourne in 2017),</w:t>
      </w:r>
      <w:r w:rsidR="00C51177" w:rsidRPr="00EC4E48">
        <w:rPr>
          <w:color w:val="FF0000"/>
        </w:rPr>
        <w:t xml:space="preserve"> </w:t>
      </w:r>
      <w:r w:rsidR="00C51177">
        <w:t xml:space="preserve">and provides an avenue for councils to set standards and conditions for use (i.e. the number of devices </w:t>
      </w:r>
      <w:r w:rsidR="00507367">
        <w:t>permitted</w:t>
      </w:r>
      <w:r w:rsidR="00C51177">
        <w:t>, parking requirements</w:t>
      </w:r>
      <w:r w:rsidR="00C16048">
        <w:t>,</w:t>
      </w:r>
      <w:r w:rsidR="00C51177">
        <w:t xml:space="preserve"> amenity management plans etc</w:t>
      </w:r>
      <w:r w:rsidR="00823ACC">
        <w:t xml:space="preserve">. – see Section </w:t>
      </w:r>
      <w:r w:rsidR="00B75292">
        <w:fldChar w:fldCharType="begin"/>
      </w:r>
      <w:r w:rsidR="00B75292">
        <w:instrText xml:space="preserve"> REF _Ref161923113 \n \h </w:instrText>
      </w:r>
      <w:r w:rsidR="00B75292">
        <w:fldChar w:fldCharType="separate"/>
      </w:r>
      <w:r w:rsidR="008E4997">
        <w:t>2</w:t>
      </w:r>
      <w:r w:rsidR="00B75292">
        <w:fldChar w:fldCharType="end"/>
      </w:r>
      <w:r w:rsidR="00D710FA">
        <w:t xml:space="preserve"> </w:t>
      </w:r>
      <w:r w:rsidR="00823ACC" w:rsidRPr="002A79FB">
        <w:rPr>
          <w:b/>
          <w:bCs/>
          <w:i/>
          <w:iCs/>
        </w:rPr>
        <w:fldChar w:fldCharType="begin"/>
      </w:r>
      <w:r w:rsidR="00823ACC" w:rsidRPr="002A79FB">
        <w:rPr>
          <w:b/>
          <w:bCs/>
          <w:i/>
          <w:iCs/>
        </w:rPr>
        <w:instrText xml:space="preserve"> REF _Ref161923204 \h  \* MERGEFORMAT </w:instrText>
      </w:r>
      <w:r w:rsidR="00823ACC" w:rsidRPr="002A79FB">
        <w:rPr>
          <w:b/>
          <w:bCs/>
          <w:i/>
          <w:iCs/>
        </w:rPr>
      </w:r>
      <w:r w:rsidR="00823ACC" w:rsidRPr="002A79FB">
        <w:rPr>
          <w:b/>
          <w:bCs/>
          <w:i/>
          <w:iCs/>
        </w:rPr>
        <w:fldChar w:fldCharType="separate"/>
      </w:r>
      <w:r w:rsidR="008E4997" w:rsidRPr="008E4997">
        <w:rPr>
          <w:b/>
          <w:bCs/>
          <w:i/>
          <w:iCs/>
        </w:rPr>
        <w:t>Guidance and Best Practice Advice for Shared Hire</w:t>
      </w:r>
      <w:r w:rsidR="008E4997">
        <w:t xml:space="preserve"> </w:t>
      </w:r>
      <w:r w:rsidR="008E4997" w:rsidRPr="008E4997">
        <w:rPr>
          <w:b/>
          <w:i/>
        </w:rPr>
        <w:t>Schemes</w:t>
      </w:r>
      <w:r w:rsidR="00823ACC" w:rsidRPr="002A79FB">
        <w:rPr>
          <w:b/>
          <w:bCs/>
          <w:i/>
          <w:iCs/>
        </w:rPr>
        <w:fldChar w:fldCharType="end"/>
      </w:r>
      <w:r w:rsidR="00823ACC" w:rsidRPr="0002530C">
        <w:t>)</w:t>
      </w:r>
      <w:r w:rsidR="00823ACC">
        <w:t>.</w:t>
      </w:r>
    </w:p>
    <w:p w14:paraId="3141D907" w14:textId="1D55A962" w:rsidR="003B4982" w:rsidRPr="00AF6D93" w:rsidRDefault="00041350" w:rsidP="004A04ED">
      <w:pPr>
        <w:pStyle w:val="Heading2-Numbered0"/>
      </w:pPr>
      <w:bookmarkStart w:id="6" w:name="_Toc216356572"/>
      <w:bookmarkStart w:id="7" w:name="_Toc216357507"/>
      <w:bookmarkStart w:id="8" w:name="_Toc216359554"/>
      <w:bookmarkStart w:id="9" w:name="_Toc216359601"/>
      <w:bookmarkStart w:id="10" w:name="_Toc216952672"/>
      <w:bookmarkStart w:id="11" w:name="_Toc216952825"/>
      <w:bookmarkStart w:id="12" w:name="_Toc216952979"/>
      <w:bookmarkStart w:id="13" w:name="_Toc216953533"/>
      <w:bookmarkStart w:id="14" w:name="_Toc216953671"/>
      <w:bookmarkStart w:id="15" w:name="_Toc216952673"/>
      <w:bookmarkStart w:id="16" w:name="_Toc216952826"/>
      <w:bookmarkStart w:id="17" w:name="_Toc216952980"/>
      <w:bookmarkStart w:id="18" w:name="_Toc216953534"/>
      <w:bookmarkStart w:id="19" w:name="_Toc216953672"/>
      <w:bookmarkStart w:id="20" w:name="_Toc216952674"/>
      <w:bookmarkStart w:id="21" w:name="_Toc216952827"/>
      <w:bookmarkStart w:id="22" w:name="_Toc216952981"/>
      <w:bookmarkStart w:id="23" w:name="_Toc216953535"/>
      <w:bookmarkStart w:id="24" w:name="_Toc216953673"/>
      <w:bookmarkStart w:id="25" w:name="_Toc216952675"/>
      <w:bookmarkStart w:id="26" w:name="_Toc216952828"/>
      <w:bookmarkStart w:id="27" w:name="_Toc216952982"/>
      <w:bookmarkStart w:id="28" w:name="_Toc216953536"/>
      <w:bookmarkStart w:id="29" w:name="_Toc216953674"/>
      <w:bookmarkStart w:id="30" w:name="_Toc216952676"/>
      <w:bookmarkStart w:id="31" w:name="_Toc216952829"/>
      <w:bookmarkStart w:id="32" w:name="_Toc216952983"/>
      <w:bookmarkStart w:id="33" w:name="_Toc216953537"/>
      <w:bookmarkStart w:id="34" w:name="_Toc216953675"/>
      <w:bookmarkStart w:id="35" w:name="_Toc216952677"/>
      <w:bookmarkStart w:id="36" w:name="_Toc216952830"/>
      <w:bookmarkStart w:id="37" w:name="_Toc216952984"/>
      <w:bookmarkStart w:id="38" w:name="_Toc216953538"/>
      <w:bookmarkStart w:id="39" w:name="_Toc216953676"/>
      <w:bookmarkStart w:id="40" w:name="_Toc216952678"/>
      <w:bookmarkStart w:id="41" w:name="_Toc216952831"/>
      <w:bookmarkStart w:id="42" w:name="_Toc216952985"/>
      <w:bookmarkStart w:id="43" w:name="_Toc216953539"/>
      <w:bookmarkStart w:id="44" w:name="_Toc216953677"/>
      <w:bookmarkStart w:id="45" w:name="_Toc216952679"/>
      <w:bookmarkStart w:id="46" w:name="_Toc216952832"/>
      <w:bookmarkStart w:id="47" w:name="_Toc216952986"/>
      <w:bookmarkStart w:id="48" w:name="_Toc216953540"/>
      <w:bookmarkStart w:id="49" w:name="_Toc216953678"/>
      <w:bookmarkStart w:id="50" w:name="_Toc216952680"/>
      <w:bookmarkStart w:id="51" w:name="_Toc216952833"/>
      <w:bookmarkStart w:id="52" w:name="_Toc216952987"/>
      <w:bookmarkStart w:id="53" w:name="_Toc216953541"/>
      <w:bookmarkStart w:id="54" w:name="_Toc216953679"/>
      <w:bookmarkStart w:id="55" w:name="_Toc216952681"/>
      <w:bookmarkStart w:id="56" w:name="_Toc216952834"/>
      <w:bookmarkStart w:id="57" w:name="_Toc216952988"/>
      <w:bookmarkStart w:id="58" w:name="_Toc216953542"/>
      <w:bookmarkStart w:id="59" w:name="_Toc216953680"/>
      <w:bookmarkStart w:id="60" w:name="_Toc216952682"/>
      <w:bookmarkStart w:id="61" w:name="_Toc216952835"/>
      <w:bookmarkStart w:id="62" w:name="_Toc216952989"/>
      <w:bookmarkStart w:id="63" w:name="_Toc216953543"/>
      <w:bookmarkStart w:id="64" w:name="_Toc216953681"/>
      <w:bookmarkStart w:id="65" w:name="_Toc216952683"/>
      <w:bookmarkStart w:id="66" w:name="_Toc216952836"/>
      <w:bookmarkStart w:id="67" w:name="_Toc216952990"/>
      <w:bookmarkStart w:id="68" w:name="_Toc216953544"/>
      <w:bookmarkStart w:id="69" w:name="_Toc216953682"/>
      <w:bookmarkStart w:id="70" w:name="_Ref182583676"/>
      <w:bookmarkStart w:id="71" w:name="_Toc222838077"/>
      <w:bookmarkStart w:id="72" w:name="_Toc21635304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Approval</w:t>
      </w:r>
      <w:r w:rsidR="003B4982" w:rsidRPr="00B56F40">
        <w:t xml:space="preserve"> requirement for e-scooter </w:t>
      </w:r>
      <w:r>
        <w:t xml:space="preserve">shared hire scheme </w:t>
      </w:r>
      <w:r w:rsidR="003B4982" w:rsidRPr="00B56F40">
        <w:t>operators</w:t>
      </w:r>
      <w:bookmarkEnd w:id="70"/>
      <w:bookmarkEnd w:id="71"/>
    </w:p>
    <w:p w14:paraId="462FB1CB" w14:textId="2A9BEC33" w:rsidR="003B4982" w:rsidRDefault="003B4982" w:rsidP="00435417">
      <w:pPr>
        <w:ind w:left="709"/>
      </w:pPr>
      <w:r w:rsidRPr="009A2468">
        <w:t xml:space="preserve">Under the </w:t>
      </w:r>
      <w:r w:rsidR="00BD1496">
        <w:t>Act</w:t>
      </w:r>
      <w:r w:rsidR="00712228">
        <w:t xml:space="preserve"> and the </w:t>
      </w:r>
      <w:r w:rsidR="00CA5B7C" w:rsidRPr="00031213">
        <w:rPr>
          <w:i/>
        </w:rPr>
        <w:t>Transport (Compliance and Miscellaneous) (Vehicle Sharing Schemes) Regulations 2026</w:t>
      </w:r>
      <w:r w:rsidR="00CA5B7C">
        <w:rPr>
          <w:i/>
        </w:rPr>
        <w:t xml:space="preserve"> </w:t>
      </w:r>
      <w:r w:rsidR="00CA5B7C" w:rsidRPr="00031213">
        <w:t>(the Regulations)</w:t>
      </w:r>
      <w:r w:rsidRPr="009A2468">
        <w:t xml:space="preserve">, e-scooter </w:t>
      </w:r>
      <w:r w:rsidR="00041350" w:rsidRPr="009A2468">
        <w:t>shared hire</w:t>
      </w:r>
      <w:r w:rsidR="00041350">
        <w:t xml:space="preserve"> scheme</w:t>
      </w:r>
      <w:r w:rsidR="00041350" w:rsidRPr="009A2468">
        <w:t xml:space="preserve"> </w:t>
      </w:r>
      <w:r w:rsidRPr="009A2468">
        <w:t>operators must meet specified safety standards and be approved by DTP before providing services in Victoria</w:t>
      </w:r>
      <w:r>
        <w:t xml:space="preserve">. </w:t>
      </w:r>
    </w:p>
    <w:p w14:paraId="2EC480D4" w14:textId="6218AABC" w:rsidR="003B4982" w:rsidRDefault="003B4982" w:rsidP="00435417">
      <w:pPr>
        <w:ind w:left="709"/>
      </w:pPr>
      <w:r>
        <w:t xml:space="preserve">The purpose of the </w:t>
      </w:r>
      <w:r w:rsidR="005167D1">
        <w:t>approval</w:t>
      </w:r>
      <w:r>
        <w:t xml:space="preserve"> requirement is to increase safety for riders and the broader community, </w:t>
      </w:r>
      <w:r w:rsidRPr="00DA68E3">
        <w:t>enhance management of e-scooter sharing schemes</w:t>
      </w:r>
      <w:r>
        <w:t xml:space="preserve"> </w:t>
      </w:r>
      <w:proofErr w:type="gramStart"/>
      <w:r>
        <w:t xml:space="preserve">and </w:t>
      </w:r>
      <w:r w:rsidR="00681281">
        <w:t>also</w:t>
      </w:r>
      <w:proofErr w:type="gramEnd"/>
      <w:r w:rsidR="00681281">
        <w:t xml:space="preserve"> to assist c</w:t>
      </w:r>
      <w:r>
        <w:t>ouncil</w:t>
      </w:r>
      <w:r w:rsidR="00681281">
        <w:t>s</w:t>
      </w:r>
      <w:r>
        <w:t xml:space="preserve"> </w:t>
      </w:r>
      <w:r w:rsidR="00681281">
        <w:t xml:space="preserve">in </w:t>
      </w:r>
      <w:r>
        <w:t>procur</w:t>
      </w:r>
      <w:r w:rsidR="00681281">
        <w:t xml:space="preserve">ing </w:t>
      </w:r>
      <w:r w:rsidR="008D0DEB">
        <w:t>safe and responsible operators</w:t>
      </w:r>
      <w:r>
        <w:t xml:space="preserve">. </w:t>
      </w:r>
    </w:p>
    <w:p w14:paraId="438F14D0" w14:textId="65D18C5E" w:rsidR="003B4982" w:rsidRDefault="003B4982" w:rsidP="00435417">
      <w:pPr>
        <w:ind w:left="709"/>
      </w:pPr>
      <w:r>
        <w:t xml:space="preserve">To be approved to provide e-scooter shared hire services in Victoria, </w:t>
      </w:r>
      <w:r w:rsidR="005167D1">
        <w:t xml:space="preserve">e-scooter </w:t>
      </w:r>
      <w:r w:rsidR="008D0DEB">
        <w:t xml:space="preserve">shared </w:t>
      </w:r>
      <w:r>
        <w:t>hire</w:t>
      </w:r>
      <w:r w:rsidR="005167D1">
        <w:t xml:space="preserve"> scheme</w:t>
      </w:r>
      <w:r>
        <w:t xml:space="preserve"> operators will have to meet minimum requirements in relation to – </w:t>
      </w:r>
    </w:p>
    <w:p w14:paraId="337A3B0C" w14:textId="77777777" w:rsidR="00AA1814" w:rsidRDefault="00AA1814" w:rsidP="00772867">
      <w:pPr>
        <w:pStyle w:val="ListParagraph"/>
        <w:numPr>
          <w:ilvl w:val="0"/>
          <w:numId w:val="35"/>
        </w:numPr>
        <w:spacing w:before="0" w:after="160" w:line="259" w:lineRule="auto"/>
        <w:ind w:left="1701"/>
      </w:pPr>
      <w:r>
        <w:t>device specifications</w:t>
      </w:r>
    </w:p>
    <w:p w14:paraId="7337FBB8" w14:textId="41DBADC0" w:rsidR="00AA1814" w:rsidRDefault="00AA1814" w:rsidP="00772867">
      <w:pPr>
        <w:pStyle w:val="ListParagraph"/>
        <w:numPr>
          <w:ilvl w:val="0"/>
          <w:numId w:val="35"/>
        </w:numPr>
        <w:spacing w:before="0" w:after="160" w:line="259" w:lineRule="auto"/>
        <w:ind w:left="1701"/>
      </w:pPr>
      <w:r>
        <w:t>operations</w:t>
      </w:r>
    </w:p>
    <w:p w14:paraId="45C0C32C" w14:textId="77777777" w:rsidR="00AA1814" w:rsidRDefault="00AA1814" w:rsidP="00772867">
      <w:pPr>
        <w:pStyle w:val="ListParagraph"/>
        <w:numPr>
          <w:ilvl w:val="0"/>
          <w:numId w:val="35"/>
        </w:numPr>
        <w:spacing w:before="0" w:after="160" w:line="259" w:lineRule="auto"/>
        <w:ind w:left="1701"/>
      </w:pPr>
      <w:r>
        <w:lastRenderedPageBreak/>
        <w:t>insurance, and</w:t>
      </w:r>
    </w:p>
    <w:p w14:paraId="0F0C363F" w14:textId="77777777" w:rsidR="00AA1814" w:rsidRDefault="00AA1814" w:rsidP="00772867">
      <w:pPr>
        <w:pStyle w:val="ListParagraph"/>
        <w:numPr>
          <w:ilvl w:val="0"/>
          <w:numId w:val="35"/>
        </w:numPr>
        <w:spacing w:before="0" w:after="160" w:line="259" w:lineRule="auto"/>
        <w:ind w:left="1701"/>
      </w:pPr>
      <w:r>
        <w:t xml:space="preserve">demonstrating that the operator is “fit and proper” to engage in providing regulated transport services. </w:t>
      </w:r>
    </w:p>
    <w:p w14:paraId="3645E10C" w14:textId="77777777" w:rsidR="003B4982" w:rsidRDefault="003B4982" w:rsidP="00435417">
      <w:pPr>
        <w:ind w:left="709"/>
      </w:pPr>
      <w:r w:rsidRPr="00F0580D">
        <w:t xml:space="preserve">DTP administers the approval scheme. Approvals are valid for five years, after which operators must seek renewal. </w:t>
      </w:r>
    </w:p>
    <w:p w14:paraId="31D7545D" w14:textId="2A6A9221" w:rsidR="003B4982" w:rsidRPr="00D82765" w:rsidRDefault="003B4982" w:rsidP="00435417">
      <w:pPr>
        <w:ind w:left="709"/>
      </w:pPr>
      <w:r>
        <w:t xml:space="preserve">The following table shows a summary of the </w:t>
      </w:r>
      <w:r w:rsidRPr="003B4AC7">
        <w:t>operational capabilit</w:t>
      </w:r>
      <w:r>
        <w:t>y</w:t>
      </w:r>
      <w:r w:rsidRPr="003B4AC7">
        <w:t xml:space="preserve"> </w:t>
      </w:r>
      <w:r>
        <w:t xml:space="preserve">requirements that </w:t>
      </w:r>
      <w:r w:rsidRPr="003B4AC7">
        <w:t xml:space="preserve">operators must have as a minimum to be </w:t>
      </w:r>
      <w:r>
        <w:t xml:space="preserve">approved </w:t>
      </w:r>
      <w:r w:rsidRPr="003B4AC7">
        <w:t>in Victoria.</w:t>
      </w:r>
    </w:p>
    <w:p w14:paraId="2CCC46CF" w14:textId="5775C462" w:rsidR="003B4982" w:rsidRDefault="003B4982" w:rsidP="003B4982">
      <w:pPr>
        <w:pStyle w:val="Caption"/>
        <w:keepNext/>
        <w:spacing w:before="240" w:after="120"/>
        <w:ind w:firstLine="720"/>
      </w:pPr>
      <w:r>
        <w:t xml:space="preserve">Table </w:t>
      </w:r>
      <w:r>
        <w:fldChar w:fldCharType="begin"/>
      </w:r>
      <w:r>
        <w:instrText xml:space="preserve"> SEQ Table \* ARABIC </w:instrText>
      </w:r>
      <w:r>
        <w:fldChar w:fldCharType="separate"/>
      </w:r>
      <w:r w:rsidR="008E4997">
        <w:rPr>
          <w:noProof/>
        </w:rPr>
        <w:t>1</w:t>
      </w:r>
      <w:r>
        <w:fldChar w:fldCharType="end"/>
      </w:r>
      <w:r>
        <w:t xml:space="preserve">: Summary of minimum </w:t>
      </w:r>
      <w:r w:rsidRPr="00A41D85">
        <w:t>operational capabilit</w:t>
      </w:r>
      <w:r>
        <w:t>y</w:t>
      </w:r>
      <w:r w:rsidRPr="00A41D85">
        <w:t xml:space="preserve"> requirements</w:t>
      </w:r>
      <w:r>
        <w:t xml:space="preserve"> to be approved in Victoria. </w:t>
      </w:r>
    </w:p>
    <w:tbl>
      <w:tblPr>
        <w:tblStyle w:val="DTPDefaulttable"/>
        <w:tblW w:w="0" w:type="auto"/>
        <w:tblInd w:w="709" w:type="dxa"/>
        <w:tblLook w:val="04A0" w:firstRow="1" w:lastRow="0" w:firstColumn="1" w:lastColumn="0" w:noHBand="0" w:noVBand="1"/>
      </w:tblPr>
      <w:tblGrid>
        <w:gridCol w:w="1985"/>
        <w:gridCol w:w="6945"/>
      </w:tblGrid>
      <w:tr w:rsidR="00E86346" w:rsidRPr="00470807" w14:paraId="218F3D47" w14:textId="77777777" w:rsidTr="002155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8" w:space="0" w:color="95999E" w:themeColor="accent6" w:themeTint="99"/>
            </w:tcBorders>
          </w:tcPr>
          <w:p w14:paraId="33C53091" w14:textId="77777777" w:rsidR="003B4982" w:rsidRPr="00D82765" w:rsidRDefault="003B4982" w:rsidP="0021554B">
            <w:pPr>
              <w:spacing w:before="60" w:after="60"/>
              <w:rPr>
                <w:rFonts w:asciiTheme="majorHAnsi" w:eastAsia="Times New Roman" w:hAnsiTheme="majorHAnsi" w:cstheme="majorHAnsi"/>
                <w:bCs/>
                <w:color w:val="FFFFFF"/>
                <w:kern w:val="2"/>
                <w:szCs w:val="20"/>
                <w14:ligatures w14:val="standardContextual"/>
              </w:rPr>
            </w:pPr>
            <w:r w:rsidRPr="00D82765">
              <w:rPr>
                <w:rFonts w:asciiTheme="majorHAnsi" w:eastAsia="Times New Roman" w:hAnsiTheme="majorHAnsi" w:cstheme="majorHAnsi"/>
                <w:bCs/>
                <w:color w:val="FFFFFF"/>
                <w:kern w:val="2"/>
                <w:szCs w:val="20"/>
                <w14:ligatures w14:val="standardContextual"/>
              </w:rPr>
              <w:t xml:space="preserve">Category </w:t>
            </w:r>
          </w:p>
        </w:tc>
        <w:tc>
          <w:tcPr>
            <w:tcW w:w="6945" w:type="dxa"/>
          </w:tcPr>
          <w:p w14:paraId="2EE4FB73" w14:textId="77777777" w:rsidR="003B4982" w:rsidRPr="00D82765" w:rsidRDefault="003B4982" w:rsidP="0021554B">
            <w:pPr>
              <w:spacing w:before="60" w:after="60"/>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FFFFFF"/>
                <w:kern w:val="2"/>
                <w:szCs w:val="20"/>
                <w14:ligatures w14:val="standardContextual"/>
              </w:rPr>
            </w:pPr>
            <w:r w:rsidRPr="00D82765">
              <w:rPr>
                <w:rFonts w:asciiTheme="majorHAnsi" w:eastAsia="Times New Roman" w:hAnsiTheme="majorHAnsi" w:cstheme="majorHAnsi"/>
                <w:bCs/>
                <w:color w:val="FFFFFF"/>
                <w:kern w:val="2"/>
                <w:szCs w:val="20"/>
                <w14:ligatures w14:val="standardContextual"/>
              </w:rPr>
              <w:t xml:space="preserve">Capability description  </w:t>
            </w:r>
          </w:p>
        </w:tc>
      </w:tr>
      <w:tr w:rsidR="00511FBA" w:rsidRPr="00C80249" w14:paraId="1E984ED1" w14:textId="77777777" w:rsidTr="0021554B">
        <w:tc>
          <w:tcPr>
            <w:cnfStyle w:val="001000000000" w:firstRow="0" w:lastRow="0" w:firstColumn="1" w:lastColumn="0" w:oddVBand="0" w:evenVBand="0" w:oddHBand="0" w:evenHBand="0" w:firstRowFirstColumn="0" w:firstRowLastColumn="0" w:lastRowFirstColumn="0" w:lastRowLastColumn="0"/>
            <w:tcW w:w="1985" w:type="dxa"/>
            <w:tcBorders>
              <w:top w:val="single" w:sz="8" w:space="0" w:color="95999E" w:themeColor="accent6" w:themeTint="99"/>
              <w:bottom w:val="single" w:sz="8" w:space="0" w:color="95999E" w:themeColor="accent6" w:themeTint="99"/>
              <w:right w:val="single" w:sz="4" w:space="0" w:color="auto"/>
            </w:tcBorders>
          </w:tcPr>
          <w:p w14:paraId="0F2E7FBF" w14:textId="4BD158D7" w:rsidR="003B4982" w:rsidRPr="00C80249" w:rsidRDefault="003B4982" w:rsidP="0021554B">
            <w:pPr>
              <w:spacing w:before="60" w:after="60"/>
              <w:rPr>
                <w:rFonts w:asciiTheme="majorHAnsi" w:eastAsia="Times New Roman" w:hAnsiTheme="majorHAnsi" w:cstheme="majorHAnsi"/>
                <w:bCs/>
                <w:color w:val="FFFFFF"/>
                <w:kern w:val="2"/>
                <w:szCs w:val="20"/>
                <w14:ligatures w14:val="standardContextual"/>
              </w:rPr>
            </w:pPr>
            <w:r w:rsidRPr="00E92437">
              <w:rPr>
                <w:rFonts w:asciiTheme="majorHAnsi" w:eastAsia="Times New Roman" w:hAnsiTheme="majorHAnsi" w:cstheme="majorHAnsi"/>
                <w:bCs/>
                <w:kern w:val="2"/>
                <w:szCs w:val="20"/>
                <w14:ligatures w14:val="standardContextual"/>
              </w:rPr>
              <w:t xml:space="preserve">Footpath </w:t>
            </w:r>
            <w:r w:rsidRPr="00DD169E">
              <w:rPr>
                <w:rFonts w:asciiTheme="majorHAnsi" w:eastAsia="Times New Roman" w:hAnsiTheme="majorHAnsi" w:cstheme="majorHAnsi"/>
                <w:bCs/>
                <w:kern w:val="2"/>
                <w:szCs w:val="20"/>
                <w14:ligatures w14:val="standardContextual"/>
              </w:rPr>
              <w:t>riding</w:t>
            </w:r>
            <w:r w:rsidRPr="00E92437">
              <w:rPr>
                <w:rFonts w:asciiTheme="majorHAnsi" w:eastAsia="Times New Roman" w:hAnsiTheme="majorHAnsi" w:cstheme="majorHAnsi"/>
                <w:bCs/>
                <w:kern w:val="2"/>
                <w:szCs w:val="20"/>
                <w14:ligatures w14:val="standardContextual"/>
              </w:rPr>
              <w:t xml:space="preserve"> </w:t>
            </w:r>
            <w:r w:rsidR="00420023">
              <w:rPr>
                <w:rFonts w:asciiTheme="majorHAnsi" w:eastAsia="Times New Roman" w:hAnsiTheme="majorHAnsi" w:cstheme="majorHAnsi"/>
                <w:bCs/>
                <w:kern w:val="2"/>
                <w:szCs w:val="20"/>
                <w14:ligatures w14:val="standardContextual"/>
              </w:rPr>
              <w:t>(metropolitan Melbourne only)</w:t>
            </w:r>
          </w:p>
        </w:tc>
        <w:tc>
          <w:tcPr>
            <w:tcW w:w="6945" w:type="dxa"/>
            <w:tcBorders>
              <w:left w:val="single" w:sz="4" w:space="0" w:color="auto"/>
            </w:tcBorders>
          </w:tcPr>
          <w:p w14:paraId="05E789A6" w14:textId="1BB7289C" w:rsidR="003B4982" w:rsidRPr="00D82765" w:rsidRDefault="003B4982" w:rsidP="0021554B">
            <w:pPr>
              <w:pStyle w:val="ListParagraph"/>
              <w:numPr>
                <w:ilvl w:val="0"/>
                <w:numId w:val="39"/>
              </w:numPr>
              <w:spacing w:before="60" w:after="60"/>
              <w:ind w:left="315" w:hanging="284"/>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kern w:val="2"/>
                <w:szCs w:val="20"/>
                <w14:ligatures w14:val="standardContextual"/>
              </w:rPr>
            </w:pPr>
            <w:r w:rsidRPr="00D82765">
              <w:rPr>
                <w:rFonts w:asciiTheme="majorHAnsi" w:eastAsia="Times New Roman" w:hAnsiTheme="majorHAnsi" w:cstheme="majorHAnsi"/>
                <w:b/>
                <w:bCs/>
                <w:kern w:val="2"/>
                <w:szCs w:val="20"/>
                <w14:ligatures w14:val="standardContextual"/>
              </w:rPr>
              <w:t xml:space="preserve">Footpath detection </w:t>
            </w:r>
            <w:r w:rsidRPr="00D82765">
              <w:rPr>
                <w:rFonts w:asciiTheme="majorHAnsi" w:eastAsia="Times New Roman" w:hAnsiTheme="majorHAnsi" w:cstheme="majorHAnsi"/>
                <w:kern w:val="2"/>
                <w:szCs w:val="20"/>
                <w14:ligatures w14:val="standardContextual"/>
              </w:rPr>
              <w:t>which</w:t>
            </w:r>
            <w:r w:rsidRPr="00D82765">
              <w:rPr>
                <w:rFonts w:asciiTheme="majorHAnsi" w:eastAsia="Times New Roman" w:hAnsiTheme="majorHAnsi" w:cstheme="majorHAnsi"/>
                <w:b/>
                <w:bCs/>
                <w:kern w:val="2"/>
                <w:szCs w:val="20"/>
                <w14:ligatures w14:val="standardContextual"/>
              </w:rPr>
              <w:t xml:space="preserve"> </w:t>
            </w:r>
            <w:r w:rsidRPr="00D82765">
              <w:rPr>
                <w:rFonts w:asciiTheme="majorHAnsi" w:eastAsia="Times New Roman" w:hAnsiTheme="majorHAnsi" w:cstheme="majorHAnsi"/>
                <w:kern w:val="2"/>
                <w:szCs w:val="20"/>
                <w14:ligatures w14:val="standardContextual"/>
              </w:rPr>
              <w:t>plays an audio warning and slows the device when footpath riding is detected</w:t>
            </w:r>
            <w:r w:rsidR="00420023">
              <w:rPr>
                <w:rFonts w:asciiTheme="majorHAnsi" w:eastAsia="Times New Roman" w:hAnsiTheme="majorHAnsi" w:cstheme="majorHAnsi"/>
                <w:kern w:val="2"/>
                <w:szCs w:val="20"/>
                <w14:ligatures w14:val="standardContextual"/>
              </w:rPr>
              <w:t>.</w:t>
            </w:r>
            <w:r w:rsidRPr="00D82765">
              <w:rPr>
                <w:rFonts w:asciiTheme="majorHAnsi" w:eastAsia="Times New Roman" w:hAnsiTheme="majorHAnsi" w:cstheme="majorHAnsi"/>
                <w:kern w:val="2"/>
                <w:szCs w:val="20"/>
                <w14:ligatures w14:val="standardContextual"/>
              </w:rPr>
              <w:t xml:space="preserve"> </w:t>
            </w:r>
          </w:p>
        </w:tc>
      </w:tr>
      <w:tr w:rsidR="00511FBA" w:rsidRPr="00470807" w14:paraId="31DD5DE7" w14:textId="77777777" w:rsidTr="002155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8" w:space="0" w:color="95999E" w:themeColor="accent6" w:themeTint="99"/>
              <w:right w:val="single" w:sz="4" w:space="0" w:color="auto"/>
            </w:tcBorders>
          </w:tcPr>
          <w:p w14:paraId="54147387" w14:textId="77777777" w:rsidR="003B4982" w:rsidRPr="00D82765" w:rsidRDefault="003B4982" w:rsidP="0021554B">
            <w:pPr>
              <w:spacing w:before="60" w:after="60"/>
              <w:rPr>
                <w:rFonts w:asciiTheme="majorHAnsi" w:eastAsia="Times New Roman" w:hAnsiTheme="majorHAnsi" w:cstheme="majorHAnsi"/>
                <w:bCs/>
                <w:kern w:val="2"/>
                <w:szCs w:val="20"/>
                <w14:ligatures w14:val="standardContextual"/>
              </w:rPr>
            </w:pPr>
            <w:r w:rsidRPr="00D82765">
              <w:rPr>
                <w:rFonts w:asciiTheme="majorHAnsi" w:eastAsia="Times New Roman" w:hAnsiTheme="majorHAnsi" w:cstheme="majorHAnsi"/>
                <w:bCs/>
                <w:kern w:val="2"/>
                <w:szCs w:val="20"/>
                <w14:ligatures w14:val="standardContextual"/>
              </w:rPr>
              <w:t>Helmet use</w:t>
            </w:r>
          </w:p>
        </w:tc>
        <w:tc>
          <w:tcPr>
            <w:tcW w:w="6945" w:type="dxa"/>
            <w:tcBorders>
              <w:left w:val="single" w:sz="4" w:space="0" w:color="auto"/>
            </w:tcBorders>
          </w:tcPr>
          <w:p w14:paraId="2FA0E673" w14:textId="5E85F496" w:rsidR="003B4982" w:rsidRPr="00D82765" w:rsidRDefault="003B4982" w:rsidP="0021554B">
            <w:pPr>
              <w:numPr>
                <w:ilvl w:val="0"/>
                <w:numId w:val="39"/>
              </w:numPr>
              <w:spacing w:before="60" w:after="60"/>
              <w:ind w:left="315" w:hanging="284"/>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kern w:val="2"/>
                <w:szCs w:val="20"/>
                <w14:ligatures w14:val="standardContextual"/>
              </w:rPr>
            </w:pPr>
            <w:r w:rsidRPr="00D82765">
              <w:rPr>
                <w:rFonts w:asciiTheme="majorHAnsi" w:eastAsia="Times New Roman" w:hAnsiTheme="majorHAnsi" w:cstheme="majorHAnsi"/>
                <w:b/>
                <w:bCs/>
                <w:kern w:val="2"/>
                <w:szCs w:val="20"/>
                <w14:ligatures w14:val="standardContextual"/>
              </w:rPr>
              <w:t>Helmet detection</w:t>
            </w:r>
            <w:r w:rsidR="008D4C89">
              <w:rPr>
                <w:rFonts w:asciiTheme="majorHAnsi" w:eastAsia="Times New Roman" w:hAnsiTheme="majorHAnsi" w:cstheme="majorHAnsi"/>
                <w:b/>
                <w:bCs/>
                <w:kern w:val="2"/>
                <w:szCs w:val="20"/>
                <w14:ligatures w14:val="standardContextual"/>
              </w:rPr>
              <w:t xml:space="preserve"> </w:t>
            </w:r>
            <w:r w:rsidR="008D4C89" w:rsidRPr="00031213">
              <w:rPr>
                <w:rFonts w:asciiTheme="majorHAnsi" w:eastAsia="Times New Roman" w:hAnsiTheme="majorHAnsi" w:cstheme="majorHAnsi"/>
                <w:bCs/>
                <w:kern w:val="2"/>
                <w:szCs w:val="20"/>
                <w14:ligatures w14:val="standardContextual"/>
              </w:rPr>
              <w:t>that</w:t>
            </w:r>
            <w:r w:rsidRPr="00D82765">
              <w:rPr>
                <w:rFonts w:asciiTheme="majorHAnsi" w:eastAsia="Times New Roman" w:hAnsiTheme="majorHAnsi" w:cstheme="majorHAnsi"/>
                <w:b/>
                <w:bCs/>
                <w:kern w:val="2"/>
                <w:szCs w:val="20"/>
                <w14:ligatures w14:val="standardContextual"/>
              </w:rPr>
              <w:t xml:space="preserve"> </w:t>
            </w:r>
            <w:r w:rsidRPr="00D82765">
              <w:rPr>
                <w:rFonts w:asciiTheme="majorHAnsi" w:eastAsia="Times New Roman" w:hAnsiTheme="majorHAnsi" w:cstheme="majorHAnsi"/>
                <w:kern w:val="2"/>
                <w:szCs w:val="20"/>
                <w14:ligatures w14:val="standardContextual"/>
              </w:rPr>
              <w:t>restrict</w:t>
            </w:r>
            <w:r w:rsidR="008D4C89">
              <w:rPr>
                <w:rFonts w:asciiTheme="majorHAnsi" w:eastAsia="Times New Roman" w:hAnsiTheme="majorHAnsi" w:cstheme="majorHAnsi"/>
                <w:kern w:val="2"/>
                <w:szCs w:val="20"/>
                <w14:ligatures w14:val="standardContextual"/>
              </w:rPr>
              <w:t>s</w:t>
            </w:r>
            <w:r w:rsidRPr="00D82765">
              <w:rPr>
                <w:rFonts w:asciiTheme="majorHAnsi" w:eastAsia="Times New Roman" w:hAnsiTheme="majorHAnsi" w:cstheme="majorHAnsi"/>
                <w:kern w:val="2"/>
                <w:szCs w:val="20"/>
                <w14:ligatures w14:val="standardContextual"/>
              </w:rPr>
              <w:t xml:space="preserve"> </w:t>
            </w:r>
            <w:r w:rsidR="009C6DD5">
              <w:rPr>
                <w:rFonts w:asciiTheme="majorHAnsi" w:eastAsia="Times New Roman" w:hAnsiTheme="majorHAnsi" w:cstheme="majorHAnsi"/>
                <w:kern w:val="2"/>
                <w:szCs w:val="20"/>
                <w14:ligatures w14:val="standardContextual"/>
              </w:rPr>
              <w:t>hire</w:t>
            </w:r>
            <w:r w:rsidRPr="00D82765">
              <w:rPr>
                <w:rFonts w:asciiTheme="majorHAnsi" w:eastAsia="Times New Roman" w:hAnsiTheme="majorHAnsi" w:cstheme="majorHAnsi"/>
                <w:b/>
                <w:bCs/>
                <w:kern w:val="2"/>
                <w:szCs w:val="20"/>
                <w14:ligatures w14:val="standardContextual"/>
              </w:rPr>
              <w:t xml:space="preserve"> </w:t>
            </w:r>
            <w:r w:rsidRPr="00D82765">
              <w:rPr>
                <w:rFonts w:asciiTheme="majorHAnsi" w:eastAsia="Times New Roman" w:hAnsiTheme="majorHAnsi" w:cstheme="majorHAnsi"/>
                <w:kern w:val="2"/>
                <w:szCs w:val="20"/>
                <w14:ligatures w14:val="standardContextual"/>
              </w:rPr>
              <w:t>if a</w:t>
            </w:r>
            <w:r w:rsidR="009C6DD5">
              <w:rPr>
                <w:rFonts w:asciiTheme="majorHAnsi" w:eastAsia="Times New Roman" w:hAnsiTheme="majorHAnsi" w:cstheme="majorHAnsi"/>
                <w:kern w:val="2"/>
                <w:szCs w:val="20"/>
                <w14:ligatures w14:val="standardContextual"/>
              </w:rPr>
              <w:t xml:space="preserve">n e-scooter </w:t>
            </w:r>
            <w:r w:rsidRPr="00D82765">
              <w:rPr>
                <w:rFonts w:asciiTheme="majorHAnsi" w:eastAsia="Times New Roman" w:hAnsiTheme="majorHAnsi" w:cstheme="majorHAnsi"/>
                <w:kern w:val="2"/>
                <w:szCs w:val="20"/>
                <w14:ligatures w14:val="standardContextual"/>
              </w:rPr>
              <w:t>does not have a helmet</w:t>
            </w:r>
            <w:r w:rsidR="008D4C89">
              <w:rPr>
                <w:rFonts w:asciiTheme="majorHAnsi" w:eastAsia="Times New Roman" w:hAnsiTheme="majorHAnsi" w:cstheme="majorHAnsi"/>
                <w:kern w:val="2"/>
                <w:szCs w:val="20"/>
                <w14:ligatures w14:val="standardContextual"/>
              </w:rPr>
              <w:t xml:space="preserve"> </w:t>
            </w:r>
            <w:r w:rsidR="00EF781F">
              <w:rPr>
                <w:rFonts w:asciiTheme="majorHAnsi" w:eastAsia="Times New Roman" w:hAnsiTheme="majorHAnsi" w:cstheme="majorHAnsi"/>
                <w:kern w:val="2"/>
                <w:szCs w:val="20"/>
                <w14:ligatures w14:val="standardContextual"/>
              </w:rPr>
              <w:t>available</w:t>
            </w:r>
            <w:r w:rsidRPr="00D82765">
              <w:rPr>
                <w:rFonts w:asciiTheme="majorHAnsi" w:eastAsia="Times New Roman" w:hAnsiTheme="majorHAnsi" w:cstheme="majorHAnsi"/>
                <w:kern w:val="2"/>
                <w:szCs w:val="20"/>
                <w14:ligatures w14:val="standardContextual"/>
              </w:rPr>
              <w:t xml:space="preserve">. </w:t>
            </w:r>
          </w:p>
          <w:p w14:paraId="4AB58C8A" w14:textId="4E0B4AFC" w:rsidR="003B4982" w:rsidRPr="00D82765" w:rsidRDefault="003B4982" w:rsidP="0021554B">
            <w:pPr>
              <w:numPr>
                <w:ilvl w:val="0"/>
                <w:numId w:val="39"/>
              </w:numPr>
              <w:spacing w:before="60" w:after="60"/>
              <w:ind w:left="315" w:hanging="284"/>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kern w:val="2"/>
                <w:szCs w:val="20"/>
                <w14:ligatures w14:val="standardContextual"/>
              </w:rPr>
            </w:pPr>
            <w:r w:rsidRPr="000523E1">
              <w:rPr>
                <w:rFonts w:asciiTheme="majorHAnsi" w:eastAsia="Times New Roman" w:hAnsiTheme="majorHAnsi" w:cstheme="majorHAnsi"/>
                <w:b/>
                <w:bCs/>
                <w:kern w:val="2"/>
                <w:szCs w:val="20"/>
                <w14:ligatures w14:val="standardContextual"/>
              </w:rPr>
              <w:t>H</w:t>
            </w:r>
            <w:r w:rsidRPr="00D82765">
              <w:rPr>
                <w:rFonts w:asciiTheme="majorHAnsi" w:eastAsia="Times New Roman" w:hAnsiTheme="majorHAnsi" w:cstheme="majorHAnsi"/>
                <w:b/>
                <w:bCs/>
                <w:kern w:val="2"/>
                <w:szCs w:val="20"/>
                <w14:ligatures w14:val="standardContextual"/>
              </w:rPr>
              <w:t>elmet use verification</w:t>
            </w:r>
            <w:r>
              <w:rPr>
                <w:rFonts w:asciiTheme="majorHAnsi" w:eastAsia="Times New Roman" w:hAnsiTheme="majorHAnsi" w:cstheme="majorHAnsi"/>
                <w:b/>
                <w:kern w:val="2"/>
                <w:szCs w:val="20"/>
                <w14:ligatures w14:val="standardContextual"/>
              </w:rPr>
              <w:t xml:space="preserve"> </w:t>
            </w:r>
            <w:r w:rsidR="008D4C89">
              <w:rPr>
                <w:rFonts w:asciiTheme="majorHAnsi" w:eastAsia="Times New Roman" w:hAnsiTheme="majorHAnsi" w:cstheme="majorHAnsi"/>
                <w:bCs/>
                <w:kern w:val="2"/>
                <w:szCs w:val="20"/>
                <w14:ligatures w14:val="standardContextual"/>
              </w:rPr>
              <w:t xml:space="preserve">that requires </w:t>
            </w:r>
            <w:r w:rsidR="00454DD2">
              <w:rPr>
                <w:rFonts w:asciiTheme="majorHAnsi" w:eastAsia="Times New Roman" w:hAnsiTheme="majorHAnsi" w:cstheme="majorHAnsi"/>
                <w:bCs/>
                <w:kern w:val="2"/>
                <w:szCs w:val="20"/>
                <w14:ligatures w14:val="standardContextual"/>
              </w:rPr>
              <w:t>riders</w:t>
            </w:r>
            <w:r w:rsidR="007616EC">
              <w:rPr>
                <w:rFonts w:asciiTheme="majorHAnsi" w:eastAsia="Times New Roman" w:hAnsiTheme="majorHAnsi" w:cstheme="majorHAnsi"/>
                <w:bCs/>
                <w:kern w:val="2"/>
                <w:szCs w:val="20"/>
                <w14:ligatures w14:val="standardContextual"/>
              </w:rPr>
              <w:t xml:space="preserve"> </w:t>
            </w:r>
            <w:r w:rsidR="00454DD2">
              <w:rPr>
                <w:rFonts w:asciiTheme="majorHAnsi" w:eastAsia="Times New Roman" w:hAnsiTheme="majorHAnsi" w:cstheme="majorHAnsi"/>
                <w:bCs/>
                <w:kern w:val="2"/>
                <w:szCs w:val="20"/>
                <w14:ligatures w14:val="standardContextual"/>
              </w:rPr>
              <w:t xml:space="preserve">to </w:t>
            </w:r>
            <w:r w:rsidR="006A6D95">
              <w:rPr>
                <w:rFonts w:asciiTheme="majorHAnsi" w:eastAsia="Times New Roman" w:hAnsiTheme="majorHAnsi" w:cstheme="majorHAnsi"/>
                <w:bCs/>
                <w:kern w:val="2"/>
                <w:szCs w:val="20"/>
                <w14:ligatures w14:val="standardContextual"/>
              </w:rPr>
              <w:t>unlock</w:t>
            </w:r>
            <w:r w:rsidR="00CF6456">
              <w:rPr>
                <w:rFonts w:asciiTheme="majorHAnsi" w:eastAsia="Times New Roman" w:hAnsiTheme="majorHAnsi" w:cstheme="majorHAnsi"/>
                <w:bCs/>
                <w:kern w:val="2"/>
                <w:szCs w:val="20"/>
                <w14:ligatures w14:val="standardContextual"/>
              </w:rPr>
              <w:t xml:space="preserve"> </w:t>
            </w:r>
            <w:r w:rsidR="00D80FDB">
              <w:rPr>
                <w:rFonts w:asciiTheme="majorHAnsi" w:eastAsia="Times New Roman" w:hAnsiTheme="majorHAnsi" w:cstheme="majorHAnsi"/>
                <w:bCs/>
                <w:kern w:val="2"/>
                <w:szCs w:val="20"/>
                <w14:ligatures w14:val="standardContextual"/>
              </w:rPr>
              <w:t>the</w:t>
            </w:r>
            <w:r w:rsidR="00CF6456">
              <w:rPr>
                <w:rFonts w:asciiTheme="majorHAnsi" w:eastAsia="Times New Roman" w:hAnsiTheme="majorHAnsi" w:cstheme="majorHAnsi"/>
                <w:bCs/>
                <w:kern w:val="2"/>
                <w:szCs w:val="20"/>
                <w14:ligatures w14:val="standardContextual"/>
              </w:rPr>
              <w:t xml:space="preserve"> helmet</w:t>
            </w:r>
            <w:r w:rsidRPr="00D82765">
              <w:rPr>
                <w:rFonts w:asciiTheme="majorHAnsi" w:eastAsia="Times New Roman" w:hAnsiTheme="majorHAnsi" w:cstheme="majorHAnsi"/>
                <w:kern w:val="2"/>
                <w:szCs w:val="20"/>
                <w14:ligatures w14:val="standardContextual"/>
              </w:rPr>
              <w:t xml:space="preserve"> before a </w:t>
            </w:r>
            <w:r w:rsidR="009C6DD5">
              <w:rPr>
                <w:rFonts w:asciiTheme="majorHAnsi" w:eastAsia="Times New Roman" w:hAnsiTheme="majorHAnsi" w:cstheme="majorHAnsi"/>
                <w:kern w:val="2"/>
                <w:szCs w:val="20"/>
                <w14:ligatures w14:val="standardContextual"/>
              </w:rPr>
              <w:t xml:space="preserve">trip can be </w:t>
            </w:r>
            <w:proofErr w:type="gramStart"/>
            <w:r w:rsidR="009C6DD5">
              <w:rPr>
                <w:rFonts w:asciiTheme="majorHAnsi" w:eastAsia="Times New Roman" w:hAnsiTheme="majorHAnsi" w:cstheme="majorHAnsi"/>
                <w:kern w:val="2"/>
                <w:szCs w:val="20"/>
                <w14:ligatures w14:val="standardContextual"/>
              </w:rPr>
              <w:t>started</w:t>
            </w:r>
            <w:r w:rsidR="00D80FDB">
              <w:rPr>
                <w:rFonts w:asciiTheme="majorHAnsi" w:eastAsia="Times New Roman" w:hAnsiTheme="majorHAnsi" w:cstheme="majorHAnsi"/>
                <w:kern w:val="2"/>
                <w:szCs w:val="20"/>
                <w14:ligatures w14:val="standardContextual"/>
              </w:rPr>
              <w:t>, or</w:t>
            </w:r>
            <w:proofErr w:type="gramEnd"/>
            <w:r w:rsidR="00D80FDB">
              <w:rPr>
                <w:rFonts w:asciiTheme="majorHAnsi" w:eastAsia="Times New Roman" w:hAnsiTheme="majorHAnsi" w:cstheme="majorHAnsi"/>
                <w:kern w:val="2"/>
                <w:szCs w:val="20"/>
                <w14:ligatures w14:val="standardContextual"/>
              </w:rPr>
              <w:t xml:space="preserve"> provide evidence of wearing their own helmet</w:t>
            </w:r>
            <w:r w:rsidRPr="00D82765">
              <w:rPr>
                <w:rFonts w:asciiTheme="majorHAnsi" w:eastAsia="Times New Roman" w:hAnsiTheme="majorHAnsi" w:cstheme="majorHAnsi"/>
                <w:kern w:val="2"/>
                <w:szCs w:val="20"/>
                <w14:ligatures w14:val="standardContextual"/>
              </w:rPr>
              <w:t>.</w:t>
            </w:r>
          </w:p>
        </w:tc>
      </w:tr>
      <w:tr w:rsidR="00511FBA" w:rsidRPr="00470807" w14:paraId="4CB0570A" w14:textId="77777777" w:rsidTr="0021554B">
        <w:tc>
          <w:tcPr>
            <w:cnfStyle w:val="001000000000" w:firstRow="0" w:lastRow="0" w:firstColumn="1" w:lastColumn="0" w:oddVBand="0" w:evenVBand="0" w:oddHBand="0" w:evenHBand="0" w:firstRowFirstColumn="0" w:firstRowLastColumn="0" w:lastRowFirstColumn="0" w:lastRowLastColumn="0"/>
            <w:tcW w:w="1985" w:type="dxa"/>
            <w:tcBorders>
              <w:top w:val="single" w:sz="8" w:space="0" w:color="95999E" w:themeColor="accent6" w:themeTint="99"/>
              <w:right w:val="single" w:sz="4" w:space="0" w:color="auto"/>
            </w:tcBorders>
          </w:tcPr>
          <w:p w14:paraId="1468439B" w14:textId="77777777" w:rsidR="003B4982" w:rsidRPr="00D82765" w:rsidRDefault="003B4982" w:rsidP="0021554B">
            <w:pPr>
              <w:spacing w:before="60" w:after="60"/>
              <w:rPr>
                <w:rFonts w:asciiTheme="majorHAnsi" w:eastAsia="Times New Roman" w:hAnsiTheme="majorHAnsi" w:cstheme="majorHAnsi"/>
                <w:bCs/>
                <w:kern w:val="2"/>
                <w:szCs w:val="20"/>
                <w14:ligatures w14:val="standardContextual"/>
              </w:rPr>
            </w:pPr>
            <w:r w:rsidRPr="00D82765">
              <w:rPr>
                <w:rFonts w:asciiTheme="majorHAnsi" w:eastAsia="Times New Roman" w:hAnsiTheme="majorHAnsi" w:cstheme="majorHAnsi"/>
                <w:bCs/>
                <w:kern w:val="2"/>
                <w:szCs w:val="20"/>
                <w14:ligatures w14:val="standardContextual"/>
              </w:rPr>
              <w:t xml:space="preserve">Zone management </w:t>
            </w:r>
          </w:p>
        </w:tc>
        <w:tc>
          <w:tcPr>
            <w:tcW w:w="6945" w:type="dxa"/>
            <w:tcBorders>
              <w:left w:val="single" w:sz="4" w:space="0" w:color="auto"/>
            </w:tcBorders>
          </w:tcPr>
          <w:p w14:paraId="7EF65F3B" w14:textId="727E41CB" w:rsidR="003B4982" w:rsidRPr="00D82765" w:rsidRDefault="003B4982" w:rsidP="0021554B">
            <w:pPr>
              <w:numPr>
                <w:ilvl w:val="0"/>
                <w:numId w:val="33"/>
              </w:numPr>
              <w:spacing w:before="60" w:after="60"/>
              <w:ind w:left="315" w:hanging="281"/>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kern w:val="2"/>
                <w:szCs w:val="20"/>
                <w14:ligatures w14:val="standardContextual"/>
              </w:rPr>
            </w:pPr>
            <w:r w:rsidRPr="00D82765">
              <w:rPr>
                <w:rFonts w:asciiTheme="majorHAnsi" w:eastAsia="Times New Roman" w:hAnsiTheme="majorHAnsi" w:cstheme="majorHAnsi"/>
                <w:kern w:val="2"/>
                <w:szCs w:val="20"/>
                <w14:ligatures w14:val="standardContextual"/>
              </w:rPr>
              <w:t xml:space="preserve">Ability to apply zone-based rules through </w:t>
            </w:r>
            <w:r w:rsidRPr="00D82765">
              <w:rPr>
                <w:rFonts w:asciiTheme="majorHAnsi" w:eastAsia="Times New Roman" w:hAnsiTheme="majorHAnsi" w:cstheme="majorHAnsi"/>
                <w:b/>
                <w:bCs/>
                <w:kern w:val="2"/>
                <w:szCs w:val="20"/>
                <w14:ligatures w14:val="standardContextual"/>
              </w:rPr>
              <w:t>GPS geofencing</w:t>
            </w:r>
            <w:r w:rsidRPr="00D82765">
              <w:rPr>
                <w:rFonts w:asciiTheme="majorHAnsi" w:eastAsia="Times New Roman" w:hAnsiTheme="majorHAnsi" w:cstheme="majorHAnsi"/>
                <w:kern w:val="2"/>
                <w:szCs w:val="20"/>
                <w14:ligatures w14:val="standardContextual"/>
              </w:rPr>
              <w:t xml:space="preserve">, for example to prevent devices </w:t>
            </w:r>
            <w:r w:rsidR="00113F25">
              <w:rPr>
                <w:rFonts w:asciiTheme="majorHAnsi" w:eastAsia="Times New Roman" w:hAnsiTheme="majorHAnsi" w:cstheme="majorHAnsi"/>
                <w:kern w:val="2"/>
                <w:szCs w:val="20"/>
                <w14:ligatures w14:val="standardContextual"/>
              </w:rPr>
              <w:t xml:space="preserve">leaving the LGA or </w:t>
            </w:r>
            <w:r w:rsidRPr="00D82765">
              <w:rPr>
                <w:rFonts w:asciiTheme="majorHAnsi" w:eastAsia="Times New Roman" w:hAnsiTheme="majorHAnsi" w:cstheme="majorHAnsi"/>
                <w:kern w:val="2"/>
                <w:szCs w:val="20"/>
                <w14:ligatures w14:val="standardContextual"/>
              </w:rPr>
              <w:t xml:space="preserve">entering </w:t>
            </w:r>
            <w:r w:rsidRPr="00D82765">
              <w:rPr>
                <w:rFonts w:asciiTheme="majorHAnsi" w:eastAsia="Times New Roman" w:hAnsiTheme="majorHAnsi" w:cstheme="majorHAnsi"/>
                <w:b/>
                <w:bCs/>
                <w:kern w:val="2"/>
                <w:szCs w:val="20"/>
                <w14:ligatures w14:val="standardContextual"/>
              </w:rPr>
              <w:t>no-riding zones</w:t>
            </w:r>
            <w:r w:rsidR="00113F25">
              <w:rPr>
                <w:rFonts w:asciiTheme="majorHAnsi" w:eastAsia="Times New Roman" w:hAnsiTheme="majorHAnsi" w:cstheme="majorHAnsi"/>
                <w:b/>
                <w:bCs/>
                <w:kern w:val="2"/>
                <w:szCs w:val="20"/>
                <w14:ligatures w14:val="standardContextual"/>
              </w:rPr>
              <w:t xml:space="preserve">, </w:t>
            </w:r>
            <w:r w:rsidR="00113F25" w:rsidRPr="00D244C6">
              <w:rPr>
                <w:rFonts w:asciiTheme="majorHAnsi" w:eastAsia="Times New Roman" w:hAnsiTheme="majorHAnsi" w:cstheme="majorHAnsi"/>
                <w:bCs/>
                <w:kern w:val="2"/>
                <w:szCs w:val="20"/>
                <w14:ligatures w14:val="standardContextual"/>
              </w:rPr>
              <w:t xml:space="preserve">as well as </w:t>
            </w:r>
            <w:r w:rsidRPr="00D82765">
              <w:rPr>
                <w:rFonts w:asciiTheme="majorHAnsi" w:eastAsia="Times New Roman" w:hAnsiTheme="majorHAnsi" w:cstheme="majorHAnsi"/>
                <w:kern w:val="2"/>
                <w:szCs w:val="20"/>
                <w14:ligatures w14:val="standardContextual"/>
              </w:rPr>
              <w:t xml:space="preserve">managing device speeds in </w:t>
            </w:r>
            <w:r w:rsidRPr="00D82765">
              <w:rPr>
                <w:rFonts w:asciiTheme="majorHAnsi" w:eastAsia="Times New Roman" w:hAnsiTheme="majorHAnsi" w:cstheme="majorHAnsi"/>
                <w:b/>
                <w:bCs/>
                <w:kern w:val="2"/>
                <w:szCs w:val="20"/>
                <w14:ligatures w14:val="standardContextual"/>
              </w:rPr>
              <w:t>low-speed zones</w:t>
            </w:r>
            <w:r w:rsidRPr="00D82765">
              <w:rPr>
                <w:rFonts w:asciiTheme="majorHAnsi" w:eastAsia="Times New Roman" w:hAnsiTheme="majorHAnsi" w:cstheme="majorHAnsi"/>
                <w:kern w:val="2"/>
                <w:szCs w:val="20"/>
                <w14:ligatures w14:val="standardContextual"/>
              </w:rPr>
              <w:t>.</w:t>
            </w:r>
          </w:p>
        </w:tc>
      </w:tr>
      <w:tr w:rsidR="00511FBA" w:rsidRPr="00470807" w14:paraId="506DDDC4" w14:textId="77777777" w:rsidTr="002155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8" w:space="0" w:color="95999E" w:themeColor="accent6" w:themeTint="99"/>
              <w:right w:val="single" w:sz="4" w:space="0" w:color="auto"/>
            </w:tcBorders>
          </w:tcPr>
          <w:p w14:paraId="2407F72C" w14:textId="77777777" w:rsidR="003B4982" w:rsidRPr="00D82765" w:rsidRDefault="003B4982" w:rsidP="0021554B">
            <w:pPr>
              <w:spacing w:before="60" w:after="60"/>
              <w:rPr>
                <w:rFonts w:asciiTheme="majorHAnsi" w:eastAsia="Times New Roman" w:hAnsiTheme="majorHAnsi" w:cstheme="majorHAnsi"/>
                <w:bCs/>
                <w:kern w:val="2"/>
                <w:szCs w:val="20"/>
                <w14:ligatures w14:val="standardContextual"/>
              </w:rPr>
            </w:pPr>
            <w:r w:rsidRPr="00D82765">
              <w:rPr>
                <w:rFonts w:asciiTheme="majorHAnsi" w:eastAsia="Times New Roman" w:hAnsiTheme="majorHAnsi" w:cstheme="majorHAnsi"/>
                <w:bCs/>
                <w:kern w:val="2"/>
                <w:szCs w:val="20"/>
                <w14:ligatures w14:val="standardContextual"/>
              </w:rPr>
              <w:t xml:space="preserve">Parking management </w:t>
            </w:r>
          </w:p>
        </w:tc>
        <w:tc>
          <w:tcPr>
            <w:tcW w:w="6945" w:type="dxa"/>
            <w:tcBorders>
              <w:left w:val="single" w:sz="4" w:space="0" w:color="auto"/>
            </w:tcBorders>
          </w:tcPr>
          <w:p w14:paraId="60A212F9" w14:textId="77777777" w:rsidR="003B4982" w:rsidRPr="00D82765" w:rsidRDefault="003B4982" w:rsidP="0021554B">
            <w:pPr>
              <w:numPr>
                <w:ilvl w:val="0"/>
                <w:numId w:val="33"/>
              </w:numPr>
              <w:spacing w:before="60" w:after="60"/>
              <w:ind w:left="315" w:hanging="281"/>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b/>
                <w:bCs/>
                <w:kern w:val="2"/>
                <w:szCs w:val="20"/>
                <w14:ligatures w14:val="standardContextual"/>
              </w:rPr>
            </w:pPr>
            <w:r w:rsidRPr="00D82765">
              <w:rPr>
                <w:rFonts w:asciiTheme="majorHAnsi" w:eastAsia="Times New Roman" w:hAnsiTheme="majorHAnsi" w:cstheme="majorHAnsi"/>
                <w:kern w:val="2"/>
                <w:szCs w:val="20"/>
                <w14:ligatures w14:val="standardContextual"/>
              </w:rPr>
              <w:t>Ability to apply</w:t>
            </w:r>
            <w:r w:rsidRPr="00D82765">
              <w:rPr>
                <w:rFonts w:asciiTheme="majorHAnsi" w:eastAsia="Times New Roman" w:hAnsiTheme="majorHAnsi" w:cstheme="majorHAnsi"/>
                <w:b/>
                <w:bCs/>
                <w:kern w:val="2"/>
                <w:szCs w:val="20"/>
                <w14:ligatures w14:val="standardContextual"/>
              </w:rPr>
              <w:t xml:space="preserve"> virtual parking zones.</w:t>
            </w:r>
          </w:p>
          <w:p w14:paraId="63C9D143" w14:textId="32FCEFA9" w:rsidR="003B4982" w:rsidRPr="00D82765" w:rsidRDefault="003B4982" w:rsidP="0021554B">
            <w:pPr>
              <w:numPr>
                <w:ilvl w:val="0"/>
                <w:numId w:val="33"/>
              </w:numPr>
              <w:spacing w:before="60" w:after="60"/>
              <w:ind w:left="315" w:hanging="281"/>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ajorHAnsi"/>
                <w:b/>
                <w:bCs/>
                <w:kern w:val="2"/>
                <w:szCs w:val="20"/>
                <w14:ligatures w14:val="standardContextual"/>
              </w:rPr>
            </w:pPr>
            <w:r w:rsidRPr="00D82765">
              <w:rPr>
                <w:rFonts w:asciiTheme="majorHAnsi" w:eastAsia="Times New Roman" w:hAnsiTheme="majorHAnsi" w:cstheme="majorHAnsi"/>
                <w:kern w:val="2"/>
                <w:szCs w:val="20"/>
                <w14:ligatures w14:val="standardContextual"/>
              </w:rPr>
              <w:t>End of trip</w:t>
            </w:r>
            <w:r w:rsidRPr="00D82765">
              <w:rPr>
                <w:rFonts w:asciiTheme="majorHAnsi" w:eastAsia="Times New Roman" w:hAnsiTheme="majorHAnsi" w:cstheme="majorHAnsi"/>
                <w:b/>
                <w:bCs/>
                <w:kern w:val="2"/>
                <w:szCs w:val="20"/>
                <w14:ligatures w14:val="standardContextual"/>
              </w:rPr>
              <w:t xml:space="preserve"> photo </w:t>
            </w:r>
            <w:r w:rsidR="00A27291">
              <w:rPr>
                <w:rFonts w:asciiTheme="majorHAnsi" w:eastAsia="Times New Roman" w:hAnsiTheme="majorHAnsi" w:cstheme="majorHAnsi"/>
                <w:b/>
                <w:bCs/>
                <w:kern w:val="2"/>
                <w:szCs w:val="20"/>
                <w14:ligatures w14:val="standardContextual"/>
              </w:rPr>
              <w:t xml:space="preserve">and location </w:t>
            </w:r>
            <w:r w:rsidRPr="00D82765">
              <w:rPr>
                <w:rFonts w:asciiTheme="majorHAnsi" w:eastAsia="Times New Roman" w:hAnsiTheme="majorHAnsi" w:cstheme="majorHAnsi"/>
                <w:b/>
                <w:bCs/>
                <w:kern w:val="2"/>
                <w:szCs w:val="20"/>
                <w14:ligatures w14:val="standardContextual"/>
              </w:rPr>
              <w:t>checking</w:t>
            </w:r>
            <w:r w:rsidR="009F26EC">
              <w:rPr>
                <w:rFonts w:asciiTheme="majorHAnsi" w:eastAsia="Times New Roman" w:hAnsiTheme="majorHAnsi" w:cstheme="majorHAnsi"/>
                <w:b/>
                <w:bCs/>
                <w:kern w:val="2"/>
                <w:szCs w:val="20"/>
                <w14:ligatures w14:val="standardContextual"/>
              </w:rPr>
              <w:t xml:space="preserve"> (including technology such as Bluetooth parking beacons). </w:t>
            </w:r>
          </w:p>
        </w:tc>
      </w:tr>
      <w:tr w:rsidR="00511FBA" w:rsidRPr="00470807" w14:paraId="6EBCE390" w14:textId="77777777" w:rsidTr="0021554B">
        <w:tc>
          <w:tcPr>
            <w:cnfStyle w:val="001000000000" w:firstRow="0" w:lastRow="0" w:firstColumn="1" w:lastColumn="0" w:oddVBand="0" w:evenVBand="0" w:oddHBand="0" w:evenHBand="0" w:firstRowFirstColumn="0" w:firstRowLastColumn="0" w:lastRowFirstColumn="0" w:lastRowLastColumn="0"/>
            <w:tcW w:w="1985" w:type="dxa"/>
            <w:tcBorders>
              <w:top w:val="single" w:sz="8" w:space="0" w:color="95999E" w:themeColor="accent6" w:themeTint="99"/>
              <w:right w:val="single" w:sz="4" w:space="0" w:color="auto"/>
            </w:tcBorders>
          </w:tcPr>
          <w:p w14:paraId="21E18DA8" w14:textId="77777777" w:rsidR="003B4982" w:rsidRPr="00D82765" w:rsidRDefault="003B4982" w:rsidP="0021554B">
            <w:pPr>
              <w:spacing w:before="60" w:after="60"/>
              <w:rPr>
                <w:rFonts w:asciiTheme="majorHAnsi" w:eastAsia="Times New Roman" w:hAnsiTheme="majorHAnsi" w:cstheme="majorHAnsi"/>
                <w:bCs/>
                <w:kern w:val="2"/>
                <w:szCs w:val="20"/>
                <w14:ligatures w14:val="standardContextual"/>
              </w:rPr>
            </w:pPr>
            <w:r w:rsidRPr="00D82765">
              <w:rPr>
                <w:rFonts w:asciiTheme="majorHAnsi" w:eastAsia="Times New Roman" w:hAnsiTheme="majorHAnsi" w:cstheme="majorHAnsi"/>
                <w:bCs/>
                <w:kern w:val="2"/>
                <w:szCs w:val="20"/>
                <w14:ligatures w14:val="standardContextual"/>
              </w:rPr>
              <w:t>Riding while intoxicated</w:t>
            </w:r>
          </w:p>
        </w:tc>
        <w:tc>
          <w:tcPr>
            <w:tcW w:w="6945" w:type="dxa"/>
            <w:tcBorders>
              <w:left w:val="single" w:sz="4" w:space="0" w:color="auto"/>
            </w:tcBorders>
          </w:tcPr>
          <w:p w14:paraId="65043D9F" w14:textId="77777777" w:rsidR="003B4982" w:rsidRPr="00D82765" w:rsidRDefault="003B4982" w:rsidP="0021554B">
            <w:pPr>
              <w:numPr>
                <w:ilvl w:val="0"/>
                <w:numId w:val="34"/>
              </w:numPr>
              <w:spacing w:before="60" w:after="60"/>
              <w:ind w:left="315" w:hanging="281"/>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kern w:val="2"/>
                <w:szCs w:val="20"/>
                <w14:ligatures w14:val="standardContextual"/>
              </w:rPr>
            </w:pPr>
            <w:r w:rsidRPr="00D82765">
              <w:rPr>
                <w:rFonts w:asciiTheme="majorHAnsi" w:eastAsia="Times New Roman" w:hAnsiTheme="majorHAnsi" w:cstheme="majorHAnsi"/>
                <w:b/>
                <w:bCs/>
                <w:kern w:val="2"/>
                <w:szCs w:val="20"/>
                <w14:ligatures w14:val="standardContextual"/>
              </w:rPr>
              <w:t xml:space="preserve">Information prompts </w:t>
            </w:r>
            <w:r w:rsidRPr="00D82765">
              <w:rPr>
                <w:rFonts w:asciiTheme="majorHAnsi" w:eastAsia="Times New Roman" w:hAnsiTheme="majorHAnsi" w:cstheme="majorHAnsi"/>
                <w:kern w:val="2"/>
                <w:szCs w:val="20"/>
                <w14:ligatures w14:val="standardContextual"/>
              </w:rPr>
              <w:t>and</w:t>
            </w:r>
            <w:r w:rsidRPr="00D82765">
              <w:rPr>
                <w:rFonts w:asciiTheme="majorHAnsi" w:eastAsia="Times New Roman" w:hAnsiTheme="majorHAnsi" w:cstheme="majorHAnsi"/>
                <w:b/>
                <w:bCs/>
                <w:kern w:val="2"/>
                <w:szCs w:val="20"/>
                <w14:ligatures w14:val="standardContextual"/>
              </w:rPr>
              <w:t xml:space="preserve"> cognitive/reaction tests </w:t>
            </w:r>
            <w:r>
              <w:rPr>
                <w:rFonts w:asciiTheme="majorHAnsi" w:eastAsia="Times New Roman" w:hAnsiTheme="majorHAnsi" w:cstheme="majorHAnsi"/>
                <w:kern w:val="2"/>
                <w:szCs w:val="20"/>
                <w14:ligatures w14:val="standardContextual"/>
              </w:rPr>
              <w:t xml:space="preserve">to deter drug and alcohol affected riding. </w:t>
            </w:r>
          </w:p>
        </w:tc>
      </w:tr>
    </w:tbl>
    <w:p w14:paraId="1854B582" w14:textId="22D60DBB" w:rsidR="00515A65" w:rsidRDefault="003B4982" w:rsidP="00727A61">
      <w:pPr>
        <w:spacing w:before="240" w:after="0"/>
        <w:ind w:left="794"/>
      </w:pPr>
      <w:r>
        <w:t xml:space="preserve">More information about </w:t>
      </w:r>
      <w:r w:rsidR="00DD77EC">
        <w:t xml:space="preserve">the </w:t>
      </w:r>
      <w:r>
        <w:t xml:space="preserve">e-scooter </w:t>
      </w:r>
      <w:r w:rsidR="00123D65">
        <w:t xml:space="preserve">shared hire </w:t>
      </w:r>
      <w:r>
        <w:t xml:space="preserve">operator </w:t>
      </w:r>
      <w:r w:rsidR="00123D65">
        <w:t>approval</w:t>
      </w:r>
      <w:r>
        <w:t xml:space="preserve"> scheme</w:t>
      </w:r>
      <w:r w:rsidR="00DA1AA8">
        <w:t>—</w:t>
      </w:r>
      <w:r>
        <w:t>including insurance and device requirements, applications</w:t>
      </w:r>
      <w:r w:rsidR="002F32DD">
        <w:t>,</w:t>
      </w:r>
      <w:r>
        <w:t xml:space="preserve"> and approved operators</w:t>
      </w:r>
      <w:r w:rsidR="002F32DD">
        <w:t>—</w:t>
      </w:r>
      <w:r>
        <w:t xml:space="preserve">is available on the </w:t>
      </w:r>
      <w:hyperlink r:id="rId10" w:history="1">
        <w:r w:rsidR="0021058F" w:rsidRPr="00E56D0F">
          <w:rPr>
            <w:rStyle w:val="Hyperlink"/>
          </w:rPr>
          <w:t>vic.gov.au</w:t>
        </w:r>
      </w:hyperlink>
      <w:r w:rsidR="00D95876">
        <w:t xml:space="preserve"> website.</w:t>
      </w:r>
      <w:bookmarkStart w:id="73" w:name="_Toc216356574"/>
      <w:bookmarkStart w:id="74" w:name="_Toc216357510"/>
      <w:bookmarkStart w:id="75" w:name="_Toc216359557"/>
      <w:bookmarkStart w:id="76" w:name="_Toc216359604"/>
      <w:bookmarkStart w:id="77" w:name="_Toc216952685"/>
      <w:bookmarkStart w:id="78" w:name="_Toc216952838"/>
      <w:bookmarkStart w:id="79" w:name="_Toc216952992"/>
      <w:bookmarkStart w:id="80" w:name="_Toc216356575"/>
      <w:bookmarkStart w:id="81" w:name="_Toc216357511"/>
      <w:bookmarkStart w:id="82" w:name="_Toc216359558"/>
      <w:bookmarkStart w:id="83" w:name="_Toc216359605"/>
      <w:bookmarkStart w:id="84" w:name="_Toc216952686"/>
      <w:bookmarkStart w:id="85" w:name="_Toc216952839"/>
      <w:bookmarkStart w:id="86" w:name="_Toc216952993"/>
      <w:bookmarkStart w:id="87" w:name="_Toc216356576"/>
      <w:bookmarkStart w:id="88" w:name="_Toc216357512"/>
      <w:bookmarkStart w:id="89" w:name="_Toc216359559"/>
      <w:bookmarkStart w:id="90" w:name="_Toc216359606"/>
      <w:bookmarkStart w:id="91" w:name="_Toc216952687"/>
      <w:bookmarkStart w:id="92" w:name="_Toc216952840"/>
      <w:bookmarkStart w:id="93" w:name="_Toc216952994"/>
      <w:bookmarkStart w:id="94" w:name="_Toc216356578"/>
      <w:bookmarkStart w:id="95" w:name="_Toc216357514"/>
      <w:bookmarkStart w:id="96" w:name="_Toc216359561"/>
      <w:bookmarkStart w:id="97" w:name="_Toc216359608"/>
      <w:bookmarkStart w:id="98" w:name="_Toc216952689"/>
      <w:bookmarkStart w:id="99" w:name="_Toc216952842"/>
      <w:bookmarkStart w:id="100" w:name="_Toc216952996"/>
      <w:bookmarkStart w:id="101" w:name="_Toc216359562"/>
      <w:bookmarkStart w:id="102" w:name="_Toc216359609"/>
      <w:bookmarkStart w:id="103" w:name="_Toc216952690"/>
      <w:bookmarkStart w:id="104" w:name="_Toc216952843"/>
      <w:bookmarkStart w:id="105" w:name="_Toc216952997"/>
      <w:bookmarkStart w:id="106" w:name="_Toc216356580"/>
      <w:bookmarkStart w:id="107" w:name="_Toc216357516"/>
      <w:bookmarkStart w:id="108" w:name="_Toc216359563"/>
      <w:bookmarkStart w:id="109" w:name="_Toc216359610"/>
      <w:bookmarkStart w:id="110" w:name="_Toc216952691"/>
      <w:bookmarkStart w:id="111" w:name="_Toc216952844"/>
      <w:bookmarkStart w:id="112" w:name="_Toc216952998"/>
      <w:bookmarkStart w:id="113" w:name="_Toc216356581"/>
      <w:bookmarkStart w:id="114" w:name="_Toc216357517"/>
      <w:bookmarkStart w:id="115" w:name="_Toc216359564"/>
      <w:bookmarkStart w:id="116" w:name="_Toc216359611"/>
      <w:bookmarkStart w:id="117" w:name="_Toc216952692"/>
      <w:bookmarkStart w:id="118" w:name="_Toc216952845"/>
      <w:bookmarkStart w:id="119" w:name="_Toc216952999"/>
      <w:bookmarkStart w:id="120" w:name="_Toc216952693"/>
      <w:bookmarkStart w:id="121" w:name="_Toc216952846"/>
      <w:bookmarkStart w:id="122" w:name="_Toc216953000"/>
      <w:bookmarkStart w:id="123" w:name="_Toc216952694"/>
      <w:bookmarkStart w:id="124" w:name="_Toc216952847"/>
      <w:bookmarkStart w:id="125" w:name="_Toc216953001"/>
      <w:bookmarkStart w:id="126" w:name="_Toc216952695"/>
      <w:bookmarkStart w:id="127" w:name="_Toc216952848"/>
      <w:bookmarkStart w:id="128" w:name="_Toc216953002"/>
      <w:bookmarkStart w:id="129" w:name="_Toc216952696"/>
      <w:bookmarkStart w:id="130" w:name="_Toc216952849"/>
      <w:bookmarkStart w:id="131" w:name="_Toc216953003"/>
      <w:bookmarkStart w:id="132" w:name="_Toc216952697"/>
      <w:bookmarkStart w:id="133" w:name="_Toc216952850"/>
      <w:bookmarkStart w:id="134" w:name="_Toc216953004"/>
      <w:bookmarkStart w:id="135" w:name="_Toc216952698"/>
      <w:bookmarkStart w:id="136" w:name="_Toc216952851"/>
      <w:bookmarkStart w:id="137" w:name="_Toc216953005"/>
      <w:bookmarkStart w:id="138" w:name="_Toc216952699"/>
      <w:bookmarkStart w:id="139" w:name="_Toc216952852"/>
      <w:bookmarkStart w:id="140" w:name="_Toc216953006"/>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2F9F588" w14:textId="22F753DA" w:rsidR="001C148D" w:rsidRDefault="001C148D" w:rsidP="001D2442">
      <w:pPr>
        <w:ind w:left="720"/>
        <w:rPr>
          <w:rFonts w:asciiTheme="majorHAnsi" w:eastAsiaTheme="majorEastAsia" w:hAnsiTheme="majorHAnsi" w:cstheme="majorBidi"/>
          <w:b/>
          <w:color w:val="53565A" w:themeColor="accent6"/>
          <w:sz w:val="28"/>
          <w:szCs w:val="32"/>
        </w:rPr>
      </w:pPr>
      <w:bookmarkStart w:id="141" w:name="_Ref150853430"/>
      <w:bookmarkStart w:id="142" w:name="_Ref161923254"/>
      <w:bookmarkStart w:id="143" w:name="_Ref161923265"/>
    </w:p>
    <w:p w14:paraId="27D6268A" w14:textId="0A4CB3AA" w:rsidR="00C51177" w:rsidRDefault="00512CF5" w:rsidP="004A04ED">
      <w:pPr>
        <w:pStyle w:val="Heading1-Numbered0"/>
      </w:pPr>
      <w:bookmarkStart w:id="144" w:name="_Ref180677853"/>
      <w:r>
        <w:br w:type="page"/>
      </w:r>
      <w:bookmarkStart w:id="145" w:name="_Toc216952701"/>
      <w:bookmarkStart w:id="146" w:name="_Toc216952854"/>
      <w:bookmarkStart w:id="147" w:name="_Toc216953008"/>
      <w:bookmarkStart w:id="148" w:name="_Toc216953546"/>
      <w:bookmarkStart w:id="149" w:name="_Toc216953684"/>
      <w:bookmarkStart w:id="150" w:name="_Toc216952702"/>
      <w:bookmarkStart w:id="151" w:name="_Toc216952855"/>
      <w:bookmarkStart w:id="152" w:name="_Toc216953009"/>
      <w:bookmarkStart w:id="153" w:name="_Toc216953547"/>
      <w:bookmarkStart w:id="154" w:name="_Toc216953685"/>
      <w:bookmarkStart w:id="155" w:name="_Toc216952703"/>
      <w:bookmarkStart w:id="156" w:name="_Toc216952856"/>
      <w:bookmarkStart w:id="157" w:name="_Toc216953010"/>
      <w:bookmarkStart w:id="158" w:name="_Toc216953548"/>
      <w:bookmarkStart w:id="159" w:name="_Toc216953686"/>
      <w:bookmarkStart w:id="160" w:name="_Toc216952704"/>
      <w:bookmarkStart w:id="161" w:name="_Toc216952857"/>
      <w:bookmarkStart w:id="162" w:name="_Toc216953011"/>
      <w:bookmarkStart w:id="163" w:name="_Toc216953549"/>
      <w:bookmarkStart w:id="164" w:name="_Toc216953687"/>
      <w:bookmarkStart w:id="165" w:name="_Toc216952705"/>
      <w:bookmarkStart w:id="166" w:name="_Toc216952858"/>
      <w:bookmarkStart w:id="167" w:name="_Toc216953012"/>
      <w:bookmarkStart w:id="168" w:name="_Toc216953550"/>
      <w:bookmarkStart w:id="169" w:name="_Toc216953688"/>
      <w:bookmarkStart w:id="170" w:name="_Toc216952706"/>
      <w:bookmarkStart w:id="171" w:name="_Toc216952859"/>
      <w:bookmarkStart w:id="172" w:name="_Toc216953013"/>
      <w:bookmarkStart w:id="173" w:name="_Toc216953551"/>
      <w:bookmarkStart w:id="174" w:name="_Toc216953689"/>
      <w:bookmarkStart w:id="175" w:name="_Toc216952707"/>
      <w:bookmarkStart w:id="176" w:name="_Toc216952860"/>
      <w:bookmarkStart w:id="177" w:name="_Toc216953014"/>
      <w:bookmarkStart w:id="178" w:name="_Toc216953552"/>
      <w:bookmarkStart w:id="179" w:name="_Toc216953690"/>
      <w:bookmarkStart w:id="180" w:name="_Toc216952708"/>
      <w:bookmarkStart w:id="181" w:name="_Toc216952861"/>
      <w:bookmarkStart w:id="182" w:name="_Toc216953015"/>
      <w:bookmarkStart w:id="183" w:name="_Toc216953553"/>
      <w:bookmarkStart w:id="184" w:name="_Toc216953691"/>
      <w:bookmarkStart w:id="185" w:name="_Toc216952709"/>
      <w:bookmarkStart w:id="186" w:name="_Toc216952862"/>
      <w:bookmarkStart w:id="187" w:name="_Toc216953016"/>
      <w:bookmarkStart w:id="188" w:name="_Toc216953554"/>
      <w:bookmarkStart w:id="189" w:name="_Toc216953692"/>
      <w:bookmarkStart w:id="190" w:name="_Toc216952710"/>
      <w:bookmarkStart w:id="191" w:name="_Toc216952863"/>
      <w:bookmarkStart w:id="192" w:name="_Toc216953017"/>
      <w:bookmarkStart w:id="193" w:name="_Toc216953555"/>
      <w:bookmarkStart w:id="194" w:name="_Toc216953693"/>
      <w:bookmarkStart w:id="195" w:name="_Toc216952711"/>
      <w:bookmarkStart w:id="196" w:name="_Toc216952864"/>
      <w:bookmarkStart w:id="197" w:name="_Toc216953018"/>
      <w:bookmarkStart w:id="198" w:name="_Toc216953556"/>
      <w:bookmarkStart w:id="199" w:name="_Toc216953694"/>
      <w:bookmarkStart w:id="200" w:name="_Toc216952712"/>
      <w:bookmarkStart w:id="201" w:name="_Toc216952865"/>
      <w:bookmarkStart w:id="202" w:name="_Toc216953019"/>
      <w:bookmarkStart w:id="203" w:name="_Toc216953557"/>
      <w:bookmarkStart w:id="204" w:name="_Toc216953695"/>
      <w:bookmarkStart w:id="205" w:name="_Toc216952713"/>
      <w:bookmarkStart w:id="206" w:name="_Toc216952866"/>
      <w:bookmarkStart w:id="207" w:name="_Toc216953020"/>
      <w:bookmarkStart w:id="208" w:name="_Toc216953558"/>
      <w:bookmarkStart w:id="209" w:name="_Toc216953696"/>
      <w:bookmarkStart w:id="210" w:name="_Toc216952714"/>
      <w:bookmarkStart w:id="211" w:name="_Toc216952867"/>
      <w:bookmarkStart w:id="212" w:name="_Toc216953021"/>
      <w:bookmarkStart w:id="213" w:name="_Toc216953559"/>
      <w:bookmarkStart w:id="214" w:name="_Toc216953697"/>
      <w:bookmarkStart w:id="215" w:name="_Toc216952715"/>
      <w:bookmarkStart w:id="216" w:name="_Toc216952868"/>
      <w:bookmarkStart w:id="217" w:name="_Toc216953022"/>
      <w:bookmarkStart w:id="218" w:name="_Toc216953560"/>
      <w:bookmarkStart w:id="219" w:name="_Toc216953698"/>
      <w:bookmarkStart w:id="220" w:name="_Toc216952716"/>
      <w:bookmarkStart w:id="221" w:name="_Toc216952869"/>
      <w:bookmarkStart w:id="222" w:name="_Toc216953023"/>
      <w:bookmarkStart w:id="223" w:name="_Toc216953561"/>
      <w:bookmarkStart w:id="224" w:name="_Toc216953699"/>
      <w:bookmarkStart w:id="225" w:name="_Toc216952717"/>
      <w:bookmarkStart w:id="226" w:name="_Toc216952870"/>
      <w:bookmarkStart w:id="227" w:name="_Toc216953024"/>
      <w:bookmarkStart w:id="228" w:name="_Toc216953562"/>
      <w:bookmarkStart w:id="229" w:name="_Toc216953700"/>
      <w:bookmarkStart w:id="230" w:name="_Toc216952718"/>
      <w:bookmarkStart w:id="231" w:name="_Toc216952871"/>
      <w:bookmarkStart w:id="232" w:name="_Toc216953025"/>
      <w:bookmarkStart w:id="233" w:name="_Toc216953563"/>
      <w:bookmarkStart w:id="234" w:name="_Toc216953701"/>
      <w:bookmarkStart w:id="235" w:name="_Toc216952719"/>
      <w:bookmarkStart w:id="236" w:name="_Toc216952872"/>
      <w:bookmarkStart w:id="237" w:name="_Toc216953026"/>
      <w:bookmarkStart w:id="238" w:name="_Toc216953564"/>
      <w:bookmarkStart w:id="239" w:name="_Toc216953702"/>
      <w:bookmarkStart w:id="240" w:name="_Toc216952720"/>
      <w:bookmarkStart w:id="241" w:name="_Toc216952873"/>
      <w:bookmarkStart w:id="242" w:name="_Toc216953027"/>
      <w:bookmarkStart w:id="243" w:name="_Toc216953565"/>
      <w:bookmarkStart w:id="244" w:name="_Toc216953703"/>
      <w:bookmarkStart w:id="245" w:name="_Toc216952721"/>
      <w:bookmarkStart w:id="246" w:name="_Toc216952874"/>
      <w:bookmarkStart w:id="247" w:name="_Toc216953028"/>
      <w:bookmarkStart w:id="248" w:name="_Toc216953566"/>
      <w:bookmarkStart w:id="249" w:name="_Toc216953704"/>
      <w:bookmarkStart w:id="250" w:name="_Toc216952722"/>
      <w:bookmarkStart w:id="251" w:name="_Toc216952875"/>
      <w:bookmarkStart w:id="252" w:name="_Toc216953029"/>
      <w:bookmarkStart w:id="253" w:name="_Toc216953567"/>
      <w:bookmarkStart w:id="254" w:name="_Toc216953705"/>
      <w:bookmarkStart w:id="255" w:name="_Toc216952723"/>
      <w:bookmarkStart w:id="256" w:name="_Toc216952876"/>
      <w:bookmarkStart w:id="257" w:name="_Toc216953030"/>
      <w:bookmarkStart w:id="258" w:name="_Toc216953568"/>
      <w:bookmarkStart w:id="259" w:name="_Toc216953706"/>
      <w:bookmarkStart w:id="260" w:name="_Toc216952724"/>
      <w:bookmarkStart w:id="261" w:name="_Toc216952877"/>
      <w:bookmarkStart w:id="262" w:name="_Toc216953031"/>
      <w:bookmarkStart w:id="263" w:name="_Toc216953569"/>
      <w:bookmarkStart w:id="264" w:name="_Toc216953707"/>
      <w:bookmarkStart w:id="265" w:name="_Toc216952725"/>
      <w:bookmarkStart w:id="266" w:name="_Toc216952878"/>
      <w:bookmarkStart w:id="267" w:name="_Toc216953032"/>
      <w:bookmarkStart w:id="268" w:name="_Toc216953570"/>
      <w:bookmarkStart w:id="269" w:name="_Toc216953708"/>
      <w:bookmarkStart w:id="270" w:name="_Toc216952726"/>
      <w:bookmarkStart w:id="271" w:name="_Toc216952879"/>
      <w:bookmarkStart w:id="272" w:name="_Toc216953033"/>
      <w:bookmarkStart w:id="273" w:name="_Toc216953571"/>
      <w:bookmarkStart w:id="274" w:name="_Toc216953709"/>
      <w:bookmarkStart w:id="275" w:name="_Toc216952727"/>
      <w:bookmarkStart w:id="276" w:name="_Toc216952880"/>
      <w:bookmarkStart w:id="277" w:name="_Toc216953034"/>
      <w:bookmarkStart w:id="278" w:name="_Toc216953572"/>
      <w:bookmarkStart w:id="279" w:name="_Toc216953710"/>
      <w:bookmarkStart w:id="280" w:name="_Toc216952728"/>
      <w:bookmarkStart w:id="281" w:name="_Toc216952881"/>
      <w:bookmarkStart w:id="282" w:name="_Toc216953035"/>
      <w:bookmarkStart w:id="283" w:name="_Toc216953573"/>
      <w:bookmarkStart w:id="284" w:name="_Toc216953711"/>
      <w:bookmarkStart w:id="285" w:name="_Toc216952729"/>
      <w:bookmarkStart w:id="286" w:name="_Toc216952882"/>
      <w:bookmarkStart w:id="287" w:name="_Toc216953036"/>
      <w:bookmarkStart w:id="288" w:name="_Toc216953574"/>
      <w:bookmarkStart w:id="289" w:name="_Toc216953712"/>
      <w:bookmarkStart w:id="290" w:name="_Toc216952730"/>
      <w:bookmarkStart w:id="291" w:name="_Toc216952883"/>
      <w:bookmarkStart w:id="292" w:name="_Toc216953037"/>
      <w:bookmarkStart w:id="293" w:name="_Toc216953575"/>
      <w:bookmarkStart w:id="294" w:name="_Toc216953713"/>
      <w:bookmarkStart w:id="295" w:name="_Toc216952731"/>
      <w:bookmarkStart w:id="296" w:name="_Toc216952884"/>
      <w:bookmarkStart w:id="297" w:name="_Toc216953038"/>
      <w:bookmarkStart w:id="298" w:name="_Toc216953576"/>
      <w:bookmarkStart w:id="299" w:name="_Toc216953714"/>
      <w:bookmarkStart w:id="300" w:name="_Toc216952732"/>
      <w:bookmarkStart w:id="301" w:name="_Toc216952885"/>
      <w:bookmarkStart w:id="302" w:name="_Toc216953039"/>
      <w:bookmarkStart w:id="303" w:name="_Toc216953577"/>
      <w:bookmarkStart w:id="304" w:name="_Toc216953715"/>
      <w:bookmarkStart w:id="305" w:name="_Toc216952733"/>
      <w:bookmarkStart w:id="306" w:name="_Toc216952886"/>
      <w:bookmarkStart w:id="307" w:name="_Toc216953040"/>
      <w:bookmarkStart w:id="308" w:name="_Toc216953578"/>
      <w:bookmarkStart w:id="309" w:name="_Toc216953716"/>
      <w:bookmarkStart w:id="310" w:name="_Toc216952734"/>
      <w:bookmarkStart w:id="311" w:name="_Toc216952887"/>
      <w:bookmarkStart w:id="312" w:name="_Toc216953041"/>
      <w:bookmarkStart w:id="313" w:name="_Toc216953579"/>
      <w:bookmarkStart w:id="314" w:name="_Toc216953717"/>
      <w:bookmarkStart w:id="315" w:name="_Toc216952735"/>
      <w:bookmarkStart w:id="316" w:name="_Toc216952888"/>
      <w:bookmarkStart w:id="317" w:name="_Toc216953042"/>
      <w:bookmarkStart w:id="318" w:name="_Toc216953580"/>
      <w:bookmarkStart w:id="319" w:name="_Toc216953718"/>
      <w:bookmarkStart w:id="320" w:name="_Toc216952736"/>
      <w:bookmarkStart w:id="321" w:name="_Toc216952889"/>
      <w:bookmarkStart w:id="322" w:name="_Toc216953043"/>
      <w:bookmarkStart w:id="323" w:name="_Toc216953581"/>
      <w:bookmarkStart w:id="324" w:name="_Toc216953719"/>
      <w:bookmarkStart w:id="325" w:name="_Toc216952737"/>
      <w:bookmarkStart w:id="326" w:name="_Toc216952890"/>
      <w:bookmarkStart w:id="327" w:name="_Toc216953044"/>
      <w:bookmarkStart w:id="328" w:name="_Toc216953582"/>
      <w:bookmarkStart w:id="329" w:name="_Toc216953720"/>
      <w:bookmarkStart w:id="330" w:name="_Toc216952738"/>
      <w:bookmarkStart w:id="331" w:name="_Toc216952891"/>
      <w:bookmarkStart w:id="332" w:name="_Toc216953045"/>
      <w:bookmarkStart w:id="333" w:name="_Toc216953583"/>
      <w:bookmarkStart w:id="334" w:name="_Toc216953721"/>
      <w:bookmarkStart w:id="335" w:name="_Toc216952739"/>
      <w:bookmarkStart w:id="336" w:name="_Toc216952892"/>
      <w:bookmarkStart w:id="337" w:name="_Toc216953046"/>
      <w:bookmarkStart w:id="338" w:name="_Toc216953584"/>
      <w:bookmarkStart w:id="339" w:name="_Toc216953722"/>
      <w:bookmarkStart w:id="340" w:name="_Toc216952740"/>
      <w:bookmarkStart w:id="341" w:name="_Toc216952893"/>
      <w:bookmarkStart w:id="342" w:name="_Toc216953047"/>
      <w:bookmarkStart w:id="343" w:name="_Toc216953585"/>
      <w:bookmarkStart w:id="344" w:name="_Toc216953723"/>
      <w:bookmarkStart w:id="345" w:name="_Toc216952741"/>
      <w:bookmarkStart w:id="346" w:name="_Toc216952894"/>
      <w:bookmarkStart w:id="347" w:name="_Toc216953048"/>
      <w:bookmarkStart w:id="348" w:name="_Toc216953586"/>
      <w:bookmarkStart w:id="349" w:name="_Toc216953724"/>
      <w:bookmarkStart w:id="350" w:name="_Toc216952742"/>
      <w:bookmarkStart w:id="351" w:name="_Toc216952895"/>
      <w:bookmarkStart w:id="352" w:name="_Toc216953049"/>
      <w:bookmarkStart w:id="353" w:name="_Toc216953587"/>
      <w:bookmarkStart w:id="354" w:name="_Toc216953725"/>
      <w:bookmarkStart w:id="355" w:name="_Toc216952743"/>
      <w:bookmarkStart w:id="356" w:name="_Toc216952896"/>
      <w:bookmarkStart w:id="357" w:name="_Toc216953050"/>
      <w:bookmarkStart w:id="358" w:name="_Toc216953588"/>
      <w:bookmarkStart w:id="359" w:name="_Toc216953726"/>
      <w:bookmarkStart w:id="360" w:name="_Toc216952744"/>
      <w:bookmarkStart w:id="361" w:name="_Toc216952897"/>
      <w:bookmarkStart w:id="362" w:name="_Toc216953051"/>
      <w:bookmarkStart w:id="363" w:name="_Toc216953589"/>
      <w:bookmarkStart w:id="364" w:name="_Toc216953727"/>
      <w:bookmarkStart w:id="365" w:name="_Toc216952745"/>
      <w:bookmarkStart w:id="366" w:name="_Toc216952898"/>
      <w:bookmarkStart w:id="367" w:name="_Toc216953052"/>
      <w:bookmarkStart w:id="368" w:name="_Toc216953590"/>
      <w:bookmarkStart w:id="369" w:name="_Toc216953728"/>
      <w:bookmarkStart w:id="370" w:name="_Toc216952746"/>
      <w:bookmarkStart w:id="371" w:name="_Toc216952899"/>
      <w:bookmarkStart w:id="372" w:name="_Toc216953053"/>
      <w:bookmarkStart w:id="373" w:name="_Toc216953591"/>
      <w:bookmarkStart w:id="374" w:name="_Toc216953729"/>
      <w:bookmarkStart w:id="375" w:name="_Toc216952747"/>
      <w:bookmarkStart w:id="376" w:name="_Toc216952900"/>
      <w:bookmarkStart w:id="377" w:name="_Toc216953054"/>
      <w:bookmarkStart w:id="378" w:name="_Toc216953592"/>
      <w:bookmarkStart w:id="379" w:name="_Toc216953730"/>
      <w:bookmarkStart w:id="380" w:name="_Toc216952748"/>
      <w:bookmarkStart w:id="381" w:name="_Toc216952901"/>
      <w:bookmarkStart w:id="382" w:name="_Toc216953055"/>
      <w:bookmarkStart w:id="383" w:name="_Toc216953593"/>
      <w:bookmarkStart w:id="384" w:name="_Toc216953731"/>
      <w:bookmarkStart w:id="385" w:name="_Toc216952749"/>
      <w:bookmarkStart w:id="386" w:name="_Toc216952902"/>
      <w:bookmarkStart w:id="387" w:name="_Toc216953056"/>
      <w:bookmarkStart w:id="388" w:name="_Toc216953594"/>
      <w:bookmarkStart w:id="389" w:name="_Toc216953732"/>
      <w:bookmarkStart w:id="390" w:name="_Toc216952750"/>
      <w:bookmarkStart w:id="391" w:name="_Toc216952903"/>
      <w:bookmarkStart w:id="392" w:name="_Toc216953057"/>
      <w:bookmarkStart w:id="393" w:name="_Toc216953595"/>
      <w:bookmarkStart w:id="394" w:name="_Toc216953733"/>
      <w:bookmarkStart w:id="395" w:name="_Toc216952751"/>
      <w:bookmarkStart w:id="396" w:name="_Toc216952904"/>
      <w:bookmarkStart w:id="397" w:name="_Toc216953058"/>
      <w:bookmarkStart w:id="398" w:name="_Toc216953596"/>
      <w:bookmarkStart w:id="399" w:name="_Toc216953734"/>
      <w:bookmarkStart w:id="400" w:name="_Toc216356588"/>
      <w:bookmarkStart w:id="401" w:name="_Toc216357523"/>
      <w:bookmarkStart w:id="402" w:name="_Toc216359572"/>
      <w:bookmarkStart w:id="403" w:name="_Toc216359618"/>
      <w:bookmarkStart w:id="404" w:name="_Toc216952752"/>
      <w:bookmarkStart w:id="405" w:name="_Toc216952905"/>
      <w:bookmarkStart w:id="406" w:name="_Toc216953059"/>
      <w:bookmarkStart w:id="407" w:name="_Toc216953597"/>
      <w:bookmarkStart w:id="408" w:name="_Toc216953735"/>
      <w:bookmarkStart w:id="409" w:name="_Toc216952753"/>
      <w:bookmarkStart w:id="410" w:name="_Toc216952906"/>
      <w:bookmarkStart w:id="411" w:name="_Toc216953060"/>
      <w:bookmarkStart w:id="412" w:name="_Toc216953598"/>
      <w:bookmarkStart w:id="413" w:name="_Toc216953736"/>
      <w:bookmarkStart w:id="414" w:name="_Toc216952754"/>
      <w:bookmarkStart w:id="415" w:name="_Toc216952907"/>
      <w:bookmarkStart w:id="416" w:name="_Toc216953061"/>
      <w:bookmarkStart w:id="417" w:name="_Toc216953599"/>
      <w:bookmarkStart w:id="418" w:name="_Toc216953737"/>
      <w:bookmarkStart w:id="419" w:name="_Toc216952755"/>
      <w:bookmarkStart w:id="420" w:name="_Toc216952908"/>
      <w:bookmarkStart w:id="421" w:name="_Toc216953062"/>
      <w:bookmarkStart w:id="422" w:name="_Toc216953600"/>
      <w:bookmarkStart w:id="423" w:name="_Toc216953738"/>
      <w:bookmarkStart w:id="424" w:name="_Toc216952756"/>
      <w:bookmarkStart w:id="425" w:name="_Toc216952909"/>
      <w:bookmarkStart w:id="426" w:name="_Toc216953063"/>
      <w:bookmarkStart w:id="427" w:name="_Toc216953601"/>
      <w:bookmarkStart w:id="428" w:name="_Toc216953739"/>
      <w:bookmarkStart w:id="429" w:name="_Toc216952757"/>
      <w:bookmarkStart w:id="430" w:name="_Toc216952910"/>
      <w:bookmarkStart w:id="431" w:name="_Toc216953064"/>
      <w:bookmarkStart w:id="432" w:name="_Toc216953602"/>
      <w:bookmarkStart w:id="433" w:name="_Toc216953740"/>
      <w:bookmarkStart w:id="434" w:name="_Toc216952758"/>
      <w:bookmarkStart w:id="435" w:name="_Toc216952911"/>
      <w:bookmarkStart w:id="436" w:name="_Toc216953065"/>
      <w:bookmarkStart w:id="437" w:name="_Toc216953603"/>
      <w:bookmarkStart w:id="438" w:name="_Toc216953741"/>
      <w:bookmarkStart w:id="439" w:name="_Toc216952759"/>
      <w:bookmarkStart w:id="440" w:name="_Toc216952912"/>
      <w:bookmarkStart w:id="441" w:name="_Toc216953066"/>
      <w:bookmarkStart w:id="442" w:name="_Toc216953604"/>
      <w:bookmarkStart w:id="443" w:name="_Toc216953742"/>
      <w:bookmarkStart w:id="444" w:name="_Toc216952760"/>
      <w:bookmarkStart w:id="445" w:name="_Toc216952913"/>
      <w:bookmarkStart w:id="446" w:name="_Toc216953067"/>
      <w:bookmarkStart w:id="447" w:name="_Toc216953605"/>
      <w:bookmarkStart w:id="448" w:name="_Toc216953743"/>
      <w:bookmarkStart w:id="449" w:name="_Toc216952761"/>
      <w:bookmarkStart w:id="450" w:name="_Toc216952914"/>
      <w:bookmarkStart w:id="451" w:name="_Toc216953068"/>
      <w:bookmarkStart w:id="452" w:name="_Toc216953606"/>
      <w:bookmarkStart w:id="453" w:name="_Toc216953744"/>
      <w:bookmarkStart w:id="454" w:name="_Toc216952762"/>
      <w:bookmarkStart w:id="455" w:name="_Toc216952915"/>
      <w:bookmarkStart w:id="456" w:name="_Toc216953069"/>
      <w:bookmarkStart w:id="457" w:name="_Toc216953607"/>
      <w:bookmarkStart w:id="458" w:name="_Toc216953745"/>
      <w:bookmarkStart w:id="459" w:name="_Toc216952763"/>
      <w:bookmarkStart w:id="460" w:name="_Toc216952916"/>
      <w:bookmarkStart w:id="461" w:name="_Toc216953070"/>
      <w:bookmarkStart w:id="462" w:name="_Toc216953608"/>
      <w:bookmarkStart w:id="463" w:name="_Toc216953746"/>
      <w:bookmarkStart w:id="464" w:name="_Toc216952764"/>
      <w:bookmarkStart w:id="465" w:name="_Toc216952917"/>
      <w:bookmarkStart w:id="466" w:name="_Toc216953071"/>
      <w:bookmarkStart w:id="467" w:name="_Toc216953609"/>
      <w:bookmarkStart w:id="468" w:name="_Toc216953747"/>
      <w:bookmarkStart w:id="469" w:name="_Toc216952765"/>
      <w:bookmarkStart w:id="470" w:name="_Toc216952918"/>
      <w:bookmarkStart w:id="471" w:name="_Toc216953072"/>
      <w:bookmarkStart w:id="472" w:name="_Toc216953610"/>
      <w:bookmarkStart w:id="473" w:name="_Toc216953748"/>
      <w:bookmarkStart w:id="474" w:name="_Toc216952766"/>
      <w:bookmarkStart w:id="475" w:name="_Toc216952919"/>
      <w:bookmarkStart w:id="476" w:name="_Toc216953073"/>
      <w:bookmarkStart w:id="477" w:name="_Toc216953611"/>
      <w:bookmarkStart w:id="478" w:name="_Toc216953749"/>
      <w:bookmarkStart w:id="479" w:name="_Toc216952767"/>
      <w:bookmarkStart w:id="480" w:name="_Toc216952920"/>
      <w:bookmarkStart w:id="481" w:name="_Toc216953074"/>
      <w:bookmarkStart w:id="482" w:name="_Toc216953612"/>
      <w:bookmarkStart w:id="483" w:name="_Toc216953750"/>
      <w:bookmarkStart w:id="484" w:name="_Toc216952768"/>
      <w:bookmarkStart w:id="485" w:name="_Toc216952921"/>
      <w:bookmarkStart w:id="486" w:name="_Toc216953075"/>
      <w:bookmarkStart w:id="487" w:name="_Toc216953613"/>
      <w:bookmarkStart w:id="488" w:name="_Toc216953751"/>
      <w:bookmarkStart w:id="489" w:name="_Toc216952769"/>
      <w:bookmarkStart w:id="490" w:name="_Toc216952922"/>
      <w:bookmarkStart w:id="491" w:name="_Toc216953076"/>
      <w:bookmarkStart w:id="492" w:name="_Toc216953614"/>
      <w:bookmarkStart w:id="493" w:name="_Toc216953752"/>
      <w:bookmarkStart w:id="494" w:name="_Toc216952770"/>
      <w:bookmarkStart w:id="495" w:name="_Toc216952923"/>
      <w:bookmarkStart w:id="496" w:name="_Toc216953077"/>
      <w:bookmarkStart w:id="497" w:name="_Toc216953615"/>
      <w:bookmarkStart w:id="498" w:name="_Toc216953753"/>
      <w:bookmarkStart w:id="499" w:name="_Toc216952771"/>
      <w:bookmarkStart w:id="500" w:name="_Toc216952924"/>
      <w:bookmarkStart w:id="501" w:name="_Toc216953078"/>
      <w:bookmarkStart w:id="502" w:name="_Toc216953616"/>
      <w:bookmarkStart w:id="503" w:name="_Toc216953754"/>
      <w:bookmarkStart w:id="504" w:name="_Toc216952772"/>
      <w:bookmarkStart w:id="505" w:name="_Toc216952925"/>
      <w:bookmarkStart w:id="506" w:name="_Toc216953079"/>
      <w:bookmarkStart w:id="507" w:name="_Toc216953617"/>
      <w:bookmarkStart w:id="508" w:name="_Toc216953755"/>
      <w:bookmarkStart w:id="509" w:name="_Toc216952773"/>
      <w:bookmarkStart w:id="510" w:name="_Toc216952926"/>
      <w:bookmarkStart w:id="511" w:name="_Toc216953080"/>
      <w:bookmarkStart w:id="512" w:name="_Toc216953618"/>
      <w:bookmarkStart w:id="513" w:name="_Toc216953756"/>
      <w:bookmarkStart w:id="514" w:name="_Toc216952774"/>
      <w:bookmarkStart w:id="515" w:name="_Toc216952927"/>
      <w:bookmarkStart w:id="516" w:name="_Toc216953081"/>
      <w:bookmarkStart w:id="517" w:name="_Toc216953619"/>
      <w:bookmarkStart w:id="518" w:name="_Toc216953757"/>
      <w:bookmarkStart w:id="519" w:name="_Toc216952775"/>
      <w:bookmarkStart w:id="520" w:name="_Toc216952928"/>
      <w:bookmarkStart w:id="521" w:name="_Toc216953082"/>
      <w:bookmarkStart w:id="522" w:name="_Toc216953620"/>
      <w:bookmarkStart w:id="523" w:name="_Toc216953758"/>
      <w:bookmarkStart w:id="524" w:name="_Toc216952776"/>
      <w:bookmarkStart w:id="525" w:name="_Toc216952929"/>
      <w:bookmarkStart w:id="526" w:name="_Toc216953083"/>
      <w:bookmarkStart w:id="527" w:name="_Toc216953621"/>
      <w:bookmarkStart w:id="528" w:name="_Toc216953759"/>
      <w:bookmarkStart w:id="529" w:name="_Toc216952777"/>
      <w:bookmarkStart w:id="530" w:name="_Toc216952930"/>
      <w:bookmarkStart w:id="531" w:name="_Toc216953084"/>
      <w:bookmarkStart w:id="532" w:name="_Toc216953622"/>
      <w:bookmarkStart w:id="533" w:name="_Toc216953760"/>
      <w:bookmarkStart w:id="534" w:name="_Toc216952778"/>
      <w:bookmarkStart w:id="535" w:name="_Toc216952931"/>
      <w:bookmarkStart w:id="536" w:name="_Toc216953085"/>
      <w:bookmarkStart w:id="537" w:name="_Toc216953623"/>
      <w:bookmarkStart w:id="538" w:name="_Toc216953761"/>
      <w:bookmarkStart w:id="539" w:name="_Toc216952779"/>
      <w:bookmarkStart w:id="540" w:name="_Toc216952932"/>
      <w:bookmarkStart w:id="541" w:name="_Toc216953086"/>
      <w:bookmarkStart w:id="542" w:name="_Toc216953624"/>
      <w:bookmarkStart w:id="543" w:name="_Toc216953762"/>
      <w:bookmarkStart w:id="544" w:name="_Toc216952780"/>
      <w:bookmarkStart w:id="545" w:name="_Toc216952933"/>
      <w:bookmarkStart w:id="546" w:name="_Toc216953087"/>
      <w:bookmarkStart w:id="547" w:name="_Toc216953625"/>
      <w:bookmarkStart w:id="548" w:name="_Toc216953763"/>
      <w:bookmarkStart w:id="549" w:name="_Toc216952781"/>
      <w:bookmarkStart w:id="550" w:name="_Toc216952934"/>
      <w:bookmarkStart w:id="551" w:name="_Toc216953088"/>
      <w:bookmarkStart w:id="552" w:name="_Toc216953626"/>
      <w:bookmarkStart w:id="553" w:name="_Toc216953764"/>
      <w:bookmarkStart w:id="554" w:name="_Toc216952782"/>
      <w:bookmarkStart w:id="555" w:name="_Toc216952935"/>
      <w:bookmarkStart w:id="556" w:name="_Toc216953089"/>
      <w:bookmarkStart w:id="557" w:name="_Toc216953627"/>
      <w:bookmarkStart w:id="558" w:name="_Toc216953765"/>
      <w:bookmarkStart w:id="559" w:name="_Toc216952783"/>
      <w:bookmarkStart w:id="560" w:name="_Toc216952936"/>
      <w:bookmarkStart w:id="561" w:name="_Toc216953090"/>
      <w:bookmarkStart w:id="562" w:name="_Toc216953628"/>
      <w:bookmarkStart w:id="563" w:name="_Toc216953766"/>
      <w:bookmarkStart w:id="564" w:name="_Toc216952784"/>
      <w:bookmarkStart w:id="565" w:name="_Toc216952937"/>
      <w:bookmarkStart w:id="566" w:name="_Toc216953091"/>
      <w:bookmarkStart w:id="567" w:name="_Toc216953629"/>
      <w:bookmarkStart w:id="568" w:name="_Toc216953767"/>
      <w:bookmarkStart w:id="569" w:name="_Toc216952785"/>
      <w:bookmarkStart w:id="570" w:name="_Toc216952938"/>
      <w:bookmarkStart w:id="571" w:name="_Toc216953092"/>
      <w:bookmarkStart w:id="572" w:name="_Toc216953630"/>
      <w:bookmarkStart w:id="573" w:name="_Toc216953768"/>
      <w:bookmarkStart w:id="574" w:name="_Toc216952786"/>
      <w:bookmarkStart w:id="575" w:name="_Toc216952939"/>
      <w:bookmarkStart w:id="576" w:name="_Toc216953093"/>
      <w:bookmarkStart w:id="577" w:name="_Toc216953631"/>
      <w:bookmarkStart w:id="578" w:name="_Toc216953769"/>
      <w:bookmarkStart w:id="579" w:name="_Toc216952787"/>
      <w:bookmarkStart w:id="580" w:name="_Toc216952940"/>
      <w:bookmarkStart w:id="581" w:name="_Toc216953094"/>
      <w:bookmarkStart w:id="582" w:name="_Toc216953632"/>
      <w:bookmarkStart w:id="583" w:name="_Toc216953770"/>
      <w:bookmarkStart w:id="584" w:name="_Toc216952788"/>
      <w:bookmarkStart w:id="585" w:name="_Toc216952941"/>
      <w:bookmarkStart w:id="586" w:name="_Toc216953095"/>
      <w:bookmarkStart w:id="587" w:name="_Toc216953633"/>
      <w:bookmarkStart w:id="588" w:name="_Toc216953771"/>
      <w:bookmarkStart w:id="589" w:name="_Toc216952789"/>
      <w:bookmarkStart w:id="590" w:name="_Toc216952942"/>
      <w:bookmarkStart w:id="591" w:name="_Toc216953096"/>
      <w:bookmarkStart w:id="592" w:name="_Toc216953634"/>
      <w:bookmarkStart w:id="593" w:name="_Toc216953772"/>
      <w:bookmarkStart w:id="594" w:name="_Ref150855778"/>
      <w:bookmarkStart w:id="595" w:name="_Ref161923113"/>
      <w:bookmarkStart w:id="596" w:name="_Ref161923192"/>
      <w:bookmarkStart w:id="597" w:name="_Ref161923204"/>
      <w:bookmarkStart w:id="598" w:name="_Ref161923739"/>
      <w:bookmarkStart w:id="599" w:name="_Toc222838078"/>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r w:rsidR="00C51177">
        <w:lastRenderedPageBreak/>
        <w:t xml:space="preserve">Guidance and Best Practice Advice for </w:t>
      </w:r>
      <w:r w:rsidR="00CE2393">
        <w:t xml:space="preserve">Shared </w:t>
      </w:r>
      <w:r w:rsidR="00C51177">
        <w:t>Hire Schemes</w:t>
      </w:r>
      <w:bookmarkEnd w:id="594"/>
      <w:bookmarkEnd w:id="595"/>
      <w:bookmarkEnd w:id="596"/>
      <w:bookmarkEnd w:id="597"/>
      <w:bookmarkEnd w:id="598"/>
      <w:bookmarkEnd w:id="599"/>
      <w:r w:rsidR="00C51177">
        <w:t xml:space="preserve"> </w:t>
      </w:r>
    </w:p>
    <w:p w14:paraId="5D913DFE" w14:textId="77777777" w:rsidR="00C51177" w:rsidRDefault="00C51177" w:rsidP="00C51177"/>
    <w:p w14:paraId="7C475249" w14:textId="77777777" w:rsidR="00F02122" w:rsidRDefault="00F02122" w:rsidP="00D631D3">
      <w:pPr>
        <w:pStyle w:val="Heading2-Numbered0"/>
      </w:pPr>
      <w:bookmarkStart w:id="600" w:name="_Toc222838079"/>
      <w:r w:rsidRPr="00D631D3">
        <w:t>Guidance</w:t>
      </w:r>
      <w:r>
        <w:t xml:space="preserve"> and sample model agreement</w:t>
      </w:r>
      <w:bookmarkEnd w:id="600"/>
    </w:p>
    <w:p w14:paraId="572CBB8C" w14:textId="77777777" w:rsidR="00F02122" w:rsidRDefault="00F02122" w:rsidP="00F02122">
      <w:pPr>
        <w:ind w:left="720"/>
      </w:pPr>
      <w:r>
        <w:t xml:space="preserve">The management of the arrangement between a council and a </w:t>
      </w:r>
      <w:r w:rsidRPr="00DC11C2">
        <w:t>shared hire scheme</w:t>
      </w:r>
      <w:r>
        <w:t xml:space="preserve"> operator and the format and detail of this agreement is up to the council to manage. While there are no universally agreed standards for the management of shared hire schemes, and different councils will have different service standards and expectations, many elements that shape the management of public hire schemes share similar characteristics. </w:t>
      </w:r>
    </w:p>
    <w:p w14:paraId="6A23BB9B" w14:textId="61DC8CAF" w:rsidR="00F02122" w:rsidRDefault="00F02122" w:rsidP="00F02122">
      <w:pPr>
        <w:ind w:left="720"/>
      </w:pPr>
      <w:r>
        <w:t xml:space="preserve">To assist councils with setting up an agreement, </w:t>
      </w:r>
      <w:r w:rsidR="009B22B5">
        <w:t>this section</w:t>
      </w:r>
      <w:r>
        <w:t xml:space="preserve"> highlights some of the key elements that councils may wish to cover and guides councils through the set-up phase of engaging with a micromobility shared hire scheme operator. </w:t>
      </w:r>
    </w:p>
    <w:p w14:paraId="77E109AA" w14:textId="2EE10FE6" w:rsidR="00F02122" w:rsidRDefault="00F02122" w:rsidP="00F02122">
      <w:pPr>
        <w:ind w:left="720"/>
      </w:pPr>
      <w:r>
        <w:t>DTP has also drafted a sample e</w:t>
      </w:r>
      <w:r>
        <w:noBreakHyphen/>
      </w:r>
      <w:r w:rsidRPr="004625A8">
        <w:t xml:space="preserve">scooter </w:t>
      </w:r>
      <w:r>
        <w:t>s</w:t>
      </w:r>
      <w:r w:rsidRPr="004625A8">
        <w:t>hare</w:t>
      </w:r>
      <w:r>
        <w:t>d hire</w:t>
      </w:r>
      <w:r w:rsidRPr="004625A8">
        <w:t xml:space="preserve"> </w:t>
      </w:r>
      <w:r>
        <w:t>a</w:t>
      </w:r>
      <w:r w:rsidRPr="004625A8">
        <w:t xml:space="preserve">greement </w:t>
      </w:r>
      <w:r w:rsidR="00523519">
        <w:t>that</w:t>
      </w:r>
      <w:r>
        <w:t xml:space="preserve"> councils can use to guide their planning. </w:t>
      </w:r>
      <w:r w:rsidRPr="0077522C">
        <w:t xml:space="preserve">The purpose of </w:t>
      </w:r>
      <w:r>
        <w:t>the sample agreement</w:t>
      </w:r>
      <w:r w:rsidRPr="0077522C">
        <w:t xml:space="preserve"> is to provide a template </w:t>
      </w:r>
      <w:r>
        <w:t xml:space="preserve">set of terms </w:t>
      </w:r>
      <w:r w:rsidRPr="0077522C">
        <w:t xml:space="preserve">that </w:t>
      </w:r>
      <w:r>
        <w:t>c</w:t>
      </w:r>
      <w:r w:rsidRPr="0077522C">
        <w:t xml:space="preserve">ouncils can </w:t>
      </w:r>
      <w:r>
        <w:t>build on</w:t>
      </w:r>
      <w:r w:rsidRPr="0077522C">
        <w:t xml:space="preserve"> to manage and administer an e-scooter </w:t>
      </w:r>
      <w:r>
        <w:t>shar</w:t>
      </w:r>
      <w:r w:rsidRPr="0077522C">
        <w:t>e</w:t>
      </w:r>
      <w:r>
        <w:t>d hire</w:t>
      </w:r>
      <w:r w:rsidRPr="0077522C">
        <w:t xml:space="preserve"> </w:t>
      </w:r>
      <w:r>
        <w:t xml:space="preserve">scheme </w:t>
      </w:r>
      <w:r w:rsidRPr="0077522C">
        <w:t xml:space="preserve">with an </w:t>
      </w:r>
      <w:r>
        <w:t>o</w:t>
      </w:r>
      <w:r w:rsidRPr="0077522C">
        <w:t>perator</w:t>
      </w:r>
      <w:r>
        <w:t>. Many of the elements will also be applicable to a bicycle or e-bike shared hire scheme</w:t>
      </w:r>
      <w:r w:rsidRPr="0077522C">
        <w:t>. Councils can amend, delete or add new clauses as they see fit.</w:t>
      </w:r>
    </w:p>
    <w:p w14:paraId="0F3CAF3A" w14:textId="713244CF" w:rsidR="00F02122" w:rsidRDefault="00F02122" w:rsidP="00F02122">
      <w:pPr>
        <w:ind w:left="720"/>
      </w:pPr>
      <w:r>
        <w:t>T</w:t>
      </w:r>
      <w:r w:rsidRPr="00044DF3">
        <w:t>he sample agreement</w:t>
      </w:r>
      <w:r>
        <w:t xml:space="preserve"> is</w:t>
      </w:r>
      <w:r w:rsidRPr="00044DF3">
        <w:t xml:space="preserve"> available on the </w:t>
      </w:r>
      <w:hyperlink r:id="rId11" w:history="1">
        <w:r w:rsidRPr="004D1D25">
          <w:rPr>
            <w:rStyle w:val="Hyperlink"/>
          </w:rPr>
          <w:t>vic.gov</w:t>
        </w:r>
        <w:bookmarkStart w:id="601" w:name="_Hlt222237962"/>
        <w:bookmarkStart w:id="602" w:name="_Hlt222237963"/>
        <w:r w:rsidRPr="004D1D25">
          <w:rPr>
            <w:rStyle w:val="Hyperlink"/>
          </w:rPr>
          <w:t>.</w:t>
        </w:r>
        <w:bookmarkEnd w:id="601"/>
        <w:bookmarkEnd w:id="602"/>
        <w:r w:rsidRPr="004D1D25">
          <w:rPr>
            <w:rStyle w:val="Hyperlink"/>
          </w:rPr>
          <w:t>au</w:t>
        </w:r>
      </w:hyperlink>
      <w:r w:rsidRPr="00044DF3">
        <w:t xml:space="preserve"> website, or you can email DTP for more information at </w:t>
      </w:r>
      <w:hyperlink r:id="rId12" w:history="1">
        <w:r w:rsidRPr="00E56D0F">
          <w:rPr>
            <w:rStyle w:val="Hyperlink"/>
          </w:rPr>
          <w:t>sharedhire@transport.vic.gov.au</w:t>
        </w:r>
      </w:hyperlink>
      <w:r>
        <w:t xml:space="preserve"> </w:t>
      </w:r>
      <w:r w:rsidRPr="00044DF3">
        <w:t xml:space="preserve"> </w:t>
      </w:r>
    </w:p>
    <w:p w14:paraId="432C855E" w14:textId="7D97B969" w:rsidR="00C51177" w:rsidRPr="00B97F3B" w:rsidRDefault="00C51177" w:rsidP="004A04ED">
      <w:pPr>
        <w:pStyle w:val="Heading2-Numbered0"/>
      </w:pPr>
      <w:bookmarkStart w:id="603" w:name="_Toc222838080"/>
      <w:r w:rsidRPr="00F023A8">
        <w:t>Administration Elements</w:t>
      </w:r>
      <w:bookmarkEnd w:id="603"/>
    </w:p>
    <w:p w14:paraId="711F7B6A" w14:textId="09A9B857" w:rsidR="00ED2DC6" w:rsidRPr="004A04ED" w:rsidRDefault="003938FB" w:rsidP="004A04ED">
      <w:pPr>
        <w:pStyle w:val="Heading3-Numbered"/>
      </w:pPr>
      <w:r w:rsidRPr="004A04ED">
        <w:t xml:space="preserve"> </w:t>
      </w:r>
      <w:bookmarkStart w:id="604" w:name="_Toc222838081"/>
      <w:r w:rsidR="00ED2DC6" w:rsidRPr="004A04ED">
        <w:t xml:space="preserve">Insurance </w:t>
      </w:r>
      <w:r w:rsidR="004C1B6F" w:rsidRPr="004A04ED">
        <w:t>and</w:t>
      </w:r>
      <w:r w:rsidR="00ED2DC6" w:rsidRPr="004A04ED">
        <w:t xml:space="preserve"> </w:t>
      </w:r>
      <w:r w:rsidR="004C1B6F" w:rsidRPr="004A04ED">
        <w:t>l</w:t>
      </w:r>
      <w:r w:rsidR="00ED2DC6" w:rsidRPr="004A04ED">
        <w:t>iability</w:t>
      </w:r>
      <w:bookmarkEnd w:id="604"/>
    </w:p>
    <w:p w14:paraId="5FCE7BFB" w14:textId="7013956A" w:rsidR="00ED2DC6" w:rsidRPr="00287F0C" w:rsidRDefault="00ED2DC6" w:rsidP="00ED2DC6">
      <w:pPr>
        <w:ind w:left="720"/>
      </w:pPr>
      <w:r>
        <w:t xml:space="preserve">E-scooters and bicycles/e-bikes are generally not covered by the </w:t>
      </w:r>
      <w:r w:rsidRPr="00287F0C">
        <w:t xml:space="preserve">Transport Accident Commission (TAC) unless a crash occurs </w:t>
      </w:r>
      <w:r w:rsidR="001D42D1">
        <w:t xml:space="preserve">that </w:t>
      </w:r>
      <w:r w:rsidRPr="00287F0C">
        <w:t>involv</w:t>
      </w:r>
      <w:r w:rsidR="001D42D1">
        <w:t>es</w:t>
      </w:r>
      <w:r w:rsidRPr="00287F0C">
        <w:t xml:space="preserve"> a motor vehicle (regardless of who is at fault or whether the driver or rider is doing something illegal or not). If a</w:t>
      </w:r>
      <w:r w:rsidR="001D42D1">
        <w:t xml:space="preserve"> motor</w:t>
      </w:r>
      <w:r w:rsidRPr="00287F0C">
        <w:t xml:space="preserve"> vehicle is not involved in a crash with an e-</w:t>
      </w:r>
      <w:r>
        <w:t>scooter or bicycle/e-bike</w:t>
      </w:r>
      <w:r w:rsidRPr="00287F0C">
        <w:t>, TAC coverage generally doesn’t apply</w:t>
      </w:r>
      <w:r>
        <w:rPr>
          <w:rFonts w:cstheme="minorHAnsi"/>
        </w:rPr>
        <w:t xml:space="preserve"> (except in some exceptional circumstances for bicycle crashes).</w:t>
      </w:r>
      <w:r w:rsidRPr="009E6D73">
        <w:rPr>
          <w:rStyle w:val="FootnoteReference"/>
          <w:rFonts w:cstheme="minorHAnsi"/>
        </w:rPr>
        <w:footnoteReference w:id="3"/>
      </w:r>
      <w:r>
        <w:rPr>
          <w:rFonts w:cstheme="minorHAnsi"/>
        </w:rPr>
        <w:t xml:space="preserve"> </w:t>
      </w:r>
    </w:p>
    <w:p w14:paraId="0F772A5F" w14:textId="4E38DB75" w:rsidR="00ED2DC6" w:rsidRDefault="00ED2DC6" w:rsidP="00ED2DC6">
      <w:pPr>
        <w:ind w:left="720"/>
      </w:pPr>
      <w:r>
        <w:t xml:space="preserve">Agreements </w:t>
      </w:r>
      <w:r w:rsidR="00DB1ED3">
        <w:t>should</w:t>
      </w:r>
      <w:r>
        <w:t xml:space="preserve"> require operators to hold appropriate insurance coverage for their operations and provide a range of insurance cover for riders and other </w:t>
      </w:r>
      <w:r w:rsidR="00F957F6">
        <w:t>third-party</w:t>
      </w:r>
      <w:r>
        <w:t xml:space="preserve"> street users</w:t>
      </w:r>
      <w:r w:rsidR="00904030">
        <w:t xml:space="preserve">. </w:t>
      </w:r>
    </w:p>
    <w:p w14:paraId="69A13E59" w14:textId="77777777" w:rsidR="00ED2DC6" w:rsidRDefault="00ED2DC6" w:rsidP="00ED2DC6">
      <w:pPr>
        <w:ind w:left="720"/>
      </w:pPr>
      <w:r>
        <w:t xml:space="preserve">Appropriate insurance coverage will assist in securing public acceptance for the shared scheme and may also serve to protect council from liability. </w:t>
      </w:r>
    </w:p>
    <w:p w14:paraId="69E1D33E" w14:textId="3E2EB666" w:rsidR="00ED2DC6" w:rsidRDefault="00ED2DC6" w:rsidP="00ED2DC6">
      <w:pPr>
        <w:ind w:left="720"/>
      </w:pPr>
      <w:proofErr w:type="gramStart"/>
      <w:r>
        <w:t>In particular, operators</w:t>
      </w:r>
      <w:proofErr w:type="gramEnd"/>
      <w:r>
        <w:t xml:space="preserve"> </w:t>
      </w:r>
      <w:r w:rsidR="00427EAD">
        <w:t>should</w:t>
      </w:r>
      <w:r>
        <w:t xml:space="preserve">: </w:t>
      </w:r>
    </w:p>
    <w:p w14:paraId="1771D57B" w14:textId="59379A4E" w:rsidR="00ED2DC6" w:rsidRDefault="00ED2DC6" w:rsidP="00ED2DC6">
      <w:pPr>
        <w:pStyle w:val="ListParagraph"/>
        <w:numPr>
          <w:ilvl w:val="0"/>
          <w:numId w:val="12"/>
        </w:numPr>
        <w:spacing w:before="0" w:line="259" w:lineRule="auto"/>
        <w:ind w:left="1437" w:hanging="357"/>
        <w:contextualSpacing w:val="0"/>
      </w:pPr>
      <w:r>
        <w:t xml:space="preserve">Hold </w:t>
      </w:r>
      <w:r w:rsidRPr="00A85C8C">
        <w:rPr>
          <w:b/>
          <w:bCs/>
        </w:rPr>
        <w:t>third</w:t>
      </w:r>
      <w:r>
        <w:rPr>
          <w:b/>
          <w:bCs/>
        </w:rPr>
        <w:t xml:space="preserve"> </w:t>
      </w:r>
      <w:r w:rsidRPr="00A85C8C">
        <w:rPr>
          <w:b/>
          <w:bCs/>
        </w:rPr>
        <w:t>party insurance</w:t>
      </w:r>
      <w:r>
        <w:t xml:space="preserve"> to provide coverage to third parties (such as pedestrians) </w:t>
      </w:r>
      <w:proofErr w:type="gramStart"/>
      <w:r>
        <w:t>in the event that</w:t>
      </w:r>
      <w:proofErr w:type="gramEnd"/>
      <w:r>
        <w:t xml:space="preserve"> they are hit and injured by a shared scheme device. </w:t>
      </w:r>
      <w:r w:rsidRPr="001D2442">
        <w:t xml:space="preserve">Such insurance </w:t>
      </w:r>
      <w:r w:rsidR="002879F1" w:rsidRPr="001D2442">
        <w:t>should</w:t>
      </w:r>
      <w:r w:rsidRPr="001D2442">
        <w:t xml:space="preserve"> apply to third parties even if the rider is in breach of the road rules at the time of the incident (such as not wearing a helmet or riding on a footpath)</w:t>
      </w:r>
      <w:r w:rsidRPr="002879F1">
        <w:t>.</w:t>
      </w:r>
      <w:r w:rsidR="00730A5A">
        <w:t xml:space="preserve"> The Regulations specify a per claim limit of no less than $1 million</w:t>
      </w:r>
      <w:r w:rsidR="004027D3">
        <w:t>.</w:t>
      </w:r>
    </w:p>
    <w:p w14:paraId="71227EA0" w14:textId="57719DCD" w:rsidR="004027D3" w:rsidRPr="00A2447D" w:rsidRDefault="004027D3" w:rsidP="004027D3">
      <w:pPr>
        <w:pStyle w:val="ListParagraph"/>
        <w:numPr>
          <w:ilvl w:val="0"/>
          <w:numId w:val="12"/>
        </w:numPr>
        <w:spacing w:before="0" w:line="259" w:lineRule="auto"/>
        <w:ind w:left="1437" w:hanging="357"/>
        <w:contextualSpacing w:val="0"/>
      </w:pPr>
      <w:r>
        <w:t xml:space="preserve">Hold </w:t>
      </w:r>
      <w:r w:rsidRPr="00A85C8C">
        <w:rPr>
          <w:b/>
          <w:bCs/>
        </w:rPr>
        <w:t>public liability insurance</w:t>
      </w:r>
      <w:r>
        <w:rPr>
          <w:b/>
          <w:bCs/>
        </w:rPr>
        <w:t xml:space="preserve"> </w:t>
      </w:r>
      <w:r w:rsidR="00A2447D" w:rsidRPr="00A2447D">
        <w:rPr>
          <w:bCs/>
        </w:rPr>
        <w:t>with cover of no less than $20 million</w:t>
      </w:r>
      <w:r w:rsidRPr="00A2447D">
        <w:rPr>
          <w:bCs/>
        </w:rPr>
        <w:t>.</w:t>
      </w:r>
      <w:r w:rsidRPr="00A2447D">
        <w:t xml:space="preserve"> </w:t>
      </w:r>
    </w:p>
    <w:p w14:paraId="05178F00" w14:textId="77777777" w:rsidR="00ED2DC6" w:rsidRDefault="00ED2DC6" w:rsidP="00ED2DC6">
      <w:pPr>
        <w:pStyle w:val="ListParagraph"/>
        <w:numPr>
          <w:ilvl w:val="0"/>
          <w:numId w:val="12"/>
        </w:numPr>
        <w:spacing w:before="0" w:line="259" w:lineRule="auto"/>
        <w:ind w:left="1437" w:hanging="357"/>
        <w:contextualSpacing w:val="0"/>
      </w:pPr>
      <w:r>
        <w:t xml:space="preserve">Provide riders with </w:t>
      </w:r>
      <w:r w:rsidRPr="00A85C8C">
        <w:rPr>
          <w:b/>
          <w:bCs/>
        </w:rPr>
        <w:t>personal injury insurance</w:t>
      </w:r>
      <w:r w:rsidRPr="0060545B">
        <w:t xml:space="preserve">, </w:t>
      </w:r>
      <w:r>
        <w:t>to</w:t>
      </w:r>
      <w:r w:rsidRPr="0060545B">
        <w:t xml:space="preserve"> provide protections to riders</w:t>
      </w:r>
      <w:r>
        <w:t xml:space="preserve"> </w:t>
      </w:r>
      <w:proofErr w:type="gramStart"/>
      <w:r>
        <w:t>in the event that</w:t>
      </w:r>
      <w:proofErr w:type="gramEnd"/>
      <w:r>
        <w:t xml:space="preserve"> a rider has a crash. </w:t>
      </w:r>
    </w:p>
    <w:p w14:paraId="1E053095" w14:textId="5586E46D" w:rsidR="00C51177" w:rsidRPr="00422F3C" w:rsidRDefault="00293F51" w:rsidP="004A04ED">
      <w:pPr>
        <w:pStyle w:val="Heading3-Numbered"/>
      </w:pPr>
      <w:r>
        <w:t xml:space="preserve"> </w:t>
      </w:r>
      <w:bookmarkStart w:id="605" w:name="_Toc222838082"/>
      <w:r w:rsidR="00C51177" w:rsidRPr="00422F3C">
        <w:t>Fleet size</w:t>
      </w:r>
      <w:bookmarkEnd w:id="605"/>
      <w:r w:rsidR="00C51177" w:rsidRPr="00422F3C">
        <w:t xml:space="preserve"> </w:t>
      </w:r>
    </w:p>
    <w:p w14:paraId="482577E7" w14:textId="77777777" w:rsidR="00C51177" w:rsidRDefault="00C51177" w:rsidP="00C51177">
      <w:pPr>
        <w:ind w:left="720"/>
      </w:pPr>
      <w:r>
        <w:t>Fleet size should be determined by councils in consultation with operators and be included as a condition of agreements between the two parties.</w:t>
      </w:r>
    </w:p>
    <w:p w14:paraId="6075C676" w14:textId="04F7AE31" w:rsidR="00C51177" w:rsidRDefault="00C51177" w:rsidP="00C51177">
      <w:pPr>
        <w:ind w:left="720"/>
      </w:pPr>
      <w:r w:rsidRPr="00DA391A">
        <w:t xml:space="preserve">The fleet size should balance </w:t>
      </w:r>
      <w:r w:rsidR="00436386">
        <w:t>adequate</w:t>
      </w:r>
      <w:r w:rsidRPr="00DA391A">
        <w:t xml:space="preserve"> access to </w:t>
      </w:r>
      <w:r>
        <w:t>device</w:t>
      </w:r>
      <w:r w:rsidR="00436386">
        <w:t>s</w:t>
      </w:r>
      <w:r w:rsidRPr="00DA391A">
        <w:t xml:space="preserve"> during times of high-demand and </w:t>
      </w:r>
      <w:r>
        <w:t xml:space="preserve">the need to manage negative </w:t>
      </w:r>
      <w:r w:rsidRPr="00DA391A">
        <w:t>amenity impacts</w:t>
      </w:r>
      <w:r>
        <w:t xml:space="preserve"> </w:t>
      </w:r>
      <w:r w:rsidR="00436386">
        <w:t>(</w:t>
      </w:r>
      <w:r>
        <w:t>such as crowding and visual clutter</w:t>
      </w:r>
      <w:r w:rsidR="00436386">
        <w:t>)</w:t>
      </w:r>
      <w:r w:rsidRPr="00DA391A">
        <w:t xml:space="preserve">. </w:t>
      </w:r>
      <w:r>
        <w:t xml:space="preserve">Subject to </w:t>
      </w:r>
      <w:r w:rsidR="00CC5330">
        <w:t>the</w:t>
      </w:r>
      <w:r>
        <w:t xml:space="preserve"> agreement, t</w:t>
      </w:r>
      <w:r w:rsidRPr="00DA391A">
        <w:t>he</w:t>
      </w:r>
      <w:r w:rsidRPr="006405E5">
        <w:t xml:space="preserve"> fleet size </w:t>
      </w:r>
      <w:r>
        <w:t>may</w:t>
      </w:r>
      <w:r w:rsidRPr="006405E5">
        <w:t xml:space="preserve"> </w:t>
      </w:r>
      <w:r>
        <w:lastRenderedPageBreak/>
        <w:t xml:space="preserve">change over time, for example </w:t>
      </w:r>
      <w:r w:rsidRPr="006405E5">
        <w:t>start</w:t>
      </w:r>
      <w:r>
        <w:t>ing</w:t>
      </w:r>
      <w:r w:rsidRPr="006405E5">
        <w:t xml:space="preserve"> wit</w:t>
      </w:r>
      <w:r w:rsidRPr="00D473A8">
        <w:t xml:space="preserve">h a manageable initial fleet </w:t>
      </w:r>
      <w:r w:rsidR="002E6928">
        <w:t>with</w:t>
      </w:r>
      <w:r>
        <w:t xml:space="preserve"> the capacity to </w:t>
      </w:r>
      <w:r w:rsidRPr="00D473A8">
        <w:t>grow in line with the observable market demand</w:t>
      </w:r>
      <w:r w:rsidR="00CC5330">
        <w:t xml:space="preserve"> and </w:t>
      </w:r>
      <w:r w:rsidRPr="00D473A8">
        <w:t xml:space="preserve">compliance with </w:t>
      </w:r>
      <w:r>
        <w:t xml:space="preserve">other conditions of the agreement (e.g. parking management) and other </w:t>
      </w:r>
      <w:r w:rsidRPr="00D473A8">
        <w:t>council priorities.</w:t>
      </w:r>
      <w:r>
        <w:t xml:space="preserve"> </w:t>
      </w:r>
      <w:r w:rsidR="00DE5461">
        <w:t>If appropriate</w:t>
      </w:r>
      <w:r w:rsidR="00B213C5">
        <w:t>,</w:t>
      </w:r>
      <w:r w:rsidR="00DE5461">
        <w:t xml:space="preserve"> f</w:t>
      </w:r>
      <w:r>
        <w:t>leet size could also change with seasonality</w:t>
      </w:r>
      <w:r w:rsidR="00C3123F">
        <w:t>,</w:t>
      </w:r>
      <w:r>
        <w:t xml:space="preserve"> with more devices in warmer months and fewer in cooler months. </w:t>
      </w:r>
    </w:p>
    <w:p w14:paraId="6A4BEA70" w14:textId="210BCBBD" w:rsidR="00C51177" w:rsidRPr="00E14322" w:rsidRDefault="00C51177" w:rsidP="00E14322">
      <w:pPr>
        <w:ind w:left="720"/>
      </w:pPr>
      <w:r>
        <w:t>Councils should work with operators to determine an initial fleet size and should also have clear benchmarks to guide and limit any increase in the fleet size, for example setting a threshold for average trips per device</w:t>
      </w:r>
      <w:r w:rsidRPr="00F85149">
        <w:t xml:space="preserve"> </w:t>
      </w:r>
      <w:r>
        <w:t xml:space="preserve">per day, dwell time (the time a device is left unridden), and other factors. </w:t>
      </w:r>
      <w:r w:rsidRPr="00E14322">
        <w:t xml:space="preserve">By way of example, each e-scooter in the </w:t>
      </w:r>
      <w:r w:rsidR="00201C67">
        <w:t>ini</w:t>
      </w:r>
      <w:r w:rsidR="00A97C4C">
        <w:t xml:space="preserve">tial </w:t>
      </w:r>
      <w:r w:rsidRPr="00E14322">
        <w:t xml:space="preserve">Melbourne trial </w:t>
      </w:r>
      <w:r w:rsidR="00A97C4C">
        <w:t xml:space="preserve">between 2023-2024 was </w:t>
      </w:r>
      <w:r w:rsidRPr="00E14322">
        <w:t>used between 3–6 times per day on average</w:t>
      </w:r>
      <w:r w:rsidR="0098334C">
        <w:t xml:space="preserve">, while Ballarat </w:t>
      </w:r>
      <w:r w:rsidR="008A5CA5">
        <w:t xml:space="preserve">was </w:t>
      </w:r>
      <w:r w:rsidR="00A53052">
        <w:t>around a third of this</w:t>
      </w:r>
      <w:r w:rsidR="00C8373C">
        <w:t>.</w:t>
      </w:r>
    </w:p>
    <w:p w14:paraId="7D6DAEB7" w14:textId="4926623A" w:rsidR="00C51177" w:rsidRPr="008C1511" w:rsidRDefault="00C51177" w:rsidP="00C51177">
      <w:pPr>
        <w:ind w:left="720"/>
      </w:pPr>
      <w:r w:rsidRPr="00D56091">
        <w:t xml:space="preserve">Below </w:t>
      </w:r>
      <w:r>
        <w:t xml:space="preserve">is </w:t>
      </w:r>
      <w:r w:rsidR="0074158C">
        <w:t xml:space="preserve">a </w:t>
      </w:r>
      <w:r w:rsidRPr="00D56091">
        <w:t xml:space="preserve">guideline for fleet size, with </w:t>
      </w:r>
      <w:r>
        <w:t>o</w:t>
      </w:r>
      <w:r w:rsidRPr="002D5CB8">
        <w:t>ne estimate suggest</w:t>
      </w:r>
      <w:r>
        <w:t>ing</w:t>
      </w:r>
      <w:r w:rsidRPr="002D5CB8">
        <w:t xml:space="preserve"> one vehicle per 500 people as an initial baseline</w:t>
      </w:r>
      <w:r>
        <w:rPr>
          <w:rStyle w:val="FootnoteReference"/>
        </w:rPr>
        <w:footnoteReference w:id="4"/>
      </w:r>
      <w:r w:rsidR="0072269B">
        <w:t>,</w:t>
      </w:r>
      <w:r>
        <w:t xml:space="preserve"> though </w:t>
      </w:r>
      <w:r w:rsidRPr="00D56091">
        <w:t xml:space="preserve">actual thresholds </w:t>
      </w:r>
      <w:r>
        <w:t xml:space="preserve">should be </w:t>
      </w:r>
      <w:r w:rsidRPr="00D56091">
        <w:t>dependent</w:t>
      </w:r>
      <w:r>
        <w:t xml:space="preserve"> on </w:t>
      </w:r>
      <w:r w:rsidRPr="00D56091">
        <w:t>market conditions and LGA</w:t>
      </w:r>
      <w:r>
        <w:t xml:space="preserve">-specific </w:t>
      </w:r>
      <w:r w:rsidRPr="00D56091">
        <w:t>characteristics</w:t>
      </w:r>
      <w:r>
        <w:t>. For example, sp</w:t>
      </w:r>
      <w:r w:rsidRPr="008C1511">
        <w:t xml:space="preserve">ecial population considerations, such as a large commuter base, </w:t>
      </w:r>
      <w:r w:rsidRPr="001533B7">
        <w:t xml:space="preserve">strong visitor numbers (including workers in a central business district), </w:t>
      </w:r>
      <w:r w:rsidRPr="008C1511">
        <w:t xml:space="preserve">seasonal population swings, and large student populations </w:t>
      </w:r>
      <w:r>
        <w:t>may</w:t>
      </w:r>
      <w:r w:rsidRPr="008C1511">
        <w:t xml:space="preserve"> </w:t>
      </w:r>
      <w:r>
        <w:t xml:space="preserve">mean that it is appropriate to consider </w:t>
      </w:r>
      <w:r w:rsidRPr="008C1511">
        <w:t xml:space="preserve">additional vehicles. See the case studies on Melbourne and Ballarat </w:t>
      </w:r>
      <w:r>
        <w:t xml:space="preserve">during the e-scooter trial </w:t>
      </w:r>
      <w:r w:rsidRPr="008C1511">
        <w:t>below for more information.</w:t>
      </w:r>
    </w:p>
    <w:p w14:paraId="73D48F20" w14:textId="77777777" w:rsidR="00C51177" w:rsidRDefault="00C51177" w:rsidP="00C51177">
      <w:pPr>
        <w:ind w:left="720"/>
      </w:pPr>
      <w:r w:rsidRPr="008C1511">
        <w:t xml:space="preserve">Fleet growth </w:t>
      </w:r>
      <w:r>
        <w:t xml:space="preserve">or reduction </w:t>
      </w:r>
      <w:r w:rsidRPr="008C1511">
        <w:t xml:space="preserve">should be tied to operator performance based on metrics measuring compliance with council </w:t>
      </w:r>
      <w:r>
        <w:t>conditions under the agreement</w:t>
      </w:r>
      <w:r w:rsidRPr="008C1511">
        <w:t xml:space="preserve"> (</w:t>
      </w:r>
      <w:r>
        <w:t xml:space="preserve">including </w:t>
      </w:r>
      <w:r w:rsidRPr="008C1511">
        <w:t>tidiness, responsiveness, maintenance, etc.).</w:t>
      </w:r>
    </w:p>
    <w:p w14:paraId="1413FC47" w14:textId="77777777" w:rsidR="00474CF2" w:rsidRDefault="00474CF2" w:rsidP="00C51177"/>
    <w:p w14:paraId="19AD7B90" w14:textId="766A93CF" w:rsidR="00F874A5" w:rsidRDefault="00C51177" w:rsidP="006D641C">
      <w:pPr>
        <w:ind w:left="709"/>
      </w:pPr>
      <w:r>
        <w:rPr>
          <w:noProof/>
        </w:rPr>
        <mc:AlternateContent>
          <mc:Choice Requires="wps">
            <w:drawing>
              <wp:inline distT="0" distB="0" distL="0" distR="0" wp14:anchorId="358E2399" wp14:editId="081183E5">
                <wp:extent cx="6288506" cy="2711116"/>
                <wp:effectExtent l="0" t="0" r="17145" b="1333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506" cy="2711116"/>
                        </a:xfrm>
                        <a:prstGeom prst="rect">
                          <a:avLst/>
                        </a:prstGeom>
                        <a:solidFill>
                          <a:schemeClr val="bg1">
                            <a:lumMod val="95000"/>
                            <a:lumOff val="0"/>
                          </a:schemeClr>
                        </a:solidFill>
                        <a:ln w="9525">
                          <a:solidFill>
                            <a:srgbClr val="000000"/>
                          </a:solidFill>
                          <a:miter lim="800000"/>
                          <a:headEnd/>
                          <a:tailEnd/>
                        </a:ln>
                      </wps:spPr>
                      <wps:txbx>
                        <w:txbxContent>
                          <w:p w14:paraId="28F87282" w14:textId="77777777" w:rsidR="00C51177" w:rsidRPr="00C80C00" w:rsidRDefault="00C51177" w:rsidP="00C51177">
                            <w:pPr>
                              <w:rPr>
                                <w:b/>
                                <w:bCs/>
                              </w:rPr>
                            </w:pPr>
                            <w:r w:rsidRPr="00C80C00">
                              <w:rPr>
                                <w:b/>
                                <w:bCs/>
                              </w:rPr>
                              <w:t>Case studies</w:t>
                            </w:r>
                          </w:p>
                          <w:p w14:paraId="5E4DBB78" w14:textId="77777777" w:rsidR="00C51177" w:rsidRPr="00C80C00" w:rsidRDefault="00C51177" w:rsidP="00C51177">
                            <w:pPr>
                              <w:pStyle w:val="Heading4"/>
                            </w:pPr>
                            <w:r w:rsidRPr="00C80C00">
                              <w:t xml:space="preserve">Melbourne </w:t>
                            </w:r>
                          </w:p>
                          <w:p w14:paraId="671DC70E" w14:textId="40F56005" w:rsidR="00C51177" w:rsidRDefault="00C51177" w:rsidP="00C51177">
                            <w:r>
                              <w:t xml:space="preserve">For </w:t>
                            </w:r>
                            <w:r w:rsidRPr="00A45791">
                              <w:t xml:space="preserve">the three metropolitan </w:t>
                            </w:r>
                            <w:r>
                              <w:t>LGAs</w:t>
                            </w:r>
                            <w:r w:rsidRPr="00A45791">
                              <w:t xml:space="preserve"> </w:t>
                            </w:r>
                            <w:r>
                              <w:t xml:space="preserve">which participated </w:t>
                            </w:r>
                            <w:r w:rsidRPr="00A45791">
                              <w:t xml:space="preserve">in the initial </w:t>
                            </w:r>
                            <w:r>
                              <w:t xml:space="preserve">e-scooter </w:t>
                            </w:r>
                            <w:r w:rsidRPr="00A45791">
                              <w:t xml:space="preserve">trial </w:t>
                            </w:r>
                            <w:r w:rsidR="00B5155C">
                              <w:t xml:space="preserve">between 2023-2024 </w:t>
                            </w:r>
                            <w:r w:rsidRPr="00A45791">
                              <w:t>(</w:t>
                            </w:r>
                            <w:r>
                              <w:t>the Cities o</w:t>
                            </w:r>
                            <w:r w:rsidR="00515357">
                              <w:t>f</w:t>
                            </w:r>
                            <w:r>
                              <w:t xml:space="preserve"> </w:t>
                            </w:r>
                            <w:r w:rsidRPr="00A45791">
                              <w:t xml:space="preserve">Melbourne, Yarra and Port Phillip), the resident population </w:t>
                            </w:r>
                            <w:r w:rsidR="0061620C">
                              <w:t>was</w:t>
                            </w:r>
                            <w:r w:rsidR="0061620C" w:rsidRPr="00A45791">
                              <w:t xml:space="preserve"> </w:t>
                            </w:r>
                            <w:r w:rsidRPr="00A45791">
                              <w:t xml:space="preserve">approximately 356,000 (2022, ABS), which would suggest 712 e-scooters being made available. </w:t>
                            </w:r>
                            <w:r>
                              <w:t>The initial fleet size began at 1</w:t>
                            </w:r>
                            <w:r w:rsidR="00277DA3">
                              <w:t>,</w:t>
                            </w:r>
                            <w:r>
                              <w:t xml:space="preserve">500 but was increased subsequently by agreement between operators and participating councils due to higher-than-expected demand for the vehicles in the service area: the average number of rides per scooter was </w:t>
                            </w:r>
                            <w:r w:rsidRPr="009A67C4">
                              <w:t xml:space="preserve">8 </w:t>
                            </w:r>
                            <w:r>
                              <w:t>rides</w:t>
                            </w:r>
                            <w:r w:rsidRPr="009A67C4">
                              <w:t xml:space="preserve"> per day</w:t>
                            </w:r>
                            <w:r>
                              <w:t xml:space="preserve">, </w:t>
                            </w:r>
                            <w:r w:rsidRPr="009A67C4">
                              <w:t>and on weekends some scooters were being used over 25 times</w:t>
                            </w:r>
                            <w:r>
                              <w:t xml:space="preserve"> per day. In collaboration with the operators, the councils determined to increase the maximum number of e-scooters </w:t>
                            </w:r>
                            <w:r w:rsidRPr="00A45791">
                              <w:t xml:space="preserve">made available </w:t>
                            </w:r>
                            <w:r>
                              <w:t>at any one time to</w:t>
                            </w:r>
                            <w:r w:rsidRPr="00A45791">
                              <w:t xml:space="preserve"> </w:t>
                            </w:r>
                            <w:r>
                              <w:t>2</w:t>
                            </w:r>
                            <w:r w:rsidR="00277DA3">
                              <w:t>,</w:t>
                            </w:r>
                            <w:r w:rsidRPr="00A45791">
                              <w:t>500.</w:t>
                            </w:r>
                            <w:r>
                              <w:t xml:space="preserve"> This figure recognises that the City of Melbourne</w:t>
                            </w:r>
                            <w:proofErr w:type="gramStart"/>
                            <w:r>
                              <w:t>, in particular, swells</w:t>
                            </w:r>
                            <w:proofErr w:type="gramEnd"/>
                            <w:r>
                              <w:t xml:space="preserve"> enormously with over 1 million visitors and workers each day. </w:t>
                            </w:r>
                          </w:p>
                          <w:p w14:paraId="7C6A4377" w14:textId="77777777" w:rsidR="00C51177" w:rsidRPr="00C80C00" w:rsidRDefault="00C51177" w:rsidP="00C51177">
                            <w:pPr>
                              <w:pStyle w:val="Heading4"/>
                              <w:rPr>
                                <w:b w:val="0"/>
                                <w:bCs/>
                              </w:rPr>
                            </w:pPr>
                            <w:r>
                              <w:t>Ballarat</w:t>
                            </w:r>
                          </w:p>
                          <w:p w14:paraId="13AB3534" w14:textId="62409BB4" w:rsidR="00C51177" w:rsidRPr="00A45791" w:rsidRDefault="00C51177" w:rsidP="00C51177">
                            <w:r>
                              <w:t>Ballarat ha</w:t>
                            </w:r>
                            <w:r w:rsidR="001A3BDE">
                              <w:t>d</w:t>
                            </w:r>
                            <w:r>
                              <w:t xml:space="preserve"> a resident population of around 116,000, </w:t>
                            </w:r>
                            <w:r w:rsidRPr="00A45791">
                              <w:t>which</w:t>
                            </w:r>
                            <w:r>
                              <w:t xml:space="preserve">, using the formula of 1 scooter per 500 residents, </w:t>
                            </w:r>
                            <w:r w:rsidRPr="00A45791">
                              <w:t xml:space="preserve">would suggest </w:t>
                            </w:r>
                            <w:r>
                              <w:t>232</w:t>
                            </w:r>
                            <w:r w:rsidRPr="00A45791">
                              <w:t xml:space="preserve"> e-scooters being made available</w:t>
                            </w:r>
                            <w:r>
                              <w:t>. During the trial 250 e-scooters were made available, which closely aligns to the suggested industry benchmark.</w:t>
                            </w:r>
                          </w:p>
                        </w:txbxContent>
                      </wps:txbx>
                      <wps:bodyPr rot="0" vert="horz" wrap="square" lIns="91440" tIns="45720" rIns="91440" bIns="45720" anchor="t" anchorCtr="0" upright="1">
                        <a:noAutofit/>
                      </wps:bodyPr>
                    </wps:wsp>
                  </a:graphicData>
                </a:graphic>
              </wp:inline>
            </w:drawing>
          </mc:Choice>
          <mc:Fallback>
            <w:pict>
              <v:shape w14:anchorId="358E2399" id="Text Box 1" o:spid="_x0000_s1027" type="#_x0000_t202" style="width:495.15pt;height:2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" fillcolor="#f2f2f2 [3052]">
                <v:textbox>
                  <w:txbxContent>
                    <w:p w14:paraId="28F87282" w14:textId="77777777" w:rsidR="00C51177" w:rsidRPr="00C80C00" w:rsidRDefault="00C51177" w:rsidP="00C51177">
                      <w:pPr>
                        <w:rPr>
                          <w:b/>
                          <w:bCs/>
                        </w:rPr>
                      </w:pPr>
                      <w:r w:rsidRPr="00C80C00">
                        <w:rPr>
                          <w:b/>
                          <w:bCs/>
                        </w:rPr>
                        <w:t>Case studies</w:t>
                      </w:r>
                    </w:p>
                    <w:p w14:paraId="5E4DBB78" w14:textId="77777777" w:rsidR="00C51177" w:rsidRPr="00C80C00" w:rsidRDefault="00C51177" w:rsidP="00C51177">
                      <w:pPr>
                        <w:pStyle w:val="Heading4"/>
                      </w:pPr>
                      <w:r w:rsidRPr="00C80C00">
                        <w:t xml:space="preserve">Melbourne </w:t>
                      </w:r>
                    </w:p>
                    <w:p w14:paraId="671DC70E" w14:textId="40F56005" w:rsidR="00C51177" w:rsidRDefault="00C51177" w:rsidP="00C51177">
                      <w:r>
                        <w:t xml:space="preserve">For </w:t>
                      </w:r>
                      <w:r w:rsidRPr="00A45791">
                        <w:t xml:space="preserve">the three metropolitan </w:t>
                      </w:r>
                      <w:r>
                        <w:t>LGAs</w:t>
                      </w:r>
                      <w:r w:rsidRPr="00A45791">
                        <w:t xml:space="preserve"> </w:t>
                      </w:r>
                      <w:r>
                        <w:t xml:space="preserve">which participated </w:t>
                      </w:r>
                      <w:r w:rsidRPr="00A45791">
                        <w:t xml:space="preserve">in the initial </w:t>
                      </w:r>
                      <w:r>
                        <w:t xml:space="preserve">e-scooter </w:t>
                      </w:r>
                      <w:r w:rsidRPr="00A45791">
                        <w:t xml:space="preserve">trial </w:t>
                      </w:r>
                      <w:r w:rsidR="00B5155C">
                        <w:t xml:space="preserve">between 2023-2024 </w:t>
                      </w:r>
                      <w:r w:rsidRPr="00A45791">
                        <w:t>(</w:t>
                      </w:r>
                      <w:r>
                        <w:t>the Cities o</w:t>
                      </w:r>
                      <w:r w:rsidR="00515357">
                        <w:t>f</w:t>
                      </w:r>
                      <w:r>
                        <w:t xml:space="preserve"> </w:t>
                      </w:r>
                      <w:r w:rsidRPr="00A45791">
                        <w:t xml:space="preserve">Melbourne, Yarra and Port Phillip), the resident population </w:t>
                      </w:r>
                      <w:r w:rsidR="0061620C">
                        <w:t>was</w:t>
                      </w:r>
                      <w:r w:rsidR="0061620C" w:rsidRPr="00A45791">
                        <w:t xml:space="preserve"> </w:t>
                      </w:r>
                      <w:r w:rsidRPr="00A45791">
                        <w:t xml:space="preserve">approximately 356,000 (2022, ABS), which would suggest 712 e-scooters being made available. </w:t>
                      </w:r>
                      <w:r>
                        <w:t>The initial fleet size began at 1</w:t>
                      </w:r>
                      <w:r w:rsidR="00277DA3">
                        <w:t>,</w:t>
                      </w:r>
                      <w:r>
                        <w:t xml:space="preserve">500 but was increased subsequently by agreement between operators and participating councils due to higher-than-expected demand for the vehicles in the service area: the average number of rides per scooter was </w:t>
                      </w:r>
                      <w:r w:rsidRPr="009A67C4">
                        <w:t xml:space="preserve">8 </w:t>
                      </w:r>
                      <w:r>
                        <w:t>rides</w:t>
                      </w:r>
                      <w:r w:rsidRPr="009A67C4">
                        <w:t xml:space="preserve"> per day</w:t>
                      </w:r>
                      <w:r>
                        <w:t xml:space="preserve">, </w:t>
                      </w:r>
                      <w:r w:rsidRPr="009A67C4">
                        <w:t>and on weekends some scooters were being used over 25 times</w:t>
                      </w:r>
                      <w:r>
                        <w:t xml:space="preserve"> per day. In collaboration with the operators, the councils determined to increase the maximum number of e-scooters </w:t>
                      </w:r>
                      <w:r w:rsidRPr="00A45791">
                        <w:t xml:space="preserve">made available </w:t>
                      </w:r>
                      <w:r>
                        <w:t>at any one time to</w:t>
                      </w:r>
                      <w:r w:rsidRPr="00A45791">
                        <w:t xml:space="preserve"> </w:t>
                      </w:r>
                      <w:r>
                        <w:t>2</w:t>
                      </w:r>
                      <w:r w:rsidR="00277DA3">
                        <w:t>,</w:t>
                      </w:r>
                      <w:r w:rsidRPr="00A45791">
                        <w:t>500.</w:t>
                      </w:r>
                      <w:r>
                        <w:t xml:space="preserve"> This figure recognises that the City of Melbourne</w:t>
                      </w:r>
                      <w:proofErr w:type="gramStart"/>
                      <w:r>
                        <w:t>, in particular, swells</w:t>
                      </w:r>
                      <w:proofErr w:type="gramEnd"/>
                      <w:r>
                        <w:t xml:space="preserve"> enormously with over 1 million visitors and workers each day. </w:t>
                      </w:r>
                    </w:p>
                    <w:p w14:paraId="7C6A4377" w14:textId="77777777" w:rsidR="00C51177" w:rsidRPr="00C80C00" w:rsidRDefault="00C51177" w:rsidP="00C51177">
                      <w:pPr>
                        <w:pStyle w:val="Heading4"/>
                        <w:rPr>
                          <w:b w:val="0"/>
                          <w:bCs/>
                        </w:rPr>
                      </w:pPr>
                      <w:r>
                        <w:t>Ballarat</w:t>
                      </w:r>
                    </w:p>
                    <w:p w14:paraId="13AB3534" w14:textId="62409BB4" w:rsidR="00C51177" w:rsidRPr="00A45791" w:rsidRDefault="00C51177" w:rsidP="00C51177">
                      <w:r>
                        <w:t>Ballarat ha</w:t>
                      </w:r>
                      <w:r w:rsidR="001A3BDE">
                        <w:t>d</w:t>
                      </w:r>
                      <w:r>
                        <w:t xml:space="preserve"> a resident population of around 116,000, </w:t>
                      </w:r>
                      <w:r w:rsidRPr="00A45791">
                        <w:t>which</w:t>
                      </w:r>
                      <w:r>
                        <w:t xml:space="preserve">, using the formula of 1 scooter per 500 residents, </w:t>
                      </w:r>
                      <w:r w:rsidRPr="00A45791">
                        <w:t xml:space="preserve">would suggest </w:t>
                      </w:r>
                      <w:r>
                        <w:t>232</w:t>
                      </w:r>
                      <w:r w:rsidRPr="00A45791">
                        <w:t xml:space="preserve"> e-scooters being made available</w:t>
                      </w:r>
                      <w:r>
                        <w:t>. During the trial 250 e-scooters were made available, which closely aligns to the suggested industry benchmark.</w:t>
                      </w:r>
                    </w:p>
                  </w:txbxContent>
                </v:textbox>
                <w10:anchorlock/>
              </v:shape>
            </w:pict>
          </mc:Fallback>
        </mc:AlternateContent>
      </w:r>
    </w:p>
    <w:p w14:paraId="21B045A2" w14:textId="4EE526C3" w:rsidR="00C51177" w:rsidRPr="00D97C48" w:rsidRDefault="00A21C46" w:rsidP="004A04ED">
      <w:pPr>
        <w:pStyle w:val="Heading3-Numbered"/>
      </w:pPr>
      <w:r>
        <w:t xml:space="preserve"> </w:t>
      </w:r>
      <w:bookmarkStart w:id="606" w:name="_Toc222838083"/>
      <w:r w:rsidR="00B0002B">
        <w:t>Num</w:t>
      </w:r>
      <w:r w:rsidR="00750728">
        <w:t>ber of permitted o</w:t>
      </w:r>
      <w:r w:rsidR="00C51177" w:rsidRPr="00D97C48">
        <w:t>perators</w:t>
      </w:r>
      <w:bookmarkEnd w:id="606"/>
    </w:p>
    <w:p w14:paraId="026C0FC1" w14:textId="42BBFB77" w:rsidR="00C51177" w:rsidRDefault="00C51177" w:rsidP="00C51177">
      <w:pPr>
        <w:ind w:left="720"/>
      </w:pPr>
      <w:r w:rsidRPr="00806ED9">
        <w:t xml:space="preserve">An appropriate number of operators relative to the service area </w:t>
      </w:r>
      <w:r>
        <w:t xml:space="preserve">and fleet size </w:t>
      </w:r>
      <w:r w:rsidRPr="00806ED9">
        <w:t xml:space="preserve">should be considered to </w:t>
      </w:r>
      <w:r>
        <w:t>balance</w:t>
      </w:r>
      <w:r w:rsidRPr="00806ED9">
        <w:t xml:space="preserve"> operation</w:t>
      </w:r>
      <w:r>
        <w:t>al</w:t>
      </w:r>
      <w:r w:rsidRPr="00806ED9">
        <w:t xml:space="preserve"> efficien</w:t>
      </w:r>
      <w:r>
        <w:t>cy, financial sustainability,</w:t>
      </w:r>
      <w:r w:rsidRPr="00806ED9">
        <w:t xml:space="preserve"> </w:t>
      </w:r>
      <w:r w:rsidRPr="00154875">
        <w:t>competition, customer choice and administrati</w:t>
      </w:r>
      <w:r>
        <w:t>ve</w:t>
      </w:r>
      <w:r w:rsidRPr="00154875">
        <w:t xml:space="preserve"> </w:t>
      </w:r>
      <w:r>
        <w:t xml:space="preserve">burden </w:t>
      </w:r>
      <w:r w:rsidRPr="00154875">
        <w:t>for councils</w:t>
      </w:r>
      <w:r w:rsidRPr="007062F3">
        <w:t>.</w:t>
      </w:r>
    </w:p>
    <w:p w14:paraId="06A4FF90" w14:textId="58BAC22E" w:rsidR="00C51177" w:rsidRPr="00B57DAD" w:rsidRDefault="00C51177" w:rsidP="00C51177">
      <w:pPr>
        <w:ind w:left="720"/>
      </w:pPr>
      <w:r w:rsidRPr="00B57DAD">
        <w:t xml:space="preserve">Councils should consider the size of their municipality </w:t>
      </w:r>
      <w:r>
        <w:t xml:space="preserve">and use area (which may include adjoining municipalities) and determine whether the community would be best served by a </w:t>
      </w:r>
      <w:r w:rsidR="00BE5CF3">
        <w:t>single</w:t>
      </w:r>
      <w:r>
        <w:t xml:space="preserve"> or multiple operators. </w:t>
      </w:r>
    </w:p>
    <w:p w14:paraId="53F5A732" w14:textId="4508D288" w:rsidR="00C51177" w:rsidRPr="000B3BC6" w:rsidRDefault="00C51177" w:rsidP="007B440C">
      <w:pPr>
        <w:ind w:left="720"/>
      </w:pPr>
      <w:r w:rsidRPr="000B3BC6">
        <w:t xml:space="preserve">In inner metropolitan Melbourne areas, particularly if the use area covers multiple adjoining municipalities, </w:t>
      </w:r>
      <w:r>
        <w:t xml:space="preserve">it may be advantageous to </w:t>
      </w:r>
      <w:r w:rsidRPr="000B3BC6">
        <w:t xml:space="preserve">appoint </w:t>
      </w:r>
      <w:r>
        <w:t>multiple</w:t>
      </w:r>
      <w:r w:rsidRPr="000B3BC6">
        <w:t xml:space="preserve"> operators. Competition between the operators </w:t>
      </w:r>
      <w:r w:rsidR="0079068C">
        <w:t>may</w:t>
      </w:r>
      <w:r w:rsidRPr="000B3BC6">
        <w:t xml:space="preserve"> result in better customer outcomes</w:t>
      </w:r>
      <w:r w:rsidR="00277468">
        <w:t xml:space="preserve"> and</w:t>
      </w:r>
      <w:r w:rsidRPr="000B3BC6">
        <w:t xml:space="preserve"> choice </w:t>
      </w:r>
      <w:r w:rsidR="00277468">
        <w:t>for</w:t>
      </w:r>
      <w:r w:rsidRPr="000B3BC6">
        <w:t xml:space="preserve"> users while </w:t>
      </w:r>
      <w:r w:rsidR="00C81E1F">
        <w:t xml:space="preserve">still </w:t>
      </w:r>
      <w:r w:rsidRPr="000B3BC6">
        <w:t xml:space="preserve">being relatively </w:t>
      </w:r>
      <w:r>
        <w:t xml:space="preserve">easy to </w:t>
      </w:r>
      <w:r w:rsidRPr="000B3BC6">
        <w:t>administ</w:t>
      </w:r>
      <w:r>
        <w:t xml:space="preserve">er. Having </w:t>
      </w:r>
      <w:r w:rsidR="008369EF">
        <w:t>more than one operator</w:t>
      </w:r>
      <w:r>
        <w:t xml:space="preserve"> also</w:t>
      </w:r>
      <w:r w:rsidRPr="00D61D93">
        <w:t xml:space="preserve"> provides </w:t>
      </w:r>
      <w:r>
        <w:t xml:space="preserve">opportunities for </w:t>
      </w:r>
      <w:r w:rsidRPr="00D61D93">
        <w:t>benchmarking and comparisons and will aid in driving suppliers to provide the best product for consumers.</w:t>
      </w:r>
      <w:r w:rsidR="007B440C">
        <w:t xml:space="preserve"> </w:t>
      </w:r>
      <w:r w:rsidR="004253BB">
        <w:t>However, m</w:t>
      </w:r>
      <w:r w:rsidR="0095487A">
        <w:t>ultiple</w:t>
      </w:r>
      <w:r>
        <w:t xml:space="preserve"> operators may become an administrative burden </w:t>
      </w:r>
      <w:r w:rsidR="00F470AC">
        <w:t xml:space="preserve">for </w:t>
      </w:r>
      <w:r>
        <w:t xml:space="preserve">councils and </w:t>
      </w:r>
      <w:r>
        <w:lastRenderedPageBreak/>
        <w:t>produce choice fatigue for customers, as customers must have the individual app of each operator to use each company’s device.</w:t>
      </w:r>
      <w:r>
        <w:rPr>
          <w:rStyle w:val="FootnoteReference"/>
        </w:rPr>
        <w:footnoteReference w:id="5"/>
      </w:r>
      <w:r>
        <w:t xml:space="preserve"> </w:t>
      </w:r>
    </w:p>
    <w:p w14:paraId="106531DA" w14:textId="46921F53" w:rsidR="003D58DA" w:rsidRDefault="00C51177" w:rsidP="0047421F">
      <w:pPr>
        <w:ind w:left="720"/>
      </w:pPr>
      <w:r>
        <w:t>In r</w:t>
      </w:r>
      <w:r w:rsidRPr="00C62028">
        <w:t xml:space="preserve">egional areas </w:t>
      </w:r>
      <w:r w:rsidR="006F7593">
        <w:t>and</w:t>
      </w:r>
      <w:r w:rsidRPr="00C62028">
        <w:t xml:space="preserve"> cities</w:t>
      </w:r>
      <w:r w:rsidR="006F7593">
        <w:t xml:space="preserve"> as well as</w:t>
      </w:r>
      <w:r w:rsidRPr="00C62028">
        <w:t xml:space="preserve"> peri-urban or outer suburban areas </w:t>
      </w:r>
      <w:r w:rsidR="006F7593">
        <w:t>that</w:t>
      </w:r>
      <w:r w:rsidRPr="00C62028">
        <w:t xml:space="preserve"> are geographically contained and where the use area does not adjoin another municipality with a share scheme, </w:t>
      </w:r>
      <w:r>
        <w:t>LGAs may be best served by</w:t>
      </w:r>
      <w:r w:rsidRPr="00C62028">
        <w:t xml:space="preserve"> appointing just one operator</w:t>
      </w:r>
      <w:r>
        <w:t xml:space="preserve"> with </w:t>
      </w:r>
      <w:r w:rsidRPr="00C62028">
        <w:t>clearly defined performance targets and customer experience protocols to ensure the market is well served.</w:t>
      </w:r>
    </w:p>
    <w:p w14:paraId="5B05D375" w14:textId="161694D3" w:rsidR="00C51177" w:rsidRDefault="00541C39" w:rsidP="004A04ED">
      <w:pPr>
        <w:pStyle w:val="Heading3-Numbered"/>
      </w:pPr>
      <w:r>
        <w:t xml:space="preserve"> </w:t>
      </w:r>
      <w:bookmarkStart w:id="607" w:name="_Toc222838084"/>
      <w:r w:rsidR="004435E2">
        <w:t xml:space="preserve">Agreement </w:t>
      </w:r>
      <w:r w:rsidR="00C51177">
        <w:t>length</w:t>
      </w:r>
      <w:bookmarkEnd w:id="607"/>
    </w:p>
    <w:p w14:paraId="098E2512" w14:textId="15C2775F" w:rsidR="00C51177" w:rsidRPr="00867756" w:rsidRDefault="00C51177" w:rsidP="0047421F">
      <w:pPr>
        <w:keepNext/>
        <w:ind w:left="720"/>
      </w:pPr>
      <w:r w:rsidRPr="00867756">
        <w:t xml:space="preserve">The </w:t>
      </w:r>
      <w:r w:rsidR="004435E2">
        <w:t>agreement</w:t>
      </w:r>
      <w:r w:rsidRPr="00867756">
        <w:t xml:space="preserve"> length should balance an operator’s need for certainty and continuity</w:t>
      </w:r>
      <w:r w:rsidR="00B02873">
        <w:t xml:space="preserve"> with</w:t>
      </w:r>
      <w:r w:rsidRPr="00867756">
        <w:t xml:space="preserve"> the council’s control of the program to ensure that the best operator is appointed at any given time. </w:t>
      </w:r>
    </w:p>
    <w:p w14:paraId="2D30D6CB" w14:textId="6B9B04E2" w:rsidR="00C51177" w:rsidRPr="00AF5081" w:rsidRDefault="00C51177" w:rsidP="00C51177">
      <w:pPr>
        <w:ind w:left="720"/>
      </w:pPr>
      <w:r w:rsidRPr="00AF5081">
        <w:t>Longer</w:t>
      </w:r>
      <w:r w:rsidR="00193657">
        <w:t xml:space="preserve"> </w:t>
      </w:r>
      <w:r w:rsidRPr="00AF5081">
        <w:t xml:space="preserve">term </w:t>
      </w:r>
      <w:r w:rsidR="004435E2">
        <w:t>agreements</w:t>
      </w:r>
      <w:r w:rsidRPr="00AF5081">
        <w:t xml:space="preserve"> </w:t>
      </w:r>
      <w:r>
        <w:t xml:space="preserve">provide </w:t>
      </w:r>
      <w:r w:rsidRPr="00AF5081">
        <w:t xml:space="preserve">riders </w:t>
      </w:r>
      <w:r>
        <w:t xml:space="preserve">with certainty about their ability </w:t>
      </w:r>
      <w:r w:rsidRPr="00AF5081">
        <w:t xml:space="preserve">to rely on micromobility </w:t>
      </w:r>
      <w:r>
        <w:t>as a m</w:t>
      </w:r>
      <w:r w:rsidR="007B01DF">
        <w:t>o</w:t>
      </w:r>
      <w:r>
        <w:t xml:space="preserve">de of transport </w:t>
      </w:r>
      <w:r w:rsidRPr="00AF5081">
        <w:t xml:space="preserve">over </w:t>
      </w:r>
      <w:proofErr w:type="gramStart"/>
      <w:r>
        <w:t>time</w:t>
      </w:r>
      <w:r w:rsidRPr="00AF5081">
        <w:t>, and</w:t>
      </w:r>
      <w:proofErr w:type="gramEnd"/>
      <w:r w:rsidRPr="00AF5081">
        <w:t xml:space="preserve"> provide operators with an incentive to invest in their operations, </w:t>
      </w:r>
      <w:r>
        <w:t xml:space="preserve">staff, </w:t>
      </w:r>
      <w:r w:rsidRPr="00AF5081">
        <w:t>fleet management</w:t>
      </w:r>
      <w:r>
        <w:t>,</w:t>
      </w:r>
      <w:r w:rsidRPr="00AF5081">
        <w:t xml:space="preserve"> other infrastructure needs (for example warehousing </w:t>
      </w:r>
      <w:r>
        <w:t xml:space="preserve">capability and </w:t>
      </w:r>
      <w:r w:rsidRPr="00AF5081">
        <w:t>improvements)</w:t>
      </w:r>
      <w:r>
        <w:t xml:space="preserve"> and active parking management</w:t>
      </w:r>
      <w:r w:rsidRPr="00AF5081">
        <w:t xml:space="preserve">. </w:t>
      </w:r>
    </w:p>
    <w:p w14:paraId="7181A649" w14:textId="24DD56BA" w:rsidR="00582E66" w:rsidRDefault="004435E2" w:rsidP="00582E66">
      <w:pPr>
        <w:ind w:left="720"/>
      </w:pPr>
      <w:r>
        <w:t>Agreements</w:t>
      </w:r>
      <w:r w:rsidR="00582E66">
        <w:t xml:space="preserve"> running for </w:t>
      </w:r>
      <w:r w:rsidR="00582E66" w:rsidRPr="002825A0">
        <w:t xml:space="preserve">two years </w:t>
      </w:r>
      <w:r w:rsidR="00582E66">
        <w:t>or more</w:t>
      </w:r>
      <w:r w:rsidR="00582E66" w:rsidRPr="002825A0">
        <w:t xml:space="preserve"> </w:t>
      </w:r>
      <w:r w:rsidR="00582E66">
        <w:t xml:space="preserve">may be best </w:t>
      </w:r>
      <w:r w:rsidR="00582E66" w:rsidRPr="002825A0">
        <w:t xml:space="preserve">for permanent </w:t>
      </w:r>
      <w:r w:rsidR="00181C75">
        <w:t xml:space="preserve">ongoing share scheme </w:t>
      </w:r>
      <w:r w:rsidR="00582E66" w:rsidRPr="002825A0">
        <w:t>programs</w:t>
      </w:r>
      <w:r w:rsidR="00582E66">
        <w:t xml:space="preserve">, as </w:t>
      </w:r>
      <w:r w:rsidR="00582E66" w:rsidRPr="00444774">
        <w:t xml:space="preserve">longer </w:t>
      </w:r>
      <w:r>
        <w:t>agreement</w:t>
      </w:r>
      <w:r w:rsidRPr="00444774">
        <w:t xml:space="preserve"> </w:t>
      </w:r>
      <w:r w:rsidR="00582E66" w:rsidRPr="00444774">
        <w:t>durations</w:t>
      </w:r>
      <w:r w:rsidR="00582E66">
        <w:t xml:space="preserve"> tend to</w:t>
      </w:r>
      <w:r w:rsidR="00582E66" w:rsidRPr="00444774">
        <w:t xml:space="preserve"> improve certainty and investment in </w:t>
      </w:r>
      <w:r w:rsidR="00863125" w:rsidRPr="00444774">
        <w:t>services and</w:t>
      </w:r>
      <w:r w:rsidR="00582E66" w:rsidRPr="00444774">
        <w:t xml:space="preserve"> may provide the public with more confidence to depend on micromobility as a transport option longer term.</w:t>
      </w:r>
    </w:p>
    <w:p w14:paraId="507DEF85" w14:textId="3FE0C294" w:rsidR="00EC4610" w:rsidRDefault="00C51177" w:rsidP="00C51177">
      <w:pPr>
        <w:ind w:left="720"/>
      </w:pPr>
      <w:r>
        <w:t>Shorter</w:t>
      </w:r>
      <w:r w:rsidRPr="002825A0">
        <w:t xml:space="preserve"> </w:t>
      </w:r>
      <w:r w:rsidR="004435E2">
        <w:t>agreement</w:t>
      </w:r>
      <w:r w:rsidR="004435E2" w:rsidRPr="002825A0">
        <w:t xml:space="preserve"> </w:t>
      </w:r>
      <w:r w:rsidRPr="002825A0">
        <w:t>term</w:t>
      </w:r>
      <w:r>
        <w:t>s</w:t>
      </w:r>
      <w:r w:rsidRPr="002825A0">
        <w:t xml:space="preserve"> </w:t>
      </w:r>
      <w:r>
        <w:t xml:space="preserve">(for example up to </w:t>
      </w:r>
      <w:r w:rsidRPr="002825A0">
        <w:t>one</w:t>
      </w:r>
      <w:r>
        <w:t xml:space="preserve"> </w:t>
      </w:r>
      <w:r w:rsidRPr="002825A0">
        <w:t>year</w:t>
      </w:r>
      <w:r>
        <w:t>)</w:t>
      </w:r>
      <w:r w:rsidRPr="002825A0">
        <w:t xml:space="preserve"> </w:t>
      </w:r>
      <w:r>
        <w:t>may be better suited</w:t>
      </w:r>
      <w:r w:rsidRPr="002825A0" w:rsidDel="0067097F">
        <w:t xml:space="preserve"> </w:t>
      </w:r>
      <w:r w:rsidRPr="002825A0">
        <w:t>for service trials</w:t>
      </w:r>
      <w:r w:rsidR="00EC4610">
        <w:t>.</w:t>
      </w:r>
      <w:r w:rsidRPr="002825A0">
        <w:t xml:space="preserve"> </w:t>
      </w:r>
    </w:p>
    <w:p w14:paraId="15141558" w14:textId="2A1C6E86" w:rsidR="00C51177" w:rsidRDefault="00135376" w:rsidP="004A04ED">
      <w:pPr>
        <w:pStyle w:val="Heading3-Numbered"/>
      </w:pPr>
      <w:r>
        <w:t xml:space="preserve"> </w:t>
      </w:r>
      <w:bookmarkStart w:id="608" w:name="_Toc222838085"/>
      <w:r w:rsidR="00C51177">
        <w:t>Fees</w:t>
      </w:r>
      <w:bookmarkEnd w:id="608"/>
    </w:p>
    <w:p w14:paraId="3E839E12" w14:textId="14200BBC" w:rsidR="00C51177" w:rsidRDefault="00C51177" w:rsidP="00C51177">
      <w:pPr>
        <w:ind w:left="720"/>
      </w:pPr>
      <w:r w:rsidRPr="00407FE2">
        <w:t xml:space="preserve">Councils </w:t>
      </w:r>
      <w:r>
        <w:t xml:space="preserve">may </w:t>
      </w:r>
      <w:r w:rsidRPr="00407FE2">
        <w:t xml:space="preserve">charge a fee to </w:t>
      </w:r>
      <w:r w:rsidR="00D5053D">
        <w:t>operators who run</w:t>
      </w:r>
      <w:r w:rsidRPr="00407FE2">
        <w:t xml:space="preserve"> </w:t>
      </w:r>
      <w:r w:rsidR="00831448">
        <w:t>a share scheme</w:t>
      </w:r>
      <w:r w:rsidRPr="00407FE2">
        <w:t xml:space="preserve"> </w:t>
      </w:r>
      <w:r w:rsidR="00D5053D">
        <w:t>with</w:t>
      </w:r>
      <w:r w:rsidRPr="00407FE2">
        <w:t>in their municipality. The structure of the fee is a matter for council</w:t>
      </w:r>
      <w:r>
        <w:t>s</w:t>
      </w:r>
      <w:r w:rsidRPr="00407FE2">
        <w:t xml:space="preserve"> to decide</w:t>
      </w:r>
      <w:r w:rsidR="00D54C33">
        <w:t xml:space="preserve"> and</w:t>
      </w:r>
      <w:r w:rsidRPr="00407FE2">
        <w:t xml:space="preserve"> </w:t>
      </w:r>
      <w:r>
        <w:t xml:space="preserve">could account for </w:t>
      </w:r>
      <w:r w:rsidRPr="00407FE2">
        <w:t>the costs of program administration</w:t>
      </w:r>
      <w:r>
        <w:t xml:space="preserve">, including </w:t>
      </w:r>
      <w:r w:rsidR="001D06F4">
        <w:t xml:space="preserve">the </w:t>
      </w:r>
      <w:r w:rsidR="008346BE">
        <w:t>agreement</w:t>
      </w:r>
      <w:r w:rsidR="001D06F4">
        <w:t>’s</w:t>
      </w:r>
      <w:r w:rsidR="008346BE">
        <w:t xml:space="preserve"> </w:t>
      </w:r>
      <w:r>
        <w:t>performance management, dealing with and resolving complaints</w:t>
      </w:r>
      <w:r w:rsidR="00DC6E40">
        <w:t xml:space="preserve"> </w:t>
      </w:r>
      <w:r>
        <w:t>and other reasonable costs such as for the use of public space and any share</w:t>
      </w:r>
      <w:r w:rsidR="00BE22C8">
        <w:t>d</w:t>
      </w:r>
      <w:r>
        <w:t xml:space="preserve"> scheme parking infrastructure</w:t>
      </w:r>
      <w:r w:rsidRPr="00407FE2">
        <w:t xml:space="preserve">. </w:t>
      </w:r>
    </w:p>
    <w:p w14:paraId="5F39C68F" w14:textId="741805BC" w:rsidR="00300A80" w:rsidRDefault="00C51177" w:rsidP="00C51177">
      <w:pPr>
        <w:ind w:left="720"/>
      </w:pPr>
      <w:r w:rsidRPr="006E563B">
        <w:t xml:space="preserve">Fees </w:t>
      </w:r>
      <w:r>
        <w:t>are best</w:t>
      </w:r>
      <w:r w:rsidRPr="006E563B">
        <w:t xml:space="preserve"> set prior to vendor selection and applied consistently to </w:t>
      </w:r>
      <w:r w:rsidR="002656D5">
        <w:t>minimise risks</w:t>
      </w:r>
      <w:r w:rsidRPr="006E563B">
        <w:t xml:space="preserve"> such as operators overpromising on financial </w:t>
      </w:r>
      <w:r w:rsidR="004B22C9">
        <w:t xml:space="preserve">or operational </w:t>
      </w:r>
      <w:r w:rsidRPr="006E563B">
        <w:t>commitments</w:t>
      </w:r>
      <w:r w:rsidR="00274893">
        <w:t xml:space="preserve">, altering </w:t>
      </w:r>
      <w:r w:rsidR="003213ED" w:rsidRPr="006E563B">
        <w:t xml:space="preserve">their </w:t>
      </w:r>
      <w:r w:rsidR="00274893">
        <w:t xml:space="preserve">proposed </w:t>
      </w:r>
      <w:r w:rsidR="003213ED" w:rsidRPr="006E563B">
        <w:t>service offer</w:t>
      </w:r>
      <w:r w:rsidR="00274893">
        <w:t>ing</w:t>
      </w:r>
      <w:r w:rsidRPr="006E563B">
        <w:t xml:space="preserve"> </w:t>
      </w:r>
      <w:r w:rsidR="00072B19">
        <w:t xml:space="preserve">or </w:t>
      </w:r>
      <w:r w:rsidR="00274893">
        <w:t xml:space="preserve">initiating </w:t>
      </w:r>
      <w:r w:rsidRPr="006E563B">
        <w:t xml:space="preserve">legal </w:t>
      </w:r>
      <w:r w:rsidR="000F7AA0">
        <w:t>challenges</w:t>
      </w:r>
      <w:r w:rsidRPr="006E563B">
        <w:t>.</w:t>
      </w:r>
      <w:r w:rsidR="00E3577C">
        <w:t xml:space="preserve"> </w:t>
      </w:r>
      <w:r w:rsidR="00072B19" w:rsidRPr="00072B19">
        <w:t xml:space="preserve">Sudden or inconsistent fee changes can also create confusion or </w:t>
      </w:r>
      <w:r w:rsidR="00BC6A83">
        <w:t>bad faith</w:t>
      </w:r>
      <w:r w:rsidR="00072B19" w:rsidRPr="00072B19">
        <w:t xml:space="preserve"> among other operators</w:t>
      </w:r>
      <w:r w:rsidR="00300A80">
        <w:t xml:space="preserve"> or those operating in other jurisdictions</w:t>
      </w:r>
      <w:r w:rsidR="00072B19" w:rsidRPr="00072B19">
        <w:t xml:space="preserve">. </w:t>
      </w:r>
    </w:p>
    <w:p w14:paraId="5A53EEDB" w14:textId="016C9DDF" w:rsidR="00C51177" w:rsidRPr="006E563B" w:rsidRDefault="00072B19" w:rsidP="00C51177">
      <w:pPr>
        <w:ind w:left="720"/>
      </w:pPr>
      <w:r w:rsidRPr="00072B19">
        <w:t xml:space="preserve">Likewise, if councils intend to increase fees, this </w:t>
      </w:r>
      <w:r w:rsidR="004176E6">
        <w:t>should</w:t>
      </w:r>
      <w:r w:rsidRPr="00072B19">
        <w:t xml:space="preserve"> be communicated clearly in writing, well in advance, and </w:t>
      </w:r>
      <w:r w:rsidR="004176E6">
        <w:t>should</w:t>
      </w:r>
      <w:r w:rsidRPr="00072B19">
        <w:t xml:space="preserve"> be proportionate, transparent and justifiable.</w:t>
      </w:r>
    </w:p>
    <w:p w14:paraId="60FF2AFD" w14:textId="4CDA0C3F" w:rsidR="00C51177" w:rsidRPr="002060E8" w:rsidRDefault="00C51177" w:rsidP="00C51177">
      <w:pPr>
        <w:ind w:left="720"/>
      </w:pPr>
      <w:r>
        <w:t xml:space="preserve">A common way for councils to charge operators is to adopt a per-device per-day fee; for example, if 500 devices were available for hire each day over a 12-month period, a $1 fee per day per device fee would be 500 x $1 x 365 = $182,500. </w:t>
      </w:r>
      <w:r w:rsidR="00E3577C">
        <w:t xml:space="preserve">The daily fee could be scaled up or down </w:t>
      </w:r>
      <w:r w:rsidR="00925E1C">
        <w:t xml:space="preserve">based on council’s foreseeable projected </w:t>
      </w:r>
      <w:r w:rsidR="00E86AE6">
        <w:t xml:space="preserve">or actual </w:t>
      </w:r>
      <w:r w:rsidR="00925E1C">
        <w:t>costs</w:t>
      </w:r>
      <w:r w:rsidR="004471A6">
        <w:t>.</w:t>
      </w:r>
    </w:p>
    <w:p w14:paraId="3821072C" w14:textId="77777777" w:rsidR="00C51177" w:rsidRDefault="00C51177" w:rsidP="00C51177">
      <w:pPr>
        <w:ind w:left="720"/>
      </w:pPr>
      <w:r w:rsidRPr="002060E8">
        <w:t xml:space="preserve">Alternatively, councils may wish to charge a one-off fee through a permit or permit-like arrangement. </w:t>
      </w:r>
    </w:p>
    <w:p w14:paraId="661D05F6" w14:textId="1E839E43" w:rsidR="00C51177" w:rsidRPr="002060E8" w:rsidRDefault="00C51177" w:rsidP="00C51177">
      <w:pPr>
        <w:ind w:left="720"/>
      </w:pPr>
      <w:r>
        <w:t>Another alternative is to have a per-ride fee</w:t>
      </w:r>
      <w:r w:rsidR="00FA139B">
        <w:t xml:space="preserve"> (with a minimum base level)</w:t>
      </w:r>
      <w:r>
        <w:t xml:space="preserve">. This will ensure </w:t>
      </w:r>
      <w:r w:rsidRPr="002060E8">
        <w:t>revenue grows with the success of the program</w:t>
      </w:r>
      <w:r w:rsidR="00EB224C">
        <w:t xml:space="preserve"> and can scale up if significant ridership</w:t>
      </w:r>
      <w:r w:rsidR="00FA139B">
        <w:t xml:space="preserve"> ensures</w:t>
      </w:r>
      <w:r w:rsidR="008C283A">
        <w:t>.</w:t>
      </w:r>
      <w:r w:rsidR="00395484">
        <w:t xml:space="preserve"> </w:t>
      </w:r>
      <w:r w:rsidR="007D41BE">
        <w:t xml:space="preserve">When choosing between models it is worth considering what model best aligns with council and community costs. Are costs and negative externalities driven </w:t>
      </w:r>
      <w:r w:rsidR="00165F99">
        <w:t xml:space="preserve">more </w:t>
      </w:r>
      <w:r w:rsidR="007D41BE">
        <w:t>by the number of devices</w:t>
      </w:r>
      <w:r w:rsidR="00165F99">
        <w:t>,</w:t>
      </w:r>
      <w:r w:rsidR="007D41BE">
        <w:t xml:space="preserve"> or the number of trips? </w:t>
      </w:r>
      <w:r w:rsidR="00395484">
        <w:t xml:space="preserve"> </w:t>
      </w:r>
      <w:r w:rsidR="00165F99">
        <w:t xml:space="preserve">A fee model </w:t>
      </w:r>
      <w:r w:rsidR="0059007C">
        <w:t>that</w:t>
      </w:r>
      <w:r w:rsidR="00165F99">
        <w:t xml:space="preserve"> </w:t>
      </w:r>
      <w:r w:rsidR="00FA403A">
        <w:t>has a component for</w:t>
      </w:r>
      <w:r w:rsidR="00165F99">
        <w:t xml:space="preserve"> both </w:t>
      </w:r>
      <w:r w:rsidR="00FA403A">
        <w:t>the number of devices and number of trips is also</w:t>
      </w:r>
      <w:r w:rsidR="00165F99">
        <w:t xml:space="preserve"> possible. </w:t>
      </w:r>
    </w:p>
    <w:p w14:paraId="027AAC8D" w14:textId="64AAACE5" w:rsidR="00C51177" w:rsidRDefault="00A80901" w:rsidP="004A04ED">
      <w:pPr>
        <w:pStyle w:val="Heading3-Numbered"/>
      </w:pPr>
      <w:r>
        <w:t xml:space="preserve"> </w:t>
      </w:r>
      <w:bookmarkStart w:id="609" w:name="_Toc222838086"/>
      <w:r w:rsidR="00C51177">
        <w:t>Data collecting and sharing</w:t>
      </w:r>
      <w:bookmarkEnd w:id="609"/>
    </w:p>
    <w:p w14:paraId="373A4C34" w14:textId="0A082C03" w:rsidR="00C51177" w:rsidRDefault="008346BE" w:rsidP="00C51177">
      <w:pPr>
        <w:ind w:left="720"/>
      </w:pPr>
      <w:r>
        <w:t>Agreements</w:t>
      </w:r>
      <w:r w:rsidR="00C51177">
        <w:t xml:space="preserve"> should stipulate that councils are able to access </w:t>
      </w:r>
      <w:r w:rsidR="004E1D1D">
        <w:t>specified</w:t>
      </w:r>
      <w:r w:rsidR="00C51177">
        <w:t xml:space="preserve"> data from operators upon request</w:t>
      </w:r>
      <w:r w:rsidR="00C23B32">
        <w:t>.</w:t>
      </w:r>
      <w:r w:rsidR="00C51177">
        <w:t xml:space="preserve"> Data is essential to monitor and evaluate the effectiveness of </w:t>
      </w:r>
      <w:r w:rsidR="00FF5B08">
        <w:t>a shared</w:t>
      </w:r>
      <w:r w:rsidR="00C51177">
        <w:t xml:space="preserve"> scheme</w:t>
      </w:r>
      <w:r w:rsidR="00785242">
        <w:t>.</w:t>
      </w:r>
      <w:r w:rsidR="00A019BD">
        <w:t xml:space="preserve"> </w:t>
      </w:r>
      <w:r w:rsidR="00FF5B08">
        <w:t>Data</w:t>
      </w:r>
      <w:r w:rsidR="00A019BD">
        <w:t xml:space="preserve"> is also used</w:t>
      </w:r>
      <w:r w:rsidR="00C51177">
        <w:t xml:space="preserve"> to measure the wider </w:t>
      </w:r>
      <w:r w:rsidR="00C51177">
        <w:lastRenderedPageBreak/>
        <w:t xml:space="preserve">impacts on the transport network, as well as provide contextual data to evaluate the safety impacts of the scheme. </w:t>
      </w:r>
    </w:p>
    <w:p w14:paraId="528A3C76" w14:textId="77777777" w:rsidR="00C51177" w:rsidRDefault="00C51177" w:rsidP="00C51177">
      <w:pPr>
        <w:ind w:left="720"/>
      </w:pPr>
      <w:r>
        <w:t xml:space="preserve">All data must be provided in accordance with privacy protocols (i.e., in aggregate, non-identifiable). </w:t>
      </w:r>
    </w:p>
    <w:p w14:paraId="1C3E55FC" w14:textId="2B21D863" w:rsidR="00C51177" w:rsidRPr="00180149" w:rsidRDefault="00A80901" w:rsidP="00180149">
      <w:pPr>
        <w:rPr>
          <w:b/>
        </w:rPr>
      </w:pPr>
      <w:r w:rsidRPr="00180149">
        <w:rPr>
          <w:b/>
        </w:rPr>
        <w:t xml:space="preserve"> </w:t>
      </w:r>
      <w:r w:rsidR="00180149" w:rsidRPr="00332B7B">
        <w:rPr>
          <w:b/>
          <w:bCs/>
          <w:sz w:val="22"/>
          <w:szCs w:val="24"/>
        </w:rPr>
        <w:tab/>
      </w:r>
      <w:r w:rsidR="00C51177" w:rsidRPr="00332B7B">
        <w:rPr>
          <w:b/>
          <w:sz w:val="22"/>
          <w:szCs w:val="24"/>
        </w:rPr>
        <w:t>Device data</w:t>
      </w:r>
    </w:p>
    <w:p w14:paraId="1E75533B" w14:textId="4E829EF4" w:rsidR="00C51177" w:rsidRDefault="00C51177" w:rsidP="00C51177">
      <w:pPr>
        <w:ind w:left="720"/>
      </w:pPr>
      <w:r>
        <w:t>Modern share</w:t>
      </w:r>
      <w:r w:rsidR="005A2D28">
        <w:t>d hire</w:t>
      </w:r>
      <w:r>
        <w:t xml:space="preserve"> scheme devices have technology that automatically collects device </w:t>
      </w:r>
      <w:r w:rsidR="007519DB">
        <w:t>data,</w:t>
      </w:r>
      <w:r>
        <w:t xml:space="preserve"> and this can be made available </w:t>
      </w:r>
      <w:r w:rsidR="00FB4714">
        <w:t>to councils</w:t>
      </w:r>
      <w:r>
        <w:t xml:space="preserve"> through a variety of means. Device data largely relates to attributes based on GPS capability (rides, routes, time of use, speed etc.).</w:t>
      </w:r>
      <w:r w:rsidDel="00D824DF">
        <w:t xml:space="preserve"> </w:t>
      </w:r>
    </w:p>
    <w:p w14:paraId="7D26208B" w14:textId="7B58F940" w:rsidR="00C51177" w:rsidRDefault="00C51177" w:rsidP="00C51177">
      <w:pPr>
        <w:ind w:left="720"/>
      </w:pPr>
      <w:r>
        <w:t>While the</w:t>
      </w:r>
      <w:r w:rsidRPr="0090059D">
        <w:t xml:space="preserve"> format of the data</w:t>
      </w:r>
      <w:r>
        <w:t xml:space="preserve"> need not be prescriptive, it is worthwhile for </w:t>
      </w:r>
      <w:r w:rsidR="008346BE">
        <w:t xml:space="preserve">agreements </w:t>
      </w:r>
      <w:r>
        <w:t xml:space="preserve">to specify requirements for operators to provide device data to councils in a format that is agreed upon, consistent, timely and can be verified upon request. </w:t>
      </w:r>
    </w:p>
    <w:p w14:paraId="3ABB76F2" w14:textId="2C9A2422" w:rsidR="00C51177" w:rsidRDefault="00855BB9" w:rsidP="00C51177">
      <w:pPr>
        <w:ind w:left="720"/>
      </w:pPr>
      <w:r>
        <w:t>Standard e</w:t>
      </w:r>
      <w:r w:rsidR="00C51177">
        <w:t>lements that are commonly provided from device data include:</w:t>
      </w:r>
    </w:p>
    <w:p w14:paraId="59410296" w14:textId="224D9860" w:rsidR="00624299" w:rsidRDefault="00C51177" w:rsidP="006E5683">
      <w:pPr>
        <w:pStyle w:val="ListParagraph"/>
        <w:numPr>
          <w:ilvl w:val="0"/>
          <w:numId w:val="11"/>
        </w:numPr>
        <w:spacing w:before="0" w:after="160" w:line="259" w:lineRule="auto"/>
      </w:pPr>
      <w:r>
        <w:t>No</w:t>
      </w:r>
      <w:r w:rsidR="00DE2B6E">
        <w:t>.</w:t>
      </w:r>
      <w:r w:rsidR="00624299">
        <w:t xml:space="preserve"> of devices deployed by time</w:t>
      </w:r>
    </w:p>
    <w:p w14:paraId="44CF04E5" w14:textId="5447958C" w:rsidR="00C51177" w:rsidRDefault="00C51177" w:rsidP="006E5683">
      <w:pPr>
        <w:pStyle w:val="ListParagraph"/>
        <w:numPr>
          <w:ilvl w:val="0"/>
          <w:numId w:val="11"/>
        </w:numPr>
        <w:spacing w:before="0" w:after="160" w:line="259" w:lineRule="auto"/>
      </w:pPr>
      <w:r>
        <w:t>No. of trips (by hour, day, month, total)</w:t>
      </w:r>
    </w:p>
    <w:p w14:paraId="54FB9D02" w14:textId="7BF27754" w:rsidR="00C51177" w:rsidRDefault="00C51177" w:rsidP="006E5683">
      <w:pPr>
        <w:pStyle w:val="ListParagraph"/>
        <w:numPr>
          <w:ilvl w:val="0"/>
          <w:numId w:val="11"/>
        </w:numPr>
        <w:spacing w:before="0" w:after="160" w:line="259" w:lineRule="auto"/>
      </w:pPr>
      <w:r w:rsidRPr="006903EA">
        <w:t xml:space="preserve">No. of km travelled </w:t>
      </w:r>
    </w:p>
    <w:p w14:paraId="53C32B12" w14:textId="77777777" w:rsidR="00C51177" w:rsidRDefault="00C51177" w:rsidP="006E5683">
      <w:pPr>
        <w:pStyle w:val="ListParagraph"/>
        <w:numPr>
          <w:ilvl w:val="0"/>
          <w:numId w:val="11"/>
        </w:numPr>
        <w:spacing w:before="0" w:after="160" w:line="259" w:lineRule="auto"/>
      </w:pPr>
      <w:r>
        <w:t>Average trip length</w:t>
      </w:r>
    </w:p>
    <w:p w14:paraId="0158271C" w14:textId="77777777" w:rsidR="00C51177" w:rsidRDefault="00C51177" w:rsidP="006E5683">
      <w:pPr>
        <w:pStyle w:val="ListParagraph"/>
        <w:numPr>
          <w:ilvl w:val="0"/>
          <w:numId w:val="11"/>
        </w:numPr>
        <w:spacing w:before="0" w:after="160" w:line="259" w:lineRule="auto"/>
      </w:pPr>
      <w:r>
        <w:t>Average trip duration</w:t>
      </w:r>
    </w:p>
    <w:p w14:paraId="2DE12148" w14:textId="77777777" w:rsidR="00C51177" w:rsidRDefault="00C51177" w:rsidP="006E5683">
      <w:pPr>
        <w:pStyle w:val="ListParagraph"/>
        <w:numPr>
          <w:ilvl w:val="0"/>
          <w:numId w:val="11"/>
        </w:numPr>
        <w:spacing w:before="0" w:after="160" w:line="259" w:lineRule="auto"/>
      </w:pPr>
      <w:r>
        <w:t>Trips per scooter</w:t>
      </w:r>
    </w:p>
    <w:p w14:paraId="30C6A545" w14:textId="77777777" w:rsidR="00C51177" w:rsidRDefault="00C51177" w:rsidP="006E5683">
      <w:pPr>
        <w:pStyle w:val="ListParagraph"/>
        <w:numPr>
          <w:ilvl w:val="0"/>
          <w:numId w:val="11"/>
        </w:numPr>
        <w:spacing w:before="0" w:after="160" w:line="259" w:lineRule="auto"/>
      </w:pPr>
      <w:r>
        <w:t>Route heat maps</w:t>
      </w:r>
    </w:p>
    <w:p w14:paraId="685FF2BA" w14:textId="4D6BF681" w:rsidR="00C51177" w:rsidRDefault="00C51177" w:rsidP="006E5683">
      <w:pPr>
        <w:pStyle w:val="ListParagraph"/>
        <w:numPr>
          <w:ilvl w:val="0"/>
          <w:numId w:val="11"/>
        </w:numPr>
        <w:spacing w:before="0" w:after="160" w:line="259" w:lineRule="auto"/>
      </w:pPr>
      <w:r w:rsidRPr="006903EA">
        <w:t>Average travel speed</w:t>
      </w:r>
    </w:p>
    <w:p w14:paraId="31F4F16C" w14:textId="48BA3AFC" w:rsidR="00AF75D9" w:rsidRDefault="00AF75D9" w:rsidP="00AF75D9">
      <w:pPr>
        <w:spacing w:before="0" w:after="160" w:line="259" w:lineRule="auto"/>
        <w:ind w:left="709"/>
      </w:pPr>
      <w:r>
        <w:t>Other data</w:t>
      </w:r>
      <w:r w:rsidR="00855BB9">
        <w:t xml:space="preserve"> that may be useful to arrange access </w:t>
      </w:r>
      <w:r w:rsidR="00624299">
        <w:t>for</w:t>
      </w:r>
      <w:r w:rsidR="00594917">
        <w:t xml:space="preserve"> so</w:t>
      </w:r>
      <w:r w:rsidR="00624299">
        <w:t xml:space="preserve"> that</w:t>
      </w:r>
      <w:r w:rsidR="00594917">
        <w:t xml:space="preserve"> it is available upon</w:t>
      </w:r>
      <w:r w:rsidR="00855BB9">
        <w:t xml:space="preserve"> request include:</w:t>
      </w:r>
    </w:p>
    <w:p w14:paraId="588766D8" w14:textId="0B63EC60" w:rsidR="00855BB9" w:rsidRDefault="005F3821" w:rsidP="00855BB9">
      <w:pPr>
        <w:pStyle w:val="ListParagraph"/>
        <w:numPr>
          <w:ilvl w:val="0"/>
          <w:numId w:val="41"/>
        </w:numPr>
        <w:spacing w:before="0" w:after="160" w:line="259" w:lineRule="auto"/>
      </w:pPr>
      <w:r>
        <w:t xml:space="preserve">Proportion of trips </w:t>
      </w:r>
      <w:r w:rsidR="00F963F1">
        <w:t>that ended with</w:t>
      </w:r>
      <w:r>
        <w:t xml:space="preserve"> parking</w:t>
      </w:r>
      <w:r w:rsidR="00AB4905">
        <w:t xml:space="preserve"> that was not confirmed </w:t>
      </w:r>
      <w:r w:rsidR="006A2931">
        <w:t>as compliant using automated parking assessments</w:t>
      </w:r>
      <w:r>
        <w:t xml:space="preserve"> </w:t>
      </w:r>
    </w:p>
    <w:p w14:paraId="41722CF1" w14:textId="4FAB2897" w:rsidR="003D1A57" w:rsidRDefault="003D1A57" w:rsidP="00855BB9">
      <w:pPr>
        <w:pStyle w:val="ListParagraph"/>
        <w:numPr>
          <w:ilvl w:val="0"/>
          <w:numId w:val="41"/>
        </w:numPr>
        <w:spacing w:before="0" w:after="160" w:line="259" w:lineRule="auto"/>
      </w:pPr>
      <w:r>
        <w:t>P</w:t>
      </w:r>
      <w:r w:rsidRPr="003D1A57">
        <w:t>roportion of trips where footpath detection was activated</w:t>
      </w:r>
    </w:p>
    <w:p w14:paraId="30CD6B77" w14:textId="2A20EE53" w:rsidR="00F963F1" w:rsidRDefault="00F963F1" w:rsidP="00855BB9">
      <w:pPr>
        <w:pStyle w:val="ListParagraph"/>
        <w:numPr>
          <w:ilvl w:val="0"/>
          <w:numId w:val="41"/>
        </w:numPr>
        <w:spacing w:before="0" w:after="160" w:line="259" w:lineRule="auto"/>
      </w:pPr>
      <w:r>
        <w:t>Rate of topples detected</w:t>
      </w:r>
    </w:p>
    <w:p w14:paraId="7BF2794B" w14:textId="09D5AEDD" w:rsidR="00F963F1" w:rsidRDefault="00F963F1" w:rsidP="00855BB9">
      <w:pPr>
        <w:pStyle w:val="ListParagraph"/>
        <w:numPr>
          <w:ilvl w:val="0"/>
          <w:numId w:val="41"/>
        </w:numPr>
        <w:spacing w:before="0" w:after="160" w:line="259" w:lineRule="auto"/>
      </w:pPr>
      <w:r>
        <w:t>Rate of</w:t>
      </w:r>
      <w:r w:rsidR="006A2931">
        <w:t xml:space="preserve"> moving/</w:t>
      </w:r>
      <w:r w:rsidR="00AB4905">
        <w:t>tampering</w:t>
      </w:r>
      <w:r w:rsidR="00F26310">
        <w:t xml:space="preserve"> detected of</w:t>
      </w:r>
      <w:r w:rsidR="00AB4905">
        <w:t xml:space="preserve"> unhired devices</w:t>
      </w:r>
    </w:p>
    <w:p w14:paraId="6F4D0801" w14:textId="4026D146" w:rsidR="00C51177" w:rsidRPr="00332B7B" w:rsidRDefault="00C51177" w:rsidP="00180149">
      <w:pPr>
        <w:ind w:firstLine="720"/>
        <w:rPr>
          <w:b/>
          <w:sz w:val="22"/>
          <w:szCs w:val="24"/>
        </w:rPr>
      </w:pPr>
      <w:r w:rsidRPr="00332B7B">
        <w:rPr>
          <w:b/>
          <w:sz w:val="22"/>
          <w:szCs w:val="24"/>
        </w:rPr>
        <w:t xml:space="preserve">Operator-reported / user data </w:t>
      </w:r>
    </w:p>
    <w:p w14:paraId="7938F251" w14:textId="62DE2DAE" w:rsidR="00C51177" w:rsidRDefault="00C51177" w:rsidP="00C51177">
      <w:pPr>
        <w:ind w:left="720"/>
      </w:pPr>
      <w:r>
        <w:t>In addition to device data, operators can provide data that is reported to them, recorded by them or data that they calculate based on a combination of data</w:t>
      </w:r>
      <w:r w:rsidR="00EE24ED">
        <w:t xml:space="preserve"> sources</w:t>
      </w:r>
      <w:r>
        <w:t xml:space="preserve">. This data can be useful to evaluate the </w:t>
      </w:r>
      <w:proofErr w:type="gramStart"/>
      <w:r>
        <w:t>safety</w:t>
      </w:r>
      <w:proofErr w:type="gramEnd"/>
      <w:r>
        <w:t xml:space="preserve"> or amenity impacts of a scheme. For example, data that </w:t>
      </w:r>
      <w:r w:rsidR="003F490F">
        <w:t>may</w:t>
      </w:r>
      <w:r>
        <w:t xml:space="preserve"> be </w:t>
      </w:r>
      <w:r w:rsidR="000A539F">
        <w:t>held</w:t>
      </w:r>
      <w:r>
        <w:t xml:space="preserve"> by operators and provided to council includes:</w:t>
      </w:r>
    </w:p>
    <w:p w14:paraId="18B4F342" w14:textId="75A14482" w:rsidR="00C51177" w:rsidRDefault="00C51177" w:rsidP="006E5683">
      <w:pPr>
        <w:pStyle w:val="ListParagraph"/>
        <w:numPr>
          <w:ilvl w:val="0"/>
          <w:numId w:val="11"/>
        </w:numPr>
        <w:spacing w:before="0" w:after="160" w:line="259" w:lineRule="auto"/>
      </w:pPr>
      <w:r>
        <w:t>No. of u</w:t>
      </w:r>
      <w:r w:rsidRPr="006903EA">
        <w:t>ser sign ups</w:t>
      </w:r>
    </w:p>
    <w:p w14:paraId="70E4D8C1" w14:textId="77777777" w:rsidR="00C51177" w:rsidRDefault="00C51177" w:rsidP="006E5683">
      <w:pPr>
        <w:pStyle w:val="ListParagraph"/>
        <w:numPr>
          <w:ilvl w:val="0"/>
          <w:numId w:val="11"/>
        </w:numPr>
        <w:spacing w:before="0" w:after="160" w:line="259" w:lineRule="auto"/>
      </w:pPr>
      <w:r>
        <w:t>No. of reported incidents with location / causes noted, including:</w:t>
      </w:r>
    </w:p>
    <w:p w14:paraId="165C63A5" w14:textId="46CE1DBF" w:rsidR="00C51177" w:rsidRDefault="00C51177" w:rsidP="006E5683">
      <w:pPr>
        <w:pStyle w:val="ListParagraph"/>
        <w:numPr>
          <w:ilvl w:val="1"/>
          <w:numId w:val="11"/>
        </w:numPr>
        <w:spacing w:before="0" w:after="160" w:line="259" w:lineRule="auto"/>
      </w:pPr>
      <w:r>
        <w:t>whether hospitalisation was required</w:t>
      </w:r>
    </w:p>
    <w:p w14:paraId="71676A69" w14:textId="75F1E9ED" w:rsidR="00C51177" w:rsidRDefault="00C51177" w:rsidP="006E5683">
      <w:pPr>
        <w:pStyle w:val="ListParagraph"/>
        <w:numPr>
          <w:ilvl w:val="1"/>
          <w:numId w:val="11"/>
        </w:numPr>
        <w:spacing w:before="0" w:after="160" w:line="259" w:lineRule="auto"/>
      </w:pPr>
      <w:r>
        <w:t>w</w:t>
      </w:r>
      <w:r w:rsidRPr="00621B9B">
        <w:t xml:space="preserve">hether third parties (including pedestrians) </w:t>
      </w:r>
      <w:r>
        <w:t>were</w:t>
      </w:r>
      <w:r w:rsidRPr="00621B9B">
        <w:t xml:space="preserve"> injured</w:t>
      </w:r>
      <w:r w:rsidR="00184500">
        <w:t>, and</w:t>
      </w:r>
    </w:p>
    <w:p w14:paraId="276A2433" w14:textId="000A6CC5" w:rsidR="00C51177" w:rsidRDefault="00C51177" w:rsidP="006E5683">
      <w:pPr>
        <w:pStyle w:val="ListParagraph"/>
        <w:numPr>
          <w:ilvl w:val="1"/>
          <w:numId w:val="11"/>
        </w:numPr>
        <w:spacing w:before="0" w:after="160" w:line="259" w:lineRule="auto"/>
      </w:pPr>
      <w:r>
        <w:t>the rate of hospitalisations</w:t>
      </w:r>
      <w:r w:rsidR="00592DAF">
        <w:t>/incidents</w:t>
      </w:r>
      <w:r>
        <w:t xml:space="preserve"> per 100,000 kms travelled and/or per 100,000 trips</w:t>
      </w:r>
    </w:p>
    <w:p w14:paraId="2DFB7B4A" w14:textId="06E741EB" w:rsidR="00C51177" w:rsidRDefault="00C51177" w:rsidP="006E5683">
      <w:pPr>
        <w:pStyle w:val="ListParagraph"/>
        <w:numPr>
          <w:ilvl w:val="0"/>
          <w:numId w:val="11"/>
        </w:numPr>
        <w:spacing w:before="0" w:after="160" w:line="259" w:lineRule="auto"/>
      </w:pPr>
      <w:r>
        <w:t>No. of insurance claims</w:t>
      </w:r>
    </w:p>
    <w:p w14:paraId="11BA27DA" w14:textId="716F73AA" w:rsidR="00F9177C" w:rsidRDefault="00EA4714" w:rsidP="00F9177C">
      <w:pPr>
        <w:pStyle w:val="ListParagraph"/>
        <w:numPr>
          <w:ilvl w:val="0"/>
          <w:numId w:val="41"/>
        </w:numPr>
        <w:spacing w:before="0" w:after="160" w:line="259" w:lineRule="auto"/>
      </w:pPr>
      <w:r>
        <w:t>Number or rate of</w:t>
      </w:r>
      <w:r w:rsidR="00F9177C">
        <w:t xml:space="preserve"> vandalism of devices</w:t>
      </w:r>
    </w:p>
    <w:p w14:paraId="2D97A027" w14:textId="77777777" w:rsidR="00F9177C" w:rsidRDefault="00F9177C" w:rsidP="00F9177C">
      <w:pPr>
        <w:pStyle w:val="ListParagraph"/>
        <w:numPr>
          <w:ilvl w:val="0"/>
          <w:numId w:val="41"/>
        </w:numPr>
        <w:spacing w:before="0" w:after="160" w:line="259" w:lineRule="auto"/>
      </w:pPr>
      <w:r>
        <w:t>Aggregated Origin/Destination trip data</w:t>
      </w:r>
    </w:p>
    <w:p w14:paraId="66E4F447" w14:textId="6C87EF1D" w:rsidR="00F9177C" w:rsidRDefault="00F9177C" w:rsidP="00A662AF">
      <w:pPr>
        <w:pStyle w:val="ListParagraph"/>
        <w:numPr>
          <w:ilvl w:val="0"/>
          <w:numId w:val="41"/>
        </w:numPr>
        <w:spacing w:before="0" w:after="160" w:line="259" w:lineRule="auto"/>
      </w:pPr>
      <w:r>
        <w:t>Number of reports made to the operator from the public of concerns / complaints by category</w:t>
      </w:r>
    </w:p>
    <w:p w14:paraId="23B599A8" w14:textId="68948B92" w:rsidR="00C51177" w:rsidRDefault="00C51177" w:rsidP="006E5683">
      <w:pPr>
        <w:pStyle w:val="ListParagraph"/>
        <w:numPr>
          <w:ilvl w:val="0"/>
          <w:numId w:val="11"/>
        </w:numPr>
        <w:spacing w:before="0" w:after="160" w:line="259" w:lineRule="auto"/>
      </w:pPr>
      <w:r>
        <w:t xml:space="preserve">Official warnings issued to riders doing the wrong thing, with the breach category noted, </w:t>
      </w:r>
      <w:r w:rsidR="00BD3A31">
        <w:t>for example:</w:t>
      </w:r>
      <w:r w:rsidRPr="00124AD1">
        <w:t xml:space="preserve"> </w:t>
      </w:r>
    </w:p>
    <w:p w14:paraId="08D4785C" w14:textId="70D892EF" w:rsidR="00C51177" w:rsidRDefault="00C51177" w:rsidP="006E5683">
      <w:pPr>
        <w:pStyle w:val="ListParagraph"/>
        <w:numPr>
          <w:ilvl w:val="1"/>
          <w:numId w:val="11"/>
        </w:numPr>
        <w:spacing w:before="0" w:after="160" w:line="259" w:lineRule="auto"/>
      </w:pPr>
      <w:r>
        <w:t>Riding without a helmet</w:t>
      </w:r>
    </w:p>
    <w:p w14:paraId="5A1A08FC" w14:textId="3F89CE5D" w:rsidR="00C51177" w:rsidRDefault="00C51177" w:rsidP="006E5683">
      <w:pPr>
        <w:pStyle w:val="ListParagraph"/>
        <w:numPr>
          <w:ilvl w:val="1"/>
          <w:numId w:val="11"/>
        </w:numPr>
        <w:spacing w:before="0" w:after="160" w:line="259" w:lineRule="auto"/>
      </w:pPr>
      <w:r>
        <w:t>Footpath riding</w:t>
      </w:r>
    </w:p>
    <w:p w14:paraId="33D781CA" w14:textId="24BEA339" w:rsidR="00C51177" w:rsidRDefault="00C51177" w:rsidP="006E5683">
      <w:pPr>
        <w:pStyle w:val="ListParagraph"/>
        <w:numPr>
          <w:ilvl w:val="1"/>
          <w:numId w:val="11"/>
        </w:numPr>
        <w:spacing w:before="0" w:after="160" w:line="259" w:lineRule="auto"/>
      </w:pPr>
      <w:r>
        <w:t>Bad parking</w:t>
      </w:r>
    </w:p>
    <w:p w14:paraId="6D9AFED8" w14:textId="40888897" w:rsidR="00C51177" w:rsidRDefault="00C51177" w:rsidP="006E5683">
      <w:pPr>
        <w:pStyle w:val="ListParagraph"/>
        <w:numPr>
          <w:ilvl w:val="1"/>
          <w:numId w:val="11"/>
        </w:numPr>
        <w:spacing w:before="0" w:after="160" w:line="259" w:lineRule="auto"/>
      </w:pPr>
      <w:r>
        <w:t>Tandem riding</w:t>
      </w:r>
    </w:p>
    <w:p w14:paraId="6E2F83DA" w14:textId="50ECDC40" w:rsidR="00C51177" w:rsidRDefault="00C51177" w:rsidP="006E5683">
      <w:pPr>
        <w:pStyle w:val="ListParagraph"/>
        <w:numPr>
          <w:ilvl w:val="1"/>
          <w:numId w:val="11"/>
        </w:numPr>
        <w:spacing w:before="0" w:after="160" w:line="259" w:lineRule="auto"/>
      </w:pPr>
      <w:r>
        <w:t>Underaged riding</w:t>
      </w:r>
    </w:p>
    <w:p w14:paraId="2FE224E1" w14:textId="29CA6376" w:rsidR="00C51177" w:rsidRDefault="00C51177" w:rsidP="006E5683">
      <w:pPr>
        <w:pStyle w:val="ListParagraph"/>
        <w:numPr>
          <w:ilvl w:val="1"/>
          <w:numId w:val="11"/>
        </w:numPr>
        <w:spacing w:before="0" w:after="160" w:line="259" w:lineRule="auto"/>
      </w:pPr>
      <w:r>
        <w:t>Riding in prohibited zone</w:t>
      </w:r>
    </w:p>
    <w:p w14:paraId="11AD87C2" w14:textId="33C611D7" w:rsidR="00C51177" w:rsidRDefault="00C51177" w:rsidP="006E5683">
      <w:pPr>
        <w:pStyle w:val="ListParagraph"/>
        <w:numPr>
          <w:ilvl w:val="1"/>
          <w:numId w:val="11"/>
        </w:numPr>
        <w:spacing w:before="0" w:after="160" w:line="259" w:lineRule="auto"/>
      </w:pPr>
      <w:r>
        <w:t>Unsafe riding</w:t>
      </w:r>
    </w:p>
    <w:p w14:paraId="493DE3E9" w14:textId="50A73E58" w:rsidR="00C51177" w:rsidRDefault="00C51177" w:rsidP="006E5683">
      <w:pPr>
        <w:pStyle w:val="ListParagraph"/>
        <w:numPr>
          <w:ilvl w:val="0"/>
          <w:numId w:val="11"/>
        </w:numPr>
        <w:spacing w:before="0" w:after="160" w:line="259" w:lineRule="auto"/>
      </w:pPr>
      <w:r>
        <w:t>Account suspensions or bans, with the breach category noted</w:t>
      </w:r>
    </w:p>
    <w:p w14:paraId="204466CB" w14:textId="26F48B80" w:rsidR="00C51177" w:rsidRDefault="00C51177" w:rsidP="006E5683">
      <w:pPr>
        <w:pStyle w:val="ListParagraph"/>
        <w:numPr>
          <w:ilvl w:val="0"/>
          <w:numId w:val="11"/>
        </w:numPr>
        <w:spacing w:before="0" w:after="160" w:line="259" w:lineRule="auto"/>
      </w:pPr>
      <w:r>
        <w:lastRenderedPageBreak/>
        <w:t>Environmental vandalism (e.g. devices dumped in waterways)</w:t>
      </w:r>
      <w:r w:rsidR="00A36493">
        <w:t>.</w:t>
      </w:r>
    </w:p>
    <w:p w14:paraId="662D1BB9" w14:textId="6EEC23B5" w:rsidR="005C08D5" w:rsidRDefault="003A7FA8" w:rsidP="004A04ED">
      <w:pPr>
        <w:pStyle w:val="Heading3-Numbered"/>
      </w:pPr>
      <w:r>
        <w:t xml:space="preserve"> </w:t>
      </w:r>
      <w:bookmarkStart w:id="610" w:name="_Toc222838087"/>
      <w:r w:rsidR="005C08D5">
        <w:t>Data privacy</w:t>
      </w:r>
      <w:r w:rsidR="00D8391D">
        <w:t xml:space="preserve"> and other requirements</w:t>
      </w:r>
      <w:bookmarkEnd w:id="610"/>
    </w:p>
    <w:p w14:paraId="6FDD3662" w14:textId="00574274" w:rsidR="00031D45" w:rsidRDefault="00284453" w:rsidP="00772867">
      <w:pPr>
        <w:ind w:left="720"/>
      </w:pPr>
      <w:r w:rsidRPr="00284453">
        <w:t xml:space="preserve">The privacy frameworks that govern micromobility data sharing arrangements mandate that data cannot be individualised for the purposes of reporting. All data provided to councils must be aggregated and non-identifiable, in accordance with the </w:t>
      </w:r>
      <w:r w:rsidR="00A859E7">
        <w:t>Victorian</w:t>
      </w:r>
      <w:r w:rsidRPr="00284453">
        <w:t xml:space="preserve"> </w:t>
      </w:r>
      <w:r w:rsidRPr="00772867">
        <w:rPr>
          <w:i/>
        </w:rPr>
        <w:t>Privacy and Data Protection Act 2014 (</w:t>
      </w:r>
      <w:r w:rsidR="00874A8F">
        <w:rPr>
          <w:i/>
        </w:rPr>
        <w:t>PDP Act</w:t>
      </w:r>
      <w:r w:rsidRPr="00772867">
        <w:rPr>
          <w:i/>
        </w:rPr>
        <w:t>)</w:t>
      </w:r>
      <w:r w:rsidRPr="00284453">
        <w:t xml:space="preserve"> and any other relevant privacy legislation. </w:t>
      </w:r>
    </w:p>
    <w:p w14:paraId="3E1D6226" w14:textId="75920B43" w:rsidR="00A15A40" w:rsidRDefault="007B0CD1" w:rsidP="009D6A05">
      <w:pPr>
        <w:ind w:left="720"/>
      </w:pPr>
      <w:r>
        <w:t xml:space="preserve">Councils should consider whether to add </w:t>
      </w:r>
      <w:r w:rsidR="006F4F98">
        <w:t xml:space="preserve">a requirement for </w:t>
      </w:r>
      <w:r w:rsidR="00A859E7">
        <w:t>operators</w:t>
      </w:r>
      <w:r w:rsidR="006F4F98">
        <w:t xml:space="preserve"> to be bound by the</w:t>
      </w:r>
      <w:r w:rsidR="00A859E7">
        <w:t xml:space="preserve"> requirements and principles of the PDP Act</w:t>
      </w:r>
      <w:r w:rsidR="00A724F6">
        <w:t>. I</w:t>
      </w:r>
      <w:r w:rsidR="00A859E7">
        <w:t xml:space="preserve">n cases where the operator is </w:t>
      </w:r>
      <w:r w:rsidR="00AA317D">
        <w:t>providing</w:t>
      </w:r>
      <w:r w:rsidR="00A859E7">
        <w:t xml:space="preserve"> a contracted service on behalf of the council the requirements of the PDP Act </w:t>
      </w:r>
      <w:r w:rsidR="00AA317D">
        <w:t xml:space="preserve">apply regardless of whether it is included </w:t>
      </w:r>
      <w:r w:rsidR="00A724F6">
        <w:t>as a requirement</w:t>
      </w:r>
      <w:r w:rsidR="00AA317D">
        <w:t xml:space="preserve"> in the contract.</w:t>
      </w:r>
      <w:r w:rsidR="00AA317D">
        <w:rPr>
          <w:rStyle w:val="FootnoteReference"/>
        </w:rPr>
        <w:footnoteReference w:id="6"/>
      </w:r>
      <w:r w:rsidR="009D6A05">
        <w:t xml:space="preserve"> </w:t>
      </w:r>
    </w:p>
    <w:p w14:paraId="3C0AA428" w14:textId="34CF96AA" w:rsidR="0023055B" w:rsidRPr="00AF6D93" w:rsidRDefault="00EE04D7" w:rsidP="00772867">
      <w:pPr>
        <w:ind w:left="720"/>
      </w:pPr>
      <w:r>
        <w:t xml:space="preserve">Operators are bound by the </w:t>
      </w:r>
      <w:r w:rsidR="00222187">
        <w:t xml:space="preserve">requirements of the </w:t>
      </w:r>
      <w:r w:rsidR="0047352D">
        <w:t>Commonwealth</w:t>
      </w:r>
      <w:r w:rsidR="00040513">
        <w:t xml:space="preserve"> </w:t>
      </w:r>
      <w:r w:rsidR="00040513" w:rsidRPr="008E349F">
        <w:rPr>
          <w:i/>
        </w:rPr>
        <w:t xml:space="preserve">Privacy Act </w:t>
      </w:r>
      <w:r w:rsidR="0047352D" w:rsidRPr="008E349F">
        <w:rPr>
          <w:i/>
        </w:rPr>
        <w:t>1988</w:t>
      </w:r>
      <w:r w:rsidR="00A724F6">
        <w:t xml:space="preserve"> and need to </w:t>
      </w:r>
      <w:r w:rsidR="00A15A40">
        <w:t>handle data in compliance</w:t>
      </w:r>
      <w:r w:rsidR="00A724F6">
        <w:t xml:space="preserve"> w</w:t>
      </w:r>
      <w:r w:rsidR="007C42D7">
        <w:t>ith them</w:t>
      </w:r>
      <w:r w:rsidR="0047352D">
        <w:t xml:space="preserve">. </w:t>
      </w:r>
    </w:p>
    <w:p w14:paraId="7B2833AA" w14:textId="2E04997E" w:rsidR="00C51177" w:rsidRDefault="005C08D5" w:rsidP="004A04ED">
      <w:pPr>
        <w:pStyle w:val="Heading3-Numbered"/>
      </w:pPr>
      <w:r>
        <w:t xml:space="preserve"> </w:t>
      </w:r>
      <w:bookmarkStart w:id="611" w:name="_Toc222838088"/>
      <w:r w:rsidR="00C51177">
        <w:t>Customer survey data</w:t>
      </w:r>
      <w:bookmarkEnd w:id="611"/>
    </w:p>
    <w:p w14:paraId="5052EA42" w14:textId="3048F821" w:rsidR="00C51177" w:rsidRDefault="00C51177" w:rsidP="00C51177">
      <w:pPr>
        <w:ind w:left="720"/>
      </w:pPr>
      <w:r>
        <w:t>Commercial share</w:t>
      </w:r>
      <w:r w:rsidR="00B81A9A">
        <w:t>d</w:t>
      </w:r>
      <w:r>
        <w:t xml:space="preserve"> scheme operators conduct customer (or user) surveys from time to time for their own market research purposes to learn about the customer experience and inform potential improvements. </w:t>
      </w:r>
    </w:p>
    <w:p w14:paraId="17F1B63A" w14:textId="4FE83DE5" w:rsidR="00C51177" w:rsidRDefault="00C51177" w:rsidP="00C51177">
      <w:pPr>
        <w:ind w:left="720"/>
      </w:pPr>
      <w:r>
        <w:t>Customer surveys can also provide valuable</w:t>
      </w:r>
      <w:r w:rsidRPr="009754F6">
        <w:t xml:space="preserve"> </w:t>
      </w:r>
      <w:r>
        <w:t xml:space="preserve">information to councils and help inform </w:t>
      </w:r>
      <w:r w:rsidRPr="009754F6">
        <w:t xml:space="preserve">program evaluation </w:t>
      </w:r>
      <w:r>
        <w:t xml:space="preserve">by providing a more nuanced understanding of the impacts of the shared scheme from the user’s perspective. Survey responses often </w:t>
      </w:r>
      <w:r w:rsidRPr="009754F6">
        <w:t xml:space="preserve">provide subjective responses </w:t>
      </w:r>
      <w:r>
        <w:t xml:space="preserve">to things that cannot be ascertained through observation </w:t>
      </w:r>
      <w:proofErr w:type="gramStart"/>
      <w:r>
        <w:t>alone, and</w:t>
      </w:r>
      <w:proofErr w:type="gramEnd"/>
      <w:r>
        <w:t xml:space="preserve"> can </w:t>
      </w:r>
      <w:r w:rsidRPr="009754F6">
        <w:t xml:space="preserve">support or inform conclusions drawn from </w:t>
      </w:r>
      <w:r w:rsidR="0084702D">
        <w:t>other</w:t>
      </w:r>
      <w:r w:rsidRPr="009754F6">
        <w:t xml:space="preserve"> data. </w:t>
      </w:r>
    </w:p>
    <w:p w14:paraId="2EE89727" w14:textId="7B64477D" w:rsidR="00C51177" w:rsidRPr="009754F6" w:rsidRDefault="00C51177" w:rsidP="00C51177">
      <w:pPr>
        <w:ind w:left="720"/>
      </w:pPr>
      <w:r>
        <w:t xml:space="preserve">Councils may wish to make </w:t>
      </w:r>
      <w:r w:rsidR="0084702D">
        <w:t xml:space="preserve">it </w:t>
      </w:r>
      <w:r w:rsidDel="00625FD1">
        <w:t xml:space="preserve">a </w:t>
      </w:r>
      <w:r>
        <w:t>requirement for operators to undertake customer</w:t>
      </w:r>
      <w:r w:rsidR="00DF2371">
        <w:t>—</w:t>
      </w:r>
      <w:r>
        <w:t>or even broader community</w:t>
      </w:r>
      <w:r w:rsidR="00DF2371">
        <w:t>—</w:t>
      </w:r>
      <w:r w:rsidR="00152863">
        <w:t xml:space="preserve"> </w:t>
      </w:r>
      <w:r>
        <w:t xml:space="preserve">surveys </w:t>
      </w:r>
      <w:r w:rsidR="00152863">
        <w:t>as</w:t>
      </w:r>
      <w:r>
        <w:t xml:space="preserve"> an explicit part of the </w:t>
      </w:r>
      <w:r w:rsidR="008346BE">
        <w:t>agreement</w:t>
      </w:r>
      <w:r>
        <w:t xml:space="preserve">. If councils wish to do so, they could make it an explicit requirement in their </w:t>
      </w:r>
      <w:r w:rsidR="008346BE">
        <w:t xml:space="preserve">agreement </w:t>
      </w:r>
      <w:r>
        <w:t xml:space="preserve">that the operator must conduct </w:t>
      </w:r>
      <w:r w:rsidR="003D5346">
        <w:t xml:space="preserve">customer surveys </w:t>
      </w:r>
      <w:proofErr w:type="gramStart"/>
      <w:r>
        <w:t xml:space="preserve">and </w:t>
      </w:r>
      <w:r w:rsidR="00003F92">
        <w:t>also</w:t>
      </w:r>
      <w:proofErr w:type="gramEnd"/>
      <w:r>
        <w:t xml:space="preserve"> share the results with council, and </w:t>
      </w:r>
      <w:r w:rsidR="00003F92">
        <w:t>that council</w:t>
      </w:r>
      <w:r>
        <w:t xml:space="preserve"> have input into the survey design. Councils could then work with operators to include specific survey questions to inform council evaluation objectives.</w:t>
      </w:r>
    </w:p>
    <w:p w14:paraId="2BFB82F8" w14:textId="4E2DAEAF" w:rsidR="00C51177" w:rsidRPr="00302D9A" w:rsidRDefault="00501C3F" w:rsidP="004A04ED">
      <w:pPr>
        <w:pStyle w:val="Heading3-Numbered"/>
      </w:pPr>
      <w:r>
        <w:t xml:space="preserve"> </w:t>
      </w:r>
      <w:bookmarkStart w:id="612" w:name="_Toc222838089"/>
      <w:r w:rsidR="00C51177" w:rsidRPr="00302D9A">
        <w:t>Selection process</w:t>
      </w:r>
      <w:bookmarkEnd w:id="612"/>
    </w:p>
    <w:p w14:paraId="6ADC28BA" w14:textId="77777777" w:rsidR="00C51177" w:rsidRDefault="00C51177" w:rsidP="00C51177">
      <w:pPr>
        <w:ind w:left="720"/>
      </w:pPr>
      <w:r w:rsidRPr="00EE34F7">
        <w:t>Selection processes should be designed to identify the operators best suited to provide quality service over the long term, tailored to an LGA’s needs.</w:t>
      </w:r>
    </w:p>
    <w:p w14:paraId="60BCFE3B" w14:textId="0BFD62D8" w:rsidR="002003A8" w:rsidRPr="00EE34F7" w:rsidRDefault="002916FE" w:rsidP="00C51177">
      <w:pPr>
        <w:ind w:left="720"/>
      </w:pPr>
      <w:r>
        <w:t xml:space="preserve">Councils </w:t>
      </w:r>
      <w:r w:rsidR="00532954">
        <w:t>should</w:t>
      </w:r>
      <w:r>
        <w:t xml:space="preserve"> only choose </w:t>
      </w:r>
      <w:r w:rsidR="005F75A0">
        <w:t xml:space="preserve">e-scooter shared hire </w:t>
      </w:r>
      <w:r>
        <w:t>operator</w:t>
      </w:r>
      <w:r w:rsidR="00532954">
        <w:t>s</w:t>
      </w:r>
      <w:r>
        <w:t xml:space="preserve"> that </w:t>
      </w:r>
      <w:r w:rsidR="00532954">
        <w:t xml:space="preserve">are </w:t>
      </w:r>
      <w:r>
        <w:t>approved by DTP</w:t>
      </w:r>
      <w:r w:rsidR="008E0F0F">
        <w:t xml:space="preserve"> – see </w:t>
      </w:r>
      <w:r w:rsidR="008E0F0F" w:rsidRPr="00B75292">
        <w:t xml:space="preserve">Section </w:t>
      </w:r>
      <w:r w:rsidR="00B75292" w:rsidRPr="00772867">
        <w:fldChar w:fldCharType="begin"/>
      </w:r>
      <w:r w:rsidR="00B75292" w:rsidRPr="00772867">
        <w:instrText xml:space="preserve"> REF _Ref182583676 \n \h </w:instrText>
      </w:r>
      <w:r w:rsidR="00B75292">
        <w:instrText xml:space="preserve"> \* MERGEFORMAT </w:instrText>
      </w:r>
      <w:r w:rsidR="00B75292" w:rsidRPr="00772867">
        <w:fldChar w:fldCharType="separate"/>
      </w:r>
      <w:r w:rsidR="008E4997">
        <w:t>1.3</w:t>
      </w:r>
      <w:r w:rsidR="00B75292" w:rsidRPr="00772867">
        <w:fldChar w:fldCharType="end"/>
      </w:r>
      <w:r w:rsidR="008619F0">
        <w:t xml:space="preserve"> </w:t>
      </w:r>
      <w:r w:rsidR="008619F0" w:rsidRPr="002A081B">
        <w:rPr>
          <w:b/>
          <w:i/>
        </w:rPr>
        <w:fldChar w:fldCharType="begin"/>
      </w:r>
      <w:r w:rsidR="008619F0" w:rsidRPr="002A081B">
        <w:rPr>
          <w:b/>
          <w:i/>
        </w:rPr>
        <w:instrText xml:space="preserve"> REF _Ref182583676 \h </w:instrText>
      </w:r>
      <w:r w:rsidR="008619F0" w:rsidRPr="002A081B">
        <w:rPr>
          <w:b/>
          <w:i/>
        </w:rPr>
      </w:r>
      <w:r w:rsidR="008619F0" w:rsidRPr="002A081B">
        <w:rPr>
          <w:b/>
          <w:i/>
        </w:rPr>
        <w:fldChar w:fldCharType="separate"/>
      </w:r>
      <w:r w:rsidR="008E4997">
        <w:t>Approval</w:t>
      </w:r>
      <w:r w:rsidR="008E4997" w:rsidRPr="00B56F40">
        <w:t xml:space="preserve"> requirement for e-scooter </w:t>
      </w:r>
      <w:r w:rsidR="008E4997">
        <w:t xml:space="preserve">shared hire scheme </w:t>
      </w:r>
      <w:r w:rsidR="008E4997" w:rsidRPr="00B56F40">
        <w:t>operators</w:t>
      </w:r>
      <w:r w:rsidR="008619F0" w:rsidRPr="002A081B">
        <w:rPr>
          <w:b/>
          <w:i/>
        </w:rPr>
        <w:fldChar w:fldCharType="end"/>
      </w:r>
      <w:r w:rsidR="008E0F0F">
        <w:t xml:space="preserve">. </w:t>
      </w:r>
    </w:p>
    <w:p w14:paraId="1B135019" w14:textId="6C6AF762" w:rsidR="00C51177" w:rsidRPr="00EE34F7" w:rsidRDefault="00C51177" w:rsidP="00C51177">
      <w:pPr>
        <w:ind w:left="720"/>
      </w:pPr>
      <w:r w:rsidRPr="00EE34F7">
        <w:t>A competitive public procurement may be the most appropriate method to select</w:t>
      </w:r>
      <w:r w:rsidRPr="00EE34F7" w:rsidDel="006638BB">
        <w:t xml:space="preserve"> </w:t>
      </w:r>
      <w:r w:rsidRPr="00EE34F7">
        <w:t xml:space="preserve">a vendor to serve an LGA’s needs, </w:t>
      </w:r>
      <w:r w:rsidR="006C4BD7">
        <w:t>and</w:t>
      </w:r>
      <w:r w:rsidR="00A0013D">
        <w:t xml:space="preserve"> </w:t>
      </w:r>
      <w:r w:rsidR="00E65717">
        <w:t>c</w:t>
      </w:r>
      <w:r w:rsidRPr="00EE34F7">
        <w:t>ouncils should follow their own procurement policies</w:t>
      </w:r>
      <w:r w:rsidR="00AB66FB">
        <w:t>.</w:t>
      </w:r>
    </w:p>
    <w:p w14:paraId="4EF4918B" w14:textId="0EB31615" w:rsidR="00C51177" w:rsidRPr="00EE34F7" w:rsidRDefault="001D1856" w:rsidP="00C51177">
      <w:pPr>
        <w:ind w:left="720"/>
      </w:pPr>
      <w:r>
        <w:t>In addition to</w:t>
      </w:r>
      <w:r w:rsidR="00935796">
        <w:t xml:space="preserve"> the</w:t>
      </w:r>
      <w:r>
        <w:t xml:space="preserve"> formal </w:t>
      </w:r>
      <w:r w:rsidR="00950058">
        <w:t>approval</w:t>
      </w:r>
      <w:r>
        <w:t xml:space="preserve"> </w:t>
      </w:r>
      <w:r w:rsidR="00935796">
        <w:t xml:space="preserve">requirement </w:t>
      </w:r>
      <w:r>
        <w:t>by DTP, r</w:t>
      </w:r>
      <w:r w:rsidR="00C51177" w:rsidRPr="00EE34F7">
        <w:t xml:space="preserve">eliability, safety, sustainability, fleet management </w:t>
      </w:r>
      <w:r w:rsidR="00C51177">
        <w:t xml:space="preserve">and amenity management capability </w:t>
      </w:r>
      <w:r w:rsidR="00C51177" w:rsidRPr="00EE34F7">
        <w:t>should be among the core criteria for selecting operators.</w:t>
      </w:r>
    </w:p>
    <w:p w14:paraId="17805FC2" w14:textId="77777777" w:rsidR="00C51177" w:rsidRPr="00EE34F7" w:rsidRDefault="00C51177" w:rsidP="00C51177">
      <w:pPr>
        <w:ind w:left="720"/>
      </w:pPr>
      <w:r w:rsidRPr="00EE34F7">
        <w:t xml:space="preserve">Where relevant, </w:t>
      </w:r>
      <w:r>
        <w:t>councils</w:t>
      </w:r>
      <w:r w:rsidRPr="00EE34F7">
        <w:t xml:space="preserve"> should require evidence of delivery in comparable cities to support claims made by operators in competitive public procurement or application documents.</w:t>
      </w:r>
    </w:p>
    <w:p w14:paraId="32E65C49" w14:textId="74527F99" w:rsidR="00C51177" w:rsidRPr="00CB5F9A" w:rsidRDefault="00C51177" w:rsidP="004A04ED">
      <w:pPr>
        <w:pStyle w:val="Heading3-Numbered"/>
      </w:pPr>
      <w:bookmarkStart w:id="613" w:name="_Toc222838090"/>
      <w:r w:rsidRPr="00CB5F9A">
        <w:t>Complaint management</w:t>
      </w:r>
      <w:bookmarkEnd w:id="613"/>
    </w:p>
    <w:p w14:paraId="4A6F28F2" w14:textId="77777777" w:rsidR="00C51177" w:rsidRDefault="00C51177" w:rsidP="00C51177">
      <w:pPr>
        <w:ind w:left="720"/>
      </w:pPr>
      <w:r>
        <w:t>Operators must establish a system for tracking complaints from customers and the public and report this periodically to the council.</w:t>
      </w:r>
    </w:p>
    <w:p w14:paraId="2582B03F" w14:textId="77777777" w:rsidR="00C51177" w:rsidRDefault="00C51177" w:rsidP="00C51177">
      <w:pPr>
        <w:ind w:left="360" w:firstLine="360"/>
      </w:pPr>
      <w:r>
        <w:t>All complainants must be provided a case number when registering a complaint.</w:t>
      </w:r>
    </w:p>
    <w:p w14:paraId="21B01CAF" w14:textId="29CB6A36" w:rsidR="00C51177" w:rsidRDefault="00C51177" w:rsidP="004A04ED">
      <w:pPr>
        <w:pStyle w:val="Heading3-Numbered"/>
      </w:pPr>
      <w:bookmarkStart w:id="614" w:name="_Toc222838091"/>
      <w:r>
        <w:t>Termination clause</w:t>
      </w:r>
      <w:bookmarkEnd w:id="614"/>
    </w:p>
    <w:p w14:paraId="7C491719" w14:textId="770F48B8" w:rsidR="00C51177" w:rsidRDefault="00C51177" w:rsidP="00D5574B">
      <w:pPr>
        <w:keepNext/>
        <w:ind w:left="720"/>
      </w:pPr>
      <w:r>
        <w:t xml:space="preserve">Councils can include a termination clause whereby councils can withdraw agreement anytime during the </w:t>
      </w:r>
      <w:r w:rsidR="00D23337">
        <w:t>term of the agreement</w:t>
      </w:r>
      <w:r>
        <w:t xml:space="preserve"> to remove all share scheme devices from council-managed land within a specified number of days due to unsatisfactory practices or an overwhelming negative community response.</w:t>
      </w:r>
    </w:p>
    <w:p w14:paraId="1B081CC2" w14:textId="77777777" w:rsidR="00C51177" w:rsidRDefault="00C51177" w:rsidP="00C51177">
      <w:pPr>
        <w:ind w:left="357"/>
      </w:pPr>
    </w:p>
    <w:p w14:paraId="21440FED" w14:textId="77777777" w:rsidR="00C51177" w:rsidRPr="00F023A8" w:rsidRDefault="00C51177" w:rsidP="004A04ED">
      <w:pPr>
        <w:pStyle w:val="Heading2-Numbered0"/>
      </w:pPr>
      <w:bookmarkStart w:id="615" w:name="_Toc222838092"/>
      <w:r w:rsidRPr="00F023A8">
        <w:lastRenderedPageBreak/>
        <w:t>Operational Elements</w:t>
      </w:r>
      <w:bookmarkEnd w:id="615"/>
    </w:p>
    <w:p w14:paraId="53F45466" w14:textId="1FC550B0" w:rsidR="00520F2E" w:rsidRPr="00520F2E" w:rsidRDefault="00BC7F88" w:rsidP="004A04ED">
      <w:pPr>
        <w:pStyle w:val="Heading3-Numbered"/>
      </w:pPr>
      <w:bookmarkStart w:id="616" w:name="_Toc162376810"/>
      <w:bookmarkStart w:id="617" w:name="_Toc181282057"/>
      <w:bookmarkStart w:id="618" w:name="_Toc216353065"/>
      <w:bookmarkStart w:id="619" w:name="_Toc216356605"/>
      <w:bookmarkStart w:id="620" w:name="_Toc216357540"/>
      <w:bookmarkStart w:id="621" w:name="_Toc216359589"/>
      <w:bookmarkStart w:id="622" w:name="_Toc216359635"/>
      <w:bookmarkStart w:id="623" w:name="_Toc216952804"/>
      <w:bookmarkStart w:id="624" w:name="_Toc216952957"/>
      <w:bookmarkStart w:id="625" w:name="_Toc216953111"/>
      <w:bookmarkStart w:id="626" w:name="_Toc216953649"/>
      <w:bookmarkStart w:id="627" w:name="_Toc216953787"/>
      <w:bookmarkStart w:id="628" w:name="_Toc221788826"/>
      <w:bookmarkStart w:id="629" w:name="_Toc221788858"/>
      <w:bookmarkStart w:id="630" w:name="_Toc221797469"/>
      <w:bookmarkStart w:id="631" w:name="_Toc22213892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t xml:space="preserve"> </w:t>
      </w:r>
      <w:bookmarkStart w:id="632" w:name="_Toc222838093"/>
      <w:r w:rsidR="00520F2E" w:rsidRPr="00520F2E">
        <w:t>Device requirements</w:t>
      </w:r>
      <w:bookmarkEnd w:id="632"/>
    </w:p>
    <w:p w14:paraId="5F56A877" w14:textId="0AFC7EDF" w:rsidR="00520F2E" w:rsidRDefault="00520F2E" w:rsidP="00520F2E">
      <w:pPr>
        <w:ind w:left="720"/>
      </w:pPr>
      <w:r>
        <w:t>All share scheme devices</w:t>
      </w:r>
      <w:r w:rsidR="0085001B">
        <w:t xml:space="preserve">, both </w:t>
      </w:r>
      <w:r w:rsidR="00DF35D7">
        <w:t>bicycles and/or e-scooters,</w:t>
      </w:r>
      <w:r>
        <w:t xml:space="preserve"> </w:t>
      </w:r>
      <w:r w:rsidR="007F0B56">
        <w:t>should</w:t>
      </w:r>
      <w:r>
        <w:t>:</w:t>
      </w:r>
    </w:p>
    <w:p w14:paraId="6F7DAF42" w14:textId="5FC0B06C" w:rsidR="00E22767" w:rsidRDefault="00FA7643" w:rsidP="00E22767">
      <w:pPr>
        <w:pStyle w:val="ListParagraph"/>
        <w:numPr>
          <w:ilvl w:val="0"/>
          <w:numId w:val="22"/>
        </w:numPr>
        <w:spacing w:before="0" w:line="259" w:lineRule="auto"/>
        <w:contextualSpacing w:val="0"/>
      </w:pPr>
      <w:r>
        <w:t>C</w:t>
      </w:r>
      <w:r w:rsidR="006A123B">
        <w:t>omply</w:t>
      </w:r>
      <w:r w:rsidR="00E22767">
        <w:t xml:space="preserve"> with an Australian or recognised international device standard and</w:t>
      </w:r>
      <w:r w:rsidR="009564C1">
        <w:t xml:space="preserve"> (where a battery is used)</w:t>
      </w:r>
      <w:r w:rsidR="00E22767">
        <w:t xml:space="preserve"> a relevant battery safety standard.</w:t>
      </w:r>
    </w:p>
    <w:p w14:paraId="1A89CE26" w14:textId="77777777" w:rsidR="00520F2E" w:rsidRDefault="00520F2E" w:rsidP="002A1548">
      <w:pPr>
        <w:pStyle w:val="ListParagraph"/>
        <w:numPr>
          <w:ilvl w:val="0"/>
          <w:numId w:val="22"/>
        </w:numPr>
        <w:spacing w:before="120" w:line="259" w:lineRule="auto"/>
        <w:ind w:left="1434" w:hanging="357"/>
        <w:contextualSpacing w:val="0"/>
      </w:pPr>
      <w:r>
        <w:t xml:space="preserve">Be equipped with a helmet </w:t>
      </w:r>
      <w:r w:rsidRPr="00557606">
        <w:rPr>
          <w:rFonts w:ascii="Arial" w:eastAsia="Arial" w:hAnsi="Arial" w:cs="Arial"/>
          <w:szCs w:val="20"/>
        </w:rPr>
        <w:t>that meets Australian Standards</w:t>
      </w:r>
      <w:r>
        <w:t>.</w:t>
      </w:r>
    </w:p>
    <w:p w14:paraId="33B65761" w14:textId="77777777" w:rsidR="00520F2E" w:rsidRDefault="00520F2E" w:rsidP="002A1548">
      <w:pPr>
        <w:pStyle w:val="ListParagraph"/>
        <w:numPr>
          <w:ilvl w:val="0"/>
          <w:numId w:val="22"/>
        </w:numPr>
        <w:spacing w:before="120" w:line="259" w:lineRule="auto"/>
        <w:ind w:left="1434" w:hanging="357"/>
        <w:contextualSpacing w:val="0"/>
      </w:pPr>
      <w:r>
        <w:t>Be readily identifiable as belonging to the operator and not be confused with other schemes or private devices.</w:t>
      </w:r>
    </w:p>
    <w:p w14:paraId="7542FA54" w14:textId="77777777" w:rsidR="00520F2E" w:rsidRDefault="00520F2E" w:rsidP="00520F2E">
      <w:pPr>
        <w:pStyle w:val="ListParagraph"/>
        <w:numPr>
          <w:ilvl w:val="0"/>
          <w:numId w:val="22"/>
        </w:numPr>
        <w:spacing w:before="0" w:line="259" w:lineRule="auto"/>
        <w:ind w:left="1434" w:hanging="357"/>
        <w:contextualSpacing w:val="0"/>
      </w:pPr>
      <w:r>
        <w:t>Display contact information for the operator including a phone number.</w:t>
      </w:r>
    </w:p>
    <w:p w14:paraId="258A5D68" w14:textId="77777777" w:rsidR="00520F2E" w:rsidRDefault="00520F2E" w:rsidP="00520F2E">
      <w:pPr>
        <w:pStyle w:val="ListParagraph"/>
        <w:numPr>
          <w:ilvl w:val="0"/>
          <w:numId w:val="22"/>
        </w:numPr>
        <w:spacing w:before="0" w:line="259" w:lineRule="auto"/>
        <w:ind w:left="1434" w:hanging="357"/>
        <w:contextualSpacing w:val="0"/>
      </w:pPr>
      <w:r>
        <w:t>Display a unique identification number that is clearly visible from at least 5 metres away from and be fixed to the device.</w:t>
      </w:r>
    </w:p>
    <w:p w14:paraId="482E200B" w14:textId="77777777" w:rsidR="00520F2E" w:rsidRDefault="00520F2E" w:rsidP="00520F2E">
      <w:pPr>
        <w:pStyle w:val="ListParagraph"/>
        <w:numPr>
          <w:ilvl w:val="0"/>
          <w:numId w:val="22"/>
        </w:numPr>
        <w:spacing w:before="0" w:line="259" w:lineRule="auto"/>
        <w:ind w:left="1434" w:hanging="357"/>
        <w:contextualSpacing w:val="0"/>
      </w:pPr>
      <w:r>
        <w:t>Comply with all relevant Victorian legislation and regulations.</w:t>
      </w:r>
    </w:p>
    <w:p w14:paraId="2C9027DB" w14:textId="77777777" w:rsidR="00520F2E" w:rsidRDefault="00520F2E" w:rsidP="00520F2E">
      <w:pPr>
        <w:pStyle w:val="ListParagraph"/>
        <w:numPr>
          <w:ilvl w:val="0"/>
          <w:numId w:val="22"/>
        </w:numPr>
        <w:spacing w:before="0" w:line="259" w:lineRule="auto"/>
        <w:ind w:left="1434" w:hanging="357"/>
        <w:contextualSpacing w:val="0"/>
      </w:pPr>
      <w:r>
        <w:t>Display basic information on road rules applying to device riders.</w:t>
      </w:r>
    </w:p>
    <w:p w14:paraId="30C80A35" w14:textId="06722370" w:rsidR="00F011FB" w:rsidRDefault="00F011FB" w:rsidP="00520F2E">
      <w:pPr>
        <w:pStyle w:val="ListParagraph"/>
        <w:numPr>
          <w:ilvl w:val="0"/>
          <w:numId w:val="22"/>
        </w:numPr>
        <w:spacing w:before="0" w:line="259" w:lineRule="auto"/>
        <w:ind w:left="1434" w:hanging="357"/>
        <w:contextualSpacing w:val="0"/>
      </w:pPr>
      <w:r>
        <w:t xml:space="preserve">Be speed limited to the maximum travel speed under the </w:t>
      </w:r>
      <w:r w:rsidRPr="00F011FB">
        <w:rPr>
          <w:i/>
        </w:rPr>
        <w:t>Road Safety Road Rules 2017</w:t>
      </w:r>
      <w:r>
        <w:rPr>
          <w:i/>
        </w:rPr>
        <w:t xml:space="preserve"> </w:t>
      </w:r>
      <w:r w:rsidRPr="003035F7">
        <w:t>(20 km/h</w:t>
      </w:r>
      <w:r w:rsidR="003035F7" w:rsidRPr="003035F7">
        <w:t>)</w:t>
      </w:r>
      <w:r w:rsidR="003035F7">
        <w:t>.</w:t>
      </w:r>
    </w:p>
    <w:p w14:paraId="180F0287" w14:textId="4CE942BB" w:rsidR="00520F2E" w:rsidRDefault="00520F2E" w:rsidP="00772867">
      <w:pPr>
        <w:spacing w:before="120" w:line="259" w:lineRule="auto"/>
        <w:ind w:left="720"/>
      </w:pPr>
      <w:r>
        <w:t xml:space="preserve">The state </w:t>
      </w:r>
      <w:r w:rsidR="00873445">
        <w:t>approval</w:t>
      </w:r>
      <w:r>
        <w:t xml:space="preserve"> scheme for e-scooter </w:t>
      </w:r>
      <w:r w:rsidR="00873445">
        <w:t xml:space="preserve">shared hire scheme </w:t>
      </w:r>
      <w:r>
        <w:t xml:space="preserve">operators has further device requirements specifically for </w:t>
      </w:r>
      <w:r w:rsidRPr="00011F1A">
        <w:t>e</w:t>
      </w:r>
      <w:r>
        <w:t>-</w:t>
      </w:r>
      <w:r w:rsidRPr="00011F1A">
        <w:t>scooters</w:t>
      </w:r>
      <w:r w:rsidR="00DF35D7">
        <w:t xml:space="preserve"> which must be met</w:t>
      </w:r>
      <w:r>
        <w:t xml:space="preserve">. See the </w:t>
      </w:r>
      <w:hyperlink r:id="rId13" w:history="1">
        <w:r w:rsidR="00A52701" w:rsidRPr="008E349F">
          <w:rPr>
            <w:rStyle w:val="Hyperlink"/>
          </w:rPr>
          <w:t>vic.gov.au</w:t>
        </w:r>
      </w:hyperlink>
      <w:r>
        <w:t xml:space="preserve"> website for more information. </w:t>
      </w:r>
    </w:p>
    <w:p w14:paraId="0F04DC0A" w14:textId="64A27AD3" w:rsidR="006B5959" w:rsidRDefault="0085001B" w:rsidP="00E86346">
      <w:pPr>
        <w:pStyle w:val="Heading3-Numbered"/>
      </w:pPr>
      <w:r>
        <w:t xml:space="preserve"> </w:t>
      </w:r>
      <w:bookmarkStart w:id="633" w:name="_Toc222838094"/>
      <w:r w:rsidR="006B5959" w:rsidRPr="00BE42A1">
        <w:t>Riding rules</w:t>
      </w:r>
      <w:r w:rsidR="006B5959">
        <w:t xml:space="preserve"> and device specifications</w:t>
      </w:r>
      <w:bookmarkEnd w:id="633"/>
    </w:p>
    <w:p w14:paraId="487A3284" w14:textId="48A3E5E1" w:rsidR="006B5959" w:rsidRDefault="006B5959" w:rsidP="00772867">
      <w:pPr>
        <w:ind w:left="720"/>
      </w:pPr>
      <w:r>
        <w:t>Agreements between councils and operators should clearly specify that devices for hire must be consistent with device specifications in the State regulations. In addition, the agreements should specify that operators must take all reasonable steps to ensure that riders comply with the</w:t>
      </w:r>
      <w:r w:rsidR="00660591">
        <w:t xml:space="preserve"> law and relevant</w:t>
      </w:r>
      <w:r>
        <w:t xml:space="preserve"> regulations – for example, by speed limiting devices, measures to support helmet use and discourage footpath riding, riding under the influence of drugs or alcohol and other breaches of the road rules applying to devices.</w:t>
      </w:r>
    </w:p>
    <w:p w14:paraId="3CB53DCC" w14:textId="24513DF7" w:rsidR="000C7864" w:rsidRDefault="006B5959" w:rsidP="00E118B4">
      <w:pPr>
        <w:pStyle w:val="ListParagraph"/>
        <w:spacing w:before="0" w:after="0"/>
        <w:ind w:left="720"/>
        <w:contextualSpacing w:val="0"/>
        <w:rPr>
          <w:rFonts w:eastAsia="Times New Roman"/>
        </w:rPr>
      </w:pPr>
      <w:r>
        <w:t xml:space="preserve">As a minimum measure, agreements </w:t>
      </w:r>
      <w:r w:rsidR="00D6622E">
        <w:t>sh</w:t>
      </w:r>
      <w:r>
        <w:t>ould require that operators make all riders aware of their obligations to comply with the roads rules before hiring a device</w:t>
      </w:r>
      <w:r w:rsidR="00A76CD0">
        <w:t>—</w:t>
      </w:r>
      <w:r>
        <w:t>for example by signage on the devices indicating key road rules, providing information on road rules on operator apps and requiring riders to agree to comply with laws as a condition of hiring the device.</w:t>
      </w:r>
      <w:r w:rsidR="00ED717D">
        <w:t xml:space="preserve"> </w:t>
      </w:r>
    </w:p>
    <w:p w14:paraId="744CC111" w14:textId="0963688F" w:rsidR="009C7FE5" w:rsidRPr="00C310F3" w:rsidRDefault="00D20655" w:rsidP="00E118B4">
      <w:pPr>
        <w:pStyle w:val="Heading3-Numbered"/>
      </w:pPr>
      <w:bookmarkStart w:id="634" w:name="_Toc216952808"/>
      <w:bookmarkStart w:id="635" w:name="_Toc216952961"/>
      <w:bookmarkStart w:id="636" w:name="_Toc216953115"/>
      <w:bookmarkStart w:id="637" w:name="_Toc216953653"/>
      <w:bookmarkStart w:id="638" w:name="_Toc216953791"/>
      <w:bookmarkEnd w:id="634"/>
      <w:bookmarkEnd w:id="635"/>
      <w:bookmarkEnd w:id="636"/>
      <w:bookmarkEnd w:id="637"/>
      <w:bookmarkEnd w:id="638"/>
      <w:r>
        <w:t xml:space="preserve"> </w:t>
      </w:r>
      <w:bookmarkStart w:id="639" w:name="_Toc222838095"/>
      <w:r w:rsidR="009C7FE5" w:rsidRPr="00C310F3">
        <w:t xml:space="preserve">Footpath detection </w:t>
      </w:r>
      <w:r w:rsidR="000B5BE0">
        <w:t>(for e-scooters)</w:t>
      </w:r>
      <w:bookmarkEnd w:id="639"/>
    </w:p>
    <w:p w14:paraId="5D76CAD9" w14:textId="44ACF139" w:rsidR="00480D92" w:rsidRDefault="00FA279C" w:rsidP="00480D92">
      <w:pPr>
        <w:ind w:left="720"/>
      </w:pPr>
      <w:r>
        <w:t xml:space="preserve">As per the requirements of the </w:t>
      </w:r>
      <w:r w:rsidR="00AE0531">
        <w:t>s</w:t>
      </w:r>
      <w:r>
        <w:t>tate approval scheme</w:t>
      </w:r>
      <w:r w:rsidR="000B5BE0">
        <w:t xml:space="preserve"> for e-scooter operators</w:t>
      </w:r>
      <w:r w:rsidR="007D6485">
        <w:t xml:space="preserve"> (see </w:t>
      </w:r>
      <w:r w:rsidR="007D6485" w:rsidRPr="00D04D0A">
        <w:t>Section</w:t>
      </w:r>
      <w:r w:rsidR="007D6485">
        <w:t xml:space="preserve"> </w:t>
      </w:r>
      <w:r w:rsidR="007D6485">
        <w:fldChar w:fldCharType="begin"/>
      </w:r>
      <w:r w:rsidR="007D6485">
        <w:instrText xml:space="preserve"> REF _Ref182583676 \n \h </w:instrText>
      </w:r>
      <w:r w:rsidR="007D6485">
        <w:fldChar w:fldCharType="separate"/>
      </w:r>
      <w:r w:rsidR="008E4997">
        <w:t>1.3</w:t>
      </w:r>
      <w:r w:rsidR="007D6485">
        <w:fldChar w:fldCharType="end"/>
      </w:r>
      <w:r w:rsidR="007D6485">
        <w:t>)</w:t>
      </w:r>
      <w:r>
        <w:t xml:space="preserve">, all shared scheme e-scooters in </w:t>
      </w:r>
      <w:r w:rsidR="00617750">
        <w:t>M</w:t>
      </w:r>
      <w:r>
        <w:t>etropolitan councils must be capable of detecting when the device is being ridden on a footpath, and be able to</w:t>
      </w:r>
      <w:r w:rsidR="00480D92">
        <w:t xml:space="preserve"> </w:t>
      </w:r>
      <w:r w:rsidR="00746080">
        <w:t>play an audio alert</w:t>
      </w:r>
      <w:r w:rsidR="00193FA3">
        <w:t xml:space="preserve">, </w:t>
      </w:r>
      <w:r w:rsidR="00746080">
        <w:t>slow</w:t>
      </w:r>
      <w:r w:rsidR="00193FA3">
        <w:t xml:space="preserve"> and be able to stop the device</w:t>
      </w:r>
      <w:r w:rsidR="00746080">
        <w:t xml:space="preserve"> when </w:t>
      </w:r>
      <w:r w:rsidR="00B73479">
        <w:t xml:space="preserve">the footpath detection technology </w:t>
      </w:r>
      <w:r w:rsidR="00746080">
        <w:t>detect</w:t>
      </w:r>
      <w:r w:rsidR="00B73479">
        <w:t xml:space="preserve">s that the device is being ridden </w:t>
      </w:r>
      <w:r w:rsidR="00746080">
        <w:t>on a footpath</w:t>
      </w:r>
      <w:r w:rsidR="00B73479" w:rsidRPr="00703D34">
        <w:t xml:space="preserve">. </w:t>
      </w:r>
      <w:r w:rsidR="00AA24CC">
        <w:t>Councils</w:t>
      </w:r>
      <w:r w:rsidR="005E6703">
        <w:t xml:space="preserve"> in regional areas may also req</w:t>
      </w:r>
      <w:r w:rsidR="00BD52BC">
        <w:t>uire this technology</w:t>
      </w:r>
      <w:r w:rsidR="00ED06B9">
        <w:t xml:space="preserve"> </w:t>
      </w:r>
      <w:r w:rsidR="00DD1D14">
        <w:t xml:space="preserve">for </w:t>
      </w:r>
      <w:r w:rsidR="008727CF">
        <w:t xml:space="preserve">local fleets, subject to </w:t>
      </w:r>
      <w:r w:rsidR="00A85B59">
        <w:t xml:space="preserve">consultation with an </w:t>
      </w:r>
      <w:r w:rsidR="008666C6">
        <w:t>operator</w:t>
      </w:r>
      <w:r w:rsidR="00A85B59">
        <w:t xml:space="preserve">. </w:t>
      </w:r>
    </w:p>
    <w:p w14:paraId="2C48684C" w14:textId="20BC4FE8" w:rsidR="00C310F3" w:rsidRDefault="00DE67C5" w:rsidP="00480D92">
      <w:pPr>
        <w:ind w:left="720"/>
      </w:pPr>
      <w:r>
        <w:t xml:space="preserve">In </w:t>
      </w:r>
      <w:r w:rsidR="00617750">
        <w:t>M</w:t>
      </w:r>
      <w:r>
        <w:t xml:space="preserve">etropolitan areas, </w:t>
      </w:r>
      <w:r w:rsidR="00AE3CFB">
        <w:t>councils should require</w:t>
      </w:r>
      <w:r w:rsidR="002E7D81">
        <w:t xml:space="preserve"> operators</w:t>
      </w:r>
      <w:r w:rsidR="001D4FA5">
        <w:t xml:space="preserve">—through their agreements—to adopt an ‘always on’ </w:t>
      </w:r>
      <w:r w:rsidR="00865D8B">
        <w:t>policy with regards to footpath detection</w:t>
      </w:r>
      <w:r w:rsidR="007B1D46">
        <w:t>. This means that devices</w:t>
      </w:r>
      <w:r w:rsidR="00193FA3" w:rsidRPr="00703D34">
        <w:t xml:space="preserve"> should always </w:t>
      </w:r>
      <w:r w:rsidR="00391DB1" w:rsidRPr="00703D34">
        <w:t>play an audio alert and then slow the device to a slow speed (e.g. walking speed, and no more than 9km/h)</w:t>
      </w:r>
      <w:r w:rsidR="00E80E8A" w:rsidRPr="00703D34">
        <w:t xml:space="preserve"> when </w:t>
      </w:r>
      <w:r w:rsidR="005B571B" w:rsidRPr="00703D34">
        <w:t>the device detects footpath use</w:t>
      </w:r>
      <w:r w:rsidR="00087968">
        <w:t xml:space="preserve"> in the service area. </w:t>
      </w:r>
    </w:p>
    <w:p w14:paraId="2CB2146D" w14:textId="364C6841" w:rsidR="00E7464F" w:rsidRDefault="00087968" w:rsidP="00480D92">
      <w:pPr>
        <w:ind w:left="720"/>
      </w:pPr>
      <w:r>
        <w:t>H</w:t>
      </w:r>
      <w:r w:rsidR="00B73479" w:rsidRPr="00703D34">
        <w:t>owever</w:t>
      </w:r>
      <w:r>
        <w:t>,</w:t>
      </w:r>
      <w:r w:rsidR="00B73479" w:rsidRPr="00703D34">
        <w:t xml:space="preserve"> </w:t>
      </w:r>
      <w:r w:rsidR="00391DB1" w:rsidRPr="00703D34">
        <w:t>care should be taken before requiring a device to stop when a footpath is detected</w:t>
      </w:r>
      <w:r w:rsidR="001866D1" w:rsidRPr="00703D34">
        <w:t>.</w:t>
      </w:r>
      <w:r w:rsidR="001866D1">
        <w:t xml:space="preserve"> F</w:t>
      </w:r>
      <w:r w:rsidR="00DF0847">
        <w:t xml:space="preserve">ootpath detection is still in </w:t>
      </w:r>
      <w:r w:rsidR="0036073B">
        <w:t xml:space="preserve">the early phase of its release and may not always be accurate. </w:t>
      </w:r>
      <w:r w:rsidR="00B14C57">
        <w:t xml:space="preserve">In the absence of accurate footpath detection, it is possible </w:t>
      </w:r>
      <w:r w:rsidR="001866D1">
        <w:t xml:space="preserve">the device </w:t>
      </w:r>
      <w:r w:rsidR="00B14C57">
        <w:t xml:space="preserve">might </w:t>
      </w:r>
      <w:r w:rsidR="001866D1">
        <w:t>be stopped in unsafe circumstances, such as crossing a road</w:t>
      </w:r>
      <w:r w:rsidR="00B14C57">
        <w:t xml:space="preserve">. </w:t>
      </w:r>
      <w:r w:rsidR="00A8106D">
        <w:t>Under their agreements</w:t>
      </w:r>
      <w:r w:rsidR="0013567B">
        <w:t>,</w:t>
      </w:r>
      <w:r w:rsidR="00A8106D">
        <w:t xml:space="preserve"> c</w:t>
      </w:r>
      <w:r w:rsidR="0036073B">
        <w:t xml:space="preserve">ouncils should </w:t>
      </w:r>
      <w:r w:rsidR="00AA7C61">
        <w:t>require e-scooter</w:t>
      </w:r>
      <w:r w:rsidR="00A05454">
        <w:t xml:space="preserve"> operators</w:t>
      </w:r>
      <w:r w:rsidR="00AA7C61">
        <w:t xml:space="preserve"> to stop the device in certain circumstances where it is determined safe to do so</w:t>
      </w:r>
      <w:r w:rsidR="005C221A">
        <w:t xml:space="preserve"> (</w:t>
      </w:r>
      <w:proofErr w:type="gramStart"/>
      <w:r w:rsidR="005C221A">
        <w:t>th</w:t>
      </w:r>
      <w:r w:rsidR="009C54E4">
        <w:t>r</w:t>
      </w:r>
      <w:r w:rsidR="005C221A">
        <w:t>ough the use of</w:t>
      </w:r>
      <w:proofErr w:type="gramEnd"/>
      <w:r w:rsidR="005C221A">
        <w:t xml:space="preserve"> zones known to be footpath</w:t>
      </w:r>
      <w:r w:rsidR="00515A37">
        <w:t>-</w:t>
      </w:r>
      <w:r w:rsidR="005C221A">
        <w:t>riding hotspots for example</w:t>
      </w:r>
      <w:proofErr w:type="gramStart"/>
      <w:r w:rsidR="005C221A">
        <w:t>)</w:t>
      </w:r>
      <w:r w:rsidR="00AA7C61">
        <w:t>,</w:t>
      </w:r>
      <w:r w:rsidR="008F1D0F">
        <w:t xml:space="preserve"> </w:t>
      </w:r>
      <w:r w:rsidR="00F41BD0">
        <w:t>and</w:t>
      </w:r>
      <w:proofErr w:type="gramEnd"/>
      <w:r w:rsidR="00F41BD0">
        <w:t xml:space="preserve"> move to a blanket requirement </w:t>
      </w:r>
      <w:r w:rsidR="00B10F35">
        <w:t xml:space="preserve">to stop devices </w:t>
      </w:r>
      <w:r w:rsidR="00F41BD0">
        <w:t>once reliability of the technology is demonstrated.</w:t>
      </w:r>
      <w:r w:rsidR="00A8106D">
        <w:t xml:space="preserve"> </w:t>
      </w:r>
    </w:p>
    <w:p w14:paraId="2D7C4849" w14:textId="4A6D7B0A" w:rsidR="00522C64" w:rsidRDefault="00D20655" w:rsidP="00BB0602">
      <w:pPr>
        <w:pStyle w:val="Heading3-Numbered"/>
        <w:ind w:left="1225" w:hanging="505"/>
      </w:pPr>
      <w:r>
        <w:t xml:space="preserve"> </w:t>
      </w:r>
      <w:bookmarkStart w:id="640" w:name="_Toc222838096"/>
      <w:r w:rsidR="00522C64">
        <w:t>Riding while intoxicated</w:t>
      </w:r>
      <w:r w:rsidR="00C25E68">
        <w:t xml:space="preserve"> (for e-scooters)</w:t>
      </w:r>
      <w:bookmarkEnd w:id="640"/>
    </w:p>
    <w:p w14:paraId="7400813F" w14:textId="6BA34D7F" w:rsidR="00522C64" w:rsidRPr="00CD2763" w:rsidRDefault="00C2651C" w:rsidP="00D3677D">
      <w:pPr>
        <w:ind w:left="505" w:firstLine="215"/>
        <w:rPr>
          <w:b/>
          <w:sz w:val="22"/>
          <w:szCs w:val="24"/>
        </w:rPr>
      </w:pPr>
      <w:r w:rsidRPr="00D3677D">
        <w:rPr>
          <w:b/>
          <w:sz w:val="22"/>
          <w:szCs w:val="24"/>
        </w:rPr>
        <w:t>Cognitive reaction testing</w:t>
      </w:r>
    </w:p>
    <w:p w14:paraId="6EA2B23E" w14:textId="0894CC9A" w:rsidR="000A054A" w:rsidRDefault="000817FB" w:rsidP="00484ED9">
      <w:pPr>
        <w:ind w:left="720"/>
      </w:pPr>
      <w:r>
        <w:lastRenderedPageBreak/>
        <w:t xml:space="preserve">Under the state approval scheme (see </w:t>
      </w:r>
      <w:r w:rsidRPr="00D04D0A">
        <w:t>Section</w:t>
      </w:r>
      <w:r>
        <w:t xml:space="preserve"> </w:t>
      </w:r>
      <w:r>
        <w:fldChar w:fldCharType="begin"/>
      </w:r>
      <w:r>
        <w:instrText xml:space="preserve"> REF _Ref182583676 \n \h </w:instrText>
      </w:r>
      <w:r>
        <w:fldChar w:fldCharType="separate"/>
      </w:r>
      <w:r w:rsidR="008E4997">
        <w:t>1.3</w:t>
      </w:r>
      <w:r>
        <w:fldChar w:fldCharType="end"/>
      </w:r>
      <w:r>
        <w:t>)</w:t>
      </w:r>
      <w:r w:rsidR="008F7272">
        <w:t xml:space="preserve">, </w:t>
      </w:r>
      <w:r w:rsidR="005D64CB">
        <w:t>shared scheme e-scooter operators</w:t>
      </w:r>
      <w:r w:rsidR="0006404E">
        <w:t xml:space="preserve"> must </w:t>
      </w:r>
      <w:r w:rsidR="003A6799">
        <w:t xml:space="preserve">provide a </w:t>
      </w:r>
      <w:r w:rsidR="005319EA">
        <w:t>cognitive reaction test for any person who is attempting to hire a device</w:t>
      </w:r>
      <w:r w:rsidR="00AC1D2B">
        <w:t xml:space="preserve">. While the state requirements currently only </w:t>
      </w:r>
      <w:r w:rsidR="00224962">
        <w:t>apply to e-scooters</w:t>
      </w:r>
      <w:r w:rsidR="000A054A">
        <w:t>, councils may wish to include this requirement for shared scheme e-bikes, too.</w:t>
      </w:r>
      <w:r w:rsidR="005319EA">
        <w:t xml:space="preserve"> </w:t>
      </w:r>
    </w:p>
    <w:p w14:paraId="60EBA657" w14:textId="3BA1FF3C" w:rsidR="005319EA" w:rsidRDefault="00992406" w:rsidP="00484ED9">
      <w:pPr>
        <w:ind w:left="720"/>
      </w:pPr>
      <w:r>
        <w:t xml:space="preserve">The cognitive reaction test </w:t>
      </w:r>
      <w:r w:rsidR="00BC2D8A">
        <w:t xml:space="preserve">must be </w:t>
      </w:r>
      <w:r w:rsidR="001C2447">
        <w:t>in operation between</w:t>
      </w:r>
      <w:r w:rsidR="005319EA">
        <w:t xml:space="preserve">– </w:t>
      </w:r>
    </w:p>
    <w:p w14:paraId="4B594740" w14:textId="67369F5B" w:rsidR="005319EA" w:rsidRDefault="005319EA" w:rsidP="00D3677D">
      <w:pPr>
        <w:pStyle w:val="ListParagraph"/>
        <w:numPr>
          <w:ilvl w:val="0"/>
          <w:numId w:val="45"/>
        </w:numPr>
        <w:ind w:left="1434" w:hanging="357"/>
      </w:pPr>
      <w:r>
        <w:t xml:space="preserve">8 p.m. and 5 a.m. on weekdays; and </w:t>
      </w:r>
    </w:p>
    <w:p w14:paraId="3B0F2E74" w14:textId="1E008680" w:rsidR="005319EA" w:rsidRDefault="005319EA" w:rsidP="00D3677D">
      <w:pPr>
        <w:pStyle w:val="ListParagraph"/>
        <w:numPr>
          <w:ilvl w:val="0"/>
          <w:numId w:val="45"/>
        </w:numPr>
        <w:ind w:left="1434" w:hanging="357"/>
      </w:pPr>
      <w:r>
        <w:t>3 p.m. and 5 a.m. on Saturdays and Sundays.</w:t>
      </w:r>
    </w:p>
    <w:p w14:paraId="380EAB71" w14:textId="623C61AC" w:rsidR="00270C54" w:rsidRDefault="00947280" w:rsidP="00947280">
      <w:pPr>
        <w:ind w:left="720"/>
      </w:pPr>
      <w:r>
        <w:t xml:space="preserve">A potential rider must not be able to hire the </w:t>
      </w:r>
      <w:r w:rsidR="00A1161D">
        <w:t xml:space="preserve">device </w:t>
      </w:r>
      <w:r w:rsidRPr="00947280">
        <w:t>unless the</w:t>
      </w:r>
      <w:r w:rsidR="00943705">
        <w:t>y</w:t>
      </w:r>
      <w:r w:rsidRPr="00947280">
        <w:t xml:space="preserve"> pas</w:t>
      </w:r>
      <w:r w:rsidR="00943705">
        <w:t>s</w:t>
      </w:r>
      <w:r w:rsidRPr="00947280">
        <w:t xml:space="preserve"> the cognitive reaction test</w:t>
      </w:r>
      <w:r w:rsidR="003965E2">
        <w:t xml:space="preserve"> during these </w:t>
      </w:r>
      <w:r w:rsidR="008F64DB">
        <w:t>times</w:t>
      </w:r>
      <w:r w:rsidRPr="00947280">
        <w:t xml:space="preserve">. If the person fails </w:t>
      </w:r>
      <w:r w:rsidR="00955D85">
        <w:t xml:space="preserve">the test </w:t>
      </w:r>
      <w:r w:rsidRPr="00947280">
        <w:t xml:space="preserve">on their first attempt, </w:t>
      </w:r>
      <w:r w:rsidR="00955D85">
        <w:t>the</w:t>
      </w:r>
      <w:r w:rsidR="000B00D3">
        <w:t xml:space="preserve">y should </w:t>
      </w:r>
      <w:r w:rsidR="009D64C8">
        <w:t>not be permitted to</w:t>
      </w:r>
      <w:r w:rsidR="00397595" w:rsidRPr="00947280">
        <w:t xml:space="preserve"> attempt </w:t>
      </w:r>
      <w:r w:rsidR="009D64C8">
        <w:t xml:space="preserve">the test until at least </w:t>
      </w:r>
      <w:r w:rsidR="00397595" w:rsidRPr="00947280">
        <w:t>60 seconds</w:t>
      </w:r>
      <w:r w:rsidR="00397595">
        <w:t xml:space="preserve"> </w:t>
      </w:r>
      <w:r w:rsidR="009D64C8">
        <w:t>have passed. During this time, the</w:t>
      </w:r>
      <w:r w:rsidR="00BD2C01">
        <w:t xml:space="preserve"> applicant</w:t>
      </w:r>
      <w:r w:rsidR="009D64C8">
        <w:t xml:space="preserve"> </w:t>
      </w:r>
      <w:r w:rsidR="00381329">
        <w:t xml:space="preserve">must </w:t>
      </w:r>
      <w:r w:rsidR="000B00D3">
        <w:t>be</w:t>
      </w:r>
      <w:r w:rsidRPr="00947280">
        <w:t xml:space="preserve"> inform</w:t>
      </w:r>
      <w:r w:rsidR="000B00D3">
        <w:t>ed</w:t>
      </w:r>
      <w:r w:rsidRPr="00947280">
        <w:t xml:space="preserve"> that they should not ride while under the influence of alcohol or any other drug, and that a second failed attempt will result in them being locked out of the application. If the </w:t>
      </w:r>
      <w:r w:rsidR="00BD2C01">
        <w:t>applicant</w:t>
      </w:r>
      <w:r w:rsidRPr="00947280">
        <w:t xml:space="preserve"> fails the test a second time, the application must lock them out for a period of at least four hours</w:t>
      </w:r>
      <w:r w:rsidR="00943705">
        <w:t xml:space="preserve">. </w:t>
      </w:r>
    </w:p>
    <w:p w14:paraId="767670AB" w14:textId="6A1653D7" w:rsidR="00C2651C" w:rsidRPr="00CD2763" w:rsidRDefault="00A719BB" w:rsidP="00D3677D">
      <w:pPr>
        <w:ind w:firstLine="720"/>
        <w:rPr>
          <w:b/>
          <w:sz w:val="22"/>
          <w:szCs w:val="24"/>
        </w:rPr>
      </w:pPr>
      <w:r w:rsidRPr="00D3677D">
        <w:rPr>
          <w:b/>
          <w:sz w:val="22"/>
          <w:szCs w:val="24"/>
        </w:rPr>
        <w:t>Drug and alcohol messaging</w:t>
      </w:r>
    </w:p>
    <w:p w14:paraId="29AA3965" w14:textId="099F0CE8" w:rsidR="00166A26" w:rsidRDefault="003153DD" w:rsidP="00FF7D01">
      <w:pPr>
        <w:ind w:left="720"/>
      </w:pPr>
      <w:r>
        <w:t>U</w:t>
      </w:r>
      <w:r w:rsidR="00FF7D01">
        <w:t xml:space="preserve">sers </w:t>
      </w:r>
      <w:r>
        <w:t xml:space="preserve">must be </w:t>
      </w:r>
      <w:r w:rsidR="00D01F57">
        <w:t xml:space="preserve">informed </w:t>
      </w:r>
      <w:r w:rsidR="00FF7D01">
        <w:t>that it is illegal to ride under the influence of alcohol or drugs and if caught will result</w:t>
      </w:r>
      <w:r w:rsidR="00691F49">
        <w:t xml:space="preserve"> in—</w:t>
      </w:r>
    </w:p>
    <w:p w14:paraId="0472992A" w14:textId="789C5B6B" w:rsidR="003E6569" w:rsidRDefault="003E6569" w:rsidP="00CD2763">
      <w:pPr>
        <w:pStyle w:val="ListParagraph"/>
        <w:numPr>
          <w:ilvl w:val="0"/>
          <w:numId w:val="49"/>
        </w:numPr>
      </w:pPr>
      <w:r>
        <w:t>cancellation of the person</w:t>
      </w:r>
      <w:r w:rsidR="00EC729D">
        <w:t>’</w:t>
      </w:r>
      <w:r>
        <w:t xml:space="preserve">s driver </w:t>
      </w:r>
      <w:proofErr w:type="gramStart"/>
      <w:r>
        <w:t>licence;</w:t>
      </w:r>
      <w:proofErr w:type="gramEnd"/>
    </w:p>
    <w:p w14:paraId="3B6A904A" w14:textId="77777777" w:rsidR="003E6569" w:rsidRDefault="003E6569" w:rsidP="00CD2763">
      <w:pPr>
        <w:pStyle w:val="ListParagraph"/>
        <w:numPr>
          <w:ilvl w:val="0"/>
          <w:numId w:val="49"/>
        </w:numPr>
      </w:pPr>
      <w:r>
        <w:t xml:space="preserve">liability to a significant </w:t>
      </w:r>
      <w:proofErr w:type="gramStart"/>
      <w:r>
        <w:t>fine;</w:t>
      </w:r>
      <w:proofErr w:type="gramEnd"/>
    </w:p>
    <w:p w14:paraId="022E2AEC" w14:textId="77777777" w:rsidR="003E6569" w:rsidRDefault="003E6569" w:rsidP="00CD2763">
      <w:pPr>
        <w:pStyle w:val="ListParagraph"/>
        <w:numPr>
          <w:ilvl w:val="0"/>
          <w:numId w:val="49"/>
        </w:numPr>
      </w:pPr>
      <w:r>
        <w:t xml:space="preserve">the requirement to complete a behaviour change </w:t>
      </w:r>
      <w:proofErr w:type="gramStart"/>
      <w:r>
        <w:t>program;</w:t>
      </w:r>
      <w:proofErr w:type="gramEnd"/>
    </w:p>
    <w:p w14:paraId="40315083" w14:textId="77777777" w:rsidR="003E6569" w:rsidRDefault="003E6569" w:rsidP="00CD2763">
      <w:pPr>
        <w:pStyle w:val="ListParagraph"/>
        <w:numPr>
          <w:ilvl w:val="0"/>
          <w:numId w:val="49"/>
        </w:numPr>
      </w:pPr>
      <w:r>
        <w:t>imposition of an alcohol interlock condition on the person's driver licence; and</w:t>
      </w:r>
    </w:p>
    <w:p w14:paraId="3EEA94F3" w14:textId="320580F7" w:rsidR="003E6569" w:rsidRDefault="003E6569" w:rsidP="00CD2763">
      <w:pPr>
        <w:pStyle w:val="ListParagraph"/>
        <w:numPr>
          <w:ilvl w:val="0"/>
          <w:numId w:val="49"/>
        </w:numPr>
      </w:pPr>
      <w:r>
        <w:t>the requirement to have zero concentration of alcohol present in the person</w:t>
      </w:r>
      <w:r w:rsidR="00EC729D">
        <w:t>’</w:t>
      </w:r>
      <w:r>
        <w:t>s blood or breath, while driving or</w:t>
      </w:r>
      <w:r w:rsidR="00082290">
        <w:t xml:space="preserve"> </w:t>
      </w:r>
      <w:proofErr w:type="gramStart"/>
      <w:r>
        <w:t>being in charge of</w:t>
      </w:r>
      <w:proofErr w:type="gramEnd"/>
      <w:r>
        <w:t xml:space="preserve"> a motor vehicle, during a period of at least 3 years.</w:t>
      </w:r>
    </w:p>
    <w:p w14:paraId="5053E928" w14:textId="115214B6" w:rsidR="00FF7D01" w:rsidRDefault="00CB5104" w:rsidP="00FF7D01">
      <w:pPr>
        <w:ind w:left="720"/>
      </w:pPr>
      <w:r>
        <w:t>The message prompt</w:t>
      </w:r>
      <w:r w:rsidR="00FF7D01">
        <w:t xml:space="preserve"> must also prevent the user from hiring the device until the user has confirmed they have read and understood the information and are fit to ride. </w:t>
      </w:r>
    </w:p>
    <w:p w14:paraId="3E248C22" w14:textId="4ADD5CCB" w:rsidR="00FF7D01" w:rsidRDefault="00FF7D01" w:rsidP="00FF7D01">
      <w:pPr>
        <w:ind w:left="720"/>
      </w:pPr>
      <w:r>
        <w:t xml:space="preserve">Messaging </w:t>
      </w:r>
      <w:r w:rsidR="0023122F">
        <w:t>must</w:t>
      </w:r>
      <w:r>
        <w:t xml:space="preserve"> be displayed in the following instances:</w:t>
      </w:r>
    </w:p>
    <w:p w14:paraId="1B20BDB5" w14:textId="0F1ED025" w:rsidR="00FF7D01" w:rsidRDefault="00FF7D01" w:rsidP="00CD2763">
      <w:pPr>
        <w:pStyle w:val="ListParagraph"/>
        <w:numPr>
          <w:ilvl w:val="0"/>
          <w:numId w:val="47"/>
        </w:numPr>
        <w:ind w:left="1434" w:hanging="357"/>
      </w:pPr>
      <w:r>
        <w:t xml:space="preserve">Between 8 p.m. and 5 a.m. on weekdays; and </w:t>
      </w:r>
    </w:p>
    <w:p w14:paraId="521A9BEC" w14:textId="4F6630F0" w:rsidR="00FF7D01" w:rsidRDefault="00FF7D01" w:rsidP="00CD2763">
      <w:pPr>
        <w:pStyle w:val="ListParagraph"/>
        <w:numPr>
          <w:ilvl w:val="0"/>
          <w:numId w:val="47"/>
        </w:numPr>
        <w:ind w:left="1434" w:hanging="357"/>
      </w:pPr>
      <w:r>
        <w:t>Between 3 p.m. and 5 a.m. on Saturdays and Sundays.</w:t>
      </w:r>
    </w:p>
    <w:p w14:paraId="61DC9E66" w14:textId="29EF2979" w:rsidR="00FF7D01" w:rsidRDefault="00FF7D01" w:rsidP="00CD2763">
      <w:pPr>
        <w:pStyle w:val="ListParagraph"/>
        <w:numPr>
          <w:ilvl w:val="0"/>
          <w:numId w:val="47"/>
        </w:numPr>
        <w:ind w:left="1434" w:hanging="357"/>
      </w:pPr>
      <w:r>
        <w:t>On a new user’s first and second trip</w:t>
      </w:r>
    </w:p>
    <w:p w14:paraId="66598B43" w14:textId="532B1EEC" w:rsidR="00FF7D01" w:rsidRDefault="00FF7D01" w:rsidP="00CD2763">
      <w:pPr>
        <w:pStyle w:val="ListParagraph"/>
        <w:numPr>
          <w:ilvl w:val="0"/>
          <w:numId w:val="47"/>
        </w:numPr>
        <w:contextualSpacing w:val="0"/>
      </w:pPr>
      <w:r>
        <w:t>If the user has not had the message displayed for more than 13 days.</w:t>
      </w:r>
    </w:p>
    <w:p w14:paraId="284C6401" w14:textId="258E758F" w:rsidR="009B2CFB" w:rsidRDefault="005273D3" w:rsidP="00270C54">
      <w:pPr>
        <w:ind w:left="720"/>
      </w:pPr>
      <w:r>
        <w:t>The m</w:t>
      </w:r>
      <w:r w:rsidR="002369D1">
        <w:t xml:space="preserve">essaging prompt should use </w:t>
      </w:r>
      <w:r w:rsidR="00FE4EE9">
        <w:t>Victoria Police branding</w:t>
      </w:r>
      <w:r w:rsidR="007E5F0A">
        <w:t>—</w:t>
      </w:r>
      <w:r w:rsidR="00FE4EE9">
        <w:t>which Victoria Police have approved DTP to distribute for these purposes</w:t>
      </w:r>
      <w:r w:rsidR="00F43B92">
        <w:t xml:space="preserve"> (contact DTP at </w:t>
      </w:r>
      <w:hyperlink r:id="rId14" w:history="1">
        <w:r w:rsidR="00F43B92" w:rsidRPr="00371ECD">
          <w:rPr>
            <w:rStyle w:val="Hyperlink"/>
          </w:rPr>
          <w:t>sharedhire@transport.vic.gov.au</w:t>
        </w:r>
      </w:hyperlink>
      <w:r w:rsidR="00F43B92">
        <w:t xml:space="preserve"> for </w:t>
      </w:r>
      <w:r w:rsidR="00691F49">
        <w:t xml:space="preserve">approved </w:t>
      </w:r>
      <w:r w:rsidR="00C07D1D">
        <w:t xml:space="preserve">digital </w:t>
      </w:r>
      <w:r w:rsidR="006923BD">
        <w:t xml:space="preserve">Victoria Police </w:t>
      </w:r>
      <w:r w:rsidR="00C07D1D">
        <w:t>logos</w:t>
      </w:r>
      <w:r w:rsidR="009E33DA">
        <w:t>)</w:t>
      </w:r>
      <w:r w:rsidR="005A3937">
        <w:t>—</w:t>
      </w:r>
      <w:r w:rsidR="001B76BB">
        <w:t xml:space="preserve">and inform users that they can be breathalysed </w:t>
      </w:r>
      <w:r w:rsidR="006923BD">
        <w:t xml:space="preserve">or randomly tested </w:t>
      </w:r>
      <w:r w:rsidR="001B76BB">
        <w:t xml:space="preserve">while riding an e-scooter. </w:t>
      </w:r>
    </w:p>
    <w:p w14:paraId="55AEF474" w14:textId="2E651CC1" w:rsidR="00082290" w:rsidRDefault="009B2CFB" w:rsidP="00270C54">
      <w:pPr>
        <w:ind w:left="720"/>
      </w:pPr>
      <w:r w:rsidRPr="00CD2763">
        <w:t xml:space="preserve">A DTP example of what is expected to be presented </w:t>
      </w:r>
      <w:r w:rsidR="004003A5">
        <w:t xml:space="preserve">as a </w:t>
      </w:r>
      <w:r w:rsidR="004003A5" w:rsidRPr="007C2F2C">
        <w:t>minimum standard</w:t>
      </w:r>
      <w:r w:rsidR="004003A5">
        <w:t xml:space="preserve"> to convey the messaging</w:t>
      </w:r>
      <w:r w:rsidR="004003A5" w:rsidRPr="004003A5">
        <w:t xml:space="preserve"> </w:t>
      </w:r>
      <w:r w:rsidRPr="00CD2763">
        <w:t>is provided below</w:t>
      </w:r>
      <w:r w:rsidR="004003A5">
        <w:t>:</w:t>
      </w:r>
    </w:p>
    <w:p w14:paraId="2847CC8A" w14:textId="3ECE8642" w:rsidR="00102AEB" w:rsidRDefault="00102AEB" w:rsidP="00CD2763">
      <w:pPr>
        <w:pStyle w:val="Caption"/>
        <w:keepNext/>
        <w:spacing w:after="120"/>
        <w:jc w:val="center"/>
      </w:pPr>
      <w:r>
        <w:lastRenderedPageBreak/>
        <w:t xml:space="preserve">Figure </w:t>
      </w:r>
      <w:r>
        <w:fldChar w:fldCharType="begin"/>
      </w:r>
      <w:r>
        <w:instrText xml:space="preserve"> SEQ Figure \* ARABIC </w:instrText>
      </w:r>
      <w:r>
        <w:fldChar w:fldCharType="separate"/>
      </w:r>
      <w:r w:rsidR="008E4997">
        <w:rPr>
          <w:noProof/>
        </w:rPr>
        <w:t>1</w:t>
      </w:r>
      <w:r>
        <w:fldChar w:fldCharType="end"/>
      </w:r>
      <w:r>
        <w:t xml:space="preserve"> </w:t>
      </w:r>
      <w:r w:rsidR="00D92C44">
        <w:t>–</w:t>
      </w:r>
      <w:r>
        <w:t xml:space="preserve"> </w:t>
      </w:r>
      <w:r w:rsidR="00D92C44">
        <w:t>Message</w:t>
      </w:r>
      <w:r>
        <w:t xml:space="preserve"> prompt</w:t>
      </w:r>
      <w:r w:rsidR="00016CF8">
        <w:t xml:space="preserve"> example</w:t>
      </w:r>
    </w:p>
    <w:p w14:paraId="7A971216" w14:textId="3FFD4055" w:rsidR="00102AEB" w:rsidRDefault="00102AEB" w:rsidP="00CD2763">
      <w:pPr>
        <w:spacing w:after="240"/>
        <w:jc w:val="center"/>
      </w:pPr>
      <w:r w:rsidRPr="008B6B02">
        <w:rPr>
          <w:noProof/>
        </w:rPr>
        <w:drawing>
          <wp:inline distT="0" distB="0" distL="0" distR="0" wp14:anchorId="7199D43E" wp14:editId="08DC771C">
            <wp:extent cx="2312159" cy="4304805"/>
            <wp:effectExtent l="0" t="0" r="0" b="635"/>
            <wp:docPr id="55853882" name="Picture 1" descr="A screenshot of a phone showing a mock-up of the required message prom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53882" name="Picture 1" descr="A screenshot of a phone showing a mock-up of the required message prompt"/>
                    <pic:cNvPicPr/>
                  </pic:nvPicPr>
                  <pic:blipFill>
                    <a:blip r:embed="rId15"/>
                    <a:stretch>
                      <a:fillRect/>
                    </a:stretch>
                  </pic:blipFill>
                  <pic:spPr>
                    <a:xfrm>
                      <a:off x="0" y="0"/>
                      <a:ext cx="2319880" cy="4319181"/>
                    </a:xfrm>
                    <a:prstGeom prst="rect">
                      <a:avLst/>
                    </a:prstGeom>
                  </pic:spPr>
                </pic:pic>
              </a:graphicData>
            </a:graphic>
          </wp:inline>
        </w:drawing>
      </w:r>
    </w:p>
    <w:p w14:paraId="57D6B4D7" w14:textId="46DA2726" w:rsidR="00C37600" w:rsidRDefault="000721AE" w:rsidP="00270C54">
      <w:pPr>
        <w:ind w:left="720"/>
      </w:pPr>
      <w:r w:rsidRPr="000721AE">
        <w:t xml:space="preserve">DTP-commissioned research has shown that targeted messaging prompts, </w:t>
      </w:r>
      <w:r w:rsidR="0042442D">
        <w:t xml:space="preserve">as designed </w:t>
      </w:r>
      <w:r w:rsidR="00D44B45">
        <w:t xml:space="preserve">here </w:t>
      </w:r>
      <w:r w:rsidR="0042442D">
        <w:t xml:space="preserve">and </w:t>
      </w:r>
      <w:r w:rsidRPr="000721AE">
        <w:t>when applied consistently, can be a</w:t>
      </w:r>
      <w:r w:rsidR="00CD2C6D">
        <w:t xml:space="preserve"> very </w:t>
      </w:r>
      <w:r w:rsidRPr="000721AE">
        <w:t>effective tool in changing rider behaviour.</w:t>
      </w:r>
    </w:p>
    <w:p w14:paraId="68B19E0A" w14:textId="10CA2ED2" w:rsidR="00935B3C" w:rsidRPr="0035085D" w:rsidRDefault="00D8381E" w:rsidP="004A04ED">
      <w:pPr>
        <w:pStyle w:val="Heading3-Numbered"/>
      </w:pPr>
      <w:r>
        <w:t xml:space="preserve"> </w:t>
      </w:r>
      <w:bookmarkStart w:id="641" w:name="_Toc222838097"/>
      <w:r w:rsidR="00935B3C" w:rsidRPr="0035085D">
        <w:t>Helmets</w:t>
      </w:r>
      <w:bookmarkEnd w:id="641"/>
    </w:p>
    <w:p w14:paraId="0108CB2A" w14:textId="3FB8608B" w:rsidR="00935B3C" w:rsidRDefault="00935B3C" w:rsidP="00D43239">
      <w:pPr>
        <w:ind w:left="720"/>
      </w:pPr>
      <w:r w:rsidRPr="0035085D">
        <w:t xml:space="preserve">The wearing of a helmet while riding an e-scooter or bicycle is mandatory under Victorian regulations. Operators must provide a helmet </w:t>
      </w:r>
      <w:r w:rsidRPr="00416F57">
        <w:t xml:space="preserve">that meets Australian Standards </w:t>
      </w:r>
      <w:r w:rsidRPr="0035085D">
        <w:t>with every e-scooter or bicycle or else the device should not be made available for hire.</w:t>
      </w:r>
      <w:r>
        <w:t xml:space="preserve"> </w:t>
      </w:r>
    </w:p>
    <w:p w14:paraId="6D63F8C5" w14:textId="15F3BE34" w:rsidR="00935B3C" w:rsidRDefault="00935B3C" w:rsidP="00D43239">
      <w:pPr>
        <w:ind w:left="720"/>
      </w:pPr>
      <w:r>
        <w:t xml:space="preserve">Under the state </w:t>
      </w:r>
      <w:r w:rsidR="004F305F">
        <w:t>approval</w:t>
      </w:r>
      <w:r>
        <w:t xml:space="preserve"> scheme (see </w:t>
      </w:r>
      <w:r w:rsidRPr="00D04D0A">
        <w:t>Section</w:t>
      </w:r>
      <w:r>
        <w:t xml:space="preserve"> </w:t>
      </w:r>
      <w:r w:rsidR="00B75292">
        <w:fldChar w:fldCharType="begin"/>
      </w:r>
      <w:r w:rsidR="00B75292">
        <w:instrText xml:space="preserve"> REF _Ref182583676 \n \h </w:instrText>
      </w:r>
      <w:r w:rsidR="00B75292">
        <w:fldChar w:fldCharType="separate"/>
      </w:r>
      <w:r w:rsidR="008E4997">
        <w:t>1.3</w:t>
      </w:r>
      <w:r w:rsidR="00B75292">
        <w:fldChar w:fldCharType="end"/>
      </w:r>
      <w:r>
        <w:t>) e-scooters also have specific helmet detection requirements (</w:t>
      </w:r>
      <w:r w:rsidR="00F213DD">
        <w:t>disallowing</w:t>
      </w:r>
      <w:r>
        <w:t xml:space="preserve"> a device </w:t>
      </w:r>
      <w:r w:rsidR="00F213DD">
        <w:t xml:space="preserve">from hire if it </w:t>
      </w:r>
      <w:r>
        <w:t xml:space="preserve">does not have a helmet) and helmet use verification. </w:t>
      </w:r>
      <w:r w:rsidR="00D91C6F">
        <w:t>While the state requirements currently only apply to e-scooters, councils are encouraged to include this requirement for shared scheme e-bikes, too.</w:t>
      </w:r>
    </w:p>
    <w:p w14:paraId="34E01DB8" w14:textId="76A137D1" w:rsidR="00C51177" w:rsidRDefault="00D8381E" w:rsidP="00E86346">
      <w:pPr>
        <w:pStyle w:val="Heading3-Numbered"/>
      </w:pPr>
      <w:r>
        <w:t xml:space="preserve"> </w:t>
      </w:r>
      <w:bookmarkStart w:id="642" w:name="_Toc222838098"/>
      <w:r w:rsidR="00C51177">
        <w:t>Operating areas</w:t>
      </w:r>
      <w:bookmarkEnd w:id="642"/>
    </w:p>
    <w:p w14:paraId="12F68681" w14:textId="6FD54593" w:rsidR="00C51177" w:rsidRPr="00460EEB" w:rsidRDefault="00C51177" w:rsidP="00502372">
      <w:pPr>
        <w:ind w:left="720"/>
        <w:rPr>
          <w:i/>
          <w:iCs/>
        </w:rPr>
      </w:pPr>
      <w:r>
        <w:t xml:space="preserve">As noted in </w:t>
      </w:r>
      <w:r w:rsidR="00692D04">
        <w:t>S</w:t>
      </w:r>
      <w:r>
        <w:t xml:space="preserve">ection </w:t>
      </w:r>
      <w:r w:rsidR="002A081B">
        <w:fldChar w:fldCharType="begin"/>
      </w:r>
      <w:r w:rsidR="002A081B">
        <w:instrText xml:space="preserve"> REF _Ref222228386 \r \h </w:instrText>
      </w:r>
      <w:r w:rsidR="002A081B">
        <w:fldChar w:fldCharType="separate"/>
      </w:r>
      <w:r w:rsidR="008E4997">
        <w:t>1.2</w:t>
      </w:r>
      <w:r w:rsidR="002A081B">
        <w:fldChar w:fldCharType="end"/>
      </w:r>
      <w:r>
        <w:t>, o</w:t>
      </w:r>
      <w:r w:rsidRPr="00955654">
        <w:t>perat</w:t>
      </w:r>
      <w:r>
        <w:t xml:space="preserve">ors must have an explicit agreement with the local </w:t>
      </w:r>
      <w:r w:rsidR="0054499D">
        <w:t>council</w:t>
      </w:r>
      <w:r>
        <w:t xml:space="preserve"> to deploy share scheme devices in that </w:t>
      </w:r>
      <w:r w:rsidR="00D04ADE">
        <w:t>LGA</w:t>
      </w:r>
      <w:r>
        <w:t>. However, councils may wish to determine specific ‘use areas’ within their own municipal boundary rather than permit share</w:t>
      </w:r>
      <w:r w:rsidR="00E77FDB">
        <w:t>d hire</w:t>
      </w:r>
      <w:r>
        <w:t xml:space="preserve"> devices from being used throughout the entire LGA</w:t>
      </w:r>
      <w:r w:rsidRPr="00955654">
        <w:t>.</w:t>
      </w:r>
      <w:r>
        <w:t xml:space="preserve"> Councils should work with </w:t>
      </w:r>
      <w:r w:rsidR="000E172F">
        <w:t>the</w:t>
      </w:r>
      <w:r>
        <w:t xml:space="preserve"> operator(s) to determine the precise use area for shared devices, and this should be made explicit to users through a map within the operator’s digital application software (i.e. app), and through other available means of communication (e.g. council website). </w:t>
      </w:r>
      <w:r w:rsidR="00502372">
        <w:t>As an</w:t>
      </w:r>
      <w:r>
        <w:t xml:space="preserve"> </w:t>
      </w:r>
      <w:r w:rsidRPr="00502372">
        <w:t xml:space="preserve">example, </w:t>
      </w:r>
      <w:r w:rsidR="00B4108E">
        <w:t xml:space="preserve">in the initial e-scooter trial, </w:t>
      </w:r>
      <w:r w:rsidRPr="00502372">
        <w:t>the City of Ballarat</w:t>
      </w:r>
      <w:r w:rsidR="00B4108E" w:rsidRPr="00502372">
        <w:t xml:space="preserve"> </w:t>
      </w:r>
      <w:r w:rsidRPr="00502372">
        <w:t>permit</w:t>
      </w:r>
      <w:r w:rsidR="00B4108E">
        <w:t>ted</w:t>
      </w:r>
      <w:r w:rsidRPr="00502372">
        <w:t xml:space="preserve"> shared </w:t>
      </w:r>
      <w:r w:rsidR="00B4108E">
        <w:t>hire</w:t>
      </w:r>
      <w:r w:rsidR="00B4108E" w:rsidRPr="00502372">
        <w:t xml:space="preserve"> </w:t>
      </w:r>
      <w:r w:rsidRPr="00502372">
        <w:t>e-scooters in the metropolitan Ballarat area only, rather than the entire City of Ballarat municipal area</w:t>
      </w:r>
      <w:r w:rsidR="005438F4">
        <w:t>. T</w:t>
      </w:r>
      <w:r w:rsidRPr="00502372">
        <w:t xml:space="preserve">he council </w:t>
      </w:r>
      <w:r w:rsidR="005438F4">
        <w:t>(</w:t>
      </w:r>
      <w:r w:rsidRPr="00502372">
        <w:t>in conjunction with the operator</w:t>
      </w:r>
      <w:r w:rsidR="005438F4">
        <w:t>)</w:t>
      </w:r>
      <w:r w:rsidRPr="00502372">
        <w:t xml:space="preserve"> determined that for a range of reasons, this was the most pertinent area for share scheme devices to operate. </w:t>
      </w:r>
    </w:p>
    <w:p w14:paraId="1692AE79" w14:textId="7CCCE3AA" w:rsidR="00C51177" w:rsidRDefault="00B42D81" w:rsidP="00C51177">
      <w:pPr>
        <w:ind w:left="720"/>
      </w:pPr>
      <w:r>
        <w:t>O</w:t>
      </w:r>
      <w:r w:rsidR="00C51177">
        <w:t xml:space="preserve">perators must prevent shared scheme devices </w:t>
      </w:r>
      <w:r w:rsidR="00234ECB">
        <w:t xml:space="preserve">being </w:t>
      </w:r>
      <w:r w:rsidR="00C51177">
        <w:t>hire</w:t>
      </w:r>
      <w:r w:rsidR="00234ECB">
        <w:t>d</w:t>
      </w:r>
      <w:r w:rsidR="00C51177">
        <w:t xml:space="preserve"> in areas that fall outside of the authorising council’s municipal boundary (unless they have an explicit agreement with the bordering council). </w:t>
      </w:r>
      <w:r w:rsidR="000134A4">
        <w:t xml:space="preserve">Under </w:t>
      </w:r>
      <w:r w:rsidR="00C376DC">
        <w:t>DTP’s approval</w:t>
      </w:r>
      <w:r w:rsidR="000134A4">
        <w:t xml:space="preserve"> </w:t>
      </w:r>
      <w:r w:rsidR="000134A4">
        <w:lastRenderedPageBreak/>
        <w:t xml:space="preserve">requirements </w:t>
      </w:r>
      <w:r w:rsidR="00472D5A">
        <w:t>e</w:t>
      </w:r>
      <w:r w:rsidR="00F67D4E">
        <w:t>-</w:t>
      </w:r>
      <w:r w:rsidR="000134A4">
        <w:t>scooters</w:t>
      </w:r>
      <w:r w:rsidR="00472D5A">
        <w:t xml:space="preserve"> must be prevented from entering or being hired from </w:t>
      </w:r>
      <w:r w:rsidR="00C40A44">
        <w:t>areas outside the authorising council’s municipal boundary.</w:t>
      </w:r>
    </w:p>
    <w:p w14:paraId="143C26DC" w14:textId="1C611143" w:rsidR="00C51177" w:rsidRPr="00955654" w:rsidRDefault="00C51177" w:rsidP="00C51177">
      <w:pPr>
        <w:ind w:left="720"/>
      </w:pPr>
      <w:r>
        <w:t>W</w:t>
      </w:r>
      <w:r w:rsidRPr="00E0280A">
        <w:t xml:space="preserve">here </w:t>
      </w:r>
      <w:r>
        <w:t>two</w:t>
      </w:r>
      <w:r w:rsidRPr="00E0280A">
        <w:t xml:space="preserve"> bordering LGAs have different operators</w:t>
      </w:r>
      <w:r>
        <w:t>, m</w:t>
      </w:r>
      <w:r w:rsidRPr="00E0280A">
        <w:t>easures should be taken to reduce amenity impact</w:t>
      </w:r>
      <w:r>
        <w:t>s</w:t>
      </w:r>
      <w:r w:rsidRPr="00E0280A">
        <w:t xml:space="preserve"> </w:t>
      </w:r>
      <w:r>
        <w:t xml:space="preserve">and so-called ‘edge effects’, where council borders meet </w:t>
      </w:r>
      <w:r w:rsidRPr="00E0280A">
        <w:t>(e</w:t>
      </w:r>
      <w:r>
        <w:t>.</w:t>
      </w:r>
      <w:r w:rsidRPr="00E0280A">
        <w:t xml:space="preserve">g. </w:t>
      </w:r>
      <w:r>
        <w:t>having d</w:t>
      </w:r>
      <w:r w:rsidRPr="00E0280A">
        <w:t>esignated parking zones</w:t>
      </w:r>
      <w:r>
        <w:t xml:space="preserve">, so riders must end their trip in the dedicated zone within the relevant LGA – see </w:t>
      </w:r>
      <w:r w:rsidR="00836B0E">
        <w:t>Section</w:t>
      </w:r>
      <w:r>
        <w:t xml:space="preserve"> </w:t>
      </w:r>
      <w:r w:rsidR="00DF71C6">
        <w:fldChar w:fldCharType="begin"/>
      </w:r>
      <w:r w:rsidR="00DF71C6">
        <w:instrText xml:space="preserve"> REF _Ref216963391 \n \h </w:instrText>
      </w:r>
      <w:r w:rsidR="00DF71C6">
        <w:fldChar w:fldCharType="separate"/>
      </w:r>
      <w:r w:rsidR="008E4997">
        <w:t>2.3.8</w:t>
      </w:r>
      <w:r w:rsidR="00DF71C6">
        <w:fldChar w:fldCharType="end"/>
      </w:r>
      <w:r w:rsidR="00057F48">
        <w:t xml:space="preserve"> </w:t>
      </w:r>
      <w:r w:rsidRPr="00B248DC">
        <w:rPr>
          <w:b/>
          <w:bCs/>
          <w:i/>
          <w:iCs/>
        </w:rPr>
        <w:fldChar w:fldCharType="begin"/>
      </w:r>
      <w:r w:rsidRPr="00B248DC">
        <w:rPr>
          <w:b/>
          <w:bCs/>
          <w:i/>
          <w:iCs/>
        </w:rPr>
        <w:instrText xml:space="preserve"> REF _Ref152053287 \h  \* MERGEFORMAT </w:instrText>
      </w:r>
      <w:r w:rsidRPr="00B248DC">
        <w:rPr>
          <w:b/>
          <w:bCs/>
          <w:i/>
          <w:iCs/>
        </w:rPr>
      </w:r>
      <w:r w:rsidRPr="00B248DC">
        <w:rPr>
          <w:b/>
          <w:bCs/>
          <w:i/>
          <w:iCs/>
        </w:rPr>
        <w:fldChar w:fldCharType="separate"/>
      </w:r>
      <w:r w:rsidR="008E4997" w:rsidRPr="008E4997">
        <w:rPr>
          <w:b/>
          <w:bCs/>
          <w:i/>
          <w:iCs/>
        </w:rPr>
        <w:t>Parking management</w:t>
      </w:r>
      <w:r w:rsidRPr="00B248DC">
        <w:rPr>
          <w:b/>
          <w:bCs/>
          <w:i/>
          <w:iCs/>
        </w:rPr>
        <w:fldChar w:fldCharType="end"/>
      </w:r>
      <w:r>
        <w:t>)</w:t>
      </w:r>
      <w:r>
        <w:rPr>
          <w:b/>
          <w:bCs/>
        </w:rPr>
        <w:t>.</w:t>
      </w:r>
    </w:p>
    <w:p w14:paraId="62AB83A9" w14:textId="379EB72C" w:rsidR="00C51177" w:rsidRPr="00A21EF4" w:rsidRDefault="00241113" w:rsidP="004A04ED">
      <w:pPr>
        <w:pStyle w:val="Heading3-Numbered"/>
      </w:pPr>
      <w:r>
        <w:t xml:space="preserve"> </w:t>
      </w:r>
      <w:bookmarkStart w:id="643" w:name="_Toc222838099"/>
      <w:r w:rsidR="00C51177" w:rsidRPr="00A21EF4">
        <w:t>Hours of operation</w:t>
      </w:r>
      <w:bookmarkEnd w:id="643"/>
    </w:p>
    <w:p w14:paraId="68E6DE02" w14:textId="77777777" w:rsidR="00C51177" w:rsidRPr="00A21EF4" w:rsidRDefault="00C51177" w:rsidP="00C51177">
      <w:pPr>
        <w:ind w:left="720"/>
      </w:pPr>
      <w:r w:rsidRPr="00A21EF4">
        <w:t xml:space="preserve">Councils should work with operators to determine operating hours that are appropriate to the area and needs of the community. Councils should retain the power within their agreements with operators, within certain parameters, to determine and amend hours of operation, including the ability to explore or trial restricted hours of operation if evidence emerges of problems within certain timeframes. </w:t>
      </w:r>
    </w:p>
    <w:p w14:paraId="7BDFD6FA" w14:textId="77777777" w:rsidR="00C51177" w:rsidRPr="00A21EF4" w:rsidRDefault="00C51177" w:rsidP="00C51177">
      <w:pPr>
        <w:ind w:left="720"/>
      </w:pPr>
      <w:r w:rsidRPr="00A21EF4">
        <w:t xml:space="preserve">Councils may have to give operators a certain amount of notice (e.g. 14 days) should they intend to amend the hours of operation. Councils should also provide a rationale for their intention to amend operating hours and outline an evaluation plan to assess the changes. </w:t>
      </w:r>
    </w:p>
    <w:p w14:paraId="5547365F" w14:textId="165F5CEE" w:rsidR="00C51177" w:rsidRPr="00A21EF4" w:rsidRDefault="00C51177" w:rsidP="00C51177">
      <w:pPr>
        <w:ind w:left="720"/>
      </w:pPr>
      <w:r w:rsidRPr="00A21EF4">
        <w:t xml:space="preserve">Advantages of making share scheme devices available 24/7 is that they can support residents and visitors working non-standard hours or overnight, when public transport services are limited. Additionally, some councils have noted in their Gender Impact Assessments that share schemes provide </w:t>
      </w:r>
      <w:r w:rsidR="00A448CB">
        <w:t>an</w:t>
      </w:r>
      <w:r w:rsidRPr="00A21EF4">
        <w:t xml:space="preserve"> alternative to </w:t>
      </w:r>
      <w:r w:rsidR="00E15F4E">
        <w:t>walking</w:t>
      </w:r>
      <w:r w:rsidR="00911A3D">
        <w:t xml:space="preserve">, </w:t>
      </w:r>
      <w:r w:rsidRPr="00A21EF4">
        <w:t>public transport and traditional taxi/rideshare services which women and gender diverse people may feel safer using, especially ‘after hours’.</w:t>
      </w:r>
    </w:p>
    <w:p w14:paraId="27FDB69A" w14:textId="77777777" w:rsidR="00C51177" w:rsidRPr="00EC60B7" w:rsidRDefault="00C51177" w:rsidP="00C51177">
      <w:pPr>
        <w:ind w:left="720"/>
      </w:pPr>
      <w:r w:rsidRPr="00EC60B7">
        <w:t>Councils are best placed to decide on the operating hours for share scheme devices based on local conditions. Should councils decide to implement (or flexibly trial) restricted operating hours, some options to consider include:</w:t>
      </w:r>
    </w:p>
    <w:p w14:paraId="4B52EE7D" w14:textId="4846EACF" w:rsidR="00C51177" w:rsidRPr="00EC60B7" w:rsidRDefault="00415F69" w:rsidP="006E5683">
      <w:pPr>
        <w:pStyle w:val="ListParagraph"/>
        <w:numPr>
          <w:ilvl w:val="0"/>
          <w:numId w:val="14"/>
        </w:numPr>
        <w:spacing w:before="0" w:line="259" w:lineRule="auto"/>
        <w:ind w:left="1434" w:hanging="357"/>
        <w:contextualSpacing w:val="0"/>
      </w:pPr>
      <w:r>
        <w:t>H</w:t>
      </w:r>
      <w:r w:rsidR="00C51177" w:rsidRPr="00EC60B7">
        <w:t>aving a blanket restriction across all areas during certain hours</w:t>
      </w:r>
      <w:r>
        <w:t>.</w:t>
      </w:r>
    </w:p>
    <w:p w14:paraId="2076C59E" w14:textId="53C5588F" w:rsidR="00415F69" w:rsidRPr="00EC60B7" w:rsidRDefault="00415F69" w:rsidP="00415F69">
      <w:pPr>
        <w:pStyle w:val="ListParagraph"/>
        <w:numPr>
          <w:ilvl w:val="0"/>
          <w:numId w:val="14"/>
        </w:numPr>
        <w:spacing w:before="0" w:after="160" w:line="259" w:lineRule="auto"/>
        <w:ind w:left="1434" w:hanging="357"/>
        <w:contextualSpacing w:val="0"/>
      </w:pPr>
      <w:r>
        <w:t>I</w:t>
      </w:r>
      <w:r w:rsidRPr="00EC60B7">
        <w:t>mplementing exclusion zones in known trouble spots (e.g. nightclub precincts) during certain hours and/or days of the week, meaning trips cannot begin or end in that zone during certain hours.</w:t>
      </w:r>
    </w:p>
    <w:p w14:paraId="47940242" w14:textId="2BC014D5" w:rsidR="00C51177" w:rsidRPr="00EC60B7" w:rsidRDefault="00415F69" w:rsidP="006E5683">
      <w:pPr>
        <w:pStyle w:val="ListParagraph"/>
        <w:numPr>
          <w:ilvl w:val="0"/>
          <w:numId w:val="14"/>
        </w:numPr>
        <w:spacing w:before="0" w:line="259" w:lineRule="auto"/>
        <w:ind w:left="1434" w:hanging="357"/>
        <w:contextualSpacing w:val="0"/>
      </w:pPr>
      <w:r>
        <w:t>A</w:t>
      </w:r>
      <w:r w:rsidR="00C51177" w:rsidRPr="00EC60B7">
        <w:t>utomatically lowering the speed of devices in certain zones, during certain hours</w:t>
      </w:r>
      <w:r>
        <w:t>.</w:t>
      </w:r>
    </w:p>
    <w:p w14:paraId="4F3E027B" w14:textId="15A630A6" w:rsidR="00C51177" w:rsidRDefault="005C08D5" w:rsidP="004A04ED">
      <w:pPr>
        <w:pStyle w:val="Heading3-Numbered"/>
      </w:pPr>
      <w:r>
        <w:t xml:space="preserve"> </w:t>
      </w:r>
      <w:bookmarkStart w:id="644" w:name="_Toc216952812"/>
      <w:bookmarkStart w:id="645" w:name="_Toc216952965"/>
      <w:bookmarkStart w:id="646" w:name="_Toc216953119"/>
      <w:bookmarkStart w:id="647" w:name="_Toc216953657"/>
      <w:bookmarkStart w:id="648" w:name="_Toc216953795"/>
      <w:bookmarkStart w:id="649" w:name="_Toc216952813"/>
      <w:bookmarkStart w:id="650" w:name="_Toc216952966"/>
      <w:bookmarkStart w:id="651" w:name="_Toc216953120"/>
      <w:bookmarkStart w:id="652" w:name="_Toc216953658"/>
      <w:bookmarkStart w:id="653" w:name="_Toc216953796"/>
      <w:bookmarkStart w:id="654" w:name="_Toc216952814"/>
      <w:bookmarkStart w:id="655" w:name="_Toc216952967"/>
      <w:bookmarkStart w:id="656" w:name="_Toc216953121"/>
      <w:bookmarkStart w:id="657" w:name="_Toc216953659"/>
      <w:bookmarkStart w:id="658" w:name="_Toc216953797"/>
      <w:bookmarkStart w:id="659" w:name="_Ref151132548"/>
      <w:bookmarkStart w:id="660" w:name="_Ref152053287"/>
      <w:bookmarkStart w:id="661" w:name="_Ref216963391"/>
      <w:bookmarkStart w:id="662" w:name="_Toc222838100"/>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r w:rsidR="00C51177">
        <w:t>Parking</w:t>
      </w:r>
      <w:bookmarkEnd w:id="659"/>
      <w:r w:rsidR="00C51177">
        <w:t xml:space="preserve"> management</w:t>
      </w:r>
      <w:bookmarkEnd w:id="660"/>
      <w:bookmarkEnd w:id="661"/>
      <w:bookmarkEnd w:id="662"/>
    </w:p>
    <w:p w14:paraId="1126F692" w14:textId="56B186DC" w:rsidR="00EE4639" w:rsidRDefault="00EE4639" w:rsidP="00EE4639">
      <w:pPr>
        <w:ind w:left="720"/>
      </w:pPr>
      <w:r w:rsidRPr="006367D5">
        <w:t xml:space="preserve">Parking of shared scheme devices is one of the most </w:t>
      </w:r>
      <w:r>
        <w:t>sensitive</w:t>
      </w:r>
      <w:r w:rsidRPr="006367D5">
        <w:t xml:space="preserve"> areas for councils to manage</w:t>
      </w:r>
      <w:r>
        <w:t xml:space="preserve">. Poorly parked devices can be a source of community discontent </w:t>
      </w:r>
      <w:r w:rsidR="004E6562">
        <w:t>and</w:t>
      </w:r>
      <w:r w:rsidR="009910A7">
        <w:t>,</w:t>
      </w:r>
      <w:r>
        <w:t xml:space="preserve"> if not managed in a systematic way, can potentially put a council in breach of their obligations under the </w:t>
      </w:r>
      <w:r w:rsidRPr="003F28C0">
        <w:rPr>
          <w:i/>
          <w:iCs/>
        </w:rPr>
        <w:t>Disability Discrimination Act 19</w:t>
      </w:r>
      <w:r>
        <w:rPr>
          <w:i/>
          <w:iCs/>
        </w:rPr>
        <w:t>92</w:t>
      </w:r>
      <w:r w:rsidRPr="003F28C0">
        <w:t xml:space="preserve"> (DDA)</w:t>
      </w:r>
      <w:r>
        <w:t xml:space="preserve"> to provide residents with</w:t>
      </w:r>
      <w:r w:rsidRPr="00BC3BA2">
        <w:t xml:space="preserve"> </w:t>
      </w:r>
      <w:r w:rsidRPr="003B7B44">
        <w:t>access and freedom of movement</w:t>
      </w:r>
      <w:r w:rsidRPr="00BC3BA2">
        <w:t>.</w:t>
      </w:r>
      <w:r>
        <w:t xml:space="preserve"> </w:t>
      </w:r>
      <w:proofErr w:type="gramStart"/>
      <w:r>
        <w:t>In particular, section</w:t>
      </w:r>
      <w:proofErr w:type="gramEnd"/>
      <w:r>
        <w:t xml:space="preserve"> 23 of the DDA </w:t>
      </w:r>
      <w:r w:rsidRPr="00B74B5C">
        <w:t>requires non</w:t>
      </w:r>
      <w:r>
        <w:noBreakHyphen/>
      </w:r>
      <w:r w:rsidRPr="00B74B5C">
        <w:t xml:space="preserve">discriminatory access to premises </w:t>
      </w:r>
      <w:r w:rsidR="00AC4CCE">
        <w:t>that</w:t>
      </w:r>
      <w:r w:rsidRPr="00B74B5C">
        <w:t xml:space="preserve"> the public is entitled to use</w:t>
      </w:r>
      <w:r>
        <w:t>, which includes p</w:t>
      </w:r>
      <w:r w:rsidRPr="00B74B5C">
        <w:t>ublic footpaths and walkways</w:t>
      </w:r>
      <w:r>
        <w:t>.</w:t>
      </w:r>
    </w:p>
    <w:p w14:paraId="1ECDFB22" w14:textId="161D6A4F" w:rsidR="00EE4639" w:rsidRDefault="00EE4639" w:rsidP="00EE4639">
      <w:pPr>
        <w:ind w:left="720"/>
      </w:pPr>
      <w:r>
        <w:t xml:space="preserve">It is </w:t>
      </w:r>
      <w:r w:rsidRPr="006367D5">
        <w:t xml:space="preserve">therefore </w:t>
      </w:r>
      <w:r>
        <w:t>imperative that councils</w:t>
      </w:r>
      <w:r w:rsidRPr="00DB6B2C">
        <w:t xml:space="preserve"> </w:t>
      </w:r>
      <w:r>
        <w:t>work</w:t>
      </w:r>
      <w:r w:rsidRPr="00E078E1">
        <w:t xml:space="preserve"> with </w:t>
      </w:r>
      <w:r w:rsidRPr="006367D5">
        <w:t>operators</w:t>
      </w:r>
      <w:r>
        <w:t xml:space="preserve"> to implement strategies to mitigate the impacts of poor </w:t>
      </w:r>
      <w:r w:rsidRPr="0050447A">
        <w:t>parking</w:t>
      </w:r>
      <w:r w:rsidRPr="003B7B44">
        <w:rPr>
          <w:rStyle w:val="ui-provider"/>
        </w:rPr>
        <w:t xml:space="preserve"> to maintain clear access for footpath users</w:t>
      </w:r>
      <w:r>
        <w:t xml:space="preserve"> and these should </w:t>
      </w:r>
      <w:r w:rsidRPr="006367D5">
        <w:t xml:space="preserve">be </w:t>
      </w:r>
      <w:r>
        <w:t xml:space="preserve">agreed through a parking management plan before operations begin. </w:t>
      </w:r>
    </w:p>
    <w:p w14:paraId="5F2814C0" w14:textId="4DCD3C2A" w:rsidR="00EE4639" w:rsidRDefault="00EE4639" w:rsidP="00EE4639">
      <w:pPr>
        <w:ind w:left="720"/>
      </w:pPr>
      <w:r>
        <w:t>To meet DDA requirements, parking requirements should specify a minimum standard that shared scheme devices:</w:t>
      </w:r>
    </w:p>
    <w:p w14:paraId="1FB0FBF1" w14:textId="77777777" w:rsidR="00EE4639" w:rsidRDefault="00EE4639" w:rsidP="00EE4639">
      <w:pPr>
        <w:pStyle w:val="ListParagraph"/>
        <w:numPr>
          <w:ilvl w:val="0"/>
          <w:numId w:val="15"/>
        </w:numPr>
        <w:spacing w:before="0" w:line="259" w:lineRule="auto"/>
        <w:ind w:left="1434" w:hanging="357"/>
        <w:contextualSpacing w:val="0"/>
      </w:pPr>
      <w:r>
        <w:t>Be parked at least 1.5 metres from the building line.</w:t>
      </w:r>
    </w:p>
    <w:p w14:paraId="63BE1F7F" w14:textId="77777777" w:rsidR="00EE4639" w:rsidRDefault="00EE4639" w:rsidP="00EE4639">
      <w:pPr>
        <w:pStyle w:val="ListParagraph"/>
        <w:numPr>
          <w:ilvl w:val="0"/>
          <w:numId w:val="15"/>
        </w:numPr>
        <w:spacing w:before="0" w:line="259" w:lineRule="auto"/>
        <w:ind w:left="1434" w:hanging="357"/>
        <w:contextualSpacing w:val="0"/>
      </w:pPr>
      <w:r>
        <w:t>Not be parked on footpaths that are less than 1.5 metres in width.</w:t>
      </w:r>
    </w:p>
    <w:p w14:paraId="0FCB27E7" w14:textId="77777777" w:rsidR="00EE4639" w:rsidRDefault="00EE4639" w:rsidP="00EE4639">
      <w:pPr>
        <w:pStyle w:val="ListParagraph"/>
        <w:numPr>
          <w:ilvl w:val="0"/>
          <w:numId w:val="15"/>
        </w:numPr>
        <w:spacing w:before="0" w:line="259" w:lineRule="auto"/>
        <w:ind w:left="1434" w:hanging="357"/>
        <w:contextualSpacing w:val="0"/>
      </w:pPr>
      <w:r>
        <w:t>Not be placed where they could obstruct peak pedestrian flows or otherwise pose a safety hazard.</w:t>
      </w:r>
    </w:p>
    <w:p w14:paraId="7FC67772" w14:textId="77777777" w:rsidR="00EE4639" w:rsidRDefault="00EE4639" w:rsidP="00EE4639">
      <w:pPr>
        <w:pStyle w:val="ListParagraph"/>
        <w:numPr>
          <w:ilvl w:val="0"/>
          <w:numId w:val="15"/>
        </w:numPr>
        <w:spacing w:before="0" w:line="259" w:lineRule="auto"/>
        <w:ind w:left="1434" w:hanging="357"/>
        <w:contextualSpacing w:val="0"/>
      </w:pPr>
      <w:r>
        <w:t>Not interfere with pedestrian access or amenity.</w:t>
      </w:r>
    </w:p>
    <w:p w14:paraId="7BE148E5" w14:textId="187D747B" w:rsidR="00EE4639" w:rsidRDefault="00EE4639" w:rsidP="00EE4639">
      <w:pPr>
        <w:pStyle w:val="ListParagraph"/>
        <w:numPr>
          <w:ilvl w:val="0"/>
          <w:numId w:val="13"/>
        </w:numPr>
        <w:spacing w:before="0" w:line="259" w:lineRule="auto"/>
        <w:ind w:left="1434" w:hanging="357"/>
        <w:contextualSpacing w:val="0"/>
      </w:pPr>
      <w:r>
        <w:t xml:space="preserve">Not be parked on infrastructure </w:t>
      </w:r>
      <w:r w:rsidR="005832CE">
        <w:t>that</w:t>
      </w:r>
      <w:r>
        <w:t xml:space="preserve"> provides warnings or assistance to people with vision impairment (tactiles, guides, steps, rails etc.), or in any other way that endangers others.</w:t>
      </w:r>
    </w:p>
    <w:p w14:paraId="0CB67C65" w14:textId="77777777" w:rsidR="00EE4639" w:rsidRDefault="00EE4639" w:rsidP="00EE4639">
      <w:pPr>
        <w:pStyle w:val="ListParagraph"/>
        <w:numPr>
          <w:ilvl w:val="0"/>
          <w:numId w:val="13"/>
        </w:numPr>
        <w:spacing w:before="0" w:line="259" w:lineRule="auto"/>
        <w:ind w:left="1434" w:hanging="357"/>
        <w:contextualSpacing w:val="0"/>
      </w:pPr>
      <w:r>
        <w:t>Keep the edge of the road clear to allow access to and from the road, including space to open car doors.</w:t>
      </w:r>
    </w:p>
    <w:p w14:paraId="4FCEE444" w14:textId="4EF2521D" w:rsidR="00EE4639" w:rsidRPr="004D3404" w:rsidRDefault="00EE4639" w:rsidP="00EE4639">
      <w:pPr>
        <w:pStyle w:val="ListParagraph"/>
        <w:numPr>
          <w:ilvl w:val="0"/>
          <w:numId w:val="13"/>
        </w:numPr>
        <w:spacing w:before="0" w:line="259" w:lineRule="auto"/>
        <w:ind w:left="1434" w:hanging="357"/>
        <w:contextualSpacing w:val="0"/>
      </w:pPr>
      <w:r>
        <w:t xml:space="preserve">Not </w:t>
      </w:r>
      <w:r w:rsidR="00606AEB">
        <w:t xml:space="preserve">be </w:t>
      </w:r>
      <w:r>
        <w:t>park</w:t>
      </w:r>
      <w:r w:rsidR="00606AEB">
        <w:t>ed</w:t>
      </w:r>
      <w:r>
        <w:t xml:space="preserve"> </w:t>
      </w:r>
      <w:r w:rsidRPr="004D3404">
        <w:t>on landscaped areas or adjacent to disabled car parking bays</w:t>
      </w:r>
      <w:r>
        <w:t xml:space="preserve">, or by leaning against structures (including on trees, buildings, poles, street furniture or any </w:t>
      </w:r>
      <w:r w:rsidRPr="004D3404">
        <w:t>structure)</w:t>
      </w:r>
      <w:r>
        <w:t>.</w:t>
      </w:r>
      <w:r w:rsidRPr="004D3404">
        <w:t xml:space="preserve"> </w:t>
      </w:r>
    </w:p>
    <w:p w14:paraId="4F17D9AC" w14:textId="77777777" w:rsidR="00EE4639" w:rsidRDefault="00EE4639" w:rsidP="00EE4639">
      <w:pPr>
        <w:pStyle w:val="ListParagraph"/>
        <w:numPr>
          <w:ilvl w:val="0"/>
          <w:numId w:val="13"/>
        </w:numPr>
        <w:spacing w:before="0" w:line="259" w:lineRule="auto"/>
        <w:ind w:left="1434" w:hanging="357"/>
        <w:contextualSpacing w:val="0"/>
      </w:pPr>
      <w:r>
        <w:lastRenderedPageBreak/>
        <w:t xml:space="preserve">Not be parked in </w:t>
      </w:r>
      <w:r w:rsidRPr="004D3404">
        <w:t>no-parking zones in sensitive or highly pedestrianised areas</w:t>
      </w:r>
      <w:r>
        <w:t>.</w:t>
      </w:r>
    </w:p>
    <w:p w14:paraId="61067493" w14:textId="095D6508" w:rsidR="00EE4639" w:rsidRDefault="00EE4639" w:rsidP="00EE4639">
      <w:pPr>
        <w:ind w:left="720"/>
      </w:pPr>
      <w:r w:rsidRPr="006367D5">
        <w:t xml:space="preserve">Councils </w:t>
      </w:r>
      <w:r>
        <w:t>should work</w:t>
      </w:r>
      <w:r w:rsidRPr="00E078E1">
        <w:t xml:space="preserve"> with </w:t>
      </w:r>
      <w:r w:rsidRPr="006367D5">
        <w:t xml:space="preserve">operators </w:t>
      </w:r>
      <w:r w:rsidRPr="00E078E1">
        <w:t xml:space="preserve">to determine the optimal </w:t>
      </w:r>
      <w:r>
        <w:t>parking</w:t>
      </w:r>
      <w:r w:rsidRPr="00E078E1">
        <w:t xml:space="preserve"> plan for </w:t>
      </w:r>
      <w:r>
        <w:t xml:space="preserve">shared </w:t>
      </w:r>
      <w:r w:rsidR="00C12F1E">
        <w:t xml:space="preserve">hire </w:t>
      </w:r>
      <w:r>
        <w:t>scheme devices</w:t>
      </w:r>
      <w:r w:rsidRPr="00E078E1">
        <w:t xml:space="preserve"> and appropriate preferred parking zones, exclusion zones, </w:t>
      </w:r>
      <w:r>
        <w:t xml:space="preserve">and </w:t>
      </w:r>
      <w:r w:rsidRPr="00E078E1">
        <w:t>no parking</w:t>
      </w:r>
      <w:r>
        <w:t xml:space="preserve"> </w:t>
      </w:r>
      <w:r w:rsidRPr="00E078E1">
        <w:t>zones</w:t>
      </w:r>
      <w:r>
        <w:t xml:space="preserve">. </w:t>
      </w:r>
    </w:p>
    <w:p w14:paraId="21B1CF23" w14:textId="6D35015D" w:rsidR="00EE4639" w:rsidRDefault="00C97864" w:rsidP="00EE4639">
      <w:pPr>
        <w:spacing w:before="120" w:line="259" w:lineRule="auto"/>
        <w:ind w:left="720"/>
      </w:pPr>
      <w:r>
        <w:t>In addition, t</w:t>
      </w:r>
      <w:r w:rsidR="00EE4639">
        <w:t xml:space="preserve">he state </w:t>
      </w:r>
      <w:r w:rsidR="00D90F71">
        <w:t>approval</w:t>
      </w:r>
      <w:r w:rsidR="00EE4639">
        <w:t xml:space="preserve"> scheme has</w:t>
      </w:r>
      <w:r>
        <w:t xml:space="preserve"> specific</w:t>
      </w:r>
      <w:r w:rsidR="00EE4639">
        <w:t xml:space="preserve"> parking capability requirements for e-scooter</w:t>
      </w:r>
      <w:r w:rsidR="00D90F71">
        <w:t xml:space="preserve"> shared hire scheme</w:t>
      </w:r>
      <w:r w:rsidR="00EE4639">
        <w:t xml:space="preserve"> operators. </w:t>
      </w:r>
    </w:p>
    <w:p w14:paraId="537F6A2E" w14:textId="77777777" w:rsidR="002336A3" w:rsidRPr="00FE14F6" w:rsidRDefault="00B06F14" w:rsidP="008623D6">
      <w:pPr>
        <w:ind w:left="720"/>
        <w:rPr>
          <w:b/>
          <w:sz w:val="22"/>
          <w:szCs w:val="24"/>
        </w:rPr>
      </w:pPr>
      <w:r w:rsidRPr="00FE14F6">
        <w:rPr>
          <w:b/>
          <w:sz w:val="22"/>
          <w:szCs w:val="24"/>
        </w:rPr>
        <w:t xml:space="preserve">Technology requirements for e-scooter operators </w:t>
      </w:r>
    </w:p>
    <w:p w14:paraId="752D66CB" w14:textId="77777777" w:rsidR="008623D6" w:rsidRPr="00CD2763" w:rsidRDefault="008623D6" w:rsidP="008623D6">
      <w:pPr>
        <w:ind w:left="720"/>
      </w:pPr>
      <w:r w:rsidRPr="00CD2763">
        <w:t>To meet the state approval scheme requirements, operators of shared e-scooter schemes in Metropolitan Melbourne must have two forms of parking technology in place. First, GPS technology that can identify the location of the device and prevent the user from ending the hire unless the device is determined to be within a council-approved parking area. Second, Bluetooth capability that enables the device to interact with ground-based beacons, supporting more accurate location determination where councils choose to deploy this infrastructure. Outside Metropolitan Melbourne, operators must at minimum have GPS-based positional technology in place to determine where a device has been parked and prevent hire from ending outside a permitted area.</w:t>
      </w:r>
    </w:p>
    <w:p w14:paraId="07EE3663" w14:textId="77777777" w:rsidR="008948D0" w:rsidRPr="00CD2763" w:rsidRDefault="008623D6" w:rsidP="008623D6">
      <w:pPr>
        <w:ind w:left="720"/>
      </w:pPr>
      <w:r w:rsidRPr="00CD2763">
        <w:t>In addition to locational technology, Metropolitan Melbourne operators must have the capability to capture on-the-ground contextual information to verify that a device has been parked correctly — for example, that it is not too close to a building or blocking a footpath. This is typically achieved through imaging captured via the rider's mobile phone. Where possible, this should occur in real time so the application can determine whether parking is compliant before allowing the hire to end. Post-trip analysis of parking imagery is also acceptable, provided the operator has mechanisms in place to apply appropriate penalties or incentives based on the outcome.</w:t>
      </w:r>
    </w:p>
    <w:p w14:paraId="4B29007C" w14:textId="0F10DEFE" w:rsidR="00EE4639" w:rsidRPr="00B15FB2" w:rsidRDefault="00C97864" w:rsidP="008623D6">
      <w:pPr>
        <w:ind w:left="720"/>
        <w:rPr>
          <w:b/>
          <w:sz w:val="22"/>
          <w:szCs w:val="24"/>
        </w:rPr>
      </w:pPr>
      <w:r w:rsidRPr="00B15FB2">
        <w:rPr>
          <w:b/>
          <w:sz w:val="22"/>
          <w:szCs w:val="24"/>
        </w:rPr>
        <w:t xml:space="preserve">Parking </w:t>
      </w:r>
      <w:r w:rsidR="000132EF" w:rsidRPr="00FE14F6">
        <w:rPr>
          <w:b/>
          <w:sz w:val="22"/>
          <w:szCs w:val="24"/>
        </w:rPr>
        <w:t>locations</w:t>
      </w:r>
      <w:r w:rsidR="00420C37" w:rsidRPr="00B15FB2">
        <w:rPr>
          <w:b/>
          <w:sz w:val="22"/>
          <w:szCs w:val="24"/>
        </w:rPr>
        <w:t xml:space="preserve">, distribution and </w:t>
      </w:r>
      <w:r w:rsidR="004B108F" w:rsidRPr="00B15FB2">
        <w:rPr>
          <w:b/>
          <w:sz w:val="22"/>
          <w:szCs w:val="24"/>
        </w:rPr>
        <w:t>models</w:t>
      </w:r>
    </w:p>
    <w:p w14:paraId="1934CAE3" w14:textId="1F4795FD" w:rsidR="00C51177" w:rsidRPr="003E28F2" w:rsidRDefault="00C51177" w:rsidP="00C51177">
      <w:pPr>
        <w:ind w:left="720"/>
        <w:rPr>
          <w:highlight w:val="yellow"/>
        </w:rPr>
      </w:pPr>
      <w:r w:rsidRPr="00FD5D9A">
        <w:t>Parking</w:t>
      </w:r>
      <w:r w:rsidR="00A01B44">
        <w:t xml:space="preserve"> locations that are</w:t>
      </w:r>
      <w:r w:rsidRPr="00FD5D9A">
        <w:t xml:space="preserve"> convenien</w:t>
      </w:r>
      <w:r w:rsidR="00A01B44">
        <w:t>t and</w:t>
      </w:r>
      <w:r w:rsidRPr="00FD5D9A">
        <w:t xml:space="preserve"> close to where riders start and end their trips will increase program use, reliability, and tidiness. </w:t>
      </w:r>
      <w:r w:rsidRPr="0054083D">
        <w:t xml:space="preserve">However, a balance must be considered to ensure parking does not inconvenience or disrupt other street users. </w:t>
      </w:r>
      <w:r w:rsidR="008346BE">
        <w:t>Agreements</w:t>
      </w:r>
      <w:r>
        <w:t xml:space="preserve"> should specify that o</w:t>
      </w:r>
      <w:r w:rsidRPr="00506CE0">
        <w:t>perator</w:t>
      </w:r>
      <w:r>
        <w:t>s</w:t>
      </w:r>
      <w:r w:rsidRPr="00506CE0">
        <w:t xml:space="preserve"> must be proactive in the redistribution of</w:t>
      </w:r>
      <w:r>
        <w:t xml:space="preserve"> devices</w:t>
      </w:r>
      <w:r w:rsidRPr="00506CE0">
        <w:t xml:space="preserve"> according to demand to avoid excessive build-up in an area.</w:t>
      </w:r>
    </w:p>
    <w:p w14:paraId="19581FF0" w14:textId="3DEAE777" w:rsidR="00C51177" w:rsidRDefault="00C51177" w:rsidP="00C51177">
      <w:pPr>
        <w:ind w:left="720"/>
      </w:pPr>
      <w:r w:rsidRPr="00C940E3">
        <w:t xml:space="preserve">There are many different parking options or models for councils to choose from, the two most common </w:t>
      </w:r>
      <w:r>
        <w:t xml:space="preserve">being </w:t>
      </w:r>
      <w:r w:rsidRPr="00C940E3">
        <w:t xml:space="preserve">dockless/free-floating </w:t>
      </w:r>
      <w:r>
        <w:t xml:space="preserve">parking, </w:t>
      </w:r>
      <w:r w:rsidRPr="00C940E3">
        <w:t>and designated</w:t>
      </w:r>
      <w:r>
        <w:t xml:space="preserve"> parking</w:t>
      </w:r>
      <w:r w:rsidRPr="00C940E3">
        <w:t xml:space="preserve">. </w:t>
      </w:r>
      <w:r>
        <w:t xml:space="preserve">Generally, having designated parking will result in a neater streetscape and have less visual, amenity and pedestrian impacts than dockless/free-floating parking models. </w:t>
      </w:r>
      <w:r w:rsidRPr="00C940E3">
        <w:t xml:space="preserve">Density, existing infrastructure and pedestrian patterns will inform what will be most effective </w:t>
      </w:r>
      <w:proofErr w:type="gramStart"/>
      <w:r w:rsidRPr="00C940E3">
        <w:t xml:space="preserve">in </w:t>
      </w:r>
      <w:r>
        <w:t>a</w:t>
      </w:r>
      <w:r w:rsidRPr="00C940E3">
        <w:t xml:space="preserve"> given</w:t>
      </w:r>
      <w:proofErr w:type="gramEnd"/>
      <w:r w:rsidRPr="00C940E3">
        <w:t xml:space="preserve"> LGA or area with</w:t>
      </w:r>
      <w:r>
        <w:t>in</w:t>
      </w:r>
      <w:r w:rsidRPr="00C940E3">
        <w:t xml:space="preserve"> an LGA</w:t>
      </w:r>
      <w:r>
        <w:t>, though councils should always consider requiring designat</w:t>
      </w:r>
      <w:r w:rsidR="00EA0E48">
        <w:t>ed</w:t>
      </w:r>
      <w:r>
        <w:t xml:space="preserve"> parking as standard, and allowing free-floating parking by exception</w:t>
      </w:r>
      <w:r w:rsidRPr="00C940E3">
        <w:t xml:space="preserve">. </w:t>
      </w:r>
      <w:r w:rsidRPr="00A24CA4">
        <w:t xml:space="preserve">Hybrid parking </w:t>
      </w:r>
      <w:r>
        <w:t xml:space="preserve">approaches can also be used, </w:t>
      </w:r>
      <w:r w:rsidRPr="00A24CA4">
        <w:t>with designated parking in dense</w:t>
      </w:r>
      <w:r>
        <w:t>r</w:t>
      </w:r>
      <w:r w:rsidRPr="00A24CA4">
        <w:t xml:space="preserve"> areas and </w:t>
      </w:r>
      <w:r>
        <w:t xml:space="preserve">free-floating </w:t>
      </w:r>
      <w:r w:rsidRPr="00A24CA4">
        <w:t>parking in less dense areas</w:t>
      </w:r>
      <w:r>
        <w:t>.</w:t>
      </w:r>
    </w:p>
    <w:p w14:paraId="64CDF9E0" w14:textId="2335CFDB" w:rsidR="00C51177" w:rsidRPr="00C940E3" w:rsidRDefault="00C51177" w:rsidP="00C51177">
      <w:pPr>
        <w:ind w:left="720"/>
      </w:pPr>
      <w:r>
        <w:t xml:space="preserve">Parking requirements for a given area must be made clear to riders before they take a trip and at the conclusion of their trip, and operators should apply penalties to riders who don’t park in accordance with the agreed requirements. Similarly, incentives may be used to encourage appropriate parking. </w:t>
      </w:r>
    </w:p>
    <w:p w14:paraId="4CF7EF59" w14:textId="77777777" w:rsidR="00C51177" w:rsidRPr="00C96530" w:rsidRDefault="00C51177" w:rsidP="00C51177">
      <w:pPr>
        <w:ind w:left="720"/>
        <w:rPr>
          <w:i/>
          <w:sz w:val="22"/>
          <w:szCs w:val="24"/>
        </w:rPr>
      </w:pPr>
      <w:r w:rsidRPr="00C96530">
        <w:rPr>
          <w:i/>
          <w:sz w:val="22"/>
          <w:szCs w:val="24"/>
        </w:rPr>
        <w:t>Designated parking (preferred)</w:t>
      </w:r>
    </w:p>
    <w:p w14:paraId="5EA61587" w14:textId="61B42A41" w:rsidR="00C51177" w:rsidRPr="008870AE" w:rsidRDefault="00C51177" w:rsidP="00C51177">
      <w:pPr>
        <w:ind w:left="720"/>
      </w:pPr>
      <w:r w:rsidRPr="008870AE">
        <w:t xml:space="preserve">Mandatory parking in designated parking zones </w:t>
      </w:r>
      <w:r>
        <w:t>is</w:t>
      </w:r>
      <w:r w:rsidRPr="008870AE">
        <w:t xml:space="preserve"> well suited to denser urban areas like central business areas, retail precincts and other high pedestrian </w:t>
      </w:r>
      <w:proofErr w:type="gramStart"/>
      <w:r w:rsidRPr="008870AE">
        <w:t>areas;</w:t>
      </w:r>
      <w:proofErr w:type="gramEnd"/>
      <w:r w:rsidRPr="008870AE">
        <w:t xml:space="preserve"> though they can also be implemented across larger areas such as a regional town and surrounding areas. </w:t>
      </w:r>
    </w:p>
    <w:p w14:paraId="2494C0F9" w14:textId="72EA8DDF" w:rsidR="00C51177" w:rsidRDefault="00C51177" w:rsidP="00C51177">
      <w:pPr>
        <w:ind w:left="720"/>
      </w:pPr>
      <w:r w:rsidRPr="008870AE">
        <w:t>Designated parking can be a mix of physical parking corrals, painted lines and digitised zones that are only visible within the operator’s app. Physical parking demarcations are preferred and should be implemented in the highest pedestrian traffic areas to give good visibility to shared scheme parking requirements</w:t>
      </w:r>
      <w:r w:rsidR="00325CB4">
        <w:t xml:space="preserve"> and</w:t>
      </w:r>
      <w:r>
        <w:t xml:space="preserve"> signal preferred parking locations</w:t>
      </w:r>
      <w:r w:rsidRPr="008870AE">
        <w:t xml:space="preserve">. </w:t>
      </w:r>
      <w:r>
        <w:t>P</w:t>
      </w:r>
      <w:r w:rsidRPr="006F2C72">
        <w:t xml:space="preserve">hysically designated parking can be both or </w:t>
      </w:r>
      <w:r w:rsidR="00C10DDF">
        <w:t>off-</w:t>
      </w:r>
      <w:r w:rsidRPr="006F2C72">
        <w:t>road</w:t>
      </w:r>
      <w:r w:rsidR="001C6416">
        <w:t>, for example</w:t>
      </w:r>
      <w:r w:rsidRPr="006F2C72">
        <w:t xml:space="preserve"> in </w:t>
      </w:r>
      <w:r w:rsidR="001C6416">
        <w:t xml:space="preserve">road areas used for </w:t>
      </w:r>
      <w:r w:rsidRPr="006F2C72">
        <w:t>typical vehicle parking bays</w:t>
      </w:r>
      <w:r>
        <w:t xml:space="preserve">. </w:t>
      </w:r>
    </w:p>
    <w:p w14:paraId="79BBDDA1" w14:textId="77777777" w:rsidR="00C51177" w:rsidRDefault="00C51177" w:rsidP="00C51177">
      <w:pPr>
        <w:ind w:left="720"/>
      </w:pPr>
      <w:r>
        <w:t xml:space="preserve">Longer term schemes should especially consider investing in permanent physical parking demarcations and may consider fees on share scheme operators to assist with funding such </w:t>
      </w:r>
      <w:proofErr w:type="gramStart"/>
      <w:r>
        <w:t>infrastructure, or</w:t>
      </w:r>
      <w:proofErr w:type="gramEnd"/>
      <w:r>
        <w:t xml:space="preserve"> alternatively requiring operators to jointly and/or partly fund physical street parking zones. </w:t>
      </w:r>
    </w:p>
    <w:p w14:paraId="2491B71A" w14:textId="63D90F09" w:rsidR="00C51177" w:rsidRPr="008870AE" w:rsidRDefault="00C51177" w:rsidP="00C51177">
      <w:pPr>
        <w:ind w:left="720"/>
      </w:pPr>
      <w:r>
        <w:t xml:space="preserve">Physical parking space </w:t>
      </w:r>
      <w:r w:rsidR="00A60D9C">
        <w:t>gives</w:t>
      </w:r>
      <w:r>
        <w:t xml:space="preserve"> visibility to share scheme programs</w:t>
      </w:r>
      <w:r w:rsidR="003E45F8">
        <w:t xml:space="preserve"> and is </w:t>
      </w:r>
      <w:r w:rsidR="00587051">
        <w:t>preferable to</w:t>
      </w:r>
      <w:r>
        <w:t xml:space="preserve"> digital designated parking </w:t>
      </w:r>
      <w:r w:rsidR="00587051">
        <w:t>as this</w:t>
      </w:r>
      <w:r>
        <w:t xml:space="preserve"> can have limitations; for example, GPS technology is not precise enough in many locations (especially in </w:t>
      </w:r>
      <w:r>
        <w:lastRenderedPageBreak/>
        <w:t>cities with larger buildings around) to determine if a device is placed into a designated zone. Technology is rapidly improving and there are potential solutions</w:t>
      </w:r>
      <w:r w:rsidR="00AA5111">
        <w:t>—</w:t>
      </w:r>
      <w:r>
        <w:t>such as installing Bluetooth beacons in parking bays</w:t>
      </w:r>
      <w:r w:rsidR="00AA5111">
        <w:t>—</w:t>
      </w:r>
      <w:r>
        <w:t xml:space="preserve">which </w:t>
      </w:r>
      <w:r w:rsidR="001A3A37">
        <w:t xml:space="preserve">can </w:t>
      </w:r>
      <w:r>
        <w:t>be highly accurate at determining if a device is within the parking zone</w:t>
      </w:r>
      <w:r w:rsidR="00555C4B">
        <w:t xml:space="preserve">. </w:t>
      </w:r>
      <w:r w:rsidR="00BF093C">
        <w:t>A</w:t>
      </w:r>
      <w:r>
        <w:t xml:space="preserve"> range of options should be explored and tested between the council and operators to determine the most suitable approach in any given area, and councils should work with operators to refine the approaches based on hierarchies of need and/or budget. </w:t>
      </w:r>
    </w:p>
    <w:p w14:paraId="052A1CB1" w14:textId="44E6D6C6" w:rsidR="00C51177" w:rsidRDefault="00C51177" w:rsidP="00C51177">
      <w:pPr>
        <w:ind w:left="720"/>
      </w:pPr>
      <w:r w:rsidRPr="008870AE">
        <w:t xml:space="preserve">Councils should work with their traffic engineers </w:t>
      </w:r>
      <w:r w:rsidR="00812A8A">
        <w:t>and</w:t>
      </w:r>
      <w:r w:rsidRPr="008870AE">
        <w:t xml:space="preserve"> operators to determine the most appropriate places </w:t>
      </w:r>
      <w:r w:rsidR="00881B3E">
        <w:t>for</w:t>
      </w:r>
      <w:r w:rsidRPr="008870AE">
        <w:t xml:space="preserve"> designated parking areas or </w:t>
      </w:r>
      <w:r w:rsidR="00881B3E">
        <w:t xml:space="preserve">to </w:t>
      </w:r>
      <w:r w:rsidRPr="008870AE">
        <w:t>install physical infrastructure (including painted lines).</w:t>
      </w:r>
      <w:r>
        <w:t xml:space="preserve"> </w:t>
      </w:r>
    </w:p>
    <w:p w14:paraId="3B9B6747" w14:textId="292CE3D5" w:rsidR="00C51177" w:rsidRPr="00175404" w:rsidRDefault="00BD0463" w:rsidP="00C51177">
      <w:pPr>
        <w:ind w:left="720"/>
      </w:pPr>
      <w:r>
        <w:t>Designated p</w:t>
      </w:r>
      <w:r w:rsidR="00F57B89">
        <w:t>arking locations</w:t>
      </w:r>
      <w:r w:rsidR="00C51177" w:rsidRPr="00175404">
        <w:t xml:space="preserve"> should be </w:t>
      </w:r>
      <w:r w:rsidR="00C51177">
        <w:t xml:space="preserve">at intervals </w:t>
      </w:r>
      <w:r w:rsidR="00196897">
        <w:t>that</w:t>
      </w:r>
      <w:r w:rsidR="00C51177" w:rsidRPr="00175404">
        <w:t xml:space="preserve"> </w:t>
      </w:r>
      <w:r w:rsidR="00196897">
        <w:t>strike a</w:t>
      </w:r>
      <w:r w:rsidR="00C51177" w:rsidRPr="00175404">
        <w:t xml:space="preserve"> balance between utility and amenity impacts. </w:t>
      </w:r>
    </w:p>
    <w:p w14:paraId="53D5D261" w14:textId="77777777" w:rsidR="00C51177" w:rsidRPr="00F53225" w:rsidRDefault="00C51177" w:rsidP="00E67344">
      <w:pPr>
        <w:keepNext/>
        <w:ind w:left="720"/>
        <w:rPr>
          <w:i/>
          <w:sz w:val="22"/>
        </w:rPr>
      </w:pPr>
      <w:r w:rsidRPr="00F53225">
        <w:rPr>
          <w:i/>
          <w:sz w:val="22"/>
        </w:rPr>
        <w:t xml:space="preserve">Dockless/free-floating parking </w:t>
      </w:r>
    </w:p>
    <w:p w14:paraId="4CF4A6EF" w14:textId="66C612BB" w:rsidR="00C51177" w:rsidRDefault="00C51177" w:rsidP="00E67344">
      <w:pPr>
        <w:keepNext/>
        <w:ind w:left="720"/>
      </w:pPr>
      <w:r w:rsidRPr="00C940E3">
        <w:t>Dockless parking</w:t>
      </w:r>
      <w:r w:rsidR="00D53F59">
        <w:t>—</w:t>
      </w:r>
      <w:r w:rsidRPr="00C940E3">
        <w:t>or a free-floating parking model</w:t>
      </w:r>
      <w:r w:rsidR="00D53F59">
        <w:t>—</w:t>
      </w:r>
      <w:r w:rsidRPr="00C940E3">
        <w:t xml:space="preserve">may be well suited to lower density areas or where parking infrastructure (incl. racks and painted bays) is not sufficiently available. </w:t>
      </w:r>
      <w:r>
        <w:t xml:space="preserve">This can include suburban areas or areas away from retail or pedestrian traffic precincts. </w:t>
      </w:r>
    </w:p>
    <w:p w14:paraId="60B4F48A" w14:textId="717A239D" w:rsidR="00C51177" w:rsidRDefault="00C51177" w:rsidP="00C51177">
      <w:pPr>
        <w:ind w:left="720"/>
      </w:pPr>
      <w:r>
        <w:t xml:space="preserve">This model can be the default in areas that are </w:t>
      </w:r>
      <w:r w:rsidRPr="00073AAF">
        <w:rPr>
          <w:u w:val="single"/>
        </w:rPr>
        <w:t>not</w:t>
      </w:r>
      <w:r>
        <w:t xml:space="preserve"> designated parking areas. The general parking rules pertaining to meeting DDA requirements </w:t>
      </w:r>
      <w:r w:rsidR="00F17583">
        <w:t>must</w:t>
      </w:r>
      <w:r>
        <w:t xml:space="preserve"> apply under this model.</w:t>
      </w:r>
    </w:p>
    <w:p w14:paraId="19164A8C" w14:textId="024CBADA" w:rsidR="00C51177" w:rsidRPr="00F53225" w:rsidRDefault="00C51177" w:rsidP="002A49F4">
      <w:pPr>
        <w:ind w:left="720"/>
        <w:rPr>
          <w:i/>
          <w:sz w:val="22"/>
        </w:rPr>
      </w:pPr>
      <w:r w:rsidRPr="00F53225">
        <w:rPr>
          <w:i/>
          <w:sz w:val="22"/>
        </w:rPr>
        <w:t xml:space="preserve">Parking </w:t>
      </w:r>
      <w:r w:rsidR="002F2246" w:rsidRPr="00F53225">
        <w:rPr>
          <w:i/>
          <w:sz w:val="22"/>
        </w:rPr>
        <w:t xml:space="preserve">penalties </w:t>
      </w:r>
      <w:r w:rsidRPr="00F53225">
        <w:rPr>
          <w:i/>
          <w:sz w:val="22"/>
        </w:rPr>
        <w:t>(customers)</w:t>
      </w:r>
    </w:p>
    <w:p w14:paraId="07368C5E" w14:textId="77777777" w:rsidR="00C51177" w:rsidRPr="00525C34" w:rsidRDefault="00C51177" w:rsidP="00C51177">
      <w:pPr>
        <w:ind w:left="720"/>
      </w:pPr>
      <w:r w:rsidRPr="00525C34">
        <w:t>In addition to having incentives for riders to park in preferred locations, such as future ride discounts or loyalty points, operators should also have a penalty system in place to apply to rider accounts when parking infringements occur and can be verified. Penalties can include financial penalties, account suspensions and account banning.</w:t>
      </w:r>
    </w:p>
    <w:p w14:paraId="52B3ABC4" w14:textId="33E2861D" w:rsidR="00C51177" w:rsidRPr="00F53225" w:rsidRDefault="00C51177" w:rsidP="002A49F4">
      <w:pPr>
        <w:ind w:left="720"/>
        <w:rPr>
          <w:i/>
          <w:sz w:val="22"/>
        </w:rPr>
      </w:pPr>
      <w:r w:rsidRPr="00F53225">
        <w:rPr>
          <w:i/>
          <w:sz w:val="22"/>
        </w:rPr>
        <w:t xml:space="preserve">Parking </w:t>
      </w:r>
      <w:r w:rsidR="002F2246" w:rsidRPr="00F53225">
        <w:rPr>
          <w:i/>
          <w:sz w:val="22"/>
        </w:rPr>
        <w:t xml:space="preserve">penalties </w:t>
      </w:r>
      <w:r w:rsidRPr="00F53225">
        <w:rPr>
          <w:i/>
          <w:sz w:val="22"/>
        </w:rPr>
        <w:t>(operators)</w:t>
      </w:r>
    </w:p>
    <w:p w14:paraId="51D17231" w14:textId="53CF341C" w:rsidR="00C51177" w:rsidRDefault="00936B09" w:rsidP="00C51177">
      <w:pPr>
        <w:ind w:left="720"/>
      </w:pPr>
      <w:r>
        <w:t>Councils</w:t>
      </w:r>
      <w:r w:rsidR="00C51177">
        <w:t xml:space="preserve"> should </w:t>
      </w:r>
      <w:r>
        <w:t>provide o</w:t>
      </w:r>
      <w:r w:rsidR="00C51177">
        <w:t xml:space="preserve">perators </w:t>
      </w:r>
      <w:r>
        <w:t>with</w:t>
      </w:r>
      <w:r w:rsidR="00C51177">
        <w:t xml:space="preserve"> clear guidelines about </w:t>
      </w:r>
      <w:r w:rsidR="005A472A">
        <w:t xml:space="preserve">council </w:t>
      </w:r>
      <w:r w:rsidR="00C51177">
        <w:t xml:space="preserve">expectations with regards to parking management, including </w:t>
      </w:r>
      <w:r>
        <w:t>operators’</w:t>
      </w:r>
      <w:r w:rsidR="00C51177">
        <w:t xml:space="preserve"> responsibilities to collect or move inappropriately or dangerously parked devices within certain timeframes.</w:t>
      </w:r>
    </w:p>
    <w:p w14:paraId="6B16A288" w14:textId="2EC9CB17" w:rsidR="00C51177" w:rsidRDefault="00C51177" w:rsidP="00C51177">
      <w:pPr>
        <w:ind w:left="720"/>
      </w:pPr>
      <w:r w:rsidRPr="0056781A">
        <w:t xml:space="preserve">If any of the </w:t>
      </w:r>
      <w:r>
        <w:t xml:space="preserve">agreed </w:t>
      </w:r>
      <w:r w:rsidRPr="0056781A">
        <w:t xml:space="preserve">timeframes </w:t>
      </w:r>
      <w:r>
        <w:t xml:space="preserve">for operators to collect or move devices </w:t>
      </w:r>
      <w:r w:rsidRPr="0056781A">
        <w:t xml:space="preserve">are exceeded, the </w:t>
      </w:r>
      <w:r>
        <w:t xml:space="preserve">devices should be </w:t>
      </w:r>
      <w:r w:rsidRPr="0056781A">
        <w:t xml:space="preserve">subject to being impounded by the relevant </w:t>
      </w:r>
      <w:r>
        <w:t>c</w:t>
      </w:r>
      <w:r w:rsidRPr="0056781A">
        <w:t>ouncil</w:t>
      </w:r>
      <w:r>
        <w:t xml:space="preserve"> and subject to that</w:t>
      </w:r>
      <w:r w:rsidRPr="0056781A">
        <w:t xml:space="preserve"> council’s vehicle impound recovery processes</w:t>
      </w:r>
      <w:r>
        <w:t xml:space="preserve">, including cost recovery mechanisms. </w:t>
      </w:r>
    </w:p>
    <w:p w14:paraId="5E66285A" w14:textId="356C3B8A" w:rsidR="00C51177" w:rsidRPr="0057415D" w:rsidRDefault="00C51177" w:rsidP="00C51177">
      <w:pPr>
        <w:ind w:left="720"/>
      </w:pPr>
      <w:r>
        <w:t>In addition, councils may wish to explore additional or alternative incentives for operators to manage their fleet appropriately and within the agreed parking management plan. This can include financial penalties being appli</w:t>
      </w:r>
      <w:r w:rsidR="00415D36">
        <w:t>c</w:t>
      </w:r>
      <w:r>
        <w:t xml:space="preserve">able to the operator, for example for breach of </w:t>
      </w:r>
      <w:r w:rsidR="00890337">
        <w:t xml:space="preserve">agreement </w:t>
      </w:r>
      <w:r>
        <w:t xml:space="preserve">performance requirements. Such penalties must be made clear in the </w:t>
      </w:r>
      <w:r w:rsidR="00890337">
        <w:t xml:space="preserve">agreements </w:t>
      </w:r>
      <w:r>
        <w:t xml:space="preserve">and be permissible within ordinary contract law policies, for example the Doctrine of Penalties. </w:t>
      </w:r>
    </w:p>
    <w:p w14:paraId="1026E2BC" w14:textId="5FF9A6D0" w:rsidR="00C51177" w:rsidRPr="000766F4" w:rsidRDefault="009808DB" w:rsidP="004A04ED">
      <w:pPr>
        <w:pStyle w:val="Heading3-Numbered"/>
      </w:pPr>
      <w:r>
        <w:t xml:space="preserve"> </w:t>
      </w:r>
      <w:bookmarkStart w:id="663" w:name="_Toc222838101"/>
      <w:r w:rsidR="00C51177" w:rsidRPr="000766F4">
        <w:t>Go-slow</w:t>
      </w:r>
      <w:r w:rsidR="00C51177">
        <w:t xml:space="preserve"> or low-speed</w:t>
      </w:r>
      <w:r w:rsidR="00C51177" w:rsidRPr="000766F4">
        <w:t xml:space="preserve"> zones</w:t>
      </w:r>
      <w:bookmarkEnd w:id="663"/>
    </w:p>
    <w:p w14:paraId="3ED4F833" w14:textId="739DB94D" w:rsidR="00C51177" w:rsidRDefault="00C51177" w:rsidP="00C51177">
      <w:pPr>
        <w:ind w:left="720"/>
      </w:pPr>
      <w:r>
        <w:t xml:space="preserve">Councils should work with operators to implement geofenced go-slow or low-speed zones in high-traffic areas </w:t>
      </w:r>
      <w:r w:rsidR="007803C4">
        <w:t>(</w:t>
      </w:r>
      <w:r>
        <w:t xml:space="preserve">both pedestrian </w:t>
      </w:r>
      <w:r w:rsidR="002536DD">
        <w:t>and</w:t>
      </w:r>
      <w:r>
        <w:t xml:space="preserve"> vehicular traffic</w:t>
      </w:r>
      <w:r w:rsidR="007803C4">
        <w:t>)</w:t>
      </w:r>
      <w:r w:rsidR="00E912EA">
        <w:t>.</w:t>
      </w:r>
      <w:r>
        <w:t xml:space="preserve"> </w:t>
      </w:r>
      <w:r w:rsidR="00E912EA">
        <w:t>F</w:t>
      </w:r>
      <w:r>
        <w:t>or example</w:t>
      </w:r>
      <w:r w:rsidR="00F03438">
        <w:t>,</w:t>
      </w:r>
      <w:r w:rsidR="00D46A2E">
        <w:t xml:space="preserve"> go-slow or low-speed zones</w:t>
      </w:r>
      <w:r>
        <w:t xml:space="preserve"> </w:t>
      </w:r>
      <w:r w:rsidR="00373057">
        <w:t>could be</w:t>
      </w:r>
      <w:r w:rsidR="00D46A2E">
        <w:t xml:space="preserve"> </w:t>
      </w:r>
      <w:r w:rsidR="00373057">
        <w:t xml:space="preserve">implemented </w:t>
      </w:r>
      <w:r>
        <w:t>along popular sections of shared paths where there is a high level of mixing between pedestrians and micromobility users (including e-scooters and bicycles). In such areas, it may be more appropriate for e-scooters or e-bikes to travel at 10 km/h or 15 km/h and be automatically programmed to not exceed that speed when the device enters the designated zone.</w:t>
      </w:r>
    </w:p>
    <w:p w14:paraId="0B429552" w14:textId="51CEBEC9" w:rsidR="00C51177" w:rsidRPr="000766F4" w:rsidRDefault="002536DD" w:rsidP="004A04ED">
      <w:pPr>
        <w:pStyle w:val="Heading3-Numbered"/>
      </w:pPr>
      <w:r>
        <w:t xml:space="preserve"> </w:t>
      </w:r>
      <w:bookmarkStart w:id="664" w:name="_Toc222838102"/>
      <w:r w:rsidR="00C51177">
        <w:t>No-g</w:t>
      </w:r>
      <w:r w:rsidR="00C51177" w:rsidRPr="000766F4">
        <w:t xml:space="preserve">o </w:t>
      </w:r>
      <w:r w:rsidR="00C51177">
        <w:t xml:space="preserve">or no-riding </w:t>
      </w:r>
      <w:r w:rsidR="00C51177" w:rsidRPr="000766F4">
        <w:t>zones</w:t>
      </w:r>
      <w:bookmarkEnd w:id="664"/>
    </w:p>
    <w:p w14:paraId="3D56236B" w14:textId="21643335" w:rsidR="00E47396" w:rsidRDefault="00203FC4" w:rsidP="00C51177">
      <w:pPr>
        <w:ind w:left="720"/>
      </w:pPr>
      <w:r>
        <w:t>C</w:t>
      </w:r>
      <w:r w:rsidR="00C51177">
        <w:t xml:space="preserve">ouncils should </w:t>
      </w:r>
      <w:r>
        <w:t>also</w:t>
      </w:r>
      <w:r w:rsidR="00C51177">
        <w:t xml:space="preserve"> work with operators to implement geofenced no-go or no-riding zones in particular areas that the council wishes (e.g. school grounds, shopping centres</w:t>
      </w:r>
      <w:r w:rsidR="005140E1">
        <w:t>,</w:t>
      </w:r>
      <w:r w:rsidR="00C51177">
        <w:t xml:space="preserve"> certain parklands or reserve areas, within 50m of a waterway</w:t>
      </w:r>
      <w:r w:rsidR="00BD79A9">
        <w:t>, entrances to freeways</w:t>
      </w:r>
      <w:r w:rsidR="00C51177">
        <w:t xml:space="preserve"> etc.)</w:t>
      </w:r>
      <w:r w:rsidR="00BD79A9">
        <w:t>.</w:t>
      </w:r>
      <w:r w:rsidR="00C51177">
        <w:t xml:space="preserve"> </w:t>
      </w:r>
    </w:p>
    <w:p w14:paraId="140830DE" w14:textId="4ED45730" w:rsidR="004411F6" w:rsidRDefault="004411F6" w:rsidP="00772867">
      <w:pPr>
        <w:ind w:left="720"/>
        <w:rPr>
          <w:noProof/>
        </w:rPr>
      </w:pPr>
    </w:p>
    <w:sectPr w:rsidR="004411F6" w:rsidSect="00C136F9">
      <w:headerReference w:type="default" r:id="rId16"/>
      <w:footerReference w:type="default" r:id="rId17"/>
      <w:headerReference w:type="first" r:id="rId18"/>
      <w:pgSz w:w="11906" w:h="16838" w:code="9"/>
      <w:pgMar w:top="567" w:right="567" w:bottom="567" w:left="567" w:header="1701"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3C1C1" w14:textId="77777777" w:rsidR="007E4199" w:rsidRDefault="007E4199" w:rsidP="00C37A29">
      <w:pPr>
        <w:spacing w:after="0"/>
      </w:pPr>
      <w:r>
        <w:separator/>
      </w:r>
    </w:p>
  </w:endnote>
  <w:endnote w:type="continuationSeparator" w:id="0">
    <w:p w14:paraId="2F72F368" w14:textId="77777777" w:rsidR="007E4199" w:rsidRDefault="007E4199" w:rsidP="00C37A29">
      <w:pPr>
        <w:spacing w:after="0"/>
      </w:pPr>
      <w:r>
        <w:continuationSeparator/>
      </w:r>
    </w:p>
  </w:endnote>
  <w:endnote w:type="continuationNotice" w:id="1">
    <w:p w14:paraId="172AD3FD" w14:textId="77777777" w:rsidR="007E4199" w:rsidRDefault="007E419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Light">
    <w:altName w:val="Calibri"/>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C3A6" w14:textId="4978DCBB" w:rsidR="000D7EE8" w:rsidRDefault="000D7EE8" w:rsidP="009C006B">
    <w:pPr>
      <w:pStyle w:val="Footer"/>
    </w:pPr>
  </w:p>
  <w:tbl>
    <w:tblPr>
      <w:tblStyle w:val="DTPFootertable"/>
      <w:tblW w:w="5000" w:type="pct"/>
      <w:tblBorders>
        <w:insideV w:val="single" w:sz="8" w:space="0" w:color="00B2A9" w:themeColor="text2"/>
      </w:tblBorders>
      <w:tblLook w:val="05A0" w:firstRow="1" w:lastRow="0" w:firstColumn="1" w:lastColumn="1" w:noHBand="0" w:noVBand="1"/>
    </w:tblPr>
    <w:tblGrid>
      <w:gridCol w:w="666"/>
      <w:gridCol w:w="9483"/>
      <w:gridCol w:w="623"/>
    </w:tblGrid>
    <w:tr w:rsidR="00A65267" w14:paraId="6B308FFE" w14:textId="77777777" w:rsidTr="00310308">
      <w:trPr>
        <w:cnfStyle w:val="100000000000" w:firstRow="1" w:lastRow="0" w:firstColumn="0" w:lastColumn="0" w:oddVBand="0" w:evenVBand="0" w:oddHBand="0"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666" w:type="dxa"/>
          <w:tcBorders>
            <w:top w:val="single" w:sz="8" w:space="0" w:color="00B2A9" w:themeColor="text2"/>
            <w:bottom w:val="nil"/>
            <w:right w:val="nil"/>
          </w:tcBorders>
        </w:tcPr>
        <w:p w14:paraId="2DF78DB3" w14:textId="77777777" w:rsidR="004B7536" w:rsidRDefault="004B7536" w:rsidP="009C006B">
          <w:pPr>
            <w:pStyle w:val="Footer"/>
          </w:pPr>
        </w:p>
      </w:tc>
      <w:tc>
        <w:tcPr>
          <w:tcW w:w="9483" w:type="dxa"/>
          <w:tcBorders>
            <w:top w:val="single" w:sz="8" w:space="0" w:color="00B2A9" w:themeColor="text2"/>
            <w:left w:val="nil"/>
            <w:bottom w:val="nil"/>
            <w:right w:val="nil"/>
          </w:tcBorders>
        </w:tcPr>
        <w:p w14:paraId="0D03D011" w14:textId="77777777" w:rsidR="004B7536" w:rsidRDefault="004B7536" w:rsidP="009C006B">
          <w:pPr>
            <w:pStyle w:val="Footer"/>
            <w:cnfStyle w:val="100000000000" w:firstRow="1"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623" w:type="dxa"/>
          <w:tcBorders>
            <w:top w:val="single" w:sz="8" w:space="0" w:color="00B2A9" w:themeColor="text2"/>
            <w:left w:val="nil"/>
            <w:bottom w:val="nil"/>
          </w:tcBorders>
        </w:tcPr>
        <w:p w14:paraId="6651CCF4" w14:textId="77777777" w:rsidR="004B7536" w:rsidRDefault="004B7536" w:rsidP="009C006B">
          <w:pPr>
            <w:pStyle w:val="Footer"/>
          </w:pPr>
        </w:p>
      </w:tc>
    </w:tr>
    <w:tr w:rsidR="00A65267" w:rsidRPr="00F459F3" w14:paraId="4CAC4A32" w14:textId="77777777" w:rsidTr="00A27FD6">
      <w:tc>
        <w:tcPr>
          <w:cnfStyle w:val="001000000000" w:firstRow="0" w:lastRow="0" w:firstColumn="1" w:lastColumn="0" w:oddVBand="0" w:evenVBand="0" w:oddHBand="0" w:evenHBand="0" w:firstRowFirstColumn="0" w:firstRowLastColumn="0" w:lastRowFirstColumn="0" w:lastRowLastColumn="0"/>
          <w:tcW w:w="666" w:type="dxa"/>
          <w:tcBorders>
            <w:top w:val="nil"/>
            <w:right w:val="nil"/>
          </w:tcBorders>
        </w:tcPr>
        <w:p w14:paraId="4110FDEE" w14:textId="77777777" w:rsidR="004B7536" w:rsidRDefault="004B7536" w:rsidP="009C006B">
          <w:pPr>
            <w:pStyle w:val="Footer"/>
          </w:pPr>
        </w:p>
      </w:tc>
      <w:tc>
        <w:tcPr>
          <w:tcW w:w="9483" w:type="dxa"/>
          <w:tcBorders>
            <w:top w:val="nil"/>
            <w:left w:val="nil"/>
            <w:right w:val="single" w:sz="8" w:space="0" w:color="95999E" w:themeColor="accent6" w:themeTint="99"/>
          </w:tcBorders>
          <w:tcMar>
            <w:left w:w="284" w:type="dxa"/>
            <w:right w:w="284" w:type="dxa"/>
          </w:tcMar>
        </w:tcPr>
        <w:p w14:paraId="7131C50E" w14:textId="70629777" w:rsidR="009D4F57" w:rsidRPr="00A916BE" w:rsidRDefault="009D4F57" w:rsidP="009D4F57">
          <w:pPr>
            <w:pStyle w:val="Subtitle"/>
            <w:framePr w:w="0" w:hSpace="0" w:vSpace="0" w:wrap="auto" w:vAnchor="margin" w:hAnchor="text" w:xAlign="left" w:yAlign="inline"/>
            <w:cnfStyle w:val="000000000000" w:firstRow="0" w:lastRow="0" w:firstColumn="0" w:lastColumn="0" w:oddVBand="0" w:evenVBand="0" w:oddHBand="0" w:evenHBand="0" w:firstRowFirstColumn="0" w:firstRowLastColumn="0" w:lastRowFirstColumn="0" w:lastRowLastColumn="0"/>
            <w:rPr>
              <w:sz w:val="2"/>
              <w:szCs w:val="20"/>
            </w:rPr>
          </w:pPr>
          <w:r w:rsidRPr="00A916BE">
            <w:rPr>
              <w:b/>
              <w:color w:val="53565A" w:themeColor="accent6"/>
              <w:spacing w:val="-10"/>
              <w:sz w:val="16"/>
              <w:szCs w:val="20"/>
            </w:rPr>
            <w:t>Micromobility Share Schemes</w:t>
          </w:r>
        </w:p>
        <w:p w14:paraId="156F9DA1" w14:textId="2F727011" w:rsidR="004B7536" w:rsidRDefault="009D4F57" w:rsidP="009C006B">
          <w:pPr>
            <w:pStyle w:val="Footer"/>
            <w:cnfStyle w:val="000000000000" w:firstRow="0" w:lastRow="0" w:firstColumn="0" w:lastColumn="0" w:oddVBand="0" w:evenVBand="0" w:oddHBand="0" w:evenHBand="0" w:firstRowFirstColumn="0" w:firstRowLastColumn="0" w:lastRowFirstColumn="0" w:lastRowLastColumn="0"/>
          </w:pPr>
          <w:r>
            <w:t>Council Guidance</w:t>
          </w:r>
        </w:p>
      </w:tc>
      <w:tc>
        <w:tcPr>
          <w:cnfStyle w:val="000100000000" w:firstRow="0" w:lastRow="0" w:firstColumn="0" w:lastColumn="1" w:oddVBand="0" w:evenVBand="0" w:oddHBand="0" w:evenHBand="0" w:firstRowFirstColumn="0" w:firstRowLastColumn="0" w:lastRowFirstColumn="0" w:lastRowLastColumn="0"/>
          <w:tcW w:w="623" w:type="dxa"/>
          <w:tcBorders>
            <w:top w:val="nil"/>
            <w:left w:val="single" w:sz="8" w:space="0" w:color="95999E" w:themeColor="accent6" w:themeTint="99"/>
          </w:tcBorders>
        </w:tcPr>
        <w:p w14:paraId="75FED7DE" w14:textId="77777777" w:rsidR="004B7536" w:rsidRPr="00F459F3" w:rsidRDefault="004B7536" w:rsidP="009C006B">
          <w:pPr>
            <w:pStyle w:val="Footer"/>
            <w:rPr>
              <w:rStyle w:val="Bold"/>
              <w:b/>
            </w:rPr>
          </w:pPr>
          <w:r w:rsidRPr="00F459F3">
            <w:t xml:space="preserve">Page </w:t>
          </w:r>
          <w:r w:rsidR="00F459F3" w:rsidRPr="00F459F3">
            <w:fldChar w:fldCharType="begin"/>
          </w:r>
          <w:r w:rsidR="00F459F3" w:rsidRPr="00F459F3">
            <w:instrText>PAGE   \* MERGEFORMAT</w:instrText>
          </w:r>
          <w:r w:rsidR="00F459F3" w:rsidRPr="00F459F3">
            <w:fldChar w:fldCharType="separate"/>
          </w:r>
          <w:r w:rsidR="00F459F3" w:rsidRPr="00F459F3">
            <w:rPr>
              <w:lang w:val="en-GB"/>
            </w:rPr>
            <w:t>1</w:t>
          </w:r>
          <w:r w:rsidR="00F459F3" w:rsidRPr="00F459F3">
            <w:fldChar w:fldCharType="end"/>
          </w:r>
        </w:p>
      </w:tc>
    </w:tr>
  </w:tbl>
  <w:p w14:paraId="08A74565" w14:textId="4495E9CA" w:rsidR="009C006B" w:rsidRPr="0042508F" w:rsidRDefault="009C006B" w:rsidP="009C0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A298" w14:textId="77777777" w:rsidR="007E4199" w:rsidRDefault="007E4199" w:rsidP="00C37A29">
      <w:pPr>
        <w:spacing w:after="0"/>
      </w:pPr>
      <w:r>
        <w:separator/>
      </w:r>
    </w:p>
  </w:footnote>
  <w:footnote w:type="continuationSeparator" w:id="0">
    <w:p w14:paraId="6B08006F" w14:textId="77777777" w:rsidR="007E4199" w:rsidRDefault="007E4199" w:rsidP="00C37A29">
      <w:pPr>
        <w:spacing w:after="0"/>
      </w:pPr>
      <w:r>
        <w:continuationSeparator/>
      </w:r>
    </w:p>
  </w:footnote>
  <w:footnote w:type="continuationNotice" w:id="1">
    <w:p w14:paraId="4A531CB8" w14:textId="77777777" w:rsidR="007E4199" w:rsidRDefault="007E4199">
      <w:pPr>
        <w:spacing w:before="0" w:after="0"/>
      </w:pPr>
    </w:p>
  </w:footnote>
  <w:footnote w:id="2">
    <w:p w14:paraId="0A8EF21E" w14:textId="1995069A" w:rsidR="000B1B74" w:rsidRDefault="000B1B74" w:rsidP="000B1B74">
      <w:pPr>
        <w:pStyle w:val="FootnoteText"/>
      </w:pPr>
      <w:r>
        <w:rPr>
          <w:rStyle w:val="FootnoteReference"/>
        </w:rPr>
        <w:footnoteRef/>
      </w:r>
      <w:r>
        <w:t xml:space="preserve"> </w:t>
      </w:r>
      <w:r w:rsidRPr="00E3703A">
        <w:rPr>
          <w:sz w:val="18"/>
          <w:szCs w:val="18"/>
        </w:rPr>
        <w:t xml:space="preserve">If in the future an additional type of vehicle (that is not a motor vehicle) is used in shared hire schemes that should be regulated in the same way, that vehicle can be prescribed as a new “relevant vehicle” under the </w:t>
      </w:r>
      <w:r w:rsidR="00B04EC0">
        <w:rPr>
          <w:sz w:val="18"/>
          <w:szCs w:val="18"/>
        </w:rPr>
        <w:t>Regulations</w:t>
      </w:r>
      <w:r w:rsidRPr="00E3703A">
        <w:rPr>
          <w:sz w:val="18"/>
          <w:szCs w:val="18"/>
        </w:rPr>
        <w:t>.</w:t>
      </w:r>
    </w:p>
  </w:footnote>
  <w:footnote w:id="3">
    <w:p w14:paraId="2733AE58" w14:textId="77777777" w:rsidR="00ED2DC6" w:rsidRPr="00BA06B0" w:rsidRDefault="00ED2DC6" w:rsidP="00ED2DC6">
      <w:pPr>
        <w:pStyle w:val="FootnoteText"/>
        <w:rPr>
          <w:sz w:val="18"/>
          <w:szCs w:val="18"/>
        </w:rPr>
      </w:pPr>
      <w:r>
        <w:rPr>
          <w:rStyle w:val="FootnoteReference"/>
        </w:rPr>
        <w:footnoteRef/>
      </w:r>
      <w:r>
        <w:t xml:space="preserve"> </w:t>
      </w:r>
      <w:r w:rsidRPr="00BA06B0">
        <w:rPr>
          <w:sz w:val="18"/>
          <w:szCs w:val="18"/>
        </w:rPr>
        <w:t xml:space="preserve">E.g. cyclists are covered by TAC if the rider crashes into a stationary vehicle or if a car door is opened into their path, whereas e-scooter riders are not. </w:t>
      </w:r>
    </w:p>
  </w:footnote>
  <w:footnote w:id="4">
    <w:p w14:paraId="4A6A74CF" w14:textId="542FC532" w:rsidR="00C51177" w:rsidRPr="00BA06B0" w:rsidRDefault="00C51177" w:rsidP="00BA06B0">
      <w:pPr>
        <w:pStyle w:val="FootnoteText"/>
        <w:spacing w:after="120"/>
        <w:rPr>
          <w:sz w:val="18"/>
          <w:szCs w:val="18"/>
        </w:rPr>
      </w:pPr>
      <w:r w:rsidRPr="00BA06B0">
        <w:rPr>
          <w:rStyle w:val="FootnoteReference"/>
          <w:sz w:val="18"/>
          <w:szCs w:val="18"/>
        </w:rPr>
        <w:footnoteRef/>
      </w:r>
      <w:r w:rsidRPr="00BA06B0">
        <w:rPr>
          <w:sz w:val="18"/>
          <w:szCs w:val="18"/>
        </w:rPr>
        <w:t xml:space="preserve"> </w:t>
      </w:r>
      <w:r w:rsidR="002D5C6E" w:rsidRPr="00BA06B0">
        <w:rPr>
          <w:i/>
          <w:sz w:val="18"/>
          <w:szCs w:val="18"/>
        </w:rPr>
        <w:t>Share Scooter Leaders Co-Create 10 Rules for Best Industry Regulation</w:t>
      </w:r>
      <w:r w:rsidR="002D5C6E" w:rsidRPr="00BA06B0">
        <w:rPr>
          <w:sz w:val="18"/>
          <w:szCs w:val="18"/>
        </w:rPr>
        <w:t xml:space="preserve">, </w:t>
      </w:r>
      <w:r w:rsidR="00794E24" w:rsidRPr="00BA06B0">
        <w:rPr>
          <w:sz w:val="18"/>
          <w:szCs w:val="18"/>
        </w:rPr>
        <w:t xml:space="preserve">Micromobility Report, June 2023, </w:t>
      </w:r>
      <w:hyperlink r:id="rId1" w:history="1">
        <w:r w:rsidR="00794E24" w:rsidRPr="00BA06B0">
          <w:rPr>
            <w:rStyle w:val="Hyperlink"/>
            <w:sz w:val="18"/>
            <w:szCs w:val="18"/>
          </w:rPr>
          <w:t>https://micromobilityreport.com.au/uncategorised/share-scooter-leaders-co-create-10-rules-for-best-industry-regulation/</w:t>
        </w:r>
      </w:hyperlink>
      <w:r w:rsidRPr="00BA06B0">
        <w:rPr>
          <w:sz w:val="18"/>
          <w:szCs w:val="18"/>
        </w:rPr>
        <w:t xml:space="preserve"> </w:t>
      </w:r>
    </w:p>
  </w:footnote>
  <w:footnote w:id="5">
    <w:p w14:paraId="5811509D" w14:textId="4A4E0056" w:rsidR="00C51177" w:rsidRDefault="00C51177" w:rsidP="00BA06B0">
      <w:pPr>
        <w:pStyle w:val="FootnoteText"/>
        <w:spacing w:after="120"/>
      </w:pPr>
      <w:r w:rsidRPr="00BA06B0">
        <w:rPr>
          <w:rStyle w:val="FootnoteReference"/>
          <w:sz w:val="18"/>
          <w:szCs w:val="18"/>
        </w:rPr>
        <w:footnoteRef/>
      </w:r>
      <w:r w:rsidRPr="00BA06B0">
        <w:rPr>
          <w:sz w:val="18"/>
          <w:szCs w:val="18"/>
        </w:rPr>
        <w:t xml:space="preserve"> Additional risks of having more than </w:t>
      </w:r>
      <w:r w:rsidR="00BC403C" w:rsidRPr="00BA06B0">
        <w:rPr>
          <w:sz w:val="18"/>
          <w:szCs w:val="18"/>
        </w:rPr>
        <w:t>two</w:t>
      </w:r>
      <w:r w:rsidRPr="00BA06B0">
        <w:rPr>
          <w:sz w:val="18"/>
          <w:szCs w:val="18"/>
        </w:rPr>
        <w:t xml:space="preserve"> operators include: navigation and regulation of different policies (e.g. parking regulation and user data management) between operators; greater coordination required for the management of geofencing consistency; risks in consistency of data collection and reporting between operators (measures such as unique riders may be skewed); increased challenges in implementing consistent safety measures and campaigns, with councils likely to be required to play a greater role in the</w:t>
      </w:r>
      <w:r w:rsidRPr="00F8422D">
        <w:rPr>
          <w:sz w:val="18"/>
          <w:szCs w:val="18"/>
        </w:rPr>
        <w:t xml:space="preserve"> developing of communications material and messaging; difficulty in monitoring and enforcement of rider behaviour policies with the risk of banned / suspended riders moving to another operator’s platform. (</w:t>
      </w:r>
      <w:r w:rsidR="006A4E25">
        <w:rPr>
          <w:sz w:val="18"/>
          <w:szCs w:val="18"/>
        </w:rPr>
        <w:t xml:space="preserve">Source: </w:t>
      </w:r>
      <w:r w:rsidRPr="00F8422D">
        <w:rPr>
          <w:sz w:val="18"/>
          <w:szCs w:val="18"/>
        </w:rPr>
        <w:t>AECOM 2023)</w:t>
      </w:r>
    </w:p>
  </w:footnote>
  <w:footnote w:id="6">
    <w:p w14:paraId="60498B31" w14:textId="0CD56765" w:rsidR="00AA317D" w:rsidRDefault="00AA317D">
      <w:pPr>
        <w:pStyle w:val="FootnoteText"/>
      </w:pPr>
      <w:r>
        <w:rPr>
          <w:rStyle w:val="FootnoteReference"/>
        </w:rPr>
        <w:footnoteRef/>
      </w:r>
      <w:r>
        <w:t xml:space="preserve"> </w:t>
      </w:r>
      <w:hyperlink r:id="rId2" w:anchor="Which_organisations_are_covered_by_the_PDP_Act" w:history="1">
        <w:r w:rsidRPr="003570B9">
          <w:rPr>
            <w:rStyle w:val="Hyperlink"/>
          </w:rPr>
          <w:t>https://ovic.vic.gov.au/book/overview-2/#Which_organisations_are_covered_by_the_PDP_Act</w:t>
        </w:r>
      </w:hyperlink>
      <w:r w:rsidRPr="00AA317D">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65" w:name="_Hlk128719759"/>
  <w:bookmarkStart w:id="666" w:name="_Hlk128719760"/>
  <w:bookmarkStart w:id="667" w:name="_Hlk128720388"/>
  <w:bookmarkStart w:id="668" w:name="_Hlk128720389"/>
  <w:p w14:paraId="5D68A6ED" w14:textId="7D937214" w:rsidR="00FD0FBF" w:rsidRPr="00A66161" w:rsidRDefault="00E91899" w:rsidP="00A66161">
    <w:pPr>
      <w:pStyle w:val="Header"/>
    </w:pPr>
    <w:r>
      <w:rPr>
        <w:noProof/>
      </w:rPr>
      <mc:AlternateContent>
        <mc:Choice Requires="wps">
          <w:drawing>
            <wp:anchor distT="0" distB="0" distL="114300" distR="114300" simplePos="0" relativeHeight="251658240" behindDoc="0" locked="0" layoutInCell="1" allowOverlap="1" wp14:anchorId="7F0369A8" wp14:editId="7B73777A">
              <wp:simplePos x="0" y="0"/>
              <wp:positionH relativeFrom="margin">
                <wp:align>left</wp:align>
              </wp:positionH>
              <wp:positionV relativeFrom="page">
                <wp:posOffset>900570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1">
                            <a:lumMod val="85000"/>
                          </a:schemeClr>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1D94A7E8" id="Straight Connector 2" o:spid="_x0000_s1026" alt="&quot;&quot;" style="position:absolute;z-index:251658240;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0.9pt" to="1190.55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" strokecolor="#d8d8d8 [2732]" strokeweight="1pt">
              <v:stroke joinstyle="miter"/>
              <w10:wrap anchorx="margin" anchory="page"/>
            </v:line>
          </w:pict>
        </mc:Fallback>
      </mc:AlternateContent>
    </w:r>
    <w:r>
      <w:rPr>
        <w:noProof/>
      </w:rPr>
      <w:drawing>
        <wp:anchor distT="0" distB="0" distL="114300" distR="114300" simplePos="0" relativeHeight="251658244" behindDoc="1" locked="0" layoutInCell="1" allowOverlap="1" wp14:anchorId="159945C9" wp14:editId="777CC24D">
          <wp:simplePos x="0" y="0"/>
          <wp:positionH relativeFrom="rightMargin">
            <wp:posOffset>-1289050</wp:posOffset>
          </wp:positionH>
          <wp:positionV relativeFrom="page">
            <wp:posOffset>0</wp:posOffset>
          </wp:positionV>
          <wp:extent cx="518400" cy="900000"/>
          <wp:effectExtent l="0" t="0" r="0" b="0"/>
          <wp:wrapNone/>
          <wp:docPr id="100517549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r w:rsidR="00986000">
      <w:rPr>
        <w:noProof/>
      </w:rPr>
      <mc:AlternateContent>
        <mc:Choice Requires="wps">
          <w:drawing>
            <wp:anchor distT="0" distB="0" distL="114300" distR="114300" simplePos="0" relativeHeight="251658241" behindDoc="0" locked="0" layoutInCell="1" allowOverlap="1" wp14:anchorId="2D600929" wp14:editId="5B8F44C1">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6385DFD7" id="Straight Connector 2" o:spid="_x0000_s1026" alt="&quot;&quot;" style="position:absolute;z-index:251658241;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bookmarkEnd w:id="665"/>
    <w:bookmarkEnd w:id="666"/>
    <w:bookmarkEnd w:id="667"/>
    <w:bookmarkEnd w:id="66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32E7" w14:textId="79833CD0" w:rsidR="00E91899" w:rsidRDefault="00E91899">
    <w:pPr>
      <w:pStyle w:val="Header"/>
    </w:pPr>
  </w:p>
  <w:p w14:paraId="35FA39DC" w14:textId="4FD6F4F0" w:rsidR="00E91899" w:rsidRDefault="00E91899">
    <w:pPr>
      <w:pStyle w:val="Header"/>
    </w:pPr>
  </w:p>
  <w:p w14:paraId="082A891D" w14:textId="3AC0EFD3" w:rsidR="001A1CA4" w:rsidRDefault="003F72DD">
    <w:pPr>
      <w:pStyle w:val="Header"/>
    </w:pPr>
    <w:r>
      <w:rPr>
        <w:noProof/>
      </w:rPr>
      <mc:AlternateContent>
        <mc:Choice Requires="wps">
          <w:drawing>
            <wp:anchor distT="0" distB="0" distL="114300" distR="114300" simplePos="0" relativeHeight="251658245" behindDoc="0" locked="0" layoutInCell="1" allowOverlap="1" wp14:anchorId="3D8ADE50" wp14:editId="3D05A835">
              <wp:simplePos x="0" y="0"/>
              <wp:positionH relativeFrom="margin">
                <wp:posOffset>1270</wp:posOffset>
              </wp:positionH>
              <wp:positionV relativeFrom="page">
                <wp:posOffset>1594856</wp:posOffset>
              </wp:positionV>
              <wp:extent cx="6803653" cy="34505"/>
              <wp:effectExtent l="0" t="0" r="35560" b="22860"/>
              <wp:wrapNone/>
              <wp:docPr id="74209065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03653" cy="34505"/>
                      </a:xfrm>
                      <a:prstGeom prst="line">
                        <a:avLst/>
                      </a:prstGeom>
                      <a:noFill/>
                      <a:ln w="12700" cap="flat" cmpd="sng" algn="ctr">
                        <a:solidFill>
                          <a:schemeClr val="bg1">
                            <a:lumMod val="85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BC3A2B7" id="Straight Connector 2" o:spid="_x0000_s1026" alt="&quot;&quot;"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pt,125.6pt" to="535.8pt,1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" strokecolor="#d8d8d8 [2732]" strokeweight="1pt">
              <v:stroke joinstyle="miter"/>
              <w10:wrap anchorx="margin" anchory="page"/>
            </v:line>
          </w:pict>
        </mc:Fallback>
      </mc:AlternateContent>
    </w:r>
    <w:r w:rsidR="001A1CA4">
      <w:rPr>
        <w:noProof/>
      </w:rPr>
      <w:drawing>
        <wp:anchor distT="0" distB="0" distL="114300" distR="114300" simplePos="0" relativeHeight="251658242" behindDoc="1" locked="0" layoutInCell="1" allowOverlap="1" wp14:anchorId="35589461" wp14:editId="48754C4C">
          <wp:simplePos x="0" y="0"/>
          <wp:positionH relativeFrom="rightMargin">
            <wp:posOffset>-2491740</wp:posOffset>
          </wp:positionH>
          <wp:positionV relativeFrom="page">
            <wp:posOffset>0</wp:posOffset>
          </wp:positionV>
          <wp:extent cx="842400" cy="1620000"/>
          <wp:effectExtent l="0" t="0" r="0" b="0"/>
          <wp:wrapNone/>
          <wp:docPr id="278950216"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1CA4">
      <w:rPr>
        <w:noProof/>
      </w:rPr>
      <w:drawing>
        <wp:anchor distT="0" distB="0" distL="114300" distR="114300" simplePos="0" relativeHeight="251658243" behindDoc="1" locked="0" layoutInCell="1" allowOverlap="1" wp14:anchorId="393CF3A9" wp14:editId="725C7894">
          <wp:simplePos x="0" y="0"/>
          <wp:positionH relativeFrom="rightMargin">
            <wp:posOffset>-1620520</wp:posOffset>
          </wp:positionH>
          <wp:positionV relativeFrom="page">
            <wp:posOffset>738505</wp:posOffset>
          </wp:positionV>
          <wp:extent cx="1306800" cy="403200"/>
          <wp:effectExtent l="0" t="0" r="0" b="0"/>
          <wp:wrapNone/>
          <wp:docPr id="1019928931"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DFDF19"/>
    <w:multiLevelType w:val="hybridMultilevel"/>
    <w:tmpl w:val="83EA32C2"/>
    <w:lvl w:ilvl="0" w:tplc="9A66B09E">
      <w:start w:val="1"/>
      <w:numFmt w:val="bullet"/>
      <w:pStyle w:val="Answer1"/>
      <w:lvlText w:val="•"/>
      <w:lvlJc w:val="left"/>
      <w:pPr>
        <w:ind w:left="720" w:firstLine="0"/>
      </w:pPr>
      <w:rPr>
        <w:sz w:val="24"/>
        <w:szCs w:val="24"/>
      </w:rPr>
    </w:lvl>
    <w:lvl w:ilvl="1" w:tplc="0C090003">
      <w:start w:val="1"/>
      <w:numFmt w:val="bullet"/>
      <w:lvlText w:val="o"/>
      <w:lvlJc w:val="left"/>
      <w:pPr>
        <w:ind w:left="720" w:firstLine="0"/>
      </w:pPr>
      <w:rPr>
        <w:rFonts w:ascii="Courier New" w:hAnsi="Courier New" w:cs="Courier New" w:hint="default"/>
      </w:rPr>
    </w:lvl>
    <w:lvl w:ilvl="2" w:tplc="FFFFFFFF">
      <w:numFmt w:val="decimal"/>
      <w:lvlText w:val=""/>
      <w:lvlJc w:val="left"/>
      <w:pPr>
        <w:ind w:left="720" w:firstLine="0"/>
      </w:pPr>
    </w:lvl>
    <w:lvl w:ilvl="3" w:tplc="FFFFFFFF">
      <w:numFmt w:val="decimal"/>
      <w:lvlText w:val=""/>
      <w:lvlJc w:val="left"/>
      <w:pPr>
        <w:ind w:left="720" w:firstLine="0"/>
      </w:pPr>
    </w:lvl>
    <w:lvl w:ilvl="4" w:tplc="FFFFFFFF">
      <w:numFmt w:val="decimal"/>
      <w:lvlText w:val=""/>
      <w:lvlJc w:val="left"/>
      <w:pPr>
        <w:ind w:left="720" w:firstLine="0"/>
      </w:pPr>
    </w:lvl>
    <w:lvl w:ilvl="5" w:tplc="FFFFFFFF">
      <w:numFmt w:val="decimal"/>
      <w:lvlText w:val=""/>
      <w:lvlJc w:val="left"/>
      <w:pPr>
        <w:ind w:left="720" w:firstLine="0"/>
      </w:pPr>
    </w:lvl>
    <w:lvl w:ilvl="6" w:tplc="FFFFFFFF">
      <w:numFmt w:val="decimal"/>
      <w:lvlText w:val=""/>
      <w:lvlJc w:val="left"/>
      <w:pPr>
        <w:ind w:left="720" w:firstLine="0"/>
      </w:pPr>
    </w:lvl>
    <w:lvl w:ilvl="7" w:tplc="FFFFFFFF">
      <w:numFmt w:val="decimal"/>
      <w:lvlText w:val=""/>
      <w:lvlJc w:val="left"/>
      <w:pPr>
        <w:ind w:left="720" w:firstLine="0"/>
      </w:pPr>
    </w:lvl>
    <w:lvl w:ilvl="8" w:tplc="FFFFFFFF">
      <w:numFmt w:val="decimal"/>
      <w:lvlText w:val=""/>
      <w:lvlJc w:val="left"/>
      <w:pPr>
        <w:ind w:left="720" w:firstLine="0"/>
      </w:pPr>
    </w:lvl>
  </w:abstractNum>
  <w:abstractNum w:abstractNumId="1" w15:restartNumberingAfterBreak="0">
    <w:nsid w:val="00415AC8"/>
    <w:multiLevelType w:val="hybridMultilevel"/>
    <w:tmpl w:val="A314DDE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1512512"/>
    <w:multiLevelType w:val="hybridMultilevel"/>
    <w:tmpl w:val="780E38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37B3194"/>
    <w:multiLevelType w:val="hybridMultilevel"/>
    <w:tmpl w:val="6D7EEB8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8D61E86"/>
    <w:multiLevelType w:val="hybridMultilevel"/>
    <w:tmpl w:val="5C861A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B892551"/>
    <w:multiLevelType w:val="hybridMultilevel"/>
    <w:tmpl w:val="8AD0C5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0E0517ED"/>
    <w:multiLevelType w:val="hybridMultilevel"/>
    <w:tmpl w:val="3678F7BE"/>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F3C21BE"/>
    <w:multiLevelType w:val="hybridMultilevel"/>
    <w:tmpl w:val="7AE89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0" w15:restartNumberingAfterBreak="0">
    <w:nsid w:val="11E10C96"/>
    <w:multiLevelType w:val="hybridMultilevel"/>
    <w:tmpl w:val="7B9CAE74"/>
    <w:lvl w:ilvl="0" w:tplc="25F6C8F8">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72386A"/>
    <w:multiLevelType w:val="hybridMultilevel"/>
    <w:tmpl w:val="EC6EC4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4930C61"/>
    <w:multiLevelType w:val="hybridMultilevel"/>
    <w:tmpl w:val="49941B48"/>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4D849BA"/>
    <w:multiLevelType w:val="hybridMultilevel"/>
    <w:tmpl w:val="49C229B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A7A6E58"/>
    <w:multiLevelType w:val="hybridMultilevel"/>
    <w:tmpl w:val="EA66F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D57EAA"/>
    <w:multiLevelType w:val="hybridMultilevel"/>
    <w:tmpl w:val="8FE4A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AB668D"/>
    <w:multiLevelType w:val="hybridMultilevel"/>
    <w:tmpl w:val="66B46BEA"/>
    <w:lvl w:ilvl="0" w:tplc="FFFFFFFF">
      <w:start w:val="1"/>
      <w:numFmt w:val="bullet"/>
      <w:lvlText w:val="•"/>
      <w:lvlJc w:val="left"/>
      <w:pPr>
        <w:ind w:left="0" w:firstLine="0"/>
      </w:pPr>
      <w:rPr>
        <w:sz w:val="24"/>
        <w:szCs w:val="24"/>
      </w:rPr>
    </w:lvl>
    <w:lvl w:ilvl="1" w:tplc="FFFFFFFF">
      <w:start w:val="1"/>
      <w:numFmt w:val="bullet"/>
      <w:lvlText w:val="o"/>
      <w:lvlJc w:val="left"/>
      <w:pPr>
        <w:ind w:left="0" w:firstLine="0"/>
      </w:pPr>
      <w:rPr>
        <w:rFonts w:ascii="Courier New" w:hAnsi="Courier New" w:cs="Courier New" w:hint="default"/>
      </w:rPr>
    </w:lvl>
    <w:lvl w:ilvl="2" w:tplc="FFFFFFFF">
      <w:start w:val="1"/>
      <w:numFmt w:val="bullet"/>
      <w:lvlText w:val=""/>
      <w:lvlJc w:val="left"/>
      <w:pPr>
        <w:ind w:left="360" w:hanging="360"/>
      </w:pPr>
      <w:rPr>
        <w:rFonts w:ascii="Symbol" w:hAnsi="Symbol" w:hint="default"/>
      </w:r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0C090001">
      <w:start w:val="1"/>
      <w:numFmt w:val="bullet"/>
      <w:lvlText w:val=""/>
      <w:lvlJc w:val="left"/>
      <w:pPr>
        <w:ind w:left="360" w:hanging="360"/>
      </w:pPr>
      <w:rPr>
        <w:rFonts w:ascii="Symbol" w:hAnsi="Symbol" w:hint="default"/>
      </w:rPr>
    </w:lvl>
  </w:abstractNum>
  <w:abstractNum w:abstractNumId="18" w15:restartNumberingAfterBreak="0">
    <w:nsid w:val="30474A23"/>
    <w:multiLevelType w:val="multilevel"/>
    <w:tmpl w:val="50041352"/>
    <w:numStyleLink w:val="ListHeadings"/>
  </w:abstractNum>
  <w:abstractNum w:abstractNumId="19" w15:restartNumberingAfterBreak="0">
    <w:nsid w:val="32DF565C"/>
    <w:multiLevelType w:val="hybridMultilevel"/>
    <w:tmpl w:val="900ED9E0"/>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15:restartNumberingAfterBreak="0">
    <w:nsid w:val="37560DF5"/>
    <w:multiLevelType w:val="hybridMultilevel"/>
    <w:tmpl w:val="62EC8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D11CD0"/>
    <w:multiLevelType w:val="hybridMultilevel"/>
    <w:tmpl w:val="0BA879F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395819AE"/>
    <w:multiLevelType w:val="hybridMultilevel"/>
    <w:tmpl w:val="D750B646"/>
    <w:lvl w:ilvl="0" w:tplc="44DAD122">
      <w:start w:val="1"/>
      <w:numFmt w:val="bullet"/>
      <w:lvlText w:val=""/>
      <w:lvlJc w:val="left"/>
      <w:pPr>
        <w:ind w:left="1420" w:hanging="360"/>
      </w:pPr>
      <w:rPr>
        <w:rFonts w:ascii="Symbol" w:hAnsi="Symbol"/>
      </w:rPr>
    </w:lvl>
    <w:lvl w:ilvl="1" w:tplc="A3020754">
      <w:start w:val="1"/>
      <w:numFmt w:val="bullet"/>
      <w:lvlText w:val=""/>
      <w:lvlJc w:val="left"/>
      <w:pPr>
        <w:ind w:left="1420" w:hanging="360"/>
      </w:pPr>
      <w:rPr>
        <w:rFonts w:ascii="Symbol" w:hAnsi="Symbol"/>
      </w:rPr>
    </w:lvl>
    <w:lvl w:ilvl="2" w:tplc="5B924E72">
      <w:start w:val="1"/>
      <w:numFmt w:val="bullet"/>
      <w:lvlText w:val=""/>
      <w:lvlJc w:val="left"/>
      <w:pPr>
        <w:ind w:left="1420" w:hanging="360"/>
      </w:pPr>
      <w:rPr>
        <w:rFonts w:ascii="Symbol" w:hAnsi="Symbol"/>
      </w:rPr>
    </w:lvl>
    <w:lvl w:ilvl="3" w:tplc="BC8E2742">
      <w:start w:val="1"/>
      <w:numFmt w:val="bullet"/>
      <w:lvlText w:val=""/>
      <w:lvlJc w:val="left"/>
      <w:pPr>
        <w:ind w:left="1420" w:hanging="360"/>
      </w:pPr>
      <w:rPr>
        <w:rFonts w:ascii="Symbol" w:hAnsi="Symbol"/>
      </w:rPr>
    </w:lvl>
    <w:lvl w:ilvl="4" w:tplc="72325608">
      <w:start w:val="1"/>
      <w:numFmt w:val="bullet"/>
      <w:lvlText w:val=""/>
      <w:lvlJc w:val="left"/>
      <w:pPr>
        <w:ind w:left="1420" w:hanging="360"/>
      </w:pPr>
      <w:rPr>
        <w:rFonts w:ascii="Symbol" w:hAnsi="Symbol"/>
      </w:rPr>
    </w:lvl>
    <w:lvl w:ilvl="5" w:tplc="05C82260">
      <w:start w:val="1"/>
      <w:numFmt w:val="bullet"/>
      <w:lvlText w:val=""/>
      <w:lvlJc w:val="left"/>
      <w:pPr>
        <w:ind w:left="1420" w:hanging="360"/>
      </w:pPr>
      <w:rPr>
        <w:rFonts w:ascii="Symbol" w:hAnsi="Symbol"/>
      </w:rPr>
    </w:lvl>
    <w:lvl w:ilvl="6" w:tplc="425E84E6">
      <w:start w:val="1"/>
      <w:numFmt w:val="bullet"/>
      <w:lvlText w:val=""/>
      <w:lvlJc w:val="left"/>
      <w:pPr>
        <w:ind w:left="1420" w:hanging="360"/>
      </w:pPr>
      <w:rPr>
        <w:rFonts w:ascii="Symbol" w:hAnsi="Symbol"/>
      </w:rPr>
    </w:lvl>
    <w:lvl w:ilvl="7" w:tplc="D99279F2">
      <w:start w:val="1"/>
      <w:numFmt w:val="bullet"/>
      <w:lvlText w:val=""/>
      <w:lvlJc w:val="left"/>
      <w:pPr>
        <w:ind w:left="1420" w:hanging="360"/>
      </w:pPr>
      <w:rPr>
        <w:rFonts w:ascii="Symbol" w:hAnsi="Symbol"/>
      </w:rPr>
    </w:lvl>
    <w:lvl w:ilvl="8" w:tplc="D6868E8A">
      <w:start w:val="1"/>
      <w:numFmt w:val="bullet"/>
      <w:lvlText w:val=""/>
      <w:lvlJc w:val="left"/>
      <w:pPr>
        <w:ind w:left="1420" w:hanging="360"/>
      </w:pPr>
      <w:rPr>
        <w:rFonts w:ascii="Symbol" w:hAnsi="Symbol"/>
      </w:rPr>
    </w:lvl>
  </w:abstractNum>
  <w:abstractNum w:abstractNumId="23" w15:restartNumberingAfterBreak="0">
    <w:nsid w:val="3CCE7D92"/>
    <w:multiLevelType w:val="hybridMultilevel"/>
    <w:tmpl w:val="2AD23D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7BF1B26"/>
    <w:multiLevelType w:val="hybridMultilevel"/>
    <w:tmpl w:val="C1A8E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3439EA"/>
    <w:multiLevelType w:val="multilevel"/>
    <w:tmpl w:val="D97275E8"/>
    <w:numStyleLink w:val="Bullets"/>
  </w:abstractNum>
  <w:abstractNum w:abstractNumId="26" w15:restartNumberingAfterBreak="0">
    <w:nsid w:val="49F16F6D"/>
    <w:multiLevelType w:val="hybridMultilevel"/>
    <w:tmpl w:val="D6900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CD0A65"/>
    <w:multiLevelType w:val="hybridMultilevel"/>
    <w:tmpl w:val="041AA7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582554A8"/>
    <w:multiLevelType w:val="hybridMultilevel"/>
    <w:tmpl w:val="CF78DED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8557E31"/>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8B73D84"/>
    <w:multiLevelType w:val="multilevel"/>
    <w:tmpl w:val="50041352"/>
    <w:numStyleLink w:val="ListHeadings"/>
  </w:abstractNum>
  <w:abstractNum w:abstractNumId="31" w15:restartNumberingAfterBreak="0">
    <w:nsid w:val="596A0C8C"/>
    <w:multiLevelType w:val="multilevel"/>
    <w:tmpl w:val="97DAEA0E"/>
    <w:numStyleLink w:val="Numbering"/>
  </w:abstractNum>
  <w:abstractNum w:abstractNumId="32" w15:restartNumberingAfterBreak="0">
    <w:nsid w:val="5ABB1451"/>
    <w:multiLevelType w:val="hybridMultilevel"/>
    <w:tmpl w:val="450AE560"/>
    <w:lvl w:ilvl="0" w:tplc="4D145954">
      <w:start w:val="1"/>
      <w:numFmt w:val="decimal"/>
      <w:lvlText w:val="%1."/>
      <w:lvlJc w:val="left"/>
      <w:pPr>
        <w:ind w:left="1440" w:hanging="360"/>
      </w:pPr>
    </w:lvl>
    <w:lvl w:ilvl="1" w:tplc="4F303494">
      <w:start w:val="1"/>
      <w:numFmt w:val="decimal"/>
      <w:lvlText w:val="%2."/>
      <w:lvlJc w:val="left"/>
      <w:pPr>
        <w:ind w:left="1440" w:hanging="360"/>
      </w:pPr>
    </w:lvl>
    <w:lvl w:ilvl="2" w:tplc="8E8C1604">
      <w:start w:val="1"/>
      <w:numFmt w:val="decimal"/>
      <w:lvlText w:val="%3."/>
      <w:lvlJc w:val="left"/>
      <w:pPr>
        <w:ind w:left="1440" w:hanging="360"/>
      </w:pPr>
    </w:lvl>
    <w:lvl w:ilvl="3" w:tplc="D78242A4">
      <w:start w:val="1"/>
      <w:numFmt w:val="decimal"/>
      <w:lvlText w:val="%4."/>
      <w:lvlJc w:val="left"/>
      <w:pPr>
        <w:ind w:left="1440" w:hanging="360"/>
      </w:pPr>
    </w:lvl>
    <w:lvl w:ilvl="4" w:tplc="1C8A2E3E">
      <w:start w:val="1"/>
      <w:numFmt w:val="decimal"/>
      <w:lvlText w:val="%5."/>
      <w:lvlJc w:val="left"/>
      <w:pPr>
        <w:ind w:left="1440" w:hanging="360"/>
      </w:pPr>
    </w:lvl>
    <w:lvl w:ilvl="5" w:tplc="4746D040">
      <w:start w:val="1"/>
      <w:numFmt w:val="decimal"/>
      <w:lvlText w:val="%6."/>
      <w:lvlJc w:val="left"/>
      <w:pPr>
        <w:ind w:left="1440" w:hanging="360"/>
      </w:pPr>
    </w:lvl>
    <w:lvl w:ilvl="6" w:tplc="B7C2006C">
      <w:start w:val="1"/>
      <w:numFmt w:val="decimal"/>
      <w:lvlText w:val="%7."/>
      <w:lvlJc w:val="left"/>
      <w:pPr>
        <w:ind w:left="1440" w:hanging="360"/>
      </w:pPr>
    </w:lvl>
    <w:lvl w:ilvl="7" w:tplc="7A88331E">
      <w:start w:val="1"/>
      <w:numFmt w:val="decimal"/>
      <w:lvlText w:val="%8."/>
      <w:lvlJc w:val="left"/>
      <w:pPr>
        <w:ind w:left="1440" w:hanging="360"/>
      </w:pPr>
    </w:lvl>
    <w:lvl w:ilvl="8" w:tplc="55724AB8">
      <w:start w:val="1"/>
      <w:numFmt w:val="decimal"/>
      <w:lvlText w:val="%9."/>
      <w:lvlJc w:val="left"/>
      <w:pPr>
        <w:ind w:left="1440" w:hanging="360"/>
      </w:pPr>
    </w:lvl>
  </w:abstractNum>
  <w:abstractNum w:abstractNumId="33" w15:restartNumberingAfterBreak="0">
    <w:nsid w:val="5B3E1151"/>
    <w:multiLevelType w:val="hybridMultilevel"/>
    <w:tmpl w:val="1F1021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D2106FB"/>
    <w:multiLevelType w:val="hybridMultilevel"/>
    <w:tmpl w:val="FEC8E6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5D4C0598"/>
    <w:multiLevelType w:val="multilevel"/>
    <w:tmpl w:val="88FCA928"/>
    <w:lvl w:ilvl="0">
      <w:start w:val="1"/>
      <w:numFmt w:val="bullet"/>
      <w:lvlText w:val="●"/>
      <w:lvlJc w:val="left"/>
      <w:pPr>
        <w:ind w:left="4293" w:hanging="360"/>
      </w:pPr>
      <w:rPr>
        <w:rFonts w:ascii="Noto Sans Symbols" w:eastAsia="Noto Sans Symbols" w:hAnsi="Noto Sans Symbols" w:cs="Noto Sans Symbols"/>
      </w:rPr>
    </w:lvl>
    <w:lvl w:ilvl="1">
      <w:start w:val="1"/>
      <w:numFmt w:val="bullet"/>
      <w:lvlText w:val="o"/>
      <w:lvlJc w:val="left"/>
      <w:pPr>
        <w:ind w:left="5013" w:hanging="360"/>
      </w:pPr>
      <w:rPr>
        <w:rFonts w:ascii="Courier New" w:eastAsia="Courier New" w:hAnsi="Courier New" w:cs="Courier New"/>
      </w:rPr>
    </w:lvl>
    <w:lvl w:ilvl="2">
      <w:start w:val="1"/>
      <w:numFmt w:val="bullet"/>
      <w:lvlText w:val="▪"/>
      <w:lvlJc w:val="left"/>
      <w:pPr>
        <w:ind w:left="5733" w:hanging="360"/>
      </w:pPr>
      <w:rPr>
        <w:rFonts w:ascii="Noto Sans Symbols" w:eastAsia="Noto Sans Symbols" w:hAnsi="Noto Sans Symbols" w:cs="Noto Sans Symbols"/>
      </w:rPr>
    </w:lvl>
    <w:lvl w:ilvl="3">
      <w:start w:val="1"/>
      <w:numFmt w:val="bullet"/>
      <w:lvlText w:val="●"/>
      <w:lvlJc w:val="left"/>
      <w:pPr>
        <w:ind w:left="6453" w:hanging="360"/>
      </w:pPr>
      <w:rPr>
        <w:rFonts w:ascii="Noto Sans Symbols" w:eastAsia="Noto Sans Symbols" w:hAnsi="Noto Sans Symbols" w:cs="Noto Sans Symbols"/>
      </w:rPr>
    </w:lvl>
    <w:lvl w:ilvl="4">
      <w:start w:val="1"/>
      <w:numFmt w:val="bullet"/>
      <w:lvlText w:val="o"/>
      <w:lvlJc w:val="left"/>
      <w:pPr>
        <w:ind w:left="7173" w:hanging="360"/>
      </w:pPr>
      <w:rPr>
        <w:rFonts w:ascii="Courier New" w:eastAsia="Courier New" w:hAnsi="Courier New" w:cs="Courier New"/>
      </w:rPr>
    </w:lvl>
    <w:lvl w:ilvl="5">
      <w:start w:val="1"/>
      <w:numFmt w:val="bullet"/>
      <w:lvlText w:val="▪"/>
      <w:lvlJc w:val="left"/>
      <w:pPr>
        <w:ind w:left="7893" w:hanging="360"/>
      </w:pPr>
      <w:rPr>
        <w:rFonts w:ascii="Noto Sans Symbols" w:eastAsia="Noto Sans Symbols" w:hAnsi="Noto Sans Symbols" w:cs="Noto Sans Symbols"/>
      </w:rPr>
    </w:lvl>
    <w:lvl w:ilvl="6">
      <w:start w:val="1"/>
      <w:numFmt w:val="bullet"/>
      <w:lvlText w:val="●"/>
      <w:lvlJc w:val="left"/>
      <w:pPr>
        <w:ind w:left="8613" w:hanging="360"/>
      </w:pPr>
      <w:rPr>
        <w:rFonts w:ascii="Noto Sans Symbols" w:eastAsia="Noto Sans Symbols" w:hAnsi="Noto Sans Symbols" w:cs="Noto Sans Symbols"/>
      </w:rPr>
    </w:lvl>
    <w:lvl w:ilvl="7">
      <w:start w:val="1"/>
      <w:numFmt w:val="bullet"/>
      <w:lvlText w:val="o"/>
      <w:lvlJc w:val="left"/>
      <w:pPr>
        <w:ind w:left="9333" w:hanging="360"/>
      </w:pPr>
      <w:rPr>
        <w:rFonts w:ascii="Courier New" w:eastAsia="Courier New" w:hAnsi="Courier New" w:cs="Courier New"/>
      </w:rPr>
    </w:lvl>
    <w:lvl w:ilvl="8">
      <w:start w:val="1"/>
      <w:numFmt w:val="bullet"/>
      <w:lvlText w:val="▪"/>
      <w:lvlJc w:val="left"/>
      <w:pPr>
        <w:ind w:left="10053" w:hanging="360"/>
      </w:pPr>
      <w:rPr>
        <w:rFonts w:ascii="Noto Sans Symbols" w:eastAsia="Noto Sans Symbols" w:hAnsi="Noto Sans Symbols" w:cs="Noto Sans Symbols"/>
      </w:rPr>
    </w:lvl>
  </w:abstractNum>
  <w:abstractNum w:abstractNumId="36" w15:restartNumberingAfterBreak="0">
    <w:nsid w:val="60E1502C"/>
    <w:multiLevelType w:val="multilevel"/>
    <w:tmpl w:val="D97275E8"/>
    <w:styleLink w:val="Bullets"/>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Arial" w:hAnsi="Arial" w:hint="default"/>
        <w:color w:val="auto"/>
      </w:rPr>
    </w:lvl>
    <w:lvl w:ilvl="3">
      <w:start w:val="1"/>
      <w:numFmt w:val="bullet"/>
      <w:pStyle w:val="ListBullet4"/>
      <w:lvlText w:val="›"/>
      <w:lvlJc w:val="left"/>
      <w:pPr>
        <w:tabs>
          <w:tab w:val="num" w:pos="851"/>
        </w:tabs>
        <w:ind w:left="1134" w:hanging="283"/>
      </w:pPr>
      <w:rPr>
        <w:rFonts w:ascii="Arial" w:hAnsi="Arial"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7" w15:restartNumberingAfterBreak="0">
    <w:nsid w:val="62FB7C95"/>
    <w:multiLevelType w:val="hybridMultilevel"/>
    <w:tmpl w:val="55A03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450795"/>
    <w:multiLevelType w:val="hybridMultilevel"/>
    <w:tmpl w:val="3E1867E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650834EE"/>
    <w:multiLevelType w:val="hybridMultilevel"/>
    <w:tmpl w:val="AB322D9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BA601E9"/>
    <w:multiLevelType w:val="hybridMultilevel"/>
    <w:tmpl w:val="ED965B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46D38AC"/>
    <w:multiLevelType w:val="hybridMultilevel"/>
    <w:tmpl w:val="D97E322A"/>
    <w:lvl w:ilvl="0" w:tplc="BB286C72">
      <w:start w:val="1"/>
      <w:numFmt w:val="bullet"/>
      <w:lvlText w:val="•"/>
      <w:lvlJc w:val="left"/>
      <w:pPr>
        <w:ind w:left="0" w:firstLine="0"/>
      </w:pPr>
      <w:rPr>
        <w:sz w:val="24"/>
        <w:szCs w:val="24"/>
      </w:rPr>
    </w:lvl>
    <w:lvl w:ilvl="1" w:tplc="0C090003">
      <w:start w:val="1"/>
      <w:numFmt w:val="bullet"/>
      <w:lvlText w:val="o"/>
      <w:lvlJc w:val="left"/>
      <w:pPr>
        <w:ind w:left="0" w:firstLine="0"/>
      </w:pPr>
      <w:rPr>
        <w:rFonts w:ascii="Courier New" w:hAnsi="Courier New" w:cs="Courier New" w:hint="default"/>
      </w:rPr>
    </w:lvl>
    <w:lvl w:ilvl="2" w:tplc="029A4AE2">
      <w:start w:val="1"/>
      <w:numFmt w:val="bullet"/>
      <w:pStyle w:val="Answer2"/>
      <w:lvlText w:val="o"/>
      <w:lvlJc w:val="left"/>
      <w:pPr>
        <w:ind w:left="0" w:firstLine="0"/>
      </w:pPr>
      <w:rPr>
        <w:rFonts w:ascii="Courier New" w:hAnsi="Courier New" w:cs="Courier New" w:hint="default"/>
      </w:r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2" w15:restartNumberingAfterBreak="0">
    <w:nsid w:val="7787581B"/>
    <w:multiLevelType w:val="multilevel"/>
    <w:tmpl w:val="95845572"/>
    <w:lvl w:ilvl="0">
      <w:start w:val="1"/>
      <w:numFmt w:val="decimal"/>
      <w:pStyle w:val="Heading1-Numbered0"/>
      <w:lvlText w:val="%1."/>
      <w:lvlJc w:val="left"/>
      <w:pPr>
        <w:ind w:left="360" w:hanging="360"/>
      </w:pPr>
    </w:lvl>
    <w:lvl w:ilvl="1">
      <w:start w:val="1"/>
      <w:numFmt w:val="decimal"/>
      <w:pStyle w:val="Heading2-Numbered0"/>
      <w:lvlText w:val="%1.%2."/>
      <w:lvlJc w:val="left"/>
      <w:pPr>
        <w:ind w:left="1000" w:hanging="432"/>
      </w:pPr>
    </w:lvl>
    <w:lvl w:ilvl="2">
      <w:start w:val="1"/>
      <w:numFmt w:val="decimal"/>
      <w:pStyle w:val="Heading3-Numbered"/>
      <w:lvlText w:val="%1.%2.%3."/>
      <w:lvlJc w:val="left"/>
      <w:pPr>
        <w:ind w:left="1224" w:hanging="504"/>
      </w:pPr>
      <w:rPr>
        <w:sz w:val="24"/>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CE6B38"/>
    <w:multiLevelType w:val="hybridMultilevel"/>
    <w:tmpl w:val="744E40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7A8052C5"/>
    <w:multiLevelType w:val="hybridMultilevel"/>
    <w:tmpl w:val="EF2CE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E37180"/>
    <w:multiLevelType w:val="hybridMultilevel"/>
    <w:tmpl w:val="FDCC239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6" w15:restartNumberingAfterBreak="0">
    <w:nsid w:val="7E1B2FD4"/>
    <w:multiLevelType w:val="hybridMultilevel"/>
    <w:tmpl w:val="26841E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903418277">
    <w:abstractNumId w:val="36"/>
  </w:num>
  <w:num w:numId="2" w16cid:durableId="846598071">
    <w:abstractNumId w:val="9"/>
  </w:num>
  <w:num w:numId="3" w16cid:durableId="659580476">
    <w:abstractNumId w:val="5"/>
  </w:num>
  <w:num w:numId="4" w16cid:durableId="1737582058">
    <w:abstractNumId w:val="31"/>
  </w:num>
  <w:num w:numId="5" w16cid:durableId="974717717">
    <w:abstractNumId w:val="30"/>
  </w:num>
  <w:num w:numId="6" w16cid:durableId="444039133">
    <w:abstractNumId w:val="14"/>
  </w:num>
  <w:num w:numId="7" w16cid:durableId="1680767902">
    <w:abstractNumId w:val="18"/>
    <w:lvlOverride w:ilvl="0">
      <w:lvl w:ilvl="0">
        <w:start w:val="1"/>
        <w:numFmt w:val="decimal"/>
        <w:pStyle w:val="Heading1-numbered"/>
        <w:lvlText w:val="%1."/>
        <w:lvlJc w:val="left"/>
        <w:pPr>
          <w:tabs>
            <w:tab w:val="num" w:pos="360"/>
          </w:tabs>
          <w:ind w:left="340" w:hanging="340"/>
        </w:pPr>
        <w:rPr>
          <w:rFonts w:hint="default"/>
        </w:rPr>
      </w:lvl>
    </w:lvlOverride>
    <w:lvlOverride w:ilvl="1">
      <w:lvl w:ilvl="1">
        <w:start w:val="1"/>
        <w:numFmt w:val="decimal"/>
        <w:pStyle w:val="Heading2-numbered"/>
        <w:lvlText w:val="%1.%2."/>
        <w:lvlJc w:val="left"/>
        <w:pPr>
          <w:ind w:left="680" w:hanging="680"/>
        </w:pPr>
        <w:rPr>
          <w:rFonts w:hint="default"/>
        </w:rPr>
      </w:lvl>
    </w:lvlOverride>
    <w:lvlOverride w:ilvl="2">
      <w:lvl w:ilvl="2">
        <w:start w:val="1"/>
        <w:numFmt w:val="decimal"/>
        <w:lvlText w:val="%1.%2.%3."/>
        <w:lvlJc w:val="left"/>
        <w:pPr>
          <w:ind w:left="1021" w:hanging="1021"/>
        </w:pPr>
        <w:rPr>
          <w:rFonts w:hint="default"/>
        </w:rPr>
      </w:lvl>
    </w:lvlOverride>
  </w:num>
  <w:num w:numId="8" w16cid:durableId="1893927797">
    <w:abstractNumId w:val="25"/>
  </w:num>
  <w:num w:numId="9" w16cid:durableId="1442264948">
    <w:abstractNumId w:val="7"/>
  </w:num>
  <w:num w:numId="10" w16cid:durableId="357898058">
    <w:abstractNumId w:val="21"/>
  </w:num>
  <w:num w:numId="11" w16cid:durableId="2083872978">
    <w:abstractNumId w:val="1"/>
  </w:num>
  <w:num w:numId="12" w16cid:durableId="866022562">
    <w:abstractNumId w:val="33"/>
  </w:num>
  <w:num w:numId="13" w16cid:durableId="862863890">
    <w:abstractNumId w:val="27"/>
  </w:num>
  <w:num w:numId="14" w16cid:durableId="1693607902">
    <w:abstractNumId w:val="23"/>
  </w:num>
  <w:num w:numId="15" w16cid:durableId="233785516">
    <w:abstractNumId w:val="4"/>
  </w:num>
  <w:num w:numId="16" w16cid:durableId="302271049">
    <w:abstractNumId w:val="39"/>
  </w:num>
  <w:num w:numId="17" w16cid:durableId="1440683561">
    <w:abstractNumId w:val="41"/>
  </w:num>
  <w:num w:numId="18" w16cid:durableId="1241982495">
    <w:abstractNumId w:val="0"/>
  </w:num>
  <w:num w:numId="19" w16cid:durableId="1904214644">
    <w:abstractNumId w:val="17"/>
  </w:num>
  <w:num w:numId="20" w16cid:durableId="1079134938">
    <w:abstractNumId w:val="28"/>
  </w:num>
  <w:num w:numId="21" w16cid:durableId="1319765307">
    <w:abstractNumId w:val="8"/>
  </w:num>
  <w:num w:numId="22" w16cid:durableId="1380015803">
    <w:abstractNumId w:val="13"/>
  </w:num>
  <w:num w:numId="23" w16cid:durableId="652292404">
    <w:abstractNumId w:val="12"/>
  </w:num>
  <w:num w:numId="24" w16cid:durableId="592519345">
    <w:abstractNumId w:val="43"/>
  </w:num>
  <w:num w:numId="25" w16cid:durableId="1430737138">
    <w:abstractNumId w:val="3"/>
  </w:num>
  <w:num w:numId="26" w16cid:durableId="556622353">
    <w:abstractNumId w:val="40"/>
  </w:num>
  <w:num w:numId="27" w16cid:durableId="743530782">
    <w:abstractNumId w:val="42"/>
  </w:num>
  <w:num w:numId="28" w16cid:durableId="13595483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1202859">
    <w:abstractNumId w:val="46"/>
  </w:num>
  <w:num w:numId="30" w16cid:durableId="840505329">
    <w:abstractNumId w:val="35"/>
  </w:num>
  <w:num w:numId="31" w16cid:durableId="1712463453">
    <w:abstractNumId w:val="29"/>
  </w:num>
  <w:num w:numId="32" w16cid:durableId="1911572366">
    <w:abstractNumId w:val="24"/>
  </w:num>
  <w:num w:numId="33" w16cid:durableId="1443526320">
    <w:abstractNumId w:val="16"/>
  </w:num>
  <w:num w:numId="34" w16cid:durableId="1593859658">
    <w:abstractNumId w:val="44"/>
  </w:num>
  <w:num w:numId="35" w16cid:durableId="503788184">
    <w:abstractNumId w:val="19"/>
  </w:num>
  <w:num w:numId="36" w16cid:durableId="1921062441">
    <w:abstractNumId w:val="22"/>
  </w:num>
  <w:num w:numId="37" w16cid:durableId="1311056313">
    <w:abstractNumId w:val="37"/>
  </w:num>
  <w:num w:numId="38" w16cid:durableId="1227499010">
    <w:abstractNumId w:val="26"/>
  </w:num>
  <w:num w:numId="39" w16cid:durableId="1271090768">
    <w:abstractNumId w:val="15"/>
  </w:num>
  <w:num w:numId="40" w16cid:durableId="940065002">
    <w:abstractNumId w:val="10"/>
  </w:num>
  <w:num w:numId="41" w16cid:durableId="1281956484">
    <w:abstractNumId w:val="45"/>
  </w:num>
  <w:num w:numId="42" w16cid:durableId="724986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134670">
    <w:abstractNumId w:val="32"/>
  </w:num>
  <w:num w:numId="44" w16cid:durableId="1960989972">
    <w:abstractNumId w:val="2"/>
  </w:num>
  <w:num w:numId="45" w16cid:durableId="490214680">
    <w:abstractNumId w:val="34"/>
  </w:num>
  <w:num w:numId="46" w16cid:durableId="640119020">
    <w:abstractNumId w:val="38"/>
  </w:num>
  <w:num w:numId="47" w16cid:durableId="1002011439">
    <w:abstractNumId w:val="11"/>
  </w:num>
  <w:num w:numId="48" w16cid:durableId="1648587998">
    <w:abstractNumId w:val="20"/>
  </w:num>
  <w:num w:numId="49" w16cid:durableId="52197217">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D8"/>
    <w:rsid w:val="0000100B"/>
    <w:rsid w:val="00001231"/>
    <w:rsid w:val="000018C7"/>
    <w:rsid w:val="00003F92"/>
    <w:rsid w:val="0000423B"/>
    <w:rsid w:val="000058FF"/>
    <w:rsid w:val="000105AC"/>
    <w:rsid w:val="00010C77"/>
    <w:rsid w:val="00010E16"/>
    <w:rsid w:val="000117C7"/>
    <w:rsid w:val="00011B21"/>
    <w:rsid w:val="00011F1A"/>
    <w:rsid w:val="000132EF"/>
    <w:rsid w:val="000134A4"/>
    <w:rsid w:val="000143DE"/>
    <w:rsid w:val="000161DC"/>
    <w:rsid w:val="00016CF8"/>
    <w:rsid w:val="00017B72"/>
    <w:rsid w:val="0002010F"/>
    <w:rsid w:val="000225B3"/>
    <w:rsid w:val="00023E46"/>
    <w:rsid w:val="00024C82"/>
    <w:rsid w:val="000259E9"/>
    <w:rsid w:val="00026654"/>
    <w:rsid w:val="00027052"/>
    <w:rsid w:val="00027283"/>
    <w:rsid w:val="000275B3"/>
    <w:rsid w:val="00027A43"/>
    <w:rsid w:val="00027CB3"/>
    <w:rsid w:val="000300AF"/>
    <w:rsid w:val="00031213"/>
    <w:rsid w:val="00031D45"/>
    <w:rsid w:val="00032582"/>
    <w:rsid w:val="0003274D"/>
    <w:rsid w:val="00035B65"/>
    <w:rsid w:val="00040513"/>
    <w:rsid w:val="00041350"/>
    <w:rsid w:val="0004217E"/>
    <w:rsid w:val="000427EE"/>
    <w:rsid w:val="00042A39"/>
    <w:rsid w:val="00044A3C"/>
    <w:rsid w:val="00044C18"/>
    <w:rsid w:val="00044D37"/>
    <w:rsid w:val="00044DF3"/>
    <w:rsid w:val="0004689A"/>
    <w:rsid w:val="000501F8"/>
    <w:rsid w:val="0005087A"/>
    <w:rsid w:val="00051750"/>
    <w:rsid w:val="000523E1"/>
    <w:rsid w:val="00054909"/>
    <w:rsid w:val="00055D33"/>
    <w:rsid w:val="00057F48"/>
    <w:rsid w:val="00060498"/>
    <w:rsid w:val="0006139C"/>
    <w:rsid w:val="00061D75"/>
    <w:rsid w:val="0006294A"/>
    <w:rsid w:val="00062B9E"/>
    <w:rsid w:val="00063B36"/>
    <w:rsid w:val="0006404E"/>
    <w:rsid w:val="00064FDC"/>
    <w:rsid w:val="00070245"/>
    <w:rsid w:val="000721AE"/>
    <w:rsid w:val="000724AE"/>
    <w:rsid w:val="00072B19"/>
    <w:rsid w:val="00072E49"/>
    <w:rsid w:val="0007427A"/>
    <w:rsid w:val="00074BF8"/>
    <w:rsid w:val="0007569E"/>
    <w:rsid w:val="00075D3B"/>
    <w:rsid w:val="0007631E"/>
    <w:rsid w:val="000774F4"/>
    <w:rsid w:val="00077924"/>
    <w:rsid w:val="00080288"/>
    <w:rsid w:val="0008037D"/>
    <w:rsid w:val="0008044C"/>
    <w:rsid w:val="00080D33"/>
    <w:rsid w:val="00080E2B"/>
    <w:rsid w:val="0008108F"/>
    <w:rsid w:val="000817FB"/>
    <w:rsid w:val="00082290"/>
    <w:rsid w:val="000828E5"/>
    <w:rsid w:val="00083773"/>
    <w:rsid w:val="00083B59"/>
    <w:rsid w:val="00083CAC"/>
    <w:rsid w:val="00084245"/>
    <w:rsid w:val="00084EC5"/>
    <w:rsid w:val="00084FD9"/>
    <w:rsid w:val="00085258"/>
    <w:rsid w:val="00086925"/>
    <w:rsid w:val="00087968"/>
    <w:rsid w:val="00090322"/>
    <w:rsid w:val="00091880"/>
    <w:rsid w:val="000940ED"/>
    <w:rsid w:val="00094280"/>
    <w:rsid w:val="000958C8"/>
    <w:rsid w:val="00095CC3"/>
    <w:rsid w:val="00096978"/>
    <w:rsid w:val="000973D6"/>
    <w:rsid w:val="000A054A"/>
    <w:rsid w:val="000A193F"/>
    <w:rsid w:val="000A2A53"/>
    <w:rsid w:val="000A31A1"/>
    <w:rsid w:val="000A3296"/>
    <w:rsid w:val="000A421D"/>
    <w:rsid w:val="000A4394"/>
    <w:rsid w:val="000A4708"/>
    <w:rsid w:val="000A4B3C"/>
    <w:rsid w:val="000A4E6A"/>
    <w:rsid w:val="000A5170"/>
    <w:rsid w:val="000A539F"/>
    <w:rsid w:val="000A600F"/>
    <w:rsid w:val="000A685C"/>
    <w:rsid w:val="000A767D"/>
    <w:rsid w:val="000B00D3"/>
    <w:rsid w:val="000B0416"/>
    <w:rsid w:val="000B0880"/>
    <w:rsid w:val="000B0AC3"/>
    <w:rsid w:val="000B1B74"/>
    <w:rsid w:val="000B1C58"/>
    <w:rsid w:val="000B1CF7"/>
    <w:rsid w:val="000B2CCF"/>
    <w:rsid w:val="000B497F"/>
    <w:rsid w:val="000B5BE0"/>
    <w:rsid w:val="000B696A"/>
    <w:rsid w:val="000B7046"/>
    <w:rsid w:val="000C1277"/>
    <w:rsid w:val="000C1FC4"/>
    <w:rsid w:val="000C2D2C"/>
    <w:rsid w:val="000C3BD4"/>
    <w:rsid w:val="000C52E5"/>
    <w:rsid w:val="000C6005"/>
    <w:rsid w:val="000C60A3"/>
    <w:rsid w:val="000C6401"/>
    <w:rsid w:val="000C68D1"/>
    <w:rsid w:val="000C7313"/>
    <w:rsid w:val="000C733F"/>
    <w:rsid w:val="000C753D"/>
    <w:rsid w:val="000C7864"/>
    <w:rsid w:val="000D0A0A"/>
    <w:rsid w:val="000D1BE2"/>
    <w:rsid w:val="000D2A7F"/>
    <w:rsid w:val="000D2B95"/>
    <w:rsid w:val="000D3A60"/>
    <w:rsid w:val="000D4559"/>
    <w:rsid w:val="000D5B55"/>
    <w:rsid w:val="000D6820"/>
    <w:rsid w:val="000D69F8"/>
    <w:rsid w:val="000D6BE7"/>
    <w:rsid w:val="000D7EE8"/>
    <w:rsid w:val="000E16B0"/>
    <w:rsid w:val="000E172F"/>
    <w:rsid w:val="000E1744"/>
    <w:rsid w:val="000E27A3"/>
    <w:rsid w:val="000E350C"/>
    <w:rsid w:val="000E4705"/>
    <w:rsid w:val="000E7409"/>
    <w:rsid w:val="000E7AD8"/>
    <w:rsid w:val="000F1A64"/>
    <w:rsid w:val="000F1D2A"/>
    <w:rsid w:val="000F5B9C"/>
    <w:rsid w:val="000F7060"/>
    <w:rsid w:val="000F7AA0"/>
    <w:rsid w:val="001015A3"/>
    <w:rsid w:val="00102AEB"/>
    <w:rsid w:val="00102E1A"/>
    <w:rsid w:val="00103CEB"/>
    <w:rsid w:val="00104F0B"/>
    <w:rsid w:val="00104F1E"/>
    <w:rsid w:val="00107D20"/>
    <w:rsid w:val="00110B35"/>
    <w:rsid w:val="00112E8F"/>
    <w:rsid w:val="00112F0A"/>
    <w:rsid w:val="001137E7"/>
    <w:rsid w:val="00113F25"/>
    <w:rsid w:val="00113FDF"/>
    <w:rsid w:val="001147AF"/>
    <w:rsid w:val="001208F2"/>
    <w:rsid w:val="00120F94"/>
    <w:rsid w:val="00121EFA"/>
    <w:rsid w:val="00122660"/>
    <w:rsid w:val="00123D65"/>
    <w:rsid w:val="001245D0"/>
    <w:rsid w:val="00124BBA"/>
    <w:rsid w:val="001255CA"/>
    <w:rsid w:val="001268BC"/>
    <w:rsid w:val="00127D32"/>
    <w:rsid w:val="00130752"/>
    <w:rsid w:val="00131A30"/>
    <w:rsid w:val="00131ADD"/>
    <w:rsid w:val="00133273"/>
    <w:rsid w:val="001339DE"/>
    <w:rsid w:val="00133A2E"/>
    <w:rsid w:val="00134595"/>
    <w:rsid w:val="00134947"/>
    <w:rsid w:val="00134BED"/>
    <w:rsid w:val="00135376"/>
    <w:rsid w:val="0013567B"/>
    <w:rsid w:val="00135A90"/>
    <w:rsid w:val="00137DF8"/>
    <w:rsid w:val="00137F54"/>
    <w:rsid w:val="00140680"/>
    <w:rsid w:val="001412F8"/>
    <w:rsid w:val="0014145E"/>
    <w:rsid w:val="00141C61"/>
    <w:rsid w:val="001454F6"/>
    <w:rsid w:val="001464F4"/>
    <w:rsid w:val="00146AE3"/>
    <w:rsid w:val="00147108"/>
    <w:rsid w:val="0014738D"/>
    <w:rsid w:val="00152863"/>
    <w:rsid w:val="00154190"/>
    <w:rsid w:val="0015614D"/>
    <w:rsid w:val="00156315"/>
    <w:rsid w:val="001601D1"/>
    <w:rsid w:val="001610A3"/>
    <w:rsid w:val="00161415"/>
    <w:rsid w:val="00164F6E"/>
    <w:rsid w:val="00165F99"/>
    <w:rsid w:val="0016693D"/>
    <w:rsid w:val="00166A26"/>
    <w:rsid w:val="00167CCB"/>
    <w:rsid w:val="0017031E"/>
    <w:rsid w:val="00170804"/>
    <w:rsid w:val="0017222A"/>
    <w:rsid w:val="0017473C"/>
    <w:rsid w:val="0017583B"/>
    <w:rsid w:val="00176EEE"/>
    <w:rsid w:val="00177573"/>
    <w:rsid w:val="001778E4"/>
    <w:rsid w:val="00180149"/>
    <w:rsid w:val="001804AF"/>
    <w:rsid w:val="00181C75"/>
    <w:rsid w:val="00182D6B"/>
    <w:rsid w:val="00184500"/>
    <w:rsid w:val="001847E9"/>
    <w:rsid w:val="0018495C"/>
    <w:rsid w:val="0018496E"/>
    <w:rsid w:val="00184B98"/>
    <w:rsid w:val="00184F01"/>
    <w:rsid w:val="0018610F"/>
    <w:rsid w:val="001863C7"/>
    <w:rsid w:val="001866D1"/>
    <w:rsid w:val="001875B4"/>
    <w:rsid w:val="00187D6D"/>
    <w:rsid w:val="00190120"/>
    <w:rsid w:val="00190BAD"/>
    <w:rsid w:val="001913AC"/>
    <w:rsid w:val="00191FDB"/>
    <w:rsid w:val="001923F8"/>
    <w:rsid w:val="00193657"/>
    <w:rsid w:val="00193FA3"/>
    <w:rsid w:val="00194000"/>
    <w:rsid w:val="00194546"/>
    <w:rsid w:val="00196897"/>
    <w:rsid w:val="00197C80"/>
    <w:rsid w:val="00197DD0"/>
    <w:rsid w:val="001A0D77"/>
    <w:rsid w:val="001A1CA4"/>
    <w:rsid w:val="001A2051"/>
    <w:rsid w:val="001A3A37"/>
    <w:rsid w:val="001A3AAE"/>
    <w:rsid w:val="001A3BDE"/>
    <w:rsid w:val="001A3F3A"/>
    <w:rsid w:val="001A4B63"/>
    <w:rsid w:val="001A53FB"/>
    <w:rsid w:val="001A5586"/>
    <w:rsid w:val="001A5AA5"/>
    <w:rsid w:val="001A5E6D"/>
    <w:rsid w:val="001A637D"/>
    <w:rsid w:val="001A6BE2"/>
    <w:rsid w:val="001B1B21"/>
    <w:rsid w:val="001B1ED3"/>
    <w:rsid w:val="001B278A"/>
    <w:rsid w:val="001B2C2E"/>
    <w:rsid w:val="001B3CD3"/>
    <w:rsid w:val="001B4F51"/>
    <w:rsid w:val="001B739D"/>
    <w:rsid w:val="001B76BB"/>
    <w:rsid w:val="001B7910"/>
    <w:rsid w:val="001B7920"/>
    <w:rsid w:val="001C148D"/>
    <w:rsid w:val="001C1E0F"/>
    <w:rsid w:val="001C2447"/>
    <w:rsid w:val="001C3271"/>
    <w:rsid w:val="001C3440"/>
    <w:rsid w:val="001C3A13"/>
    <w:rsid w:val="001C439C"/>
    <w:rsid w:val="001C49B9"/>
    <w:rsid w:val="001C4EA9"/>
    <w:rsid w:val="001C4F4C"/>
    <w:rsid w:val="001C528D"/>
    <w:rsid w:val="001C56BB"/>
    <w:rsid w:val="001C578D"/>
    <w:rsid w:val="001C5A62"/>
    <w:rsid w:val="001C5EAA"/>
    <w:rsid w:val="001C6416"/>
    <w:rsid w:val="001C6DB5"/>
    <w:rsid w:val="001C726A"/>
    <w:rsid w:val="001C7835"/>
    <w:rsid w:val="001C7863"/>
    <w:rsid w:val="001D06F4"/>
    <w:rsid w:val="001D082E"/>
    <w:rsid w:val="001D0940"/>
    <w:rsid w:val="001D0F89"/>
    <w:rsid w:val="001D1630"/>
    <w:rsid w:val="001D1856"/>
    <w:rsid w:val="001D2442"/>
    <w:rsid w:val="001D2D49"/>
    <w:rsid w:val="001D42D1"/>
    <w:rsid w:val="001D4848"/>
    <w:rsid w:val="001D4B75"/>
    <w:rsid w:val="001D4FA5"/>
    <w:rsid w:val="001D58B0"/>
    <w:rsid w:val="001D653F"/>
    <w:rsid w:val="001D7789"/>
    <w:rsid w:val="001D7887"/>
    <w:rsid w:val="001E06D1"/>
    <w:rsid w:val="001E1ABF"/>
    <w:rsid w:val="001E2CD9"/>
    <w:rsid w:val="001E30A5"/>
    <w:rsid w:val="001E4C19"/>
    <w:rsid w:val="001E4CDE"/>
    <w:rsid w:val="001E4EC3"/>
    <w:rsid w:val="001E544B"/>
    <w:rsid w:val="001E68CF"/>
    <w:rsid w:val="001E7BA2"/>
    <w:rsid w:val="001F0504"/>
    <w:rsid w:val="001F0745"/>
    <w:rsid w:val="001F13C1"/>
    <w:rsid w:val="001F37B8"/>
    <w:rsid w:val="001F446D"/>
    <w:rsid w:val="001F6090"/>
    <w:rsid w:val="001F6314"/>
    <w:rsid w:val="001F7DED"/>
    <w:rsid w:val="002003A8"/>
    <w:rsid w:val="00201C67"/>
    <w:rsid w:val="00201D22"/>
    <w:rsid w:val="00202791"/>
    <w:rsid w:val="00203377"/>
    <w:rsid w:val="00203689"/>
    <w:rsid w:val="00203FC4"/>
    <w:rsid w:val="00205279"/>
    <w:rsid w:val="00205A99"/>
    <w:rsid w:val="002068CA"/>
    <w:rsid w:val="00207299"/>
    <w:rsid w:val="0021058F"/>
    <w:rsid w:val="00210645"/>
    <w:rsid w:val="00211206"/>
    <w:rsid w:val="00212090"/>
    <w:rsid w:val="00214C4B"/>
    <w:rsid w:val="00214C62"/>
    <w:rsid w:val="00214D5E"/>
    <w:rsid w:val="0021511A"/>
    <w:rsid w:val="002153C9"/>
    <w:rsid w:val="0021554B"/>
    <w:rsid w:val="00216452"/>
    <w:rsid w:val="00216B83"/>
    <w:rsid w:val="002175F7"/>
    <w:rsid w:val="002177B4"/>
    <w:rsid w:val="00220566"/>
    <w:rsid w:val="00221AB7"/>
    <w:rsid w:val="00222187"/>
    <w:rsid w:val="0022245A"/>
    <w:rsid w:val="002234C9"/>
    <w:rsid w:val="00224369"/>
    <w:rsid w:val="0022482A"/>
    <w:rsid w:val="00224962"/>
    <w:rsid w:val="00224DCF"/>
    <w:rsid w:val="00227D1D"/>
    <w:rsid w:val="002300F6"/>
    <w:rsid w:val="0023055B"/>
    <w:rsid w:val="0023097C"/>
    <w:rsid w:val="00230CFA"/>
    <w:rsid w:val="0023122F"/>
    <w:rsid w:val="0023171F"/>
    <w:rsid w:val="00231834"/>
    <w:rsid w:val="002323A0"/>
    <w:rsid w:val="002336A3"/>
    <w:rsid w:val="00233EA0"/>
    <w:rsid w:val="0023439D"/>
    <w:rsid w:val="00234ECB"/>
    <w:rsid w:val="00236138"/>
    <w:rsid w:val="00236804"/>
    <w:rsid w:val="002369D1"/>
    <w:rsid w:val="00236C05"/>
    <w:rsid w:val="0024075C"/>
    <w:rsid w:val="002407F6"/>
    <w:rsid w:val="00241113"/>
    <w:rsid w:val="00241AE8"/>
    <w:rsid w:val="00243404"/>
    <w:rsid w:val="00243F19"/>
    <w:rsid w:val="0024484A"/>
    <w:rsid w:val="00244873"/>
    <w:rsid w:val="002451FC"/>
    <w:rsid w:val="00246435"/>
    <w:rsid w:val="00246BCF"/>
    <w:rsid w:val="00246C8B"/>
    <w:rsid w:val="002512CF"/>
    <w:rsid w:val="00251A62"/>
    <w:rsid w:val="00252B38"/>
    <w:rsid w:val="002536DD"/>
    <w:rsid w:val="00254447"/>
    <w:rsid w:val="00254BDB"/>
    <w:rsid w:val="00256253"/>
    <w:rsid w:val="00256F78"/>
    <w:rsid w:val="00257019"/>
    <w:rsid w:val="002629DD"/>
    <w:rsid w:val="00265143"/>
    <w:rsid w:val="002656D5"/>
    <w:rsid w:val="00266FE2"/>
    <w:rsid w:val="00270834"/>
    <w:rsid w:val="00270C54"/>
    <w:rsid w:val="00271BE0"/>
    <w:rsid w:val="00272C72"/>
    <w:rsid w:val="00272ED2"/>
    <w:rsid w:val="00274893"/>
    <w:rsid w:val="002750E1"/>
    <w:rsid w:val="00276119"/>
    <w:rsid w:val="00277468"/>
    <w:rsid w:val="002776A7"/>
    <w:rsid w:val="002778DC"/>
    <w:rsid w:val="00277DA3"/>
    <w:rsid w:val="002807A5"/>
    <w:rsid w:val="002814E6"/>
    <w:rsid w:val="00281F3C"/>
    <w:rsid w:val="00282B7D"/>
    <w:rsid w:val="00283A59"/>
    <w:rsid w:val="00284453"/>
    <w:rsid w:val="002854DD"/>
    <w:rsid w:val="00285570"/>
    <w:rsid w:val="0028569F"/>
    <w:rsid w:val="00286607"/>
    <w:rsid w:val="002879F1"/>
    <w:rsid w:val="00287E61"/>
    <w:rsid w:val="00287F0C"/>
    <w:rsid w:val="002916FE"/>
    <w:rsid w:val="002924D2"/>
    <w:rsid w:val="00293364"/>
    <w:rsid w:val="002939AF"/>
    <w:rsid w:val="00293F51"/>
    <w:rsid w:val="0029480B"/>
    <w:rsid w:val="002965C0"/>
    <w:rsid w:val="00296B07"/>
    <w:rsid w:val="00297987"/>
    <w:rsid w:val="002A081B"/>
    <w:rsid w:val="002A113E"/>
    <w:rsid w:val="002A1259"/>
    <w:rsid w:val="002A1548"/>
    <w:rsid w:val="002A2436"/>
    <w:rsid w:val="002A3B85"/>
    <w:rsid w:val="002A425C"/>
    <w:rsid w:val="002A49F4"/>
    <w:rsid w:val="002A5B53"/>
    <w:rsid w:val="002B0843"/>
    <w:rsid w:val="002B15DA"/>
    <w:rsid w:val="002B28A8"/>
    <w:rsid w:val="002B4FDD"/>
    <w:rsid w:val="002B5AC4"/>
    <w:rsid w:val="002B5DD9"/>
    <w:rsid w:val="002B7F98"/>
    <w:rsid w:val="002C0ADD"/>
    <w:rsid w:val="002C0F32"/>
    <w:rsid w:val="002C17E2"/>
    <w:rsid w:val="002C29E4"/>
    <w:rsid w:val="002C34FC"/>
    <w:rsid w:val="002C5414"/>
    <w:rsid w:val="002C5981"/>
    <w:rsid w:val="002D001E"/>
    <w:rsid w:val="002D07D8"/>
    <w:rsid w:val="002D0DD6"/>
    <w:rsid w:val="002D4FC4"/>
    <w:rsid w:val="002D5460"/>
    <w:rsid w:val="002D5C6E"/>
    <w:rsid w:val="002E0CFC"/>
    <w:rsid w:val="002E0EDA"/>
    <w:rsid w:val="002E14CF"/>
    <w:rsid w:val="002E16E3"/>
    <w:rsid w:val="002E2FA8"/>
    <w:rsid w:val="002E52B4"/>
    <w:rsid w:val="002E6928"/>
    <w:rsid w:val="002E6A4B"/>
    <w:rsid w:val="002E6CA9"/>
    <w:rsid w:val="002E7A9E"/>
    <w:rsid w:val="002E7D81"/>
    <w:rsid w:val="002F035D"/>
    <w:rsid w:val="002F04C7"/>
    <w:rsid w:val="002F0546"/>
    <w:rsid w:val="002F0A49"/>
    <w:rsid w:val="002F0B69"/>
    <w:rsid w:val="002F11D3"/>
    <w:rsid w:val="002F1726"/>
    <w:rsid w:val="002F1F6E"/>
    <w:rsid w:val="002F2246"/>
    <w:rsid w:val="002F32DD"/>
    <w:rsid w:val="002F3758"/>
    <w:rsid w:val="002F4362"/>
    <w:rsid w:val="002F5685"/>
    <w:rsid w:val="002F65C8"/>
    <w:rsid w:val="002F6ED3"/>
    <w:rsid w:val="002F7E09"/>
    <w:rsid w:val="00300276"/>
    <w:rsid w:val="00300A80"/>
    <w:rsid w:val="003035F7"/>
    <w:rsid w:val="003040FF"/>
    <w:rsid w:val="0030459A"/>
    <w:rsid w:val="00305171"/>
    <w:rsid w:val="00307765"/>
    <w:rsid w:val="00310308"/>
    <w:rsid w:val="003109C6"/>
    <w:rsid w:val="0031110F"/>
    <w:rsid w:val="00312AC5"/>
    <w:rsid w:val="00312BA6"/>
    <w:rsid w:val="00313EE9"/>
    <w:rsid w:val="003153DD"/>
    <w:rsid w:val="00315963"/>
    <w:rsid w:val="00315C43"/>
    <w:rsid w:val="00320482"/>
    <w:rsid w:val="0032067E"/>
    <w:rsid w:val="00320CD3"/>
    <w:rsid w:val="003213ED"/>
    <w:rsid w:val="00323E49"/>
    <w:rsid w:val="00325034"/>
    <w:rsid w:val="00325C60"/>
    <w:rsid w:val="00325C95"/>
    <w:rsid w:val="00325CB4"/>
    <w:rsid w:val="00327C9A"/>
    <w:rsid w:val="00330645"/>
    <w:rsid w:val="003316F1"/>
    <w:rsid w:val="00331B3B"/>
    <w:rsid w:val="00332A22"/>
    <w:rsid w:val="00332B7B"/>
    <w:rsid w:val="00332CBB"/>
    <w:rsid w:val="00334B45"/>
    <w:rsid w:val="00334F77"/>
    <w:rsid w:val="00336A95"/>
    <w:rsid w:val="00336BA2"/>
    <w:rsid w:val="00336C17"/>
    <w:rsid w:val="00337A1C"/>
    <w:rsid w:val="00341693"/>
    <w:rsid w:val="00341782"/>
    <w:rsid w:val="00342959"/>
    <w:rsid w:val="003438EB"/>
    <w:rsid w:val="00343B71"/>
    <w:rsid w:val="00344385"/>
    <w:rsid w:val="00345A7D"/>
    <w:rsid w:val="0034680A"/>
    <w:rsid w:val="00346C3A"/>
    <w:rsid w:val="00346FB9"/>
    <w:rsid w:val="00350111"/>
    <w:rsid w:val="0035085D"/>
    <w:rsid w:val="00350EFD"/>
    <w:rsid w:val="00353758"/>
    <w:rsid w:val="00354A7E"/>
    <w:rsid w:val="00357E98"/>
    <w:rsid w:val="0036073B"/>
    <w:rsid w:val="0036351C"/>
    <w:rsid w:val="00363C90"/>
    <w:rsid w:val="00363FF8"/>
    <w:rsid w:val="003649CD"/>
    <w:rsid w:val="00364F8D"/>
    <w:rsid w:val="003657EF"/>
    <w:rsid w:val="0036709A"/>
    <w:rsid w:val="00370BE5"/>
    <w:rsid w:val="0037146C"/>
    <w:rsid w:val="00372D68"/>
    <w:rsid w:val="00372D9B"/>
    <w:rsid w:val="00373057"/>
    <w:rsid w:val="00374847"/>
    <w:rsid w:val="00374D1F"/>
    <w:rsid w:val="00375461"/>
    <w:rsid w:val="00375B07"/>
    <w:rsid w:val="0037721D"/>
    <w:rsid w:val="003776EF"/>
    <w:rsid w:val="003804FC"/>
    <w:rsid w:val="0038102A"/>
    <w:rsid w:val="00381329"/>
    <w:rsid w:val="00381DDF"/>
    <w:rsid w:val="00382401"/>
    <w:rsid w:val="0038265A"/>
    <w:rsid w:val="00384A8C"/>
    <w:rsid w:val="00386C75"/>
    <w:rsid w:val="00386E7B"/>
    <w:rsid w:val="003907B8"/>
    <w:rsid w:val="0039151D"/>
    <w:rsid w:val="00391748"/>
    <w:rsid w:val="00391DB1"/>
    <w:rsid w:val="003936A5"/>
    <w:rsid w:val="003938FB"/>
    <w:rsid w:val="00393A56"/>
    <w:rsid w:val="00395484"/>
    <w:rsid w:val="003965E2"/>
    <w:rsid w:val="00396777"/>
    <w:rsid w:val="00397595"/>
    <w:rsid w:val="00397BA1"/>
    <w:rsid w:val="003A00A5"/>
    <w:rsid w:val="003A030D"/>
    <w:rsid w:val="003A334C"/>
    <w:rsid w:val="003A6799"/>
    <w:rsid w:val="003A7752"/>
    <w:rsid w:val="003A7C8D"/>
    <w:rsid w:val="003A7FA8"/>
    <w:rsid w:val="003B0325"/>
    <w:rsid w:val="003B1163"/>
    <w:rsid w:val="003B2060"/>
    <w:rsid w:val="003B229E"/>
    <w:rsid w:val="003B2396"/>
    <w:rsid w:val="003B4982"/>
    <w:rsid w:val="003B4AC7"/>
    <w:rsid w:val="003B6DFD"/>
    <w:rsid w:val="003B73E1"/>
    <w:rsid w:val="003B78F7"/>
    <w:rsid w:val="003B7C79"/>
    <w:rsid w:val="003C02BB"/>
    <w:rsid w:val="003C1AEE"/>
    <w:rsid w:val="003C3F1B"/>
    <w:rsid w:val="003C4C0D"/>
    <w:rsid w:val="003C5494"/>
    <w:rsid w:val="003C5F4F"/>
    <w:rsid w:val="003C6DAC"/>
    <w:rsid w:val="003C7709"/>
    <w:rsid w:val="003C7E4F"/>
    <w:rsid w:val="003D0EB9"/>
    <w:rsid w:val="003D14DC"/>
    <w:rsid w:val="003D1A57"/>
    <w:rsid w:val="003D1C8E"/>
    <w:rsid w:val="003D23A3"/>
    <w:rsid w:val="003D255F"/>
    <w:rsid w:val="003D3729"/>
    <w:rsid w:val="003D3835"/>
    <w:rsid w:val="003D3C51"/>
    <w:rsid w:val="003D4781"/>
    <w:rsid w:val="003D48EF"/>
    <w:rsid w:val="003D501F"/>
    <w:rsid w:val="003D5346"/>
    <w:rsid w:val="003D5856"/>
    <w:rsid w:val="003D58DA"/>
    <w:rsid w:val="003D5D51"/>
    <w:rsid w:val="003D65F9"/>
    <w:rsid w:val="003E0B23"/>
    <w:rsid w:val="003E3515"/>
    <w:rsid w:val="003E3676"/>
    <w:rsid w:val="003E45F8"/>
    <w:rsid w:val="003E464D"/>
    <w:rsid w:val="003E592E"/>
    <w:rsid w:val="003E6569"/>
    <w:rsid w:val="003E7411"/>
    <w:rsid w:val="003E7563"/>
    <w:rsid w:val="003E7E36"/>
    <w:rsid w:val="003F25F1"/>
    <w:rsid w:val="003F26CB"/>
    <w:rsid w:val="003F32D8"/>
    <w:rsid w:val="003F421B"/>
    <w:rsid w:val="003F490F"/>
    <w:rsid w:val="003F69E8"/>
    <w:rsid w:val="003F72DD"/>
    <w:rsid w:val="004003A5"/>
    <w:rsid w:val="00400777"/>
    <w:rsid w:val="00401A4D"/>
    <w:rsid w:val="00402085"/>
    <w:rsid w:val="004022F7"/>
    <w:rsid w:val="004027D3"/>
    <w:rsid w:val="00403892"/>
    <w:rsid w:val="00404E4F"/>
    <w:rsid w:val="004054F8"/>
    <w:rsid w:val="00410EF2"/>
    <w:rsid w:val="004114A3"/>
    <w:rsid w:val="00412CDA"/>
    <w:rsid w:val="00415546"/>
    <w:rsid w:val="00415D36"/>
    <w:rsid w:val="00415F69"/>
    <w:rsid w:val="0041673A"/>
    <w:rsid w:val="004169D2"/>
    <w:rsid w:val="00416D83"/>
    <w:rsid w:val="00416E6C"/>
    <w:rsid w:val="00416F57"/>
    <w:rsid w:val="004176E6"/>
    <w:rsid w:val="00420023"/>
    <w:rsid w:val="00420C37"/>
    <w:rsid w:val="004217FB"/>
    <w:rsid w:val="004220AC"/>
    <w:rsid w:val="0042291A"/>
    <w:rsid w:val="00422F3C"/>
    <w:rsid w:val="0042339A"/>
    <w:rsid w:val="0042367F"/>
    <w:rsid w:val="004242CC"/>
    <w:rsid w:val="0042442D"/>
    <w:rsid w:val="00424A9E"/>
    <w:rsid w:val="0042508F"/>
    <w:rsid w:val="004253BB"/>
    <w:rsid w:val="004258A9"/>
    <w:rsid w:val="00426E5F"/>
    <w:rsid w:val="00427EAD"/>
    <w:rsid w:val="00433D45"/>
    <w:rsid w:val="004342D5"/>
    <w:rsid w:val="00435417"/>
    <w:rsid w:val="00435756"/>
    <w:rsid w:val="00436386"/>
    <w:rsid w:val="00436AC2"/>
    <w:rsid w:val="00440399"/>
    <w:rsid w:val="00440617"/>
    <w:rsid w:val="00440D6C"/>
    <w:rsid w:val="004411F6"/>
    <w:rsid w:val="00442434"/>
    <w:rsid w:val="004424D0"/>
    <w:rsid w:val="004426E7"/>
    <w:rsid w:val="00442D75"/>
    <w:rsid w:val="004435E2"/>
    <w:rsid w:val="00444774"/>
    <w:rsid w:val="0044645A"/>
    <w:rsid w:val="004471A6"/>
    <w:rsid w:val="00447FE8"/>
    <w:rsid w:val="004526F8"/>
    <w:rsid w:val="00454DD2"/>
    <w:rsid w:val="00455340"/>
    <w:rsid w:val="00457191"/>
    <w:rsid w:val="00460019"/>
    <w:rsid w:val="004603DB"/>
    <w:rsid w:val="00462292"/>
    <w:rsid w:val="004625A8"/>
    <w:rsid w:val="00463304"/>
    <w:rsid w:val="004635FD"/>
    <w:rsid w:val="004650BC"/>
    <w:rsid w:val="00465DA7"/>
    <w:rsid w:val="004668FD"/>
    <w:rsid w:val="00467197"/>
    <w:rsid w:val="00467652"/>
    <w:rsid w:val="0046765B"/>
    <w:rsid w:val="00470801"/>
    <w:rsid w:val="00470807"/>
    <w:rsid w:val="00472A4E"/>
    <w:rsid w:val="00472CC3"/>
    <w:rsid w:val="00472D5A"/>
    <w:rsid w:val="00472F1E"/>
    <w:rsid w:val="0047352A"/>
    <w:rsid w:val="0047352D"/>
    <w:rsid w:val="00474112"/>
    <w:rsid w:val="0047421F"/>
    <w:rsid w:val="0047463C"/>
    <w:rsid w:val="00474CF2"/>
    <w:rsid w:val="00474FD3"/>
    <w:rsid w:val="00475DB2"/>
    <w:rsid w:val="00480D36"/>
    <w:rsid w:val="00480D92"/>
    <w:rsid w:val="00482D5E"/>
    <w:rsid w:val="00482F1D"/>
    <w:rsid w:val="00484ED9"/>
    <w:rsid w:val="0048637D"/>
    <w:rsid w:val="00490411"/>
    <w:rsid w:val="00490E72"/>
    <w:rsid w:val="00493A3B"/>
    <w:rsid w:val="00496357"/>
    <w:rsid w:val="0049775D"/>
    <w:rsid w:val="004A04ED"/>
    <w:rsid w:val="004A08E2"/>
    <w:rsid w:val="004A59FE"/>
    <w:rsid w:val="004A6226"/>
    <w:rsid w:val="004B05D8"/>
    <w:rsid w:val="004B108F"/>
    <w:rsid w:val="004B18E3"/>
    <w:rsid w:val="004B1B02"/>
    <w:rsid w:val="004B1F6C"/>
    <w:rsid w:val="004B22C9"/>
    <w:rsid w:val="004B2459"/>
    <w:rsid w:val="004B3B07"/>
    <w:rsid w:val="004B518D"/>
    <w:rsid w:val="004B5670"/>
    <w:rsid w:val="004B609E"/>
    <w:rsid w:val="004B7536"/>
    <w:rsid w:val="004C0B34"/>
    <w:rsid w:val="004C1611"/>
    <w:rsid w:val="004C18FC"/>
    <w:rsid w:val="004C1B6F"/>
    <w:rsid w:val="004C3BD2"/>
    <w:rsid w:val="004C6216"/>
    <w:rsid w:val="004C6311"/>
    <w:rsid w:val="004D0322"/>
    <w:rsid w:val="004D1180"/>
    <w:rsid w:val="004D1D25"/>
    <w:rsid w:val="004D22AB"/>
    <w:rsid w:val="004D23E4"/>
    <w:rsid w:val="004D26F4"/>
    <w:rsid w:val="004D2950"/>
    <w:rsid w:val="004D4C6F"/>
    <w:rsid w:val="004D5B83"/>
    <w:rsid w:val="004D6BAF"/>
    <w:rsid w:val="004D6F34"/>
    <w:rsid w:val="004E0289"/>
    <w:rsid w:val="004E0833"/>
    <w:rsid w:val="004E0A91"/>
    <w:rsid w:val="004E0C26"/>
    <w:rsid w:val="004E1D1D"/>
    <w:rsid w:val="004E28C6"/>
    <w:rsid w:val="004E2AE9"/>
    <w:rsid w:val="004E2B8F"/>
    <w:rsid w:val="004E2BAD"/>
    <w:rsid w:val="004E4B17"/>
    <w:rsid w:val="004E5E73"/>
    <w:rsid w:val="004E6562"/>
    <w:rsid w:val="004F0100"/>
    <w:rsid w:val="004F05B9"/>
    <w:rsid w:val="004F0D9C"/>
    <w:rsid w:val="004F138F"/>
    <w:rsid w:val="004F1D2D"/>
    <w:rsid w:val="004F241F"/>
    <w:rsid w:val="004F305F"/>
    <w:rsid w:val="004F5C5F"/>
    <w:rsid w:val="00500AC1"/>
    <w:rsid w:val="00500C61"/>
    <w:rsid w:val="00501C3F"/>
    <w:rsid w:val="00502144"/>
    <w:rsid w:val="00502372"/>
    <w:rsid w:val="005043D4"/>
    <w:rsid w:val="00505DFC"/>
    <w:rsid w:val="00506420"/>
    <w:rsid w:val="0050670B"/>
    <w:rsid w:val="0050682E"/>
    <w:rsid w:val="00507367"/>
    <w:rsid w:val="00507E8E"/>
    <w:rsid w:val="00510D22"/>
    <w:rsid w:val="00511525"/>
    <w:rsid w:val="00511FBA"/>
    <w:rsid w:val="00512991"/>
    <w:rsid w:val="00512CF5"/>
    <w:rsid w:val="005140E1"/>
    <w:rsid w:val="005141E8"/>
    <w:rsid w:val="00514216"/>
    <w:rsid w:val="00515111"/>
    <w:rsid w:val="00515357"/>
    <w:rsid w:val="00515A37"/>
    <w:rsid w:val="00515A65"/>
    <w:rsid w:val="005161B4"/>
    <w:rsid w:val="005167D1"/>
    <w:rsid w:val="00520F2E"/>
    <w:rsid w:val="00522565"/>
    <w:rsid w:val="00522A08"/>
    <w:rsid w:val="00522C64"/>
    <w:rsid w:val="00523519"/>
    <w:rsid w:val="00523721"/>
    <w:rsid w:val="00523B15"/>
    <w:rsid w:val="005246C9"/>
    <w:rsid w:val="005259E6"/>
    <w:rsid w:val="005263AE"/>
    <w:rsid w:val="005273D3"/>
    <w:rsid w:val="005301B1"/>
    <w:rsid w:val="00530C0D"/>
    <w:rsid w:val="005319EA"/>
    <w:rsid w:val="00531E08"/>
    <w:rsid w:val="005328D8"/>
    <w:rsid w:val="00532954"/>
    <w:rsid w:val="00532E99"/>
    <w:rsid w:val="005331AA"/>
    <w:rsid w:val="005337D5"/>
    <w:rsid w:val="00534D4F"/>
    <w:rsid w:val="005378B3"/>
    <w:rsid w:val="00537DAD"/>
    <w:rsid w:val="005404ED"/>
    <w:rsid w:val="00540744"/>
    <w:rsid w:val="00541C39"/>
    <w:rsid w:val="005438F4"/>
    <w:rsid w:val="00543CC8"/>
    <w:rsid w:val="0054499D"/>
    <w:rsid w:val="00547828"/>
    <w:rsid w:val="0055021C"/>
    <w:rsid w:val="00550C99"/>
    <w:rsid w:val="00550E3D"/>
    <w:rsid w:val="005524FB"/>
    <w:rsid w:val="00553413"/>
    <w:rsid w:val="00555C4B"/>
    <w:rsid w:val="00556416"/>
    <w:rsid w:val="00557F85"/>
    <w:rsid w:val="00560EDB"/>
    <w:rsid w:val="0056130E"/>
    <w:rsid w:val="0056212C"/>
    <w:rsid w:val="005629CB"/>
    <w:rsid w:val="00562B7D"/>
    <w:rsid w:val="00563E0D"/>
    <w:rsid w:val="005646BE"/>
    <w:rsid w:val="005655FA"/>
    <w:rsid w:val="00565BF1"/>
    <w:rsid w:val="0056739D"/>
    <w:rsid w:val="00572EA7"/>
    <w:rsid w:val="00572FCC"/>
    <w:rsid w:val="00573B2F"/>
    <w:rsid w:val="00573CB6"/>
    <w:rsid w:val="00574462"/>
    <w:rsid w:val="005746A2"/>
    <w:rsid w:val="0057696B"/>
    <w:rsid w:val="00577E2E"/>
    <w:rsid w:val="005817EC"/>
    <w:rsid w:val="00582D9F"/>
    <w:rsid w:val="00582E66"/>
    <w:rsid w:val="005832CE"/>
    <w:rsid w:val="0058369E"/>
    <w:rsid w:val="00583C02"/>
    <w:rsid w:val="005846F7"/>
    <w:rsid w:val="00584A93"/>
    <w:rsid w:val="00587051"/>
    <w:rsid w:val="005872F1"/>
    <w:rsid w:val="005879FE"/>
    <w:rsid w:val="0059007C"/>
    <w:rsid w:val="00590A58"/>
    <w:rsid w:val="00590F17"/>
    <w:rsid w:val="00591BEC"/>
    <w:rsid w:val="00591FA8"/>
    <w:rsid w:val="00592DAF"/>
    <w:rsid w:val="00592FA9"/>
    <w:rsid w:val="00593314"/>
    <w:rsid w:val="00594496"/>
    <w:rsid w:val="00594917"/>
    <w:rsid w:val="00594CB2"/>
    <w:rsid w:val="00595D1D"/>
    <w:rsid w:val="005961E7"/>
    <w:rsid w:val="0059780B"/>
    <w:rsid w:val="005A18FC"/>
    <w:rsid w:val="005A2D28"/>
    <w:rsid w:val="005A3937"/>
    <w:rsid w:val="005A3B7E"/>
    <w:rsid w:val="005A3F25"/>
    <w:rsid w:val="005A422A"/>
    <w:rsid w:val="005A472A"/>
    <w:rsid w:val="005A7CFF"/>
    <w:rsid w:val="005B0C2E"/>
    <w:rsid w:val="005B2DD0"/>
    <w:rsid w:val="005B337C"/>
    <w:rsid w:val="005B3A6A"/>
    <w:rsid w:val="005B4B0F"/>
    <w:rsid w:val="005B571B"/>
    <w:rsid w:val="005B76EE"/>
    <w:rsid w:val="005B7A5D"/>
    <w:rsid w:val="005C0160"/>
    <w:rsid w:val="005C08D5"/>
    <w:rsid w:val="005C178F"/>
    <w:rsid w:val="005C221A"/>
    <w:rsid w:val="005C2246"/>
    <w:rsid w:val="005C6618"/>
    <w:rsid w:val="005C6BFA"/>
    <w:rsid w:val="005C74DD"/>
    <w:rsid w:val="005D029A"/>
    <w:rsid w:val="005D08D7"/>
    <w:rsid w:val="005D381F"/>
    <w:rsid w:val="005D5234"/>
    <w:rsid w:val="005D611E"/>
    <w:rsid w:val="005D64CB"/>
    <w:rsid w:val="005D6AC0"/>
    <w:rsid w:val="005D7265"/>
    <w:rsid w:val="005E05D9"/>
    <w:rsid w:val="005E0E5F"/>
    <w:rsid w:val="005E1B36"/>
    <w:rsid w:val="005E2B7E"/>
    <w:rsid w:val="005E32D8"/>
    <w:rsid w:val="005E390C"/>
    <w:rsid w:val="005E52DC"/>
    <w:rsid w:val="005E5984"/>
    <w:rsid w:val="005E6703"/>
    <w:rsid w:val="005E6A04"/>
    <w:rsid w:val="005E6EDE"/>
    <w:rsid w:val="005E791E"/>
    <w:rsid w:val="005E7EA1"/>
    <w:rsid w:val="005F0E8B"/>
    <w:rsid w:val="005F3821"/>
    <w:rsid w:val="005F461B"/>
    <w:rsid w:val="005F52C4"/>
    <w:rsid w:val="005F69C7"/>
    <w:rsid w:val="005F69D8"/>
    <w:rsid w:val="005F75A0"/>
    <w:rsid w:val="0060075C"/>
    <w:rsid w:val="00601AB6"/>
    <w:rsid w:val="00602C13"/>
    <w:rsid w:val="006032F2"/>
    <w:rsid w:val="00603FD5"/>
    <w:rsid w:val="006063BF"/>
    <w:rsid w:val="00606728"/>
    <w:rsid w:val="00606AEB"/>
    <w:rsid w:val="00606EA3"/>
    <w:rsid w:val="00610364"/>
    <w:rsid w:val="00611092"/>
    <w:rsid w:val="00611F4C"/>
    <w:rsid w:val="00612FCE"/>
    <w:rsid w:val="0061449E"/>
    <w:rsid w:val="0061550D"/>
    <w:rsid w:val="0061620C"/>
    <w:rsid w:val="00616DC8"/>
    <w:rsid w:val="00617750"/>
    <w:rsid w:val="00617C33"/>
    <w:rsid w:val="00620563"/>
    <w:rsid w:val="006205F6"/>
    <w:rsid w:val="00620659"/>
    <w:rsid w:val="00620765"/>
    <w:rsid w:val="006217E7"/>
    <w:rsid w:val="00621992"/>
    <w:rsid w:val="006229FB"/>
    <w:rsid w:val="00622E55"/>
    <w:rsid w:val="006231C7"/>
    <w:rsid w:val="00624299"/>
    <w:rsid w:val="00624A90"/>
    <w:rsid w:val="00624C94"/>
    <w:rsid w:val="0062584B"/>
    <w:rsid w:val="006267CD"/>
    <w:rsid w:val="00631230"/>
    <w:rsid w:val="00631A62"/>
    <w:rsid w:val="00632ED4"/>
    <w:rsid w:val="00633113"/>
    <w:rsid w:val="00634445"/>
    <w:rsid w:val="00634DC9"/>
    <w:rsid w:val="0063587E"/>
    <w:rsid w:val="00635C5E"/>
    <w:rsid w:val="00641540"/>
    <w:rsid w:val="00643ACA"/>
    <w:rsid w:val="0064570B"/>
    <w:rsid w:val="00645B8B"/>
    <w:rsid w:val="00646479"/>
    <w:rsid w:val="00646AFC"/>
    <w:rsid w:val="00647DA4"/>
    <w:rsid w:val="00654406"/>
    <w:rsid w:val="00655A1A"/>
    <w:rsid w:val="006561EA"/>
    <w:rsid w:val="00656889"/>
    <w:rsid w:val="006572E3"/>
    <w:rsid w:val="00660591"/>
    <w:rsid w:val="00662678"/>
    <w:rsid w:val="0066273E"/>
    <w:rsid w:val="00662850"/>
    <w:rsid w:val="006633F6"/>
    <w:rsid w:val="00663984"/>
    <w:rsid w:val="006650A7"/>
    <w:rsid w:val="00665EA4"/>
    <w:rsid w:val="006666E3"/>
    <w:rsid w:val="00666E19"/>
    <w:rsid w:val="0067014A"/>
    <w:rsid w:val="00670817"/>
    <w:rsid w:val="00671E0C"/>
    <w:rsid w:val="00672E85"/>
    <w:rsid w:val="0067350A"/>
    <w:rsid w:val="00674E91"/>
    <w:rsid w:val="00675F0D"/>
    <w:rsid w:val="0067629E"/>
    <w:rsid w:val="0067672C"/>
    <w:rsid w:val="0067675D"/>
    <w:rsid w:val="006769F5"/>
    <w:rsid w:val="00677643"/>
    <w:rsid w:val="00681281"/>
    <w:rsid w:val="0068137B"/>
    <w:rsid w:val="0068215D"/>
    <w:rsid w:val="006822DC"/>
    <w:rsid w:val="00683DE4"/>
    <w:rsid w:val="00685B2C"/>
    <w:rsid w:val="00685EFB"/>
    <w:rsid w:val="00685F58"/>
    <w:rsid w:val="0068724F"/>
    <w:rsid w:val="00687FCF"/>
    <w:rsid w:val="0069092D"/>
    <w:rsid w:val="00691E96"/>
    <w:rsid w:val="00691F49"/>
    <w:rsid w:val="006923BD"/>
    <w:rsid w:val="00692D04"/>
    <w:rsid w:val="00693358"/>
    <w:rsid w:val="00693A11"/>
    <w:rsid w:val="006955B6"/>
    <w:rsid w:val="00695759"/>
    <w:rsid w:val="00695D3E"/>
    <w:rsid w:val="00695F8E"/>
    <w:rsid w:val="00697429"/>
    <w:rsid w:val="00697C95"/>
    <w:rsid w:val="006A0231"/>
    <w:rsid w:val="006A0F29"/>
    <w:rsid w:val="006A123B"/>
    <w:rsid w:val="006A1DEF"/>
    <w:rsid w:val="006A28EA"/>
    <w:rsid w:val="006A2931"/>
    <w:rsid w:val="006A4680"/>
    <w:rsid w:val="006A4E25"/>
    <w:rsid w:val="006A52AC"/>
    <w:rsid w:val="006A57F9"/>
    <w:rsid w:val="006A5DE1"/>
    <w:rsid w:val="006A6D65"/>
    <w:rsid w:val="006A6D95"/>
    <w:rsid w:val="006B0A07"/>
    <w:rsid w:val="006B0B4F"/>
    <w:rsid w:val="006B1E84"/>
    <w:rsid w:val="006B24FB"/>
    <w:rsid w:val="006B3887"/>
    <w:rsid w:val="006B3F46"/>
    <w:rsid w:val="006B5788"/>
    <w:rsid w:val="006B5959"/>
    <w:rsid w:val="006B6AB5"/>
    <w:rsid w:val="006C0A0F"/>
    <w:rsid w:val="006C135E"/>
    <w:rsid w:val="006C2359"/>
    <w:rsid w:val="006C448A"/>
    <w:rsid w:val="006C49C7"/>
    <w:rsid w:val="006C4AF4"/>
    <w:rsid w:val="006C4BD7"/>
    <w:rsid w:val="006D1C93"/>
    <w:rsid w:val="006D23D3"/>
    <w:rsid w:val="006D27D4"/>
    <w:rsid w:val="006D2D49"/>
    <w:rsid w:val="006D3F2F"/>
    <w:rsid w:val="006D4205"/>
    <w:rsid w:val="006D4FEA"/>
    <w:rsid w:val="006D5002"/>
    <w:rsid w:val="006D5C8B"/>
    <w:rsid w:val="006D641C"/>
    <w:rsid w:val="006D6EB3"/>
    <w:rsid w:val="006E100D"/>
    <w:rsid w:val="006E1F74"/>
    <w:rsid w:val="006E259B"/>
    <w:rsid w:val="006E3536"/>
    <w:rsid w:val="006E38F5"/>
    <w:rsid w:val="006E5683"/>
    <w:rsid w:val="006E6722"/>
    <w:rsid w:val="006E7499"/>
    <w:rsid w:val="006F24E1"/>
    <w:rsid w:val="006F42F2"/>
    <w:rsid w:val="006F4322"/>
    <w:rsid w:val="006F4F98"/>
    <w:rsid w:val="006F5547"/>
    <w:rsid w:val="006F697C"/>
    <w:rsid w:val="006F6C47"/>
    <w:rsid w:val="006F7593"/>
    <w:rsid w:val="006F7D86"/>
    <w:rsid w:val="0070140B"/>
    <w:rsid w:val="007023DA"/>
    <w:rsid w:val="007025AE"/>
    <w:rsid w:val="00702C5F"/>
    <w:rsid w:val="0070342B"/>
    <w:rsid w:val="00703D34"/>
    <w:rsid w:val="0070413F"/>
    <w:rsid w:val="00704F8D"/>
    <w:rsid w:val="007054E2"/>
    <w:rsid w:val="00706855"/>
    <w:rsid w:val="0070687A"/>
    <w:rsid w:val="0071032D"/>
    <w:rsid w:val="00710F5C"/>
    <w:rsid w:val="0071129C"/>
    <w:rsid w:val="007119F6"/>
    <w:rsid w:val="00711BA2"/>
    <w:rsid w:val="00711DE1"/>
    <w:rsid w:val="00712228"/>
    <w:rsid w:val="00714488"/>
    <w:rsid w:val="00716A92"/>
    <w:rsid w:val="0071760E"/>
    <w:rsid w:val="00721768"/>
    <w:rsid w:val="0072269B"/>
    <w:rsid w:val="00722E6A"/>
    <w:rsid w:val="00724686"/>
    <w:rsid w:val="007251DF"/>
    <w:rsid w:val="007254A7"/>
    <w:rsid w:val="00727A61"/>
    <w:rsid w:val="00730090"/>
    <w:rsid w:val="00730A5A"/>
    <w:rsid w:val="00730A74"/>
    <w:rsid w:val="00730BA6"/>
    <w:rsid w:val="007324D6"/>
    <w:rsid w:val="007328AA"/>
    <w:rsid w:val="00732F14"/>
    <w:rsid w:val="00733CD0"/>
    <w:rsid w:val="007362F4"/>
    <w:rsid w:val="0073755A"/>
    <w:rsid w:val="0074158C"/>
    <w:rsid w:val="0074196D"/>
    <w:rsid w:val="00742202"/>
    <w:rsid w:val="00743BE1"/>
    <w:rsid w:val="00743E94"/>
    <w:rsid w:val="00744A8E"/>
    <w:rsid w:val="00746080"/>
    <w:rsid w:val="00750728"/>
    <w:rsid w:val="00750B15"/>
    <w:rsid w:val="00750D9E"/>
    <w:rsid w:val="007519DB"/>
    <w:rsid w:val="00751CD9"/>
    <w:rsid w:val="00752FB2"/>
    <w:rsid w:val="00755870"/>
    <w:rsid w:val="007564A6"/>
    <w:rsid w:val="00760BAC"/>
    <w:rsid w:val="007616EC"/>
    <w:rsid w:val="00763495"/>
    <w:rsid w:val="00764603"/>
    <w:rsid w:val="0076559A"/>
    <w:rsid w:val="00766072"/>
    <w:rsid w:val="00766505"/>
    <w:rsid w:val="007666EA"/>
    <w:rsid w:val="00766DDD"/>
    <w:rsid w:val="0077277E"/>
    <w:rsid w:val="00772867"/>
    <w:rsid w:val="00772AED"/>
    <w:rsid w:val="0077522C"/>
    <w:rsid w:val="0077646E"/>
    <w:rsid w:val="007803C4"/>
    <w:rsid w:val="007841EE"/>
    <w:rsid w:val="00785242"/>
    <w:rsid w:val="0078714E"/>
    <w:rsid w:val="0079068C"/>
    <w:rsid w:val="00791A55"/>
    <w:rsid w:val="0079206B"/>
    <w:rsid w:val="00792F12"/>
    <w:rsid w:val="00792F85"/>
    <w:rsid w:val="00793710"/>
    <w:rsid w:val="00794149"/>
    <w:rsid w:val="00794E24"/>
    <w:rsid w:val="00796E99"/>
    <w:rsid w:val="007A0363"/>
    <w:rsid w:val="007A03BE"/>
    <w:rsid w:val="007A1681"/>
    <w:rsid w:val="007A1E47"/>
    <w:rsid w:val="007A2584"/>
    <w:rsid w:val="007A269F"/>
    <w:rsid w:val="007A2787"/>
    <w:rsid w:val="007A3B64"/>
    <w:rsid w:val="007A3F1F"/>
    <w:rsid w:val="007A490E"/>
    <w:rsid w:val="007A4FF9"/>
    <w:rsid w:val="007A53F2"/>
    <w:rsid w:val="007A56B4"/>
    <w:rsid w:val="007B01DF"/>
    <w:rsid w:val="007B0CD1"/>
    <w:rsid w:val="007B1D46"/>
    <w:rsid w:val="007B31A6"/>
    <w:rsid w:val="007B3E7B"/>
    <w:rsid w:val="007B440C"/>
    <w:rsid w:val="007B4EA4"/>
    <w:rsid w:val="007B519C"/>
    <w:rsid w:val="007B7263"/>
    <w:rsid w:val="007B7894"/>
    <w:rsid w:val="007B7A9C"/>
    <w:rsid w:val="007C08FB"/>
    <w:rsid w:val="007C1551"/>
    <w:rsid w:val="007C42D7"/>
    <w:rsid w:val="007C57D9"/>
    <w:rsid w:val="007C5A93"/>
    <w:rsid w:val="007D09E3"/>
    <w:rsid w:val="007D2B7C"/>
    <w:rsid w:val="007D395F"/>
    <w:rsid w:val="007D3ECD"/>
    <w:rsid w:val="007D41BE"/>
    <w:rsid w:val="007D5207"/>
    <w:rsid w:val="007D59F4"/>
    <w:rsid w:val="007D6485"/>
    <w:rsid w:val="007D74C3"/>
    <w:rsid w:val="007D79A3"/>
    <w:rsid w:val="007E0511"/>
    <w:rsid w:val="007E0CB3"/>
    <w:rsid w:val="007E221F"/>
    <w:rsid w:val="007E4199"/>
    <w:rsid w:val="007E57ED"/>
    <w:rsid w:val="007E583B"/>
    <w:rsid w:val="007E5F0A"/>
    <w:rsid w:val="007E6B7F"/>
    <w:rsid w:val="007E6BEA"/>
    <w:rsid w:val="007F0326"/>
    <w:rsid w:val="007F0B56"/>
    <w:rsid w:val="007F15B2"/>
    <w:rsid w:val="007F2B2A"/>
    <w:rsid w:val="007F2EA6"/>
    <w:rsid w:val="007F3FC9"/>
    <w:rsid w:val="007F6144"/>
    <w:rsid w:val="007F6AE6"/>
    <w:rsid w:val="007F720E"/>
    <w:rsid w:val="008018CD"/>
    <w:rsid w:val="008024D1"/>
    <w:rsid w:val="00804750"/>
    <w:rsid w:val="00804974"/>
    <w:rsid w:val="00805D7A"/>
    <w:rsid w:val="00805ECB"/>
    <w:rsid w:val="00806345"/>
    <w:rsid w:val="00807C40"/>
    <w:rsid w:val="00807CA3"/>
    <w:rsid w:val="00807FC0"/>
    <w:rsid w:val="00810906"/>
    <w:rsid w:val="0081155C"/>
    <w:rsid w:val="00812A8A"/>
    <w:rsid w:val="008132BA"/>
    <w:rsid w:val="00814450"/>
    <w:rsid w:val="00815041"/>
    <w:rsid w:val="0081533C"/>
    <w:rsid w:val="008175CE"/>
    <w:rsid w:val="00817ADB"/>
    <w:rsid w:val="00823308"/>
    <w:rsid w:val="00823ACC"/>
    <w:rsid w:val="0082586F"/>
    <w:rsid w:val="008267F5"/>
    <w:rsid w:val="008268B7"/>
    <w:rsid w:val="00831448"/>
    <w:rsid w:val="0083152A"/>
    <w:rsid w:val="008323E7"/>
    <w:rsid w:val="00833BA3"/>
    <w:rsid w:val="008346BE"/>
    <w:rsid w:val="008362B2"/>
    <w:rsid w:val="008369EF"/>
    <w:rsid w:val="00836B0E"/>
    <w:rsid w:val="008372B3"/>
    <w:rsid w:val="00841CD5"/>
    <w:rsid w:val="00842CFF"/>
    <w:rsid w:val="008442CB"/>
    <w:rsid w:val="00846EB1"/>
    <w:rsid w:val="00847023"/>
    <w:rsid w:val="0084702D"/>
    <w:rsid w:val="0085001B"/>
    <w:rsid w:val="00850E7E"/>
    <w:rsid w:val="0085162A"/>
    <w:rsid w:val="008525F9"/>
    <w:rsid w:val="00852E6B"/>
    <w:rsid w:val="0085439B"/>
    <w:rsid w:val="00855870"/>
    <w:rsid w:val="00855BB9"/>
    <w:rsid w:val="00855EB6"/>
    <w:rsid w:val="00856FA5"/>
    <w:rsid w:val="00860A02"/>
    <w:rsid w:val="00861723"/>
    <w:rsid w:val="008617CB"/>
    <w:rsid w:val="008619F0"/>
    <w:rsid w:val="00861C23"/>
    <w:rsid w:val="008623D6"/>
    <w:rsid w:val="00863125"/>
    <w:rsid w:val="0086495A"/>
    <w:rsid w:val="00864D31"/>
    <w:rsid w:val="008651DD"/>
    <w:rsid w:val="008657FE"/>
    <w:rsid w:val="00865C6C"/>
    <w:rsid w:val="00865D8B"/>
    <w:rsid w:val="008666C6"/>
    <w:rsid w:val="00866A9E"/>
    <w:rsid w:val="008727CF"/>
    <w:rsid w:val="00872F99"/>
    <w:rsid w:val="00873445"/>
    <w:rsid w:val="0087423F"/>
    <w:rsid w:val="00874A8F"/>
    <w:rsid w:val="00875DD3"/>
    <w:rsid w:val="00875EC9"/>
    <w:rsid w:val="00876225"/>
    <w:rsid w:val="00876304"/>
    <w:rsid w:val="00880929"/>
    <w:rsid w:val="00881165"/>
    <w:rsid w:val="00881B3E"/>
    <w:rsid w:val="008845C1"/>
    <w:rsid w:val="00884880"/>
    <w:rsid w:val="008849DE"/>
    <w:rsid w:val="00885852"/>
    <w:rsid w:val="0089026B"/>
    <w:rsid w:val="00890337"/>
    <w:rsid w:val="00892728"/>
    <w:rsid w:val="00894024"/>
    <w:rsid w:val="008948D0"/>
    <w:rsid w:val="00897750"/>
    <w:rsid w:val="008A084A"/>
    <w:rsid w:val="008A1526"/>
    <w:rsid w:val="008A493F"/>
    <w:rsid w:val="008A4DD0"/>
    <w:rsid w:val="008A51C2"/>
    <w:rsid w:val="008A5CA5"/>
    <w:rsid w:val="008A5D5A"/>
    <w:rsid w:val="008A603F"/>
    <w:rsid w:val="008A6BAF"/>
    <w:rsid w:val="008A72BA"/>
    <w:rsid w:val="008B05C3"/>
    <w:rsid w:val="008B1CEE"/>
    <w:rsid w:val="008B2A82"/>
    <w:rsid w:val="008B2D2E"/>
    <w:rsid w:val="008B2E2F"/>
    <w:rsid w:val="008B2F5C"/>
    <w:rsid w:val="008B3240"/>
    <w:rsid w:val="008B3784"/>
    <w:rsid w:val="008B4965"/>
    <w:rsid w:val="008B4A66"/>
    <w:rsid w:val="008B5824"/>
    <w:rsid w:val="008B6D37"/>
    <w:rsid w:val="008C0502"/>
    <w:rsid w:val="008C2245"/>
    <w:rsid w:val="008C23DB"/>
    <w:rsid w:val="008C283A"/>
    <w:rsid w:val="008C2A8D"/>
    <w:rsid w:val="008C2B63"/>
    <w:rsid w:val="008C51C8"/>
    <w:rsid w:val="008D0682"/>
    <w:rsid w:val="008D07FE"/>
    <w:rsid w:val="008D0ADE"/>
    <w:rsid w:val="008D0DEB"/>
    <w:rsid w:val="008D1ABD"/>
    <w:rsid w:val="008D1C32"/>
    <w:rsid w:val="008D2918"/>
    <w:rsid w:val="008D3CC0"/>
    <w:rsid w:val="008D45D5"/>
    <w:rsid w:val="008D499A"/>
    <w:rsid w:val="008D4C89"/>
    <w:rsid w:val="008D57A5"/>
    <w:rsid w:val="008D607C"/>
    <w:rsid w:val="008D73A8"/>
    <w:rsid w:val="008D74C7"/>
    <w:rsid w:val="008E0F0F"/>
    <w:rsid w:val="008E13CE"/>
    <w:rsid w:val="008E19DC"/>
    <w:rsid w:val="008E349F"/>
    <w:rsid w:val="008E4264"/>
    <w:rsid w:val="008E468C"/>
    <w:rsid w:val="008E4997"/>
    <w:rsid w:val="008E5178"/>
    <w:rsid w:val="008E5977"/>
    <w:rsid w:val="008E7812"/>
    <w:rsid w:val="008E7E32"/>
    <w:rsid w:val="008F03D6"/>
    <w:rsid w:val="008F0C6F"/>
    <w:rsid w:val="008F1D0F"/>
    <w:rsid w:val="008F39A7"/>
    <w:rsid w:val="008F45F1"/>
    <w:rsid w:val="008F5BC4"/>
    <w:rsid w:val="008F61E1"/>
    <w:rsid w:val="008F64DB"/>
    <w:rsid w:val="008F70D1"/>
    <w:rsid w:val="008F7272"/>
    <w:rsid w:val="008F7837"/>
    <w:rsid w:val="0090137A"/>
    <w:rsid w:val="009015A7"/>
    <w:rsid w:val="00902AB2"/>
    <w:rsid w:val="009032D0"/>
    <w:rsid w:val="00904030"/>
    <w:rsid w:val="0091025E"/>
    <w:rsid w:val="0091171B"/>
    <w:rsid w:val="00911A3D"/>
    <w:rsid w:val="009140A0"/>
    <w:rsid w:val="00917030"/>
    <w:rsid w:val="0091744A"/>
    <w:rsid w:val="00917C89"/>
    <w:rsid w:val="00921D5F"/>
    <w:rsid w:val="00922640"/>
    <w:rsid w:val="00923466"/>
    <w:rsid w:val="00923C4C"/>
    <w:rsid w:val="0092449D"/>
    <w:rsid w:val="00925A7E"/>
    <w:rsid w:val="00925B52"/>
    <w:rsid w:val="00925E1C"/>
    <w:rsid w:val="009264A2"/>
    <w:rsid w:val="00926D28"/>
    <w:rsid w:val="0092784A"/>
    <w:rsid w:val="00930B94"/>
    <w:rsid w:val="0093348E"/>
    <w:rsid w:val="00933E52"/>
    <w:rsid w:val="0093572B"/>
    <w:rsid w:val="00935796"/>
    <w:rsid w:val="00935B3C"/>
    <w:rsid w:val="00935B40"/>
    <w:rsid w:val="00936068"/>
    <w:rsid w:val="00936B09"/>
    <w:rsid w:val="0093720F"/>
    <w:rsid w:val="00937B80"/>
    <w:rsid w:val="00940A1F"/>
    <w:rsid w:val="009425F5"/>
    <w:rsid w:val="00942D08"/>
    <w:rsid w:val="00942DDE"/>
    <w:rsid w:val="00942E73"/>
    <w:rsid w:val="00943705"/>
    <w:rsid w:val="0094495B"/>
    <w:rsid w:val="00944960"/>
    <w:rsid w:val="009458C9"/>
    <w:rsid w:val="00947246"/>
    <w:rsid w:val="00947280"/>
    <w:rsid w:val="00950058"/>
    <w:rsid w:val="00950CBE"/>
    <w:rsid w:val="009517CC"/>
    <w:rsid w:val="00953A37"/>
    <w:rsid w:val="00954553"/>
    <w:rsid w:val="0095487A"/>
    <w:rsid w:val="00955968"/>
    <w:rsid w:val="00955D85"/>
    <w:rsid w:val="009564C1"/>
    <w:rsid w:val="00957692"/>
    <w:rsid w:val="00960D84"/>
    <w:rsid w:val="009615D4"/>
    <w:rsid w:val="00962877"/>
    <w:rsid w:val="00962E73"/>
    <w:rsid w:val="00963E58"/>
    <w:rsid w:val="00964101"/>
    <w:rsid w:val="009641C4"/>
    <w:rsid w:val="0096428A"/>
    <w:rsid w:val="00964AF3"/>
    <w:rsid w:val="00964DE0"/>
    <w:rsid w:val="00966713"/>
    <w:rsid w:val="0096751A"/>
    <w:rsid w:val="00967564"/>
    <w:rsid w:val="00973B2A"/>
    <w:rsid w:val="00974677"/>
    <w:rsid w:val="009766E3"/>
    <w:rsid w:val="00977F2D"/>
    <w:rsid w:val="009808DB"/>
    <w:rsid w:val="00980C80"/>
    <w:rsid w:val="009818A1"/>
    <w:rsid w:val="00981E74"/>
    <w:rsid w:val="00982707"/>
    <w:rsid w:val="009827C2"/>
    <w:rsid w:val="0098334C"/>
    <w:rsid w:val="00983A5C"/>
    <w:rsid w:val="009844D7"/>
    <w:rsid w:val="009853D4"/>
    <w:rsid w:val="00985C98"/>
    <w:rsid w:val="00986000"/>
    <w:rsid w:val="00987C49"/>
    <w:rsid w:val="009906DD"/>
    <w:rsid w:val="009910A7"/>
    <w:rsid w:val="00992406"/>
    <w:rsid w:val="009933DC"/>
    <w:rsid w:val="00993525"/>
    <w:rsid w:val="00993BD3"/>
    <w:rsid w:val="00995968"/>
    <w:rsid w:val="009960FB"/>
    <w:rsid w:val="00996351"/>
    <w:rsid w:val="009A00C7"/>
    <w:rsid w:val="009A0650"/>
    <w:rsid w:val="009A12C3"/>
    <w:rsid w:val="009A2241"/>
    <w:rsid w:val="009A2468"/>
    <w:rsid w:val="009A2F17"/>
    <w:rsid w:val="009A2F47"/>
    <w:rsid w:val="009A46E2"/>
    <w:rsid w:val="009A68D5"/>
    <w:rsid w:val="009A72B7"/>
    <w:rsid w:val="009B11B0"/>
    <w:rsid w:val="009B1D5E"/>
    <w:rsid w:val="009B22B5"/>
    <w:rsid w:val="009B2495"/>
    <w:rsid w:val="009B2625"/>
    <w:rsid w:val="009B2CFB"/>
    <w:rsid w:val="009B317C"/>
    <w:rsid w:val="009B3C30"/>
    <w:rsid w:val="009B45DD"/>
    <w:rsid w:val="009B5A95"/>
    <w:rsid w:val="009B65AB"/>
    <w:rsid w:val="009B7254"/>
    <w:rsid w:val="009B7AC3"/>
    <w:rsid w:val="009C006B"/>
    <w:rsid w:val="009C01F4"/>
    <w:rsid w:val="009C3F97"/>
    <w:rsid w:val="009C41A0"/>
    <w:rsid w:val="009C5085"/>
    <w:rsid w:val="009C5432"/>
    <w:rsid w:val="009C54E4"/>
    <w:rsid w:val="009C5EB8"/>
    <w:rsid w:val="009C6C51"/>
    <w:rsid w:val="009C6DD5"/>
    <w:rsid w:val="009C6F8C"/>
    <w:rsid w:val="009C7A08"/>
    <w:rsid w:val="009C7FE5"/>
    <w:rsid w:val="009D034D"/>
    <w:rsid w:val="009D24F5"/>
    <w:rsid w:val="009D2814"/>
    <w:rsid w:val="009D4F57"/>
    <w:rsid w:val="009D6397"/>
    <w:rsid w:val="009D64C8"/>
    <w:rsid w:val="009D665B"/>
    <w:rsid w:val="009D6A05"/>
    <w:rsid w:val="009D7009"/>
    <w:rsid w:val="009E1C8C"/>
    <w:rsid w:val="009E2B71"/>
    <w:rsid w:val="009E3081"/>
    <w:rsid w:val="009E33DA"/>
    <w:rsid w:val="009E3FD2"/>
    <w:rsid w:val="009E51BB"/>
    <w:rsid w:val="009E7300"/>
    <w:rsid w:val="009F0498"/>
    <w:rsid w:val="009F1343"/>
    <w:rsid w:val="009F19A0"/>
    <w:rsid w:val="009F1BB0"/>
    <w:rsid w:val="009F1E8B"/>
    <w:rsid w:val="009F1ED6"/>
    <w:rsid w:val="009F2592"/>
    <w:rsid w:val="009F26EC"/>
    <w:rsid w:val="009F2E1D"/>
    <w:rsid w:val="009F3B44"/>
    <w:rsid w:val="009F500D"/>
    <w:rsid w:val="009F599F"/>
    <w:rsid w:val="009F6F92"/>
    <w:rsid w:val="009F7D46"/>
    <w:rsid w:val="00A0013D"/>
    <w:rsid w:val="00A019BD"/>
    <w:rsid w:val="00A01B44"/>
    <w:rsid w:val="00A021AD"/>
    <w:rsid w:val="00A04283"/>
    <w:rsid w:val="00A04D12"/>
    <w:rsid w:val="00A05454"/>
    <w:rsid w:val="00A076FD"/>
    <w:rsid w:val="00A10DC9"/>
    <w:rsid w:val="00A1161D"/>
    <w:rsid w:val="00A13664"/>
    <w:rsid w:val="00A13A81"/>
    <w:rsid w:val="00A152F3"/>
    <w:rsid w:val="00A15470"/>
    <w:rsid w:val="00A15A40"/>
    <w:rsid w:val="00A1654B"/>
    <w:rsid w:val="00A177EF"/>
    <w:rsid w:val="00A20DC7"/>
    <w:rsid w:val="00A21C46"/>
    <w:rsid w:val="00A2252B"/>
    <w:rsid w:val="00A23627"/>
    <w:rsid w:val="00A2447D"/>
    <w:rsid w:val="00A24EF4"/>
    <w:rsid w:val="00A26569"/>
    <w:rsid w:val="00A2687D"/>
    <w:rsid w:val="00A26DB0"/>
    <w:rsid w:val="00A27291"/>
    <w:rsid w:val="00A27FD6"/>
    <w:rsid w:val="00A303E6"/>
    <w:rsid w:val="00A30722"/>
    <w:rsid w:val="00A30B68"/>
    <w:rsid w:val="00A32266"/>
    <w:rsid w:val="00A322B1"/>
    <w:rsid w:val="00A32614"/>
    <w:rsid w:val="00A33747"/>
    <w:rsid w:val="00A3487B"/>
    <w:rsid w:val="00A361DA"/>
    <w:rsid w:val="00A36257"/>
    <w:rsid w:val="00A36493"/>
    <w:rsid w:val="00A36EE4"/>
    <w:rsid w:val="00A3751C"/>
    <w:rsid w:val="00A40CA9"/>
    <w:rsid w:val="00A448CB"/>
    <w:rsid w:val="00A45173"/>
    <w:rsid w:val="00A46092"/>
    <w:rsid w:val="00A46A4B"/>
    <w:rsid w:val="00A479D0"/>
    <w:rsid w:val="00A47E81"/>
    <w:rsid w:val="00A47EB8"/>
    <w:rsid w:val="00A50687"/>
    <w:rsid w:val="00A5171F"/>
    <w:rsid w:val="00A52105"/>
    <w:rsid w:val="00A52701"/>
    <w:rsid w:val="00A53052"/>
    <w:rsid w:val="00A5460B"/>
    <w:rsid w:val="00A54AB0"/>
    <w:rsid w:val="00A54C97"/>
    <w:rsid w:val="00A5646D"/>
    <w:rsid w:val="00A568C1"/>
    <w:rsid w:val="00A56A3C"/>
    <w:rsid w:val="00A5758A"/>
    <w:rsid w:val="00A57BEA"/>
    <w:rsid w:val="00A57E66"/>
    <w:rsid w:val="00A60D9C"/>
    <w:rsid w:val="00A62827"/>
    <w:rsid w:val="00A62B01"/>
    <w:rsid w:val="00A62F6A"/>
    <w:rsid w:val="00A6332C"/>
    <w:rsid w:val="00A63380"/>
    <w:rsid w:val="00A64AF6"/>
    <w:rsid w:val="00A65267"/>
    <w:rsid w:val="00A66161"/>
    <w:rsid w:val="00A662AF"/>
    <w:rsid w:val="00A66D3C"/>
    <w:rsid w:val="00A719BB"/>
    <w:rsid w:val="00A724F6"/>
    <w:rsid w:val="00A725AC"/>
    <w:rsid w:val="00A72D9A"/>
    <w:rsid w:val="00A76489"/>
    <w:rsid w:val="00A76CD0"/>
    <w:rsid w:val="00A777FA"/>
    <w:rsid w:val="00A8030C"/>
    <w:rsid w:val="00A80901"/>
    <w:rsid w:val="00A8106D"/>
    <w:rsid w:val="00A81D9E"/>
    <w:rsid w:val="00A82EDC"/>
    <w:rsid w:val="00A84609"/>
    <w:rsid w:val="00A850A7"/>
    <w:rsid w:val="00A859E7"/>
    <w:rsid w:val="00A85B59"/>
    <w:rsid w:val="00A86EBF"/>
    <w:rsid w:val="00A87814"/>
    <w:rsid w:val="00A90151"/>
    <w:rsid w:val="00A90CD7"/>
    <w:rsid w:val="00A91275"/>
    <w:rsid w:val="00A916BE"/>
    <w:rsid w:val="00A91AC4"/>
    <w:rsid w:val="00A9359B"/>
    <w:rsid w:val="00A93948"/>
    <w:rsid w:val="00A93CC4"/>
    <w:rsid w:val="00A94AFE"/>
    <w:rsid w:val="00A95AB4"/>
    <w:rsid w:val="00A96170"/>
    <w:rsid w:val="00A96213"/>
    <w:rsid w:val="00A9646E"/>
    <w:rsid w:val="00A965AF"/>
    <w:rsid w:val="00A97C4C"/>
    <w:rsid w:val="00AA077F"/>
    <w:rsid w:val="00AA163B"/>
    <w:rsid w:val="00AA1814"/>
    <w:rsid w:val="00AA2396"/>
    <w:rsid w:val="00AA24CC"/>
    <w:rsid w:val="00AA271A"/>
    <w:rsid w:val="00AA317D"/>
    <w:rsid w:val="00AA5111"/>
    <w:rsid w:val="00AA7C61"/>
    <w:rsid w:val="00AB02CB"/>
    <w:rsid w:val="00AB092D"/>
    <w:rsid w:val="00AB1182"/>
    <w:rsid w:val="00AB194F"/>
    <w:rsid w:val="00AB1C07"/>
    <w:rsid w:val="00AB2EDC"/>
    <w:rsid w:val="00AB466B"/>
    <w:rsid w:val="00AB4749"/>
    <w:rsid w:val="00AB4905"/>
    <w:rsid w:val="00AB53EC"/>
    <w:rsid w:val="00AB5F12"/>
    <w:rsid w:val="00AB66FB"/>
    <w:rsid w:val="00AB68D1"/>
    <w:rsid w:val="00AB6A06"/>
    <w:rsid w:val="00AB6D49"/>
    <w:rsid w:val="00AB75AA"/>
    <w:rsid w:val="00AC0558"/>
    <w:rsid w:val="00AC16FC"/>
    <w:rsid w:val="00AC1D2B"/>
    <w:rsid w:val="00AC2D8D"/>
    <w:rsid w:val="00AC4CCE"/>
    <w:rsid w:val="00AC5227"/>
    <w:rsid w:val="00AC643D"/>
    <w:rsid w:val="00AD040F"/>
    <w:rsid w:val="00AD2841"/>
    <w:rsid w:val="00AD2D8B"/>
    <w:rsid w:val="00AD3241"/>
    <w:rsid w:val="00AD36F1"/>
    <w:rsid w:val="00AD4E57"/>
    <w:rsid w:val="00AD5FD6"/>
    <w:rsid w:val="00AD6FF4"/>
    <w:rsid w:val="00AE0076"/>
    <w:rsid w:val="00AE0531"/>
    <w:rsid w:val="00AE1B9A"/>
    <w:rsid w:val="00AE25B7"/>
    <w:rsid w:val="00AE3CFB"/>
    <w:rsid w:val="00AE449B"/>
    <w:rsid w:val="00AE7C76"/>
    <w:rsid w:val="00AF132C"/>
    <w:rsid w:val="00AF2097"/>
    <w:rsid w:val="00AF23FE"/>
    <w:rsid w:val="00AF371A"/>
    <w:rsid w:val="00AF4697"/>
    <w:rsid w:val="00AF4A62"/>
    <w:rsid w:val="00AF4C5B"/>
    <w:rsid w:val="00AF688B"/>
    <w:rsid w:val="00AF6AF5"/>
    <w:rsid w:val="00AF6D93"/>
    <w:rsid w:val="00AF75D9"/>
    <w:rsid w:val="00B0002B"/>
    <w:rsid w:val="00B0070E"/>
    <w:rsid w:val="00B00844"/>
    <w:rsid w:val="00B02873"/>
    <w:rsid w:val="00B03395"/>
    <w:rsid w:val="00B045C8"/>
    <w:rsid w:val="00B04EC0"/>
    <w:rsid w:val="00B05235"/>
    <w:rsid w:val="00B0577F"/>
    <w:rsid w:val="00B05D5B"/>
    <w:rsid w:val="00B06F14"/>
    <w:rsid w:val="00B10F35"/>
    <w:rsid w:val="00B119F8"/>
    <w:rsid w:val="00B1255C"/>
    <w:rsid w:val="00B14C57"/>
    <w:rsid w:val="00B153EB"/>
    <w:rsid w:val="00B154EC"/>
    <w:rsid w:val="00B15EB7"/>
    <w:rsid w:val="00B15FB2"/>
    <w:rsid w:val="00B16BF6"/>
    <w:rsid w:val="00B20D5E"/>
    <w:rsid w:val="00B213C5"/>
    <w:rsid w:val="00B22FB0"/>
    <w:rsid w:val="00B23603"/>
    <w:rsid w:val="00B246CC"/>
    <w:rsid w:val="00B24860"/>
    <w:rsid w:val="00B24D35"/>
    <w:rsid w:val="00B251A4"/>
    <w:rsid w:val="00B255CB"/>
    <w:rsid w:val="00B25E0D"/>
    <w:rsid w:val="00B275C5"/>
    <w:rsid w:val="00B30570"/>
    <w:rsid w:val="00B30789"/>
    <w:rsid w:val="00B32D6C"/>
    <w:rsid w:val="00B34CFB"/>
    <w:rsid w:val="00B35D21"/>
    <w:rsid w:val="00B3749D"/>
    <w:rsid w:val="00B37557"/>
    <w:rsid w:val="00B376FE"/>
    <w:rsid w:val="00B37983"/>
    <w:rsid w:val="00B401EC"/>
    <w:rsid w:val="00B4108E"/>
    <w:rsid w:val="00B413E6"/>
    <w:rsid w:val="00B42306"/>
    <w:rsid w:val="00B42D81"/>
    <w:rsid w:val="00B4381F"/>
    <w:rsid w:val="00B4520C"/>
    <w:rsid w:val="00B46B7F"/>
    <w:rsid w:val="00B50C6A"/>
    <w:rsid w:val="00B511B4"/>
    <w:rsid w:val="00B5155C"/>
    <w:rsid w:val="00B525E2"/>
    <w:rsid w:val="00B5435D"/>
    <w:rsid w:val="00B5505A"/>
    <w:rsid w:val="00B5536A"/>
    <w:rsid w:val="00B559C2"/>
    <w:rsid w:val="00B56A9F"/>
    <w:rsid w:val="00B56F40"/>
    <w:rsid w:val="00B57BD1"/>
    <w:rsid w:val="00B61D15"/>
    <w:rsid w:val="00B627A2"/>
    <w:rsid w:val="00B63D3A"/>
    <w:rsid w:val="00B6537E"/>
    <w:rsid w:val="00B65DAA"/>
    <w:rsid w:val="00B66B2F"/>
    <w:rsid w:val="00B66C48"/>
    <w:rsid w:val="00B70D0E"/>
    <w:rsid w:val="00B73479"/>
    <w:rsid w:val="00B740C1"/>
    <w:rsid w:val="00B74332"/>
    <w:rsid w:val="00B74F7F"/>
    <w:rsid w:val="00B75292"/>
    <w:rsid w:val="00B75B08"/>
    <w:rsid w:val="00B76533"/>
    <w:rsid w:val="00B81A9A"/>
    <w:rsid w:val="00B82C5D"/>
    <w:rsid w:val="00B83CD1"/>
    <w:rsid w:val="00B845CE"/>
    <w:rsid w:val="00B84C82"/>
    <w:rsid w:val="00B85DDA"/>
    <w:rsid w:val="00B85E28"/>
    <w:rsid w:val="00B87859"/>
    <w:rsid w:val="00B87E8F"/>
    <w:rsid w:val="00B90D13"/>
    <w:rsid w:val="00B90DF0"/>
    <w:rsid w:val="00B918F7"/>
    <w:rsid w:val="00B91D47"/>
    <w:rsid w:val="00B9265B"/>
    <w:rsid w:val="00B92D97"/>
    <w:rsid w:val="00B94225"/>
    <w:rsid w:val="00B949F0"/>
    <w:rsid w:val="00B95629"/>
    <w:rsid w:val="00B95692"/>
    <w:rsid w:val="00B97E77"/>
    <w:rsid w:val="00BA06B0"/>
    <w:rsid w:val="00BA0BED"/>
    <w:rsid w:val="00BA101F"/>
    <w:rsid w:val="00BA3CB8"/>
    <w:rsid w:val="00BA4501"/>
    <w:rsid w:val="00BA5126"/>
    <w:rsid w:val="00BA52E9"/>
    <w:rsid w:val="00BA5306"/>
    <w:rsid w:val="00BA5417"/>
    <w:rsid w:val="00BA70E5"/>
    <w:rsid w:val="00BA7317"/>
    <w:rsid w:val="00BA7623"/>
    <w:rsid w:val="00BA7928"/>
    <w:rsid w:val="00BB008E"/>
    <w:rsid w:val="00BB0602"/>
    <w:rsid w:val="00BB09A6"/>
    <w:rsid w:val="00BB0A17"/>
    <w:rsid w:val="00BB0DAC"/>
    <w:rsid w:val="00BB0E0F"/>
    <w:rsid w:val="00BB1558"/>
    <w:rsid w:val="00BB3842"/>
    <w:rsid w:val="00BB3A54"/>
    <w:rsid w:val="00BB3B3E"/>
    <w:rsid w:val="00BB41B0"/>
    <w:rsid w:val="00BB5AAA"/>
    <w:rsid w:val="00BB5E31"/>
    <w:rsid w:val="00BB65ED"/>
    <w:rsid w:val="00BB6682"/>
    <w:rsid w:val="00BC2AB6"/>
    <w:rsid w:val="00BC2D8A"/>
    <w:rsid w:val="00BC3493"/>
    <w:rsid w:val="00BC3A68"/>
    <w:rsid w:val="00BC403C"/>
    <w:rsid w:val="00BC5977"/>
    <w:rsid w:val="00BC5DA8"/>
    <w:rsid w:val="00BC5E5A"/>
    <w:rsid w:val="00BC65DA"/>
    <w:rsid w:val="00BC6A83"/>
    <w:rsid w:val="00BC7F88"/>
    <w:rsid w:val="00BD0463"/>
    <w:rsid w:val="00BD04AC"/>
    <w:rsid w:val="00BD084C"/>
    <w:rsid w:val="00BD0A92"/>
    <w:rsid w:val="00BD0B4B"/>
    <w:rsid w:val="00BD115A"/>
    <w:rsid w:val="00BD1496"/>
    <w:rsid w:val="00BD17A7"/>
    <w:rsid w:val="00BD1BCE"/>
    <w:rsid w:val="00BD1C5F"/>
    <w:rsid w:val="00BD2846"/>
    <w:rsid w:val="00BD2C01"/>
    <w:rsid w:val="00BD3A31"/>
    <w:rsid w:val="00BD4F6A"/>
    <w:rsid w:val="00BD509C"/>
    <w:rsid w:val="00BD52BC"/>
    <w:rsid w:val="00BD6B9D"/>
    <w:rsid w:val="00BD79A9"/>
    <w:rsid w:val="00BD7ED8"/>
    <w:rsid w:val="00BD7FE2"/>
    <w:rsid w:val="00BE1C3B"/>
    <w:rsid w:val="00BE22C8"/>
    <w:rsid w:val="00BE22D5"/>
    <w:rsid w:val="00BE247F"/>
    <w:rsid w:val="00BE2606"/>
    <w:rsid w:val="00BE31A0"/>
    <w:rsid w:val="00BE3558"/>
    <w:rsid w:val="00BE42A1"/>
    <w:rsid w:val="00BE5CF3"/>
    <w:rsid w:val="00BF0933"/>
    <w:rsid w:val="00BF093C"/>
    <w:rsid w:val="00BF0E62"/>
    <w:rsid w:val="00BF27CA"/>
    <w:rsid w:val="00BF3124"/>
    <w:rsid w:val="00BF31C3"/>
    <w:rsid w:val="00BF68C8"/>
    <w:rsid w:val="00BF7D67"/>
    <w:rsid w:val="00C01290"/>
    <w:rsid w:val="00C01E68"/>
    <w:rsid w:val="00C022E2"/>
    <w:rsid w:val="00C03BBB"/>
    <w:rsid w:val="00C0425A"/>
    <w:rsid w:val="00C045AE"/>
    <w:rsid w:val="00C04C28"/>
    <w:rsid w:val="00C05468"/>
    <w:rsid w:val="00C05AC5"/>
    <w:rsid w:val="00C07D1D"/>
    <w:rsid w:val="00C07DF7"/>
    <w:rsid w:val="00C10DDF"/>
    <w:rsid w:val="00C11924"/>
    <w:rsid w:val="00C1214F"/>
    <w:rsid w:val="00C1259D"/>
    <w:rsid w:val="00C12F1E"/>
    <w:rsid w:val="00C133EC"/>
    <w:rsid w:val="00C136F9"/>
    <w:rsid w:val="00C137AB"/>
    <w:rsid w:val="00C13C45"/>
    <w:rsid w:val="00C1443E"/>
    <w:rsid w:val="00C1443F"/>
    <w:rsid w:val="00C16048"/>
    <w:rsid w:val="00C1769B"/>
    <w:rsid w:val="00C17CAE"/>
    <w:rsid w:val="00C21AF5"/>
    <w:rsid w:val="00C2261F"/>
    <w:rsid w:val="00C233B0"/>
    <w:rsid w:val="00C23733"/>
    <w:rsid w:val="00C239FF"/>
    <w:rsid w:val="00C23B32"/>
    <w:rsid w:val="00C25E68"/>
    <w:rsid w:val="00C25FF3"/>
    <w:rsid w:val="00C2651C"/>
    <w:rsid w:val="00C26A0F"/>
    <w:rsid w:val="00C307EB"/>
    <w:rsid w:val="00C310F3"/>
    <w:rsid w:val="00C3123F"/>
    <w:rsid w:val="00C318DA"/>
    <w:rsid w:val="00C31FFA"/>
    <w:rsid w:val="00C326F9"/>
    <w:rsid w:val="00C3311C"/>
    <w:rsid w:val="00C3344D"/>
    <w:rsid w:val="00C33E5F"/>
    <w:rsid w:val="00C345E5"/>
    <w:rsid w:val="00C35B08"/>
    <w:rsid w:val="00C366C6"/>
    <w:rsid w:val="00C37600"/>
    <w:rsid w:val="00C376DC"/>
    <w:rsid w:val="00C37A29"/>
    <w:rsid w:val="00C402F3"/>
    <w:rsid w:val="00C40A44"/>
    <w:rsid w:val="00C41DED"/>
    <w:rsid w:val="00C425BD"/>
    <w:rsid w:val="00C44599"/>
    <w:rsid w:val="00C471CE"/>
    <w:rsid w:val="00C4748C"/>
    <w:rsid w:val="00C47E1E"/>
    <w:rsid w:val="00C50155"/>
    <w:rsid w:val="00C501EF"/>
    <w:rsid w:val="00C50493"/>
    <w:rsid w:val="00C50858"/>
    <w:rsid w:val="00C510C1"/>
    <w:rsid w:val="00C51177"/>
    <w:rsid w:val="00C51F03"/>
    <w:rsid w:val="00C5225B"/>
    <w:rsid w:val="00C544BE"/>
    <w:rsid w:val="00C55C51"/>
    <w:rsid w:val="00C572FF"/>
    <w:rsid w:val="00C6021E"/>
    <w:rsid w:val="00C63DC6"/>
    <w:rsid w:val="00C65571"/>
    <w:rsid w:val="00C67425"/>
    <w:rsid w:val="00C67B35"/>
    <w:rsid w:val="00C70738"/>
    <w:rsid w:val="00C70EFC"/>
    <w:rsid w:val="00C721A9"/>
    <w:rsid w:val="00C72F8E"/>
    <w:rsid w:val="00C73052"/>
    <w:rsid w:val="00C7446D"/>
    <w:rsid w:val="00C80249"/>
    <w:rsid w:val="00C80B1C"/>
    <w:rsid w:val="00C81C77"/>
    <w:rsid w:val="00C81E1F"/>
    <w:rsid w:val="00C82866"/>
    <w:rsid w:val="00C82E6A"/>
    <w:rsid w:val="00C8373C"/>
    <w:rsid w:val="00C83B28"/>
    <w:rsid w:val="00C85C6D"/>
    <w:rsid w:val="00C861F9"/>
    <w:rsid w:val="00C865C3"/>
    <w:rsid w:val="00C8738A"/>
    <w:rsid w:val="00C87EA3"/>
    <w:rsid w:val="00C90021"/>
    <w:rsid w:val="00C9027B"/>
    <w:rsid w:val="00C92D62"/>
    <w:rsid w:val="00C932F3"/>
    <w:rsid w:val="00C94DD7"/>
    <w:rsid w:val="00C96530"/>
    <w:rsid w:val="00C96BCF"/>
    <w:rsid w:val="00C97708"/>
    <w:rsid w:val="00C97864"/>
    <w:rsid w:val="00CA0C8B"/>
    <w:rsid w:val="00CA0D1C"/>
    <w:rsid w:val="00CA294C"/>
    <w:rsid w:val="00CA3A8A"/>
    <w:rsid w:val="00CA4052"/>
    <w:rsid w:val="00CA5B7C"/>
    <w:rsid w:val="00CA6EFF"/>
    <w:rsid w:val="00CA7FBD"/>
    <w:rsid w:val="00CB02DD"/>
    <w:rsid w:val="00CB3C37"/>
    <w:rsid w:val="00CB4855"/>
    <w:rsid w:val="00CB5104"/>
    <w:rsid w:val="00CB7DA6"/>
    <w:rsid w:val="00CC20F6"/>
    <w:rsid w:val="00CC21EA"/>
    <w:rsid w:val="00CC3DE2"/>
    <w:rsid w:val="00CC4026"/>
    <w:rsid w:val="00CC4357"/>
    <w:rsid w:val="00CC4470"/>
    <w:rsid w:val="00CC4946"/>
    <w:rsid w:val="00CC4EB9"/>
    <w:rsid w:val="00CC5330"/>
    <w:rsid w:val="00CC7893"/>
    <w:rsid w:val="00CD2763"/>
    <w:rsid w:val="00CD2C6D"/>
    <w:rsid w:val="00CD3C86"/>
    <w:rsid w:val="00CD42AE"/>
    <w:rsid w:val="00CD46EB"/>
    <w:rsid w:val="00CD61EB"/>
    <w:rsid w:val="00CD66D5"/>
    <w:rsid w:val="00CD7047"/>
    <w:rsid w:val="00CD7F29"/>
    <w:rsid w:val="00CD7FB3"/>
    <w:rsid w:val="00CE09C2"/>
    <w:rsid w:val="00CE0F05"/>
    <w:rsid w:val="00CE1F19"/>
    <w:rsid w:val="00CE1F67"/>
    <w:rsid w:val="00CE2393"/>
    <w:rsid w:val="00CE4043"/>
    <w:rsid w:val="00CE46F7"/>
    <w:rsid w:val="00CE5173"/>
    <w:rsid w:val="00CE5178"/>
    <w:rsid w:val="00CE5F7E"/>
    <w:rsid w:val="00CE6299"/>
    <w:rsid w:val="00CF02AC"/>
    <w:rsid w:val="00CF02F0"/>
    <w:rsid w:val="00CF0C8D"/>
    <w:rsid w:val="00CF52BC"/>
    <w:rsid w:val="00CF6456"/>
    <w:rsid w:val="00CF6670"/>
    <w:rsid w:val="00D01316"/>
    <w:rsid w:val="00D01F57"/>
    <w:rsid w:val="00D02B1F"/>
    <w:rsid w:val="00D02FE0"/>
    <w:rsid w:val="00D03A4F"/>
    <w:rsid w:val="00D03D18"/>
    <w:rsid w:val="00D04A3A"/>
    <w:rsid w:val="00D04ADE"/>
    <w:rsid w:val="00D059C6"/>
    <w:rsid w:val="00D12D4C"/>
    <w:rsid w:val="00D133C9"/>
    <w:rsid w:val="00D1359D"/>
    <w:rsid w:val="00D14235"/>
    <w:rsid w:val="00D1510E"/>
    <w:rsid w:val="00D151E7"/>
    <w:rsid w:val="00D158B0"/>
    <w:rsid w:val="00D15AF4"/>
    <w:rsid w:val="00D1660A"/>
    <w:rsid w:val="00D1673D"/>
    <w:rsid w:val="00D16F74"/>
    <w:rsid w:val="00D17766"/>
    <w:rsid w:val="00D20655"/>
    <w:rsid w:val="00D20F74"/>
    <w:rsid w:val="00D2148A"/>
    <w:rsid w:val="00D2299D"/>
    <w:rsid w:val="00D22B10"/>
    <w:rsid w:val="00D23337"/>
    <w:rsid w:val="00D23CB8"/>
    <w:rsid w:val="00D244C6"/>
    <w:rsid w:val="00D248D3"/>
    <w:rsid w:val="00D26558"/>
    <w:rsid w:val="00D27022"/>
    <w:rsid w:val="00D31921"/>
    <w:rsid w:val="00D31E69"/>
    <w:rsid w:val="00D33E63"/>
    <w:rsid w:val="00D33F80"/>
    <w:rsid w:val="00D3677D"/>
    <w:rsid w:val="00D367AA"/>
    <w:rsid w:val="00D36C72"/>
    <w:rsid w:val="00D37A31"/>
    <w:rsid w:val="00D37B6A"/>
    <w:rsid w:val="00D40916"/>
    <w:rsid w:val="00D40DA9"/>
    <w:rsid w:val="00D41447"/>
    <w:rsid w:val="00D41ACE"/>
    <w:rsid w:val="00D4223A"/>
    <w:rsid w:val="00D427F3"/>
    <w:rsid w:val="00D43239"/>
    <w:rsid w:val="00D432D3"/>
    <w:rsid w:val="00D448BC"/>
    <w:rsid w:val="00D44B45"/>
    <w:rsid w:val="00D45602"/>
    <w:rsid w:val="00D46A2E"/>
    <w:rsid w:val="00D478D7"/>
    <w:rsid w:val="00D5053D"/>
    <w:rsid w:val="00D505DF"/>
    <w:rsid w:val="00D50BC8"/>
    <w:rsid w:val="00D51DBB"/>
    <w:rsid w:val="00D53F59"/>
    <w:rsid w:val="00D54C33"/>
    <w:rsid w:val="00D54DD0"/>
    <w:rsid w:val="00D5574B"/>
    <w:rsid w:val="00D55BE0"/>
    <w:rsid w:val="00D567C3"/>
    <w:rsid w:val="00D56894"/>
    <w:rsid w:val="00D57926"/>
    <w:rsid w:val="00D60649"/>
    <w:rsid w:val="00D61851"/>
    <w:rsid w:val="00D61E88"/>
    <w:rsid w:val="00D631D3"/>
    <w:rsid w:val="00D6622E"/>
    <w:rsid w:val="00D679AA"/>
    <w:rsid w:val="00D67A3B"/>
    <w:rsid w:val="00D700AB"/>
    <w:rsid w:val="00D702F5"/>
    <w:rsid w:val="00D710FA"/>
    <w:rsid w:val="00D72C0C"/>
    <w:rsid w:val="00D7389B"/>
    <w:rsid w:val="00D7637E"/>
    <w:rsid w:val="00D802E7"/>
    <w:rsid w:val="00D8033D"/>
    <w:rsid w:val="00D80A4B"/>
    <w:rsid w:val="00D80FDB"/>
    <w:rsid w:val="00D81FED"/>
    <w:rsid w:val="00D82004"/>
    <w:rsid w:val="00D822AD"/>
    <w:rsid w:val="00D82889"/>
    <w:rsid w:val="00D82FBD"/>
    <w:rsid w:val="00D8381E"/>
    <w:rsid w:val="00D8391D"/>
    <w:rsid w:val="00D83923"/>
    <w:rsid w:val="00D83A1F"/>
    <w:rsid w:val="00D84852"/>
    <w:rsid w:val="00D84DD8"/>
    <w:rsid w:val="00D85041"/>
    <w:rsid w:val="00D8577F"/>
    <w:rsid w:val="00D8652E"/>
    <w:rsid w:val="00D90F71"/>
    <w:rsid w:val="00D9117E"/>
    <w:rsid w:val="00D9186B"/>
    <w:rsid w:val="00D91C6F"/>
    <w:rsid w:val="00D91E61"/>
    <w:rsid w:val="00D926FC"/>
    <w:rsid w:val="00D92C44"/>
    <w:rsid w:val="00D931DB"/>
    <w:rsid w:val="00D938C6"/>
    <w:rsid w:val="00D9419D"/>
    <w:rsid w:val="00D942EF"/>
    <w:rsid w:val="00D95876"/>
    <w:rsid w:val="00D96630"/>
    <w:rsid w:val="00D977AF"/>
    <w:rsid w:val="00D979E5"/>
    <w:rsid w:val="00DA1658"/>
    <w:rsid w:val="00DA1AA8"/>
    <w:rsid w:val="00DA3052"/>
    <w:rsid w:val="00DA3B1B"/>
    <w:rsid w:val="00DA3E1F"/>
    <w:rsid w:val="00DA544B"/>
    <w:rsid w:val="00DA66F6"/>
    <w:rsid w:val="00DA68E3"/>
    <w:rsid w:val="00DA7E52"/>
    <w:rsid w:val="00DB0BEA"/>
    <w:rsid w:val="00DB0C20"/>
    <w:rsid w:val="00DB11EE"/>
    <w:rsid w:val="00DB1BDB"/>
    <w:rsid w:val="00DB1C6D"/>
    <w:rsid w:val="00DB1ED3"/>
    <w:rsid w:val="00DB23B4"/>
    <w:rsid w:val="00DB3267"/>
    <w:rsid w:val="00DB3759"/>
    <w:rsid w:val="00DB40C3"/>
    <w:rsid w:val="00DB4149"/>
    <w:rsid w:val="00DB5FC9"/>
    <w:rsid w:val="00DB672B"/>
    <w:rsid w:val="00DB689F"/>
    <w:rsid w:val="00DB6D86"/>
    <w:rsid w:val="00DC02C7"/>
    <w:rsid w:val="00DC09BF"/>
    <w:rsid w:val="00DC19E2"/>
    <w:rsid w:val="00DC4F13"/>
    <w:rsid w:val="00DC5B1B"/>
    <w:rsid w:val="00DC6084"/>
    <w:rsid w:val="00DC68FB"/>
    <w:rsid w:val="00DC6E40"/>
    <w:rsid w:val="00DD169E"/>
    <w:rsid w:val="00DD1712"/>
    <w:rsid w:val="00DD1D14"/>
    <w:rsid w:val="00DD251A"/>
    <w:rsid w:val="00DD3082"/>
    <w:rsid w:val="00DD3445"/>
    <w:rsid w:val="00DD3553"/>
    <w:rsid w:val="00DD48AC"/>
    <w:rsid w:val="00DD4BA8"/>
    <w:rsid w:val="00DD4EAC"/>
    <w:rsid w:val="00DD77EC"/>
    <w:rsid w:val="00DE188E"/>
    <w:rsid w:val="00DE1ED0"/>
    <w:rsid w:val="00DE2B6E"/>
    <w:rsid w:val="00DE48D7"/>
    <w:rsid w:val="00DE5461"/>
    <w:rsid w:val="00DE65A5"/>
    <w:rsid w:val="00DE67C5"/>
    <w:rsid w:val="00DE69C1"/>
    <w:rsid w:val="00DE6F07"/>
    <w:rsid w:val="00DE744D"/>
    <w:rsid w:val="00DE7A3E"/>
    <w:rsid w:val="00DF0847"/>
    <w:rsid w:val="00DF0A9A"/>
    <w:rsid w:val="00DF0CDB"/>
    <w:rsid w:val="00DF2371"/>
    <w:rsid w:val="00DF25AC"/>
    <w:rsid w:val="00DF2C48"/>
    <w:rsid w:val="00DF35D7"/>
    <w:rsid w:val="00DF376B"/>
    <w:rsid w:val="00DF460A"/>
    <w:rsid w:val="00DF4E3E"/>
    <w:rsid w:val="00DF4FE9"/>
    <w:rsid w:val="00DF5598"/>
    <w:rsid w:val="00DF62EB"/>
    <w:rsid w:val="00DF6690"/>
    <w:rsid w:val="00DF6BF4"/>
    <w:rsid w:val="00DF71C6"/>
    <w:rsid w:val="00E00F93"/>
    <w:rsid w:val="00E01CEE"/>
    <w:rsid w:val="00E03633"/>
    <w:rsid w:val="00E0453D"/>
    <w:rsid w:val="00E05FA6"/>
    <w:rsid w:val="00E07546"/>
    <w:rsid w:val="00E118B4"/>
    <w:rsid w:val="00E13FBF"/>
    <w:rsid w:val="00E14322"/>
    <w:rsid w:val="00E15518"/>
    <w:rsid w:val="00E15BEE"/>
    <w:rsid w:val="00E15F4E"/>
    <w:rsid w:val="00E16AF2"/>
    <w:rsid w:val="00E17C93"/>
    <w:rsid w:val="00E209A1"/>
    <w:rsid w:val="00E22767"/>
    <w:rsid w:val="00E22EC7"/>
    <w:rsid w:val="00E25474"/>
    <w:rsid w:val="00E26448"/>
    <w:rsid w:val="00E27BB5"/>
    <w:rsid w:val="00E30312"/>
    <w:rsid w:val="00E31BD8"/>
    <w:rsid w:val="00E32653"/>
    <w:rsid w:val="00E32F93"/>
    <w:rsid w:val="00E34E3B"/>
    <w:rsid w:val="00E3577C"/>
    <w:rsid w:val="00E35787"/>
    <w:rsid w:val="00E35BD0"/>
    <w:rsid w:val="00E36A0A"/>
    <w:rsid w:val="00E36D5B"/>
    <w:rsid w:val="00E3703A"/>
    <w:rsid w:val="00E40815"/>
    <w:rsid w:val="00E416FB"/>
    <w:rsid w:val="00E418E3"/>
    <w:rsid w:val="00E42E3C"/>
    <w:rsid w:val="00E43364"/>
    <w:rsid w:val="00E46573"/>
    <w:rsid w:val="00E471B5"/>
    <w:rsid w:val="00E47291"/>
    <w:rsid w:val="00E47396"/>
    <w:rsid w:val="00E47743"/>
    <w:rsid w:val="00E47BDD"/>
    <w:rsid w:val="00E47FB6"/>
    <w:rsid w:val="00E50933"/>
    <w:rsid w:val="00E51385"/>
    <w:rsid w:val="00E515F9"/>
    <w:rsid w:val="00E520BD"/>
    <w:rsid w:val="00E52576"/>
    <w:rsid w:val="00E52811"/>
    <w:rsid w:val="00E538CE"/>
    <w:rsid w:val="00E5422D"/>
    <w:rsid w:val="00E54B2B"/>
    <w:rsid w:val="00E550B7"/>
    <w:rsid w:val="00E55534"/>
    <w:rsid w:val="00E55A4A"/>
    <w:rsid w:val="00E5749F"/>
    <w:rsid w:val="00E57B53"/>
    <w:rsid w:val="00E60258"/>
    <w:rsid w:val="00E61552"/>
    <w:rsid w:val="00E61DA9"/>
    <w:rsid w:val="00E63B8D"/>
    <w:rsid w:val="00E63BC0"/>
    <w:rsid w:val="00E65653"/>
    <w:rsid w:val="00E65717"/>
    <w:rsid w:val="00E664BA"/>
    <w:rsid w:val="00E67344"/>
    <w:rsid w:val="00E67980"/>
    <w:rsid w:val="00E705CB"/>
    <w:rsid w:val="00E718F3"/>
    <w:rsid w:val="00E725A5"/>
    <w:rsid w:val="00E72CE4"/>
    <w:rsid w:val="00E7464F"/>
    <w:rsid w:val="00E75A1F"/>
    <w:rsid w:val="00E7755C"/>
    <w:rsid w:val="00E77FDB"/>
    <w:rsid w:val="00E8020A"/>
    <w:rsid w:val="00E80BBC"/>
    <w:rsid w:val="00E80E8A"/>
    <w:rsid w:val="00E80F52"/>
    <w:rsid w:val="00E810A7"/>
    <w:rsid w:val="00E82859"/>
    <w:rsid w:val="00E82E62"/>
    <w:rsid w:val="00E834F4"/>
    <w:rsid w:val="00E83768"/>
    <w:rsid w:val="00E8394D"/>
    <w:rsid w:val="00E859DA"/>
    <w:rsid w:val="00E85BA8"/>
    <w:rsid w:val="00E86279"/>
    <w:rsid w:val="00E86346"/>
    <w:rsid w:val="00E86AE6"/>
    <w:rsid w:val="00E87339"/>
    <w:rsid w:val="00E87D4A"/>
    <w:rsid w:val="00E901B0"/>
    <w:rsid w:val="00E912EA"/>
    <w:rsid w:val="00E91899"/>
    <w:rsid w:val="00E947E8"/>
    <w:rsid w:val="00E94FB9"/>
    <w:rsid w:val="00E9571F"/>
    <w:rsid w:val="00E95F42"/>
    <w:rsid w:val="00E97D4F"/>
    <w:rsid w:val="00EA068B"/>
    <w:rsid w:val="00EA0AF0"/>
    <w:rsid w:val="00EA0E48"/>
    <w:rsid w:val="00EA1943"/>
    <w:rsid w:val="00EA2696"/>
    <w:rsid w:val="00EA3FEF"/>
    <w:rsid w:val="00EA42A7"/>
    <w:rsid w:val="00EA4714"/>
    <w:rsid w:val="00EA75A3"/>
    <w:rsid w:val="00EA78EC"/>
    <w:rsid w:val="00EB0B87"/>
    <w:rsid w:val="00EB224C"/>
    <w:rsid w:val="00EB287B"/>
    <w:rsid w:val="00EB2B43"/>
    <w:rsid w:val="00EB43B3"/>
    <w:rsid w:val="00EB46FC"/>
    <w:rsid w:val="00EB62D5"/>
    <w:rsid w:val="00EB6757"/>
    <w:rsid w:val="00EB77D8"/>
    <w:rsid w:val="00EB7BFF"/>
    <w:rsid w:val="00EC2377"/>
    <w:rsid w:val="00EC2C72"/>
    <w:rsid w:val="00EC3C2B"/>
    <w:rsid w:val="00EC4610"/>
    <w:rsid w:val="00EC573C"/>
    <w:rsid w:val="00EC5B1E"/>
    <w:rsid w:val="00EC6446"/>
    <w:rsid w:val="00EC729D"/>
    <w:rsid w:val="00EC780C"/>
    <w:rsid w:val="00EC7A0E"/>
    <w:rsid w:val="00EC7F71"/>
    <w:rsid w:val="00ED06B9"/>
    <w:rsid w:val="00ED1443"/>
    <w:rsid w:val="00ED209E"/>
    <w:rsid w:val="00ED2DC6"/>
    <w:rsid w:val="00ED3DA3"/>
    <w:rsid w:val="00ED5239"/>
    <w:rsid w:val="00ED6E72"/>
    <w:rsid w:val="00ED717D"/>
    <w:rsid w:val="00ED75EF"/>
    <w:rsid w:val="00ED7F63"/>
    <w:rsid w:val="00EE04D7"/>
    <w:rsid w:val="00EE16C0"/>
    <w:rsid w:val="00EE1B8A"/>
    <w:rsid w:val="00EE24ED"/>
    <w:rsid w:val="00EE2DCB"/>
    <w:rsid w:val="00EE3064"/>
    <w:rsid w:val="00EE4639"/>
    <w:rsid w:val="00EE6031"/>
    <w:rsid w:val="00EE6474"/>
    <w:rsid w:val="00EE6F14"/>
    <w:rsid w:val="00EE7187"/>
    <w:rsid w:val="00EE7208"/>
    <w:rsid w:val="00EE7D3F"/>
    <w:rsid w:val="00EF1F6B"/>
    <w:rsid w:val="00EF3216"/>
    <w:rsid w:val="00EF3DAF"/>
    <w:rsid w:val="00EF3F23"/>
    <w:rsid w:val="00EF3FBF"/>
    <w:rsid w:val="00EF4627"/>
    <w:rsid w:val="00EF5595"/>
    <w:rsid w:val="00EF58E7"/>
    <w:rsid w:val="00EF64D9"/>
    <w:rsid w:val="00EF781F"/>
    <w:rsid w:val="00F0108B"/>
    <w:rsid w:val="00F011FB"/>
    <w:rsid w:val="00F01681"/>
    <w:rsid w:val="00F01ED8"/>
    <w:rsid w:val="00F02122"/>
    <w:rsid w:val="00F023A8"/>
    <w:rsid w:val="00F02BF7"/>
    <w:rsid w:val="00F03438"/>
    <w:rsid w:val="00F0580D"/>
    <w:rsid w:val="00F061E7"/>
    <w:rsid w:val="00F06B08"/>
    <w:rsid w:val="00F0711D"/>
    <w:rsid w:val="00F10D2E"/>
    <w:rsid w:val="00F111F0"/>
    <w:rsid w:val="00F16030"/>
    <w:rsid w:val="00F162D4"/>
    <w:rsid w:val="00F17583"/>
    <w:rsid w:val="00F17CA9"/>
    <w:rsid w:val="00F20971"/>
    <w:rsid w:val="00F213DD"/>
    <w:rsid w:val="00F23AA3"/>
    <w:rsid w:val="00F24DB4"/>
    <w:rsid w:val="00F25F3C"/>
    <w:rsid w:val="00F2624E"/>
    <w:rsid w:val="00F26310"/>
    <w:rsid w:val="00F26CC6"/>
    <w:rsid w:val="00F270C5"/>
    <w:rsid w:val="00F273E3"/>
    <w:rsid w:val="00F31B24"/>
    <w:rsid w:val="00F33351"/>
    <w:rsid w:val="00F335DA"/>
    <w:rsid w:val="00F35A02"/>
    <w:rsid w:val="00F36E89"/>
    <w:rsid w:val="00F37328"/>
    <w:rsid w:val="00F4010B"/>
    <w:rsid w:val="00F4075C"/>
    <w:rsid w:val="00F40FAB"/>
    <w:rsid w:val="00F412CF"/>
    <w:rsid w:val="00F41BD0"/>
    <w:rsid w:val="00F41D70"/>
    <w:rsid w:val="00F43B92"/>
    <w:rsid w:val="00F44048"/>
    <w:rsid w:val="00F4571B"/>
    <w:rsid w:val="00F459F3"/>
    <w:rsid w:val="00F46120"/>
    <w:rsid w:val="00F4702C"/>
    <w:rsid w:val="00F470AC"/>
    <w:rsid w:val="00F505B8"/>
    <w:rsid w:val="00F50F6A"/>
    <w:rsid w:val="00F53225"/>
    <w:rsid w:val="00F53397"/>
    <w:rsid w:val="00F5497B"/>
    <w:rsid w:val="00F54F11"/>
    <w:rsid w:val="00F54F43"/>
    <w:rsid w:val="00F55BE1"/>
    <w:rsid w:val="00F5611D"/>
    <w:rsid w:val="00F5658E"/>
    <w:rsid w:val="00F56ED0"/>
    <w:rsid w:val="00F576A9"/>
    <w:rsid w:val="00F57B89"/>
    <w:rsid w:val="00F57E1D"/>
    <w:rsid w:val="00F606B4"/>
    <w:rsid w:val="00F6073A"/>
    <w:rsid w:val="00F634F6"/>
    <w:rsid w:val="00F64343"/>
    <w:rsid w:val="00F644F6"/>
    <w:rsid w:val="00F663D3"/>
    <w:rsid w:val="00F67D4E"/>
    <w:rsid w:val="00F705E4"/>
    <w:rsid w:val="00F70B94"/>
    <w:rsid w:val="00F748CA"/>
    <w:rsid w:val="00F76C39"/>
    <w:rsid w:val="00F8045B"/>
    <w:rsid w:val="00F81F83"/>
    <w:rsid w:val="00F821B9"/>
    <w:rsid w:val="00F8247A"/>
    <w:rsid w:val="00F8331E"/>
    <w:rsid w:val="00F83BF9"/>
    <w:rsid w:val="00F8422D"/>
    <w:rsid w:val="00F845D4"/>
    <w:rsid w:val="00F8580C"/>
    <w:rsid w:val="00F85F9B"/>
    <w:rsid w:val="00F863F7"/>
    <w:rsid w:val="00F872E8"/>
    <w:rsid w:val="00F874A5"/>
    <w:rsid w:val="00F8760D"/>
    <w:rsid w:val="00F87B07"/>
    <w:rsid w:val="00F90745"/>
    <w:rsid w:val="00F9177C"/>
    <w:rsid w:val="00F93286"/>
    <w:rsid w:val="00F93598"/>
    <w:rsid w:val="00F93A95"/>
    <w:rsid w:val="00F94880"/>
    <w:rsid w:val="00F9529B"/>
    <w:rsid w:val="00F957F6"/>
    <w:rsid w:val="00F95932"/>
    <w:rsid w:val="00F963F1"/>
    <w:rsid w:val="00F97B8B"/>
    <w:rsid w:val="00FA02A6"/>
    <w:rsid w:val="00FA076C"/>
    <w:rsid w:val="00FA139B"/>
    <w:rsid w:val="00FA16C9"/>
    <w:rsid w:val="00FA279C"/>
    <w:rsid w:val="00FA3493"/>
    <w:rsid w:val="00FA3AA5"/>
    <w:rsid w:val="00FA403A"/>
    <w:rsid w:val="00FA4B1A"/>
    <w:rsid w:val="00FA6C17"/>
    <w:rsid w:val="00FA7643"/>
    <w:rsid w:val="00FA7A67"/>
    <w:rsid w:val="00FB0D65"/>
    <w:rsid w:val="00FB165E"/>
    <w:rsid w:val="00FB2F9F"/>
    <w:rsid w:val="00FB42FB"/>
    <w:rsid w:val="00FB4714"/>
    <w:rsid w:val="00FB4A9F"/>
    <w:rsid w:val="00FB56BE"/>
    <w:rsid w:val="00FB5A9F"/>
    <w:rsid w:val="00FB7AE4"/>
    <w:rsid w:val="00FC029C"/>
    <w:rsid w:val="00FC0CF9"/>
    <w:rsid w:val="00FC1B2A"/>
    <w:rsid w:val="00FC2D8B"/>
    <w:rsid w:val="00FC3416"/>
    <w:rsid w:val="00FC5395"/>
    <w:rsid w:val="00FC716F"/>
    <w:rsid w:val="00FC7CE8"/>
    <w:rsid w:val="00FD0B3C"/>
    <w:rsid w:val="00FD0FBF"/>
    <w:rsid w:val="00FD22DD"/>
    <w:rsid w:val="00FD3306"/>
    <w:rsid w:val="00FD335B"/>
    <w:rsid w:val="00FD4108"/>
    <w:rsid w:val="00FD56D5"/>
    <w:rsid w:val="00FD5C07"/>
    <w:rsid w:val="00FD6549"/>
    <w:rsid w:val="00FD7A6D"/>
    <w:rsid w:val="00FE0E04"/>
    <w:rsid w:val="00FE14F6"/>
    <w:rsid w:val="00FE1754"/>
    <w:rsid w:val="00FE4EE9"/>
    <w:rsid w:val="00FE4F3F"/>
    <w:rsid w:val="00FE5361"/>
    <w:rsid w:val="00FE57D8"/>
    <w:rsid w:val="00FE5CBA"/>
    <w:rsid w:val="00FE673F"/>
    <w:rsid w:val="00FE7308"/>
    <w:rsid w:val="00FE7989"/>
    <w:rsid w:val="00FE7D3C"/>
    <w:rsid w:val="00FF058B"/>
    <w:rsid w:val="00FF0BAC"/>
    <w:rsid w:val="00FF2632"/>
    <w:rsid w:val="00FF2EF4"/>
    <w:rsid w:val="00FF37AA"/>
    <w:rsid w:val="00FF505A"/>
    <w:rsid w:val="00FF5B08"/>
    <w:rsid w:val="00FF6389"/>
    <w:rsid w:val="00FF769C"/>
    <w:rsid w:val="00FF7D01"/>
    <w:rsid w:val="00FF7FED"/>
    <w:rsid w:val="0EFEBC85"/>
    <w:rsid w:val="10ADA13B"/>
    <w:rsid w:val="6596323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AA5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052"/>
    <w:pPr>
      <w:spacing w:before="80" w:after="120" w:line="240" w:lineRule="auto"/>
    </w:pPr>
    <w:rPr>
      <w:sz w:val="20"/>
    </w:rPr>
  </w:style>
  <w:style w:type="paragraph" w:styleId="Heading1">
    <w:name w:val="heading 1"/>
    <w:basedOn w:val="Normal"/>
    <w:next w:val="Normal"/>
    <w:link w:val="Heading1Char"/>
    <w:uiPriority w:val="9"/>
    <w:qFormat/>
    <w:rsid w:val="00F459F3"/>
    <w:pPr>
      <w:keepNext/>
      <w:keepLines/>
      <w:spacing w:before="240"/>
      <w:outlineLvl w:val="0"/>
    </w:pPr>
    <w:rPr>
      <w:rFonts w:asciiTheme="majorHAnsi" w:eastAsiaTheme="majorEastAsia" w:hAnsiTheme="majorHAnsi" w:cstheme="majorBidi"/>
      <w:b/>
      <w:color w:val="53565A" w:themeColor="accent6"/>
      <w:sz w:val="28"/>
      <w:szCs w:val="32"/>
    </w:rPr>
  </w:style>
  <w:style w:type="paragraph" w:styleId="Heading2">
    <w:name w:val="heading 2"/>
    <w:basedOn w:val="Normal"/>
    <w:next w:val="Normal"/>
    <w:link w:val="Heading2Char"/>
    <w:uiPriority w:val="9"/>
    <w:unhideWhenUsed/>
    <w:qFormat/>
    <w:rsid w:val="00027052"/>
    <w:pPr>
      <w:keepNext/>
      <w:keepLines/>
      <w:spacing w:before="240"/>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unhideWhenUsed/>
    <w:qFormat/>
    <w:rsid w:val="0091171B"/>
    <w:pPr>
      <w:keepNext/>
      <w:keepLines/>
      <w:spacing w:after="60"/>
      <w:outlineLvl w:val="2"/>
    </w:pPr>
    <w:rPr>
      <w:rFonts w:asciiTheme="majorHAnsi" w:eastAsiaTheme="majorEastAsia" w:hAnsiTheme="majorHAnsi" w:cstheme="majorBidi"/>
      <w:b/>
      <w:color w:val="53565A" w:themeColor="accent6"/>
      <w:szCs w:val="24"/>
    </w:rPr>
  </w:style>
  <w:style w:type="paragraph" w:styleId="Heading4">
    <w:name w:val="heading 4"/>
    <w:basedOn w:val="Normal"/>
    <w:next w:val="Normal"/>
    <w:link w:val="Heading4Char"/>
    <w:uiPriority w:val="9"/>
    <w:unhideWhenUsed/>
    <w:qFormat/>
    <w:rsid w:val="00F53397"/>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027052"/>
    <w:pPr>
      <w:spacing w:after="0" w:line="240" w:lineRule="auto"/>
    </w:pPr>
    <w:rPr>
      <w:sz w:val="20"/>
    </w:rPr>
  </w:style>
  <w:style w:type="paragraph" w:styleId="ListBullet">
    <w:name w:val="List Bullet"/>
    <w:basedOn w:val="Normal"/>
    <w:uiPriority w:val="99"/>
    <w:unhideWhenUsed/>
    <w:qFormat/>
    <w:rsid w:val="009B3C30"/>
    <w:pPr>
      <w:numPr>
        <w:numId w:val="8"/>
      </w:numPr>
      <w:contextualSpacing/>
    </w:pPr>
  </w:style>
  <w:style w:type="paragraph" w:styleId="ListBullet2">
    <w:name w:val="List Bullet 2"/>
    <w:basedOn w:val="Normal"/>
    <w:unhideWhenUsed/>
    <w:qFormat/>
    <w:rsid w:val="009B3C30"/>
    <w:pPr>
      <w:numPr>
        <w:ilvl w:val="1"/>
        <w:numId w:val="8"/>
      </w:numPr>
      <w:contextualSpacing/>
    </w:pPr>
  </w:style>
  <w:style w:type="paragraph" w:styleId="ListNumber">
    <w:name w:val="List Number"/>
    <w:basedOn w:val="Normal"/>
    <w:uiPriority w:val="99"/>
    <w:unhideWhenUsed/>
    <w:qFormat/>
    <w:rsid w:val="00D16F74"/>
    <w:pPr>
      <w:numPr>
        <w:numId w:val="4"/>
      </w:numPr>
      <w:contextualSpacing/>
    </w:pPr>
  </w:style>
  <w:style w:type="numbering" w:customStyle="1" w:styleId="Bullets">
    <w:name w:val="Bullets"/>
    <w:uiPriority w:val="99"/>
    <w:rsid w:val="009B3C30"/>
    <w:pPr>
      <w:numPr>
        <w:numId w:val="1"/>
      </w:numPr>
    </w:pPr>
  </w:style>
  <w:style w:type="character" w:customStyle="1" w:styleId="Heading1Char">
    <w:name w:val="Heading 1 Char"/>
    <w:basedOn w:val="DefaultParagraphFont"/>
    <w:link w:val="Heading1"/>
    <w:uiPriority w:val="9"/>
    <w:rsid w:val="00F459F3"/>
    <w:rPr>
      <w:rFonts w:asciiTheme="majorHAnsi" w:eastAsiaTheme="majorEastAsia" w:hAnsiTheme="majorHAnsi" w:cstheme="majorBidi"/>
      <w:b/>
      <w:color w:val="53565A" w:themeColor="accent6"/>
      <w:sz w:val="28"/>
      <w:szCs w:val="32"/>
    </w:rPr>
  </w:style>
  <w:style w:type="paragraph" w:styleId="ListNumber2">
    <w:name w:val="List Number 2"/>
    <w:basedOn w:val="Normal"/>
    <w:uiPriority w:val="99"/>
    <w:unhideWhenUsed/>
    <w:qFormat/>
    <w:rsid w:val="00D16F74"/>
    <w:pPr>
      <w:numPr>
        <w:ilvl w:val="1"/>
        <w:numId w:val="4"/>
      </w:numPr>
      <w:contextualSpacing/>
    </w:pPr>
  </w:style>
  <w:style w:type="character" w:customStyle="1" w:styleId="Heading2Char">
    <w:name w:val="Heading 2 Char"/>
    <w:basedOn w:val="DefaultParagraphFont"/>
    <w:link w:val="Heading2"/>
    <w:uiPriority w:val="9"/>
    <w:rsid w:val="00027052"/>
    <w:rPr>
      <w:rFonts w:asciiTheme="majorHAnsi" w:eastAsiaTheme="majorEastAsia" w:hAnsiTheme="majorHAnsi" w:cstheme="majorBidi"/>
      <w:b/>
      <w:sz w:val="24"/>
      <w:szCs w:val="26"/>
    </w:rPr>
  </w:style>
  <w:style w:type="paragraph" w:styleId="ListParagraph">
    <w:name w:val="List Paragraph"/>
    <w:aliases w:val="DdeM List Paragraph,Capire List Paragraph,Heading x,Bullet List,Fact Sheet bullets,NFP GP Bulleted List,Recommendation,List Paragraph1,2. List Bullet 2,List Paragraph11,L,F5 List Paragraph,Dot pt,CV text,Table text,List Paragraph111"/>
    <w:basedOn w:val="Normal"/>
    <w:link w:val="ListParagraphChar"/>
    <w:uiPriority w:val="34"/>
    <w:qFormat/>
    <w:rsid w:val="00594496"/>
    <w:pPr>
      <w:ind w:left="284"/>
      <w:contextualSpacing/>
    </w:pPr>
  </w:style>
  <w:style w:type="paragraph" w:styleId="Header">
    <w:name w:val="header"/>
    <w:basedOn w:val="Normal"/>
    <w:link w:val="HeaderChar"/>
    <w:uiPriority w:val="44"/>
    <w:unhideWhenUsed/>
    <w:rsid w:val="00C37A29"/>
    <w:pPr>
      <w:tabs>
        <w:tab w:val="center" w:pos="4513"/>
        <w:tab w:val="right" w:pos="9026"/>
      </w:tabs>
      <w:spacing w:after="0"/>
    </w:pPr>
  </w:style>
  <w:style w:type="character" w:customStyle="1" w:styleId="HeaderChar">
    <w:name w:val="Header Char"/>
    <w:basedOn w:val="DefaultParagraphFont"/>
    <w:link w:val="Header"/>
    <w:uiPriority w:val="44"/>
    <w:rsid w:val="00C37A29"/>
  </w:style>
  <w:style w:type="paragraph" w:styleId="Footer">
    <w:name w:val="footer"/>
    <w:basedOn w:val="Normal"/>
    <w:link w:val="FooterChar"/>
    <w:uiPriority w:val="99"/>
    <w:unhideWhenUsed/>
    <w:rsid w:val="0091171B"/>
    <w:pPr>
      <w:tabs>
        <w:tab w:val="center" w:pos="4513"/>
        <w:tab w:val="right" w:pos="9026"/>
      </w:tabs>
      <w:spacing w:before="0" w:after="0"/>
    </w:pPr>
    <w:rPr>
      <w:sz w:val="14"/>
    </w:rPr>
  </w:style>
  <w:style w:type="character" w:customStyle="1" w:styleId="FooterChar">
    <w:name w:val="Footer Char"/>
    <w:basedOn w:val="DefaultParagraphFont"/>
    <w:link w:val="Footer"/>
    <w:uiPriority w:val="99"/>
    <w:rsid w:val="0091171B"/>
    <w:rPr>
      <w:sz w:val="14"/>
    </w:rPr>
  </w:style>
  <w:style w:type="numbering" w:customStyle="1" w:styleId="Numbering">
    <w:name w:val="Numbering"/>
    <w:uiPriority w:val="99"/>
    <w:rsid w:val="00D16F74"/>
    <w:pPr>
      <w:numPr>
        <w:numId w:val="2"/>
      </w:numPr>
    </w:pPr>
  </w:style>
  <w:style w:type="paragraph" w:styleId="ListBullet3">
    <w:name w:val="List Bullet 3"/>
    <w:basedOn w:val="Normal"/>
    <w:unhideWhenUsed/>
    <w:rsid w:val="009B3C30"/>
    <w:pPr>
      <w:numPr>
        <w:ilvl w:val="2"/>
        <w:numId w:val="8"/>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numPr>
        <w:ilvl w:val="2"/>
        <w:numId w:val="4"/>
      </w:numPr>
      <w:contextualSpacing/>
    </w:pPr>
  </w:style>
  <w:style w:type="paragraph" w:styleId="ListNumber4">
    <w:name w:val="List Number 4"/>
    <w:basedOn w:val="Normal"/>
    <w:uiPriority w:val="99"/>
    <w:unhideWhenUsed/>
    <w:qFormat/>
    <w:rsid w:val="00D16F74"/>
    <w:pPr>
      <w:numPr>
        <w:ilvl w:val="3"/>
        <w:numId w:val="4"/>
      </w:numPr>
      <w:contextualSpacing/>
    </w:pPr>
  </w:style>
  <w:style w:type="paragraph" w:styleId="ListNumber5">
    <w:name w:val="List Number 5"/>
    <w:basedOn w:val="Normal"/>
    <w:uiPriority w:val="99"/>
    <w:unhideWhenUsed/>
    <w:rsid w:val="00D16F74"/>
    <w:pPr>
      <w:numPr>
        <w:ilvl w:val="4"/>
        <w:numId w:val="4"/>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91171B"/>
    <w:rPr>
      <w:rFonts w:asciiTheme="majorHAnsi" w:eastAsiaTheme="majorEastAsia" w:hAnsiTheme="majorHAnsi" w:cstheme="majorBidi"/>
      <w:b/>
      <w:color w:val="53565A" w:themeColor="accent6"/>
      <w:sz w:val="20"/>
      <w:szCs w:val="24"/>
    </w:rPr>
  </w:style>
  <w:style w:type="character" w:customStyle="1" w:styleId="Heading4Char">
    <w:name w:val="Heading 4 Char"/>
    <w:basedOn w:val="DefaultParagraphFont"/>
    <w:link w:val="Heading4"/>
    <w:uiPriority w:val="9"/>
    <w:rsid w:val="00F53397"/>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3"/>
      </w:numPr>
    </w:pPr>
  </w:style>
  <w:style w:type="paragraph" w:styleId="Title">
    <w:name w:val="Title"/>
    <w:basedOn w:val="Normal"/>
    <w:next w:val="Normal"/>
    <w:link w:val="TitleChar"/>
    <w:uiPriority w:val="10"/>
    <w:rsid w:val="00CD42AE"/>
    <w:pPr>
      <w:framePr w:w="5103" w:hSpace="11340" w:vSpace="567" w:wrap="around" w:vAnchor="page" w:hAnchor="page" w:x="1135" w:y="1475"/>
      <w:spacing w:before="0"/>
      <w:contextualSpacing/>
    </w:pPr>
    <w:rPr>
      <w:rFonts w:asciiTheme="majorHAnsi" w:eastAsiaTheme="majorEastAsia" w:hAnsiTheme="majorHAnsi" w:cstheme="majorBidi"/>
      <w:b/>
      <w:color w:val="53565A" w:themeColor="accent6"/>
      <w:spacing w:val="-10"/>
      <w:kern w:val="28"/>
      <w:sz w:val="48"/>
      <w:szCs w:val="56"/>
    </w:rPr>
  </w:style>
  <w:style w:type="character" w:customStyle="1" w:styleId="TitleChar">
    <w:name w:val="Title Char"/>
    <w:basedOn w:val="DefaultParagraphFont"/>
    <w:link w:val="Title"/>
    <w:uiPriority w:val="10"/>
    <w:rsid w:val="00CD42AE"/>
    <w:rPr>
      <w:rFonts w:asciiTheme="majorHAnsi" w:eastAsiaTheme="majorEastAsia" w:hAnsiTheme="majorHAnsi" w:cstheme="majorBidi"/>
      <w:b/>
      <w:color w:val="53565A" w:themeColor="accent6"/>
      <w:spacing w:val="-10"/>
      <w:kern w:val="28"/>
      <w:sz w:val="48"/>
      <w:szCs w:val="56"/>
    </w:rPr>
  </w:style>
  <w:style w:type="paragraph" w:customStyle="1" w:styleId="Pull-outQuote">
    <w:name w:val="Pull-out Quote"/>
    <w:basedOn w:val="Normal"/>
    <w:link w:val="Pull-outQuoteChar"/>
    <w:semiHidden/>
    <w:rsid w:val="009D24F5"/>
    <w:pPr>
      <w:pBdr>
        <w:top w:val="single" w:sz="4" w:space="4" w:color="00B2A9" w:themeColor="text2"/>
        <w:left w:val="single" w:sz="4" w:space="4" w:color="00B2A9" w:themeColor="text2"/>
        <w:bottom w:val="single" w:sz="4" w:space="4" w:color="00B2A9" w:themeColor="text2"/>
        <w:right w:val="single" w:sz="4" w:space="4" w:color="00B2A9" w:themeColor="text2"/>
      </w:pBdr>
      <w:shd w:val="clear" w:color="auto" w:fill="00B2A9"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B2A9"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B2A9" w:themeFill="text2"/>
    </w:rPr>
  </w:style>
  <w:style w:type="paragraph" w:customStyle="1" w:styleId="Heading1-numbered">
    <w:name w:val="Heading 1-numbered"/>
    <w:basedOn w:val="Heading1"/>
    <w:next w:val="Normal"/>
    <w:link w:val="Heading1-numberedChar"/>
    <w:uiPriority w:val="9"/>
    <w:semiHidden/>
    <w:rsid w:val="00D16F74"/>
    <w:pPr>
      <w:numPr>
        <w:numId w:val="7"/>
      </w:numPr>
    </w:pPr>
  </w:style>
  <w:style w:type="paragraph" w:customStyle="1" w:styleId="Heading2-numbered">
    <w:name w:val="Heading 2-numbered"/>
    <w:basedOn w:val="Heading2"/>
    <w:next w:val="Normal"/>
    <w:link w:val="Heading2-numberedChar"/>
    <w:uiPriority w:val="9"/>
    <w:semiHidden/>
    <w:rsid w:val="00D16F74"/>
    <w:pPr>
      <w:numPr>
        <w:ilvl w:val="1"/>
        <w:numId w:val="7"/>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53565A" w:themeColor="accent6"/>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sz w:val="24"/>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459F3"/>
    <w:pPr>
      <w:spacing w:before="120" w:after="240"/>
    </w:pPr>
    <w:rPr>
      <w:i/>
      <w:iCs/>
      <w:color w:val="53565A" w:themeColor="accent6"/>
      <w:sz w:val="18"/>
      <w:szCs w:val="18"/>
    </w:rPr>
  </w:style>
  <w:style w:type="paragraph" w:styleId="List">
    <w:name w:val="List"/>
    <w:basedOn w:val="Normal"/>
    <w:uiPriority w:val="99"/>
    <w:unhideWhenUsed/>
    <w:qFormat/>
    <w:rsid w:val="00E25474"/>
    <w:pPr>
      <w:numPr>
        <w:numId w:val="6"/>
      </w:numPr>
      <w:contextualSpacing/>
    </w:pPr>
  </w:style>
  <w:style w:type="paragraph" w:styleId="List2">
    <w:name w:val="List 2"/>
    <w:basedOn w:val="Normal"/>
    <w:uiPriority w:val="99"/>
    <w:unhideWhenUsed/>
    <w:qFormat/>
    <w:rsid w:val="00E25474"/>
    <w:pPr>
      <w:numPr>
        <w:ilvl w:val="1"/>
        <w:numId w:val="6"/>
      </w:numPr>
      <w:contextualSpacing/>
    </w:pPr>
  </w:style>
  <w:style w:type="numbering" w:customStyle="1" w:styleId="LetteredList">
    <w:name w:val="Lettered List"/>
    <w:uiPriority w:val="99"/>
    <w:rsid w:val="00E25474"/>
    <w:pPr>
      <w:numPr>
        <w:numId w:val="6"/>
      </w:numPr>
    </w:pPr>
  </w:style>
  <w:style w:type="paragraph" w:styleId="Subtitle">
    <w:name w:val="Subtitle"/>
    <w:basedOn w:val="Title"/>
    <w:next w:val="Normal"/>
    <w:link w:val="SubtitleChar"/>
    <w:uiPriority w:val="11"/>
    <w:rsid w:val="009B3C30"/>
    <w:pPr>
      <w:framePr w:wrap="around"/>
    </w:pPr>
    <w:rPr>
      <w:b w:val="0"/>
      <w:color w:val="404040" w:themeColor="text1" w:themeTint="BF"/>
      <w:spacing w:val="0"/>
      <w:sz w:val="22"/>
    </w:rPr>
  </w:style>
  <w:style w:type="character" w:customStyle="1" w:styleId="SubtitleChar">
    <w:name w:val="Subtitle Char"/>
    <w:basedOn w:val="DefaultParagraphFont"/>
    <w:link w:val="Subtitle"/>
    <w:uiPriority w:val="11"/>
    <w:rsid w:val="009B3C30"/>
    <w:rPr>
      <w:rFonts w:asciiTheme="majorHAnsi" w:eastAsiaTheme="majorEastAsia" w:hAnsiTheme="majorHAnsi" w:cstheme="majorBidi"/>
      <w:color w:val="404040" w:themeColor="text1" w:themeTint="BF"/>
      <w:kern w:val="28"/>
      <w:szCs w:val="56"/>
    </w:rPr>
  </w:style>
  <w:style w:type="paragraph" w:styleId="TOCHeading">
    <w:name w:val="TOC Heading"/>
    <w:basedOn w:val="Heading1"/>
    <w:next w:val="Normal"/>
    <w:uiPriority w:val="39"/>
    <w:unhideWhenUsed/>
    <w:qFormat/>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FA3493"/>
    <w:pPr>
      <w:spacing w:before="120" w:after="100"/>
    </w:pPr>
    <w:rPr>
      <w:b/>
      <w:sz w:val="22"/>
    </w:r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NormalBold">
    <w:name w:val="Normal Bold"/>
    <w:basedOn w:val="Normal"/>
    <w:rsid w:val="00AB5F12"/>
    <w:rPr>
      <w:b/>
    </w:rPr>
  </w:style>
  <w:style w:type="paragraph" w:customStyle="1" w:styleId="FooterLeft">
    <w:name w:val="Footer Left"/>
    <w:basedOn w:val="Footer"/>
    <w:rsid w:val="009C006B"/>
    <w:pPr>
      <w:framePr w:w="9356" w:vSpace="567" w:wrap="around" w:hAnchor="margin" w:yAlign="bottom" w:anchorLock="1"/>
      <w:pBdr>
        <w:top w:val="single" w:sz="18" w:space="6" w:color="00B2A9" w:themeColor="text2"/>
      </w:pBdr>
    </w:pPr>
  </w:style>
  <w:style w:type="paragraph" w:customStyle="1" w:styleId="FooterRight">
    <w:name w:val="Footer Right"/>
    <w:basedOn w:val="FooterLeft"/>
    <w:rsid w:val="009C006B"/>
    <w:pPr>
      <w:framePr w:w="5670" w:wrap="around" w:xAlign="right"/>
      <w:jc w:val="right"/>
    </w:pPr>
  </w:style>
  <w:style w:type="character" w:customStyle="1" w:styleId="Bold">
    <w:name w:val="Bold"/>
    <w:basedOn w:val="DefaultParagraphFont"/>
    <w:uiPriority w:val="1"/>
    <w:qFormat/>
    <w:rsid w:val="00374847"/>
    <w:rPr>
      <w:b/>
    </w:rPr>
  </w:style>
  <w:style w:type="paragraph" w:customStyle="1" w:styleId="Instructional">
    <w:name w:val="Instructional"/>
    <w:basedOn w:val="Normal"/>
    <w:link w:val="InstructionalChar"/>
    <w:uiPriority w:val="1"/>
    <w:qFormat/>
    <w:rsid w:val="00271BE0"/>
    <w:pPr>
      <w:tabs>
        <w:tab w:val="left" w:pos="284"/>
        <w:tab w:val="left" w:pos="567"/>
        <w:tab w:val="left" w:pos="851"/>
        <w:tab w:val="left" w:pos="1134"/>
      </w:tabs>
      <w:spacing w:before="60"/>
    </w:pPr>
    <w:rPr>
      <w:i/>
      <w:color w:val="0000FF"/>
    </w:rPr>
  </w:style>
  <w:style w:type="character" w:customStyle="1" w:styleId="InstructionalChar">
    <w:name w:val="Instructional Char"/>
    <w:basedOn w:val="DefaultParagraphFont"/>
    <w:link w:val="Instructional"/>
    <w:uiPriority w:val="1"/>
    <w:rsid w:val="00271BE0"/>
    <w:rPr>
      <w:i/>
      <w:color w:val="0000FF"/>
      <w:sz w:val="20"/>
    </w:rPr>
  </w:style>
  <w:style w:type="table" w:customStyle="1" w:styleId="DTPFootertable">
    <w:name w:val="DTP Footer table"/>
    <w:basedOn w:val="TableNormal"/>
    <w:uiPriority w:val="99"/>
    <w:rsid w:val="004B7536"/>
    <w:pPr>
      <w:spacing w:after="0" w:line="240" w:lineRule="auto"/>
      <w:jc w:val="right"/>
    </w:pPr>
    <w:tblPr>
      <w:tblBorders>
        <w:top w:val="single" w:sz="18" w:space="0" w:color="00B2A9" w:themeColor="text2"/>
      </w:tblBorders>
      <w:tblCellMar>
        <w:top w:w="113" w:type="dxa"/>
        <w:left w:w="0" w:type="dxa"/>
        <w:right w:w="0" w:type="dxa"/>
      </w:tblCellMar>
    </w:tblPr>
    <w:tblStylePr w:type="firstRow">
      <w:rPr>
        <w:b/>
      </w:rPr>
    </w:tblStylePr>
    <w:tblStylePr w:type="firstCol">
      <w:rPr>
        <w:b/>
      </w:rPr>
    </w:tblStylePr>
    <w:tblStylePr w:type="lastCol">
      <w:pPr>
        <w:wordWrap/>
        <w:jc w:val="right"/>
      </w:pPr>
      <w:rPr>
        <w:b/>
      </w:rPr>
    </w:tblStylePr>
  </w:style>
  <w:style w:type="table" w:customStyle="1" w:styleId="Style1">
    <w:name w:val="Style1"/>
    <w:basedOn w:val="TableNormal"/>
    <w:uiPriority w:val="99"/>
    <w:rsid w:val="0091171B"/>
    <w:pPr>
      <w:spacing w:after="0" w:line="240" w:lineRule="auto"/>
    </w:pPr>
    <w:tblPr>
      <w:tblStyleRowBandSize w:val="1"/>
      <w:tblBorders>
        <w:bottom w:val="single" w:sz="4" w:space="0" w:color="FF4CB3"/>
        <w:insideH w:val="single" w:sz="4" w:space="0" w:color="FF4CB3"/>
      </w:tblBorders>
      <w:tblCellMar>
        <w:top w:w="28" w:type="dxa"/>
        <w:left w:w="57" w:type="dxa"/>
        <w:right w:w="0" w:type="dxa"/>
      </w:tblCellMar>
    </w:tblPr>
    <w:tblStylePr w:type="firstRow">
      <w:rPr>
        <w:b/>
        <w:color w:val="FFFFFF" w:themeColor="background1"/>
      </w:rPr>
      <w:tblPr/>
      <w:tcPr>
        <w:shd w:val="clear" w:color="auto" w:fill="FF4CB3"/>
      </w:tcPr>
    </w:tblStylePr>
    <w:tblStylePr w:type="lastRow">
      <w:rPr>
        <w:b/>
        <w:color w:val="FF4CB3"/>
      </w:rPr>
    </w:tblStylePr>
    <w:tblStylePr w:type="firstCol">
      <w:rPr>
        <w:b/>
        <w:color w:val="FF4CB3"/>
      </w:rPr>
    </w:tblStylePr>
    <w:tblStylePr w:type="band2Horz">
      <w:tblPr/>
      <w:tcPr>
        <w:shd w:val="clear" w:color="auto" w:fill="FFDBFF"/>
      </w:tcPr>
    </w:tblStylePr>
  </w:style>
  <w:style w:type="paragraph" w:customStyle="1" w:styleId="Statement">
    <w:name w:val="Statement"/>
    <w:basedOn w:val="Normal"/>
    <w:link w:val="StatementChar"/>
    <w:uiPriority w:val="1"/>
    <w:qFormat/>
    <w:rsid w:val="0091171B"/>
    <w:pPr>
      <w:spacing w:before="60"/>
    </w:pPr>
    <w:rPr>
      <w:i/>
    </w:rPr>
  </w:style>
  <w:style w:type="character" w:customStyle="1" w:styleId="StatementChar">
    <w:name w:val="Statement Char"/>
    <w:basedOn w:val="DefaultParagraphFont"/>
    <w:link w:val="Statement"/>
    <w:uiPriority w:val="1"/>
    <w:rsid w:val="0091171B"/>
    <w:rPr>
      <w:i/>
      <w:sz w:val="20"/>
    </w:rPr>
  </w:style>
  <w:style w:type="paragraph" w:customStyle="1" w:styleId="GreyText">
    <w:name w:val="Grey Text"/>
    <w:basedOn w:val="Normal"/>
    <w:link w:val="GreyTextChar"/>
    <w:uiPriority w:val="1"/>
    <w:qFormat/>
    <w:rsid w:val="001D58B0"/>
    <w:pPr>
      <w:spacing w:before="60"/>
    </w:pPr>
    <w:rPr>
      <w:color w:val="404040" w:themeColor="text1" w:themeTint="BF"/>
    </w:rPr>
  </w:style>
  <w:style w:type="character" w:customStyle="1" w:styleId="GreyTextChar">
    <w:name w:val="Grey Text Char"/>
    <w:basedOn w:val="DefaultParagraphFont"/>
    <w:link w:val="GreyText"/>
    <w:uiPriority w:val="1"/>
    <w:rsid w:val="001D58B0"/>
    <w:rPr>
      <w:color w:val="404040" w:themeColor="text1" w:themeTint="BF"/>
      <w:sz w:val="20"/>
    </w:rPr>
  </w:style>
  <w:style w:type="table" w:customStyle="1" w:styleId="DTPDefaulttable">
    <w:name w:val="DTP Default table"/>
    <w:basedOn w:val="TableNormal"/>
    <w:uiPriority w:val="99"/>
    <w:rsid w:val="00E47FB6"/>
    <w:pPr>
      <w:spacing w:after="0" w:line="240" w:lineRule="auto"/>
    </w:pPr>
    <w:tblPr>
      <w:tblStyleRowBandSize w:val="1"/>
      <w:tblBorders>
        <w:bottom w:val="single" w:sz="8" w:space="0" w:color="95999E" w:themeColor="accent6" w:themeTint="99"/>
        <w:insideH w:val="single" w:sz="8" w:space="0" w:color="95999E" w:themeColor="accent6" w:themeTint="99"/>
      </w:tblBorders>
    </w:tblPr>
    <w:tblStylePr w:type="firstRow">
      <w:rPr>
        <w:b/>
        <w:color w:val="FFFFFF" w:themeColor="background1"/>
      </w:rPr>
      <w:tblPr/>
      <w:tcPr>
        <w:shd w:val="clear" w:color="auto" w:fill="53565A" w:themeFill="accent6"/>
      </w:tcPr>
    </w:tblStylePr>
    <w:tblStylePr w:type="lastRow">
      <w:tblPr/>
      <w:tcPr>
        <w:tcBorders>
          <w:top w:val="single" w:sz="18" w:space="0" w:color="95999E" w:themeColor="accent6" w:themeTint="99"/>
          <w:left w:val="nil"/>
          <w:bottom w:val="single" w:sz="8" w:space="0" w:color="95999E" w:themeColor="accent6" w:themeTint="99"/>
          <w:right w:val="nil"/>
          <w:insideH w:val="nil"/>
          <w:insideV w:val="nil"/>
          <w:tl2br w:val="nil"/>
          <w:tr2bl w:val="nil"/>
        </w:tcBorders>
      </w:tcPr>
    </w:tblStylePr>
    <w:tblStylePr w:type="firstCol">
      <w:rPr>
        <w:b/>
      </w:rPr>
    </w:tblStylePr>
    <w:tblStylePr w:type="band2Horz">
      <w:tblPr/>
      <w:tcPr>
        <w:shd w:val="clear" w:color="auto" w:fill="F6FAFD"/>
      </w:tcPr>
    </w:tblStylePr>
  </w:style>
  <w:style w:type="paragraph" w:styleId="ListBullet4">
    <w:name w:val="List Bullet 4"/>
    <w:basedOn w:val="Normal"/>
    <w:uiPriority w:val="99"/>
    <w:semiHidden/>
    <w:unhideWhenUsed/>
    <w:rsid w:val="009B3C30"/>
    <w:pPr>
      <w:numPr>
        <w:ilvl w:val="3"/>
        <w:numId w:val="8"/>
      </w:numPr>
      <w:contextualSpacing/>
    </w:pPr>
  </w:style>
  <w:style w:type="paragraph" w:customStyle="1" w:styleId="Heading1-Numbered0">
    <w:name w:val="Heading 1 - Numbered"/>
    <w:basedOn w:val="Heading1"/>
    <w:next w:val="Normal"/>
    <w:link w:val="Heading1-NumberedChar0"/>
    <w:uiPriority w:val="9"/>
    <w:qFormat/>
    <w:rsid w:val="004A04ED"/>
    <w:pPr>
      <w:numPr>
        <w:numId w:val="27"/>
      </w:numPr>
      <w:contextualSpacing/>
    </w:pPr>
    <w:rPr>
      <w:sz w:val="36"/>
      <w:szCs w:val="40"/>
    </w:rPr>
  </w:style>
  <w:style w:type="paragraph" w:customStyle="1" w:styleId="Heading2-Numbered0">
    <w:name w:val="Heading 2 - Numbered"/>
    <w:basedOn w:val="Heading2"/>
    <w:next w:val="Normal"/>
    <w:link w:val="Heading2-NumberedChar0"/>
    <w:uiPriority w:val="9"/>
    <w:qFormat/>
    <w:rsid w:val="00D631D3"/>
    <w:pPr>
      <w:numPr>
        <w:ilvl w:val="1"/>
        <w:numId w:val="27"/>
      </w:numPr>
      <w:ind w:left="425" w:hanging="425"/>
      <w:contextualSpacing/>
    </w:pPr>
    <w:rPr>
      <w:sz w:val="28"/>
      <w:szCs w:val="28"/>
    </w:rPr>
  </w:style>
  <w:style w:type="character" w:customStyle="1" w:styleId="Heading1-NumberedChar0">
    <w:name w:val="Heading 1 - Numbered Char"/>
    <w:basedOn w:val="Heading1Char"/>
    <w:link w:val="Heading1-Numbered0"/>
    <w:uiPriority w:val="9"/>
    <w:rsid w:val="004A04ED"/>
    <w:rPr>
      <w:rFonts w:asciiTheme="majorHAnsi" w:eastAsiaTheme="majorEastAsia" w:hAnsiTheme="majorHAnsi" w:cstheme="majorBidi"/>
      <w:b/>
      <w:color w:val="53565A" w:themeColor="accent6"/>
      <w:sz w:val="36"/>
      <w:szCs w:val="40"/>
    </w:rPr>
  </w:style>
  <w:style w:type="character" w:customStyle="1" w:styleId="Heading2-NumberedChar0">
    <w:name w:val="Heading 2 - Numbered Char"/>
    <w:basedOn w:val="Heading2Char"/>
    <w:link w:val="Heading2-Numbered0"/>
    <w:uiPriority w:val="9"/>
    <w:rsid w:val="004A04ED"/>
    <w:rPr>
      <w:rFonts w:asciiTheme="majorHAnsi" w:eastAsiaTheme="majorEastAsia" w:hAnsiTheme="majorHAnsi" w:cstheme="majorBidi"/>
      <w:b/>
      <w:sz w:val="28"/>
      <w:szCs w:val="28"/>
    </w:rPr>
  </w:style>
  <w:style w:type="paragraph" w:customStyle="1" w:styleId="Heading3-Numbered">
    <w:name w:val="Heading 3 - Numbered"/>
    <w:basedOn w:val="Heading3"/>
    <w:link w:val="Heading3-NumberedChar"/>
    <w:uiPriority w:val="9"/>
    <w:qFormat/>
    <w:rsid w:val="001C3440"/>
    <w:pPr>
      <w:keepLines w:val="0"/>
      <w:numPr>
        <w:ilvl w:val="2"/>
        <w:numId w:val="27"/>
      </w:numPr>
      <w:spacing w:before="60" w:after="120"/>
    </w:pPr>
    <w:rPr>
      <w:sz w:val="24"/>
      <w:szCs w:val="32"/>
    </w:rPr>
  </w:style>
  <w:style w:type="paragraph" w:customStyle="1" w:styleId="Heading4-Numbered">
    <w:name w:val="Heading 4 - Numbered"/>
    <w:basedOn w:val="Heading4"/>
    <w:link w:val="Heading4-NumberedChar"/>
    <w:uiPriority w:val="9"/>
    <w:qFormat/>
    <w:rsid w:val="001F37B8"/>
    <w:pPr>
      <w:keepNext w:val="0"/>
      <w:keepLines w:val="0"/>
      <w:spacing w:before="60"/>
      <w:ind w:left="1134" w:hanging="1134"/>
    </w:pPr>
    <w:rPr>
      <w:b w:val="0"/>
      <w:iCs w:val="0"/>
      <w:color w:val="000000" w:themeColor="text1"/>
      <w:sz w:val="18"/>
    </w:rPr>
  </w:style>
  <w:style w:type="character" w:customStyle="1" w:styleId="Heading3-NumberedChar">
    <w:name w:val="Heading 3 - Numbered Char"/>
    <w:basedOn w:val="Heading3Char"/>
    <w:link w:val="Heading3-Numbered"/>
    <w:uiPriority w:val="9"/>
    <w:rsid w:val="004A04ED"/>
    <w:rPr>
      <w:rFonts w:asciiTheme="majorHAnsi" w:eastAsiaTheme="majorEastAsia" w:hAnsiTheme="majorHAnsi" w:cstheme="majorBidi"/>
      <w:b/>
      <w:color w:val="53565A" w:themeColor="accent6"/>
      <w:sz w:val="24"/>
      <w:szCs w:val="32"/>
    </w:rPr>
  </w:style>
  <w:style w:type="character" w:customStyle="1" w:styleId="Heading4-NumberedChar">
    <w:name w:val="Heading 4 - Numbered Char"/>
    <w:basedOn w:val="Heading4Char"/>
    <w:link w:val="Heading4-Numbered"/>
    <w:uiPriority w:val="9"/>
    <w:rsid w:val="001F37B8"/>
    <w:rPr>
      <w:rFonts w:asciiTheme="majorHAnsi" w:eastAsiaTheme="majorEastAsia" w:hAnsiTheme="majorHAnsi" w:cstheme="majorBidi"/>
      <w:b w:val="0"/>
      <w:iCs w:val="0"/>
      <w:color w:val="000000" w:themeColor="text1"/>
      <w:sz w:val="18"/>
    </w:rPr>
  </w:style>
  <w:style w:type="table" w:customStyle="1" w:styleId="DTP-Blank">
    <w:name w:val="DTP-Blank"/>
    <w:basedOn w:val="TableNormal"/>
    <w:uiPriority w:val="99"/>
    <w:rsid w:val="005259E6"/>
    <w:pPr>
      <w:spacing w:after="0" w:line="240" w:lineRule="auto"/>
    </w:pPr>
    <w:tblPr>
      <w:tblStyleRowBandSize w:val="1"/>
      <w:tblBorders>
        <w:bottom w:val="single" w:sz="8" w:space="0" w:color="95999E" w:themeColor="accent6" w:themeTint="99"/>
        <w:insideH w:val="single" w:sz="8" w:space="0" w:color="95999E" w:themeColor="accent6" w:themeTint="99"/>
      </w:tblBorders>
      <w:tblCellMar>
        <w:left w:w="0" w:type="dxa"/>
      </w:tblCellMar>
    </w:tblPr>
    <w:tblStylePr w:type="firstRow">
      <w:rPr>
        <w:b/>
        <w:color w:val="53565A" w:themeColor="accent6"/>
      </w:rPr>
    </w:tblStylePr>
    <w:tblStylePr w:type="lastRow">
      <w:tblPr/>
      <w:tcPr>
        <w:tcBorders>
          <w:top w:val="single" w:sz="18" w:space="0" w:color="95999E" w:themeColor="accent6" w:themeTint="99"/>
          <w:left w:val="nil"/>
          <w:bottom w:val="single" w:sz="8" w:space="0" w:color="95999E" w:themeColor="accent6" w:themeTint="99"/>
          <w:right w:val="nil"/>
          <w:insideH w:val="nil"/>
          <w:insideV w:val="nil"/>
          <w:tl2br w:val="nil"/>
          <w:tr2bl w:val="nil"/>
        </w:tcBorders>
      </w:tcPr>
    </w:tblStylePr>
    <w:tblStylePr w:type="firstCol">
      <w:rPr>
        <w:b/>
      </w:rPr>
    </w:tblStylePr>
    <w:tblStylePr w:type="band2Horz">
      <w:tblPr/>
      <w:tcPr>
        <w:shd w:val="clear" w:color="auto" w:fill="F6FAFD"/>
      </w:tcPr>
    </w:tblStylePr>
  </w:style>
  <w:style w:type="paragraph" w:customStyle="1" w:styleId="Sign-offtext">
    <w:name w:val="Sign-off text"/>
    <w:basedOn w:val="Normal"/>
    <w:rsid w:val="00044C18"/>
    <w:pPr>
      <w:keepNext/>
      <w:keepLines/>
      <w:framePr w:w="5670" w:hSpace="181" w:wrap="around" w:hAnchor="margin" w:yAlign="bottom" w:anchorLock="1"/>
      <w:spacing w:before="60" w:after="1080"/>
      <w:contextualSpacing/>
      <w:suppressOverlap/>
    </w:pPr>
    <w:rPr>
      <w:rFonts w:ascii="Arial" w:eastAsia="Arial" w:hAnsi="Arial" w:cs="Arial"/>
    </w:rPr>
  </w:style>
  <w:style w:type="paragraph" w:customStyle="1" w:styleId="BannerLogo">
    <w:name w:val="Banner Logo"/>
    <w:basedOn w:val="Normal"/>
    <w:link w:val="BannerLogoChar"/>
    <w:rsid w:val="00A66161"/>
    <w:pPr>
      <w:framePr w:h="851" w:hRule="exact" w:wrap="around" w:vAnchor="page" w:hAnchor="page" w:x="8704" w:y="1617" w:anchorLock="1"/>
    </w:pPr>
    <w:rPr>
      <w:noProof/>
    </w:rPr>
  </w:style>
  <w:style w:type="character" w:customStyle="1" w:styleId="BannerLogoChar">
    <w:name w:val="Banner Logo Char"/>
    <w:basedOn w:val="DefaultParagraphFont"/>
    <w:link w:val="BannerLogo"/>
    <w:rsid w:val="00A66161"/>
    <w:rPr>
      <w:noProof/>
      <w:sz w:val="20"/>
    </w:rPr>
  </w:style>
  <w:style w:type="character" w:styleId="UnresolvedMention">
    <w:name w:val="Unresolved Mention"/>
    <w:basedOn w:val="DefaultParagraphFont"/>
    <w:uiPriority w:val="99"/>
    <w:semiHidden/>
    <w:unhideWhenUsed/>
    <w:rsid w:val="00C51177"/>
    <w:rPr>
      <w:color w:val="605E5C"/>
      <w:shd w:val="clear" w:color="auto" w:fill="E1DFDD"/>
    </w:rPr>
  </w:style>
  <w:style w:type="character" w:styleId="FollowedHyperlink">
    <w:name w:val="FollowedHyperlink"/>
    <w:basedOn w:val="DefaultParagraphFont"/>
    <w:uiPriority w:val="99"/>
    <w:semiHidden/>
    <w:unhideWhenUsed/>
    <w:rsid w:val="00C51177"/>
    <w:rPr>
      <w:color w:val="53565A" w:themeColor="followedHyperlink"/>
      <w:u w:val="single"/>
    </w:rPr>
  </w:style>
  <w:style w:type="character" w:styleId="CommentReference">
    <w:name w:val="annotation reference"/>
    <w:basedOn w:val="DefaultParagraphFont"/>
    <w:uiPriority w:val="99"/>
    <w:semiHidden/>
    <w:unhideWhenUsed/>
    <w:rsid w:val="00C51177"/>
    <w:rPr>
      <w:sz w:val="16"/>
      <w:szCs w:val="16"/>
    </w:rPr>
  </w:style>
  <w:style w:type="paragraph" w:styleId="CommentText">
    <w:name w:val="annotation text"/>
    <w:basedOn w:val="Normal"/>
    <w:link w:val="CommentTextChar"/>
    <w:uiPriority w:val="99"/>
    <w:unhideWhenUsed/>
    <w:rsid w:val="00C51177"/>
    <w:pPr>
      <w:spacing w:before="0" w:after="160"/>
    </w:pPr>
    <w:rPr>
      <w:szCs w:val="20"/>
    </w:rPr>
  </w:style>
  <w:style w:type="character" w:customStyle="1" w:styleId="CommentTextChar">
    <w:name w:val="Comment Text Char"/>
    <w:basedOn w:val="DefaultParagraphFont"/>
    <w:link w:val="CommentText"/>
    <w:uiPriority w:val="99"/>
    <w:rsid w:val="00C51177"/>
    <w:rPr>
      <w:sz w:val="20"/>
      <w:szCs w:val="20"/>
    </w:rPr>
  </w:style>
  <w:style w:type="paragraph" w:styleId="CommentSubject">
    <w:name w:val="annotation subject"/>
    <w:basedOn w:val="CommentText"/>
    <w:next w:val="CommentText"/>
    <w:link w:val="CommentSubjectChar"/>
    <w:uiPriority w:val="99"/>
    <w:semiHidden/>
    <w:unhideWhenUsed/>
    <w:rsid w:val="00C51177"/>
    <w:rPr>
      <w:b/>
      <w:bCs/>
    </w:rPr>
  </w:style>
  <w:style w:type="character" w:customStyle="1" w:styleId="CommentSubjectChar">
    <w:name w:val="Comment Subject Char"/>
    <w:basedOn w:val="CommentTextChar"/>
    <w:link w:val="CommentSubject"/>
    <w:uiPriority w:val="99"/>
    <w:semiHidden/>
    <w:rsid w:val="00C51177"/>
    <w:rPr>
      <w:b/>
      <w:bCs/>
      <w:sz w:val="20"/>
      <w:szCs w:val="20"/>
    </w:rPr>
  </w:style>
  <w:style w:type="paragraph" w:styleId="FootnoteText">
    <w:name w:val="footnote text"/>
    <w:basedOn w:val="Normal"/>
    <w:link w:val="FootnoteTextChar"/>
    <w:uiPriority w:val="99"/>
    <w:semiHidden/>
    <w:unhideWhenUsed/>
    <w:rsid w:val="00C51177"/>
    <w:pPr>
      <w:spacing w:before="0" w:after="0"/>
    </w:pPr>
    <w:rPr>
      <w:szCs w:val="20"/>
    </w:rPr>
  </w:style>
  <w:style w:type="character" w:customStyle="1" w:styleId="FootnoteTextChar">
    <w:name w:val="Footnote Text Char"/>
    <w:basedOn w:val="DefaultParagraphFont"/>
    <w:link w:val="FootnoteText"/>
    <w:uiPriority w:val="99"/>
    <w:semiHidden/>
    <w:rsid w:val="00C51177"/>
    <w:rPr>
      <w:sz w:val="20"/>
      <w:szCs w:val="20"/>
    </w:rPr>
  </w:style>
  <w:style w:type="character" w:styleId="FootnoteReference">
    <w:name w:val="footnote reference"/>
    <w:basedOn w:val="DefaultParagraphFont"/>
    <w:uiPriority w:val="99"/>
    <w:semiHidden/>
    <w:unhideWhenUsed/>
    <w:rsid w:val="00C51177"/>
    <w:rPr>
      <w:vertAlign w:val="superscript"/>
    </w:rPr>
  </w:style>
  <w:style w:type="character" w:styleId="Emphasis">
    <w:name w:val="Emphasis"/>
    <w:basedOn w:val="DefaultParagraphFont"/>
    <w:uiPriority w:val="20"/>
    <w:qFormat/>
    <w:rsid w:val="00C51177"/>
    <w:rPr>
      <w:i/>
      <w:iCs/>
      <w:u w:val="single"/>
    </w:rPr>
  </w:style>
  <w:style w:type="character" w:customStyle="1" w:styleId="ui-provider">
    <w:name w:val="ui-provider"/>
    <w:basedOn w:val="DefaultParagraphFont"/>
    <w:rsid w:val="00C51177"/>
  </w:style>
  <w:style w:type="paragraph" w:styleId="Revision">
    <w:name w:val="Revision"/>
    <w:hidden/>
    <w:uiPriority w:val="99"/>
    <w:semiHidden/>
    <w:rsid w:val="00C51177"/>
    <w:pPr>
      <w:spacing w:after="0" w:line="240" w:lineRule="auto"/>
    </w:pPr>
  </w:style>
  <w:style w:type="paragraph" w:customStyle="1" w:styleId="xmsonormal">
    <w:name w:val="x_msonormal"/>
    <w:basedOn w:val="Normal"/>
    <w:rsid w:val="00C51177"/>
    <w:pPr>
      <w:spacing w:before="0" w:after="0"/>
    </w:pPr>
    <w:rPr>
      <w:rFonts w:ascii="Calibri" w:hAnsi="Calibri" w:cs="Calibri"/>
      <w:sz w:val="22"/>
      <w:lang w:eastAsia="en-AU"/>
    </w:rPr>
  </w:style>
  <w:style w:type="character" w:customStyle="1" w:styleId="Answer2Char">
    <w:name w:val="Answer2 Char"/>
    <w:basedOn w:val="DefaultParagraphFont"/>
    <w:link w:val="Answer2"/>
    <w:locked/>
    <w:rsid w:val="00C51177"/>
    <w:rPr>
      <w:rFonts w:ascii="Calibri" w:hAnsi="Calibri" w:cs="Calibri"/>
      <w:color w:val="000000"/>
    </w:rPr>
  </w:style>
  <w:style w:type="paragraph" w:customStyle="1" w:styleId="Answer2">
    <w:name w:val="Answer2"/>
    <w:basedOn w:val="Normal"/>
    <w:link w:val="Answer2Char"/>
    <w:rsid w:val="00C51177"/>
    <w:pPr>
      <w:numPr>
        <w:ilvl w:val="2"/>
        <w:numId w:val="17"/>
      </w:numPr>
      <w:autoSpaceDE w:val="0"/>
      <w:autoSpaceDN w:val="0"/>
      <w:spacing w:before="120" w:after="160"/>
    </w:pPr>
    <w:rPr>
      <w:rFonts w:ascii="Calibri" w:hAnsi="Calibri" w:cs="Calibri"/>
      <w:color w:val="000000"/>
      <w:sz w:val="22"/>
    </w:rPr>
  </w:style>
  <w:style w:type="paragraph" w:customStyle="1" w:styleId="Answer1">
    <w:name w:val="Answer1"/>
    <w:basedOn w:val="Normal"/>
    <w:rsid w:val="00C51177"/>
    <w:pPr>
      <w:numPr>
        <w:numId w:val="18"/>
      </w:numPr>
      <w:autoSpaceDE w:val="0"/>
      <w:autoSpaceDN w:val="0"/>
      <w:spacing w:before="120" w:after="160"/>
    </w:pPr>
    <w:rPr>
      <w:rFonts w:ascii="Calibri" w:hAnsi="Calibri" w:cs="Calibri"/>
      <w:color w:val="000000"/>
      <w:sz w:val="22"/>
    </w:rPr>
  </w:style>
  <w:style w:type="character" w:styleId="Mention">
    <w:name w:val="Mention"/>
    <w:basedOn w:val="DefaultParagraphFont"/>
    <w:uiPriority w:val="99"/>
    <w:unhideWhenUsed/>
    <w:rsid w:val="00C51177"/>
    <w:rPr>
      <w:color w:val="2B579A"/>
      <w:shd w:val="clear" w:color="auto" w:fill="E1DFDD"/>
    </w:rPr>
  </w:style>
  <w:style w:type="paragraph" w:styleId="TOC2">
    <w:name w:val="toc 2"/>
    <w:basedOn w:val="Normal"/>
    <w:next w:val="Normal"/>
    <w:autoRedefine/>
    <w:uiPriority w:val="39"/>
    <w:unhideWhenUsed/>
    <w:rsid w:val="007A4FF9"/>
    <w:pPr>
      <w:spacing w:after="100"/>
      <w:ind w:left="200"/>
    </w:pPr>
    <w:rPr>
      <w:sz w:val="18"/>
    </w:rPr>
  </w:style>
  <w:style w:type="paragraph" w:styleId="TOC3">
    <w:name w:val="toc 3"/>
    <w:basedOn w:val="Normal"/>
    <w:next w:val="Normal"/>
    <w:autoRedefine/>
    <w:uiPriority w:val="39"/>
    <w:unhideWhenUsed/>
    <w:rsid w:val="007A4FF9"/>
    <w:pPr>
      <w:spacing w:after="100"/>
      <w:ind w:left="284"/>
    </w:pPr>
    <w:rPr>
      <w:sz w:val="18"/>
    </w:rPr>
  </w:style>
  <w:style w:type="character" w:customStyle="1" w:styleId="ListParagraphChar">
    <w:name w:val="List Paragraph Char"/>
    <w:aliases w:val="DdeM List Paragraph Char,Capire List Paragraph Char,Heading x Char,Bullet List Char,Fact Sheet bullets Char,NFP GP Bulleted List Char,Recommendation Char,List Paragraph1 Char,2. List Bullet 2 Char,List Paragraph11 Char,L Char"/>
    <w:basedOn w:val="DefaultParagraphFont"/>
    <w:link w:val="ListParagraph"/>
    <w:uiPriority w:val="34"/>
    <w:qFormat/>
    <w:rsid w:val="00547828"/>
    <w:rPr>
      <w:sz w:val="20"/>
    </w:rPr>
  </w:style>
  <w:style w:type="table" w:customStyle="1" w:styleId="GridTable4-Accent11">
    <w:name w:val="Grid Table 4 - Accent 11"/>
    <w:basedOn w:val="TableNormal"/>
    <w:next w:val="GridTable4-Accent1"/>
    <w:uiPriority w:val="49"/>
    <w:rsid w:val="00E36A0A"/>
    <w:pPr>
      <w:spacing w:after="0" w:line="240" w:lineRule="auto"/>
    </w:pPr>
    <w:rPr>
      <w:kern w:val="2"/>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ridTable4-Accent1">
    <w:name w:val="Grid Table 4 Accent 1"/>
    <w:basedOn w:val="TableNormal"/>
    <w:uiPriority w:val="49"/>
    <w:rsid w:val="00E36A0A"/>
    <w:pPr>
      <w:spacing w:after="0" w:line="240" w:lineRule="auto"/>
    </w:pPr>
    <w:tblPr>
      <w:tblStyleRowBandSize w:val="1"/>
      <w:tblStyleColBandSize w:val="1"/>
      <w:tblBorders>
        <w:top w:val="single" w:sz="4" w:space="0" w:color="F3FF51" w:themeColor="accent1" w:themeTint="99"/>
        <w:left w:val="single" w:sz="4" w:space="0" w:color="F3FF51" w:themeColor="accent1" w:themeTint="99"/>
        <w:bottom w:val="single" w:sz="4" w:space="0" w:color="F3FF51" w:themeColor="accent1" w:themeTint="99"/>
        <w:right w:val="single" w:sz="4" w:space="0" w:color="F3FF51" w:themeColor="accent1" w:themeTint="99"/>
        <w:insideH w:val="single" w:sz="4" w:space="0" w:color="F3FF51" w:themeColor="accent1" w:themeTint="99"/>
        <w:insideV w:val="single" w:sz="4" w:space="0" w:color="F3FF51" w:themeColor="accent1" w:themeTint="99"/>
      </w:tblBorders>
    </w:tblPr>
    <w:tblStylePr w:type="firstRow">
      <w:rPr>
        <w:b/>
        <w:bCs/>
        <w:color w:val="FFFFFF" w:themeColor="background1"/>
      </w:rPr>
      <w:tblPr/>
      <w:tcPr>
        <w:tcBorders>
          <w:top w:val="single" w:sz="4" w:space="0" w:color="CEDC00" w:themeColor="accent1"/>
          <w:left w:val="single" w:sz="4" w:space="0" w:color="CEDC00" w:themeColor="accent1"/>
          <w:bottom w:val="single" w:sz="4" w:space="0" w:color="CEDC00" w:themeColor="accent1"/>
          <w:right w:val="single" w:sz="4" w:space="0" w:color="CEDC00" w:themeColor="accent1"/>
          <w:insideH w:val="nil"/>
          <w:insideV w:val="nil"/>
        </w:tcBorders>
        <w:shd w:val="clear" w:color="auto" w:fill="CEDC00" w:themeFill="accent1"/>
      </w:tcPr>
    </w:tblStylePr>
    <w:tblStylePr w:type="lastRow">
      <w:rPr>
        <w:b/>
        <w:bCs/>
      </w:rPr>
      <w:tblPr/>
      <w:tcPr>
        <w:tcBorders>
          <w:top w:val="double" w:sz="4" w:space="0" w:color="CEDC00" w:themeColor="accent1"/>
        </w:tcBorders>
      </w:tcPr>
    </w:tblStylePr>
    <w:tblStylePr w:type="firstCol">
      <w:rPr>
        <w:b/>
        <w:bCs/>
      </w:rPr>
    </w:tblStylePr>
    <w:tblStylePr w:type="lastCol">
      <w:rPr>
        <w:b/>
        <w:bCs/>
      </w:rPr>
    </w:tblStylePr>
    <w:tblStylePr w:type="band1Vert">
      <w:tblPr/>
      <w:tcPr>
        <w:shd w:val="clear" w:color="auto" w:fill="FBFFC5" w:themeFill="accent1" w:themeFillTint="33"/>
      </w:tcPr>
    </w:tblStylePr>
    <w:tblStylePr w:type="band1Horz">
      <w:tblPr/>
      <w:tcPr>
        <w:shd w:val="clear" w:color="auto" w:fill="FBFFC5" w:themeFill="accent1" w:themeFillTint="33"/>
      </w:tcPr>
    </w:tblStylePr>
  </w:style>
  <w:style w:type="character" w:styleId="Strong">
    <w:name w:val="Strong"/>
    <w:basedOn w:val="DefaultParagraphFont"/>
    <w:uiPriority w:val="22"/>
    <w:qFormat/>
    <w:rsid w:val="00B06F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gov.au/shared-hire-schemes" TargetMode="External"/><Relationship Id="rId13" Type="http://schemas.openxmlformats.org/officeDocument/2006/relationships/hyperlink" Target="https://www.vic.gov.au/shared-hire-schem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sharedhire@transport.vic.gov.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c.gov.au/shared-hire-schemes"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customXml" Target="../customXml/item4.xml"/><Relationship Id="rId10" Type="http://schemas.openxmlformats.org/officeDocument/2006/relationships/hyperlink" Target="https://www.vic.gov.au/shared-hire-schem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aredhire@transport.vic.gov.au" TargetMode="External"/><Relationship Id="rId14" Type="http://schemas.openxmlformats.org/officeDocument/2006/relationships/hyperlink" Target="mailto:sharedhire@transport.vic.gov.au" TargetMode="Externa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ovic.vic.gov.au/book/overview-2/" TargetMode="External"/><Relationship Id="rId1" Type="http://schemas.openxmlformats.org/officeDocument/2006/relationships/hyperlink" Target="https://micromobilityreport.com.au/uncategorised/share-scooter-leaders-co-create-10-rules-for-best-industry-regul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oTP-Reshuffle">
      <a:dk1>
        <a:sysClr val="windowText" lastClr="000000"/>
      </a:dk1>
      <a:lt1>
        <a:sysClr val="window" lastClr="FFFFFF"/>
      </a:lt1>
      <a:dk2>
        <a:srgbClr val="00B2A9"/>
      </a:dk2>
      <a:lt2>
        <a:srgbClr val="E1EEF9"/>
      </a:lt2>
      <a:accent1>
        <a:srgbClr val="CEDC00"/>
      </a:accent1>
      <a:accent2>
        <a:srgbClr val="FF9E1B"/>
      </a:accent2>
      <a:accent3>
        <a:srgbClr val="59CDC7"/>
      </a:accent3>
      <a:accent4>
        <a:srgbClr val="B2E8E5"/>
      </a:accent4>
      <a:accent5>
        <a:srgbClr val="009CA1"/>
      </a:accent5>
      <a:accent6>
        <a:srgbClr val="53565A"/>
      </a:accent6>
      <a:hlink>
        <a:srgbClr val="000000"/>
      </a:hlink>
      <a:folHlink>
        <a:srgbClr val="5356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5E1E862C335A468B23E8BB556F05D8" ma:contentTypeVersion="13" ma:contentTypeDescription="Create a new document." ma:contentTypeScope="" ma:versionID="76983df0d6948c90a36f524735b2c1fd">
  <xsd:schema xmlns:xsd="http://www.w3.org/2001/XMLSchema" xmlns:xs="http://www.w3.org/2001/XMLSchema" xmlns:p="http://schemas.microsoft.com/office/2006/metadata/properties" xmlns:ns2="fca9f1e7-bc53-4d2a-b145-892798fbcf9d" xmlns:ns3="b706a9db-2e3f-4e26-b800-e6ccab9a5622" targetNamespace="http://schemas.microsoft.com/office/2006/metadata/properties" ma:root="true" ma:fieldsID="54bdcfa2d362ce67f3e4c03b2caa362b" ns2:_="" ns3:_="">
    <xsd:import namespace="fca9f1e7-bc53-4d2a-b145-892798fbcf9d"/>
    <xsd:import namespace="b706a9db-2e3f-4e26-b800-e6ccab9a56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9f1e7-bc53-4d2a-b145-892798fb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06a9db-2e3f-4e26-b800-e6ccab9a56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57e0d29-1df2-4abf-819d-6def21d82253}" ma:internalName="TaxCatchAll" ma:showField="CatchAllData" ma:web="b706a9db-2e3f-4e26-b800-e6ccab9a56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a9f1e7-bc53-4d2a-b145-892798fbcf9d">
      <Terms xmlns="http://schemas.microsoft.com/office/infopath/2007/PartnerControls"/>
    </lcf76f155ced4ddcb4097134ff3c332f>
    <TaxCatchAll xmlns="b706a9db-2e3f-4e26-b800-e6ccab9a5622" xsi:nil="true"/>
  </documentManagement>
</p:properties>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2.xml><?xml version="1.0" encoding="utf-8"?>
<ds:datastoreItem xmlns:ds="http://schemas.openxmlformats.org/officeDocument/2006/customXml" ds:itemID="{6F87269D-5ADD-4FBF-A850-DC90124A20A7}"/>
</file>

<file path=customXml/itemProps3.xml><?xml version="1.0" encoding="utf-8"?>
<ds:datastoreItem xmlns:ds="http://schemas.openxmlformats.org/officeDocument/2006/customXml" ds:itemID="{0425BE2C-8DF2-4C59-A9DD-E7A02C79B6B1}"/>
</file>

<file path=customXml/itemProps4.xml><?xml version="1.0" encoding="utf-8"?>
<ds:datastoreItem xmlns:ds="http://schemas.openxmlformats.org/officeDocument/2006/customXml" ds:itemID="{BBCCF15E-D129-475A-BAB3-8F6FDD7B3632}"/>
</file>

<file path=docMetadata/LabelInfo.xml><?xml version="1.0" encoding="utf-8"?>
<clbl:labelList xmlns:clbl="http://schemas.microsoft.com/office/2020/mipLabelMetadata">
  <clbl:label id="{a3146619-4dd6-429b-973c-71ac0e8c9573}"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6920</Words>
  <Characters>38269</Characters>
  <Application>Microsoft Office Word</Application>
  <DocSecurity>0</DocSecurity>
  <Lines>607</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44834</CharactersWithSpaces>
  <SharedDoc>false</SharedDoc>
  <HLinks>
    <vt:vector size="246" baseType="variant">
      <vt:variant>
        <vt:i4>786464</vt:i4>
      </vt:variant>
      <vt:variant>
        <vt:i4>228</vt:i4>
      </vt:variant>
      <vt:variant>
        <vt:i4>0</vt:i4>
      </vt:variant>
      <vt:variant>
        <vt:i4>5</vt:i4>
      </vt:variant>
      <vt:variant>
        <vt:lpwstr>mailto:sharedhire@transport.vic.gov.au</vt:lpwstr>
      </vt:variant>
      <vt:variant>
        <vt:lpwstr/>
      </vt:variant>
      <vt:variant>
        <vt:i4>6815776</vt:i4>
      </vt:variant>
      <vt:variant>
        <vt:i4>219</vt:i4>
      </vt:variant>
      <vt:variant>
        <vt:i4>0</vt:i4>
      </vt:variant>
      <vt:variant>
        <vt:i4>5</vt:i4>
      </vt:variant>
      <vt:variant>
        <vt:lpwstr>https://www.vic.gov.au/shared-hire-schemes</vt:lpwstr>
      </vt:variant>
      <vt:variant>
        <vt:lpwstr/>
      </vt:variant>
      <vt:variant>
        <vt:i4>786464</vt:i4>
      </vt:variant>
      <vt:variant>
        <vt:i4>210</vt:i4>
      </vt:variant>
      <vt:variant>
        <vt:i4>0</vt:i4>
      </vt:variant>
      <vt:variant>
        <vt:i4>5</vt:i4>
      </vt:variant>
      <vt:variant>
        <vt:lpwstr>mailto:sharedhire@transport.vic.gov.au</vt:lpwstr>
      </vt:variant>
      <vt:variant>
        <vt:lpwstr/>
      </vt:variant>
      <vt:variant>
        <vt:i4>6815776</vt:i4>
      </vt:variant>
      <vt:variant>
        <vt:i4>207</vt:i4>
      </vt:variant>
      <vt:variant>
        <vt:i4>0</vt:i4>
      </vt:variant>
      <vt:variant>
        <vt:i4>5</vt:i4>
      </vt:variant>
      <vt:variant>
        <vt:lpwstr>https://www.vic.gov.au/shared-hire-schemes</vt:lpwstr>
      </vt:variant>
      <vt:variant>
        <vt:lpwstr/>
      </vt:variant>
      <vt:variant>
        <vt:i4>6815776</vt:i4>
      </vt:variant>
      <vt:variant>
        <vt:i4>204</vt:i4>
      </vt:variant>
      <vt:variant>
        <vt:i4>0</vt:i4>
      </vt:variant>
      <vt:variant>
        <vt:i4>5</vt:i4>
      </vt:variant>
      <vt:variant>
        <vt:lpwstr>https://www.vic.gov.au/shared-hire-schemes</vt:lpwstr>
      </vt:variant>
      <vt:variant>
        <vt:lpwstr/>
      </vt:variant>
      <vt:variant>
        <vt:i4>786464</vt:i4>
      </vt:variant>
      <vt:variant>
        <vt:i4>192</vt:i4>
      </vt:variant>
      <vt:variant>
        <vt:i4>0</vt:i4>
      </vt:variant>
      <vt:variant>
        <vt:i4>5</vt:i4>
      </vt:variant>
      <vt:variant>
        <vt:lpwstr>mailto:sharedhire@transport.vic.gov.au</vt:lpwstr>
      </vt:variant>
      <vt:variant>
        <vt:lpwstr/>
      </vt:variant>
      <vt:variant>
        <vt:i4>131097</vt:i4>
      </vt:variant>
      <vt:variant>
        <vt:i4>189</vt:i4>
      </vt:variant>
      <vt:variant>
        <vt:i4>0</vt:i4>
      </vt:variant>
      <vt:variant>
        <vt:i4>5</vt:i4>
      </vt:variant>
      <vt:variant>
        <vt:lpwstr>mailto:vic.gov.au/shared-hire-schemes</vt:lpwstr>
      </vt:variant>
      <vt:variant>
        <vt:lpwstr/>
      </vt:variant>
      <vt:variant>
        <vt:i4>1376306</vt:i4>
      </vt:variant>
      <vt:variant>
        <vt:i4>176</vt:i4>
      </vt:variant>
      <vt:variant>
        <vt:i4>0</vt:i4>
      </vt:variant>
      <vt:variant>
        <vt:i4>5</vt:i4>
      </vt:variant>
      <vt:variant>
        <vt:lpwstr/>
      </vt:variant>
      <vt:variant>
        <vt:lpwstr>_Toc222838102</vt:lpwstr>
      </vt:variant>
      <vt:variant>
        <vt:i4>1376306</vt:i4>
      </vt:variant>
      <vt:variant>
        <vt:i4>170</vt:i4>
      </vt:variant>
      <vt:variant>
        <vt:i4>0</vt:i4>
      </vt:variant>
      <vt:variant>
        <vt:i4>5</vt:i4>
      </vt:variant>
      <vt:variant>
        <vt:lpwstr/>
      </vt:variant>
      <vt:variant>
        <vt:lpwstr>_Toc222838101</vt:lpwstr>
      </vt:variant>
      <vt:variant>
        <vt:i4>1376306</vt:i4>
      </vt:variant>
      <vt:variant>
        <vt:i4>164</vt:i4>
      </vt:variant>
      <vt:variant>
        <vt:i4>0</vt:i4>
      </vt:variant>
      <vt:variant>
        <vt:i4>5</vt:i4>
      </vt:variant>
      <vt:variant>
        <vt:lpwstr/>
      </vt:variant>
      <vt:variant>
        <vt:lpwstr>_Toc222838100</vt:lpwstr>
      </vt:variant>
      <vt:variant>
        <vt:i4>1835059</vt:i4>
      </vt:variant>
      <vt:variant>
        <vt:i4>158</vt:i4>
      </vt:variant>
      <vt:variant>
        <vt:i4>0</vt:i4>
      </vt:variant>
      <vt:variant>
        <vt:i4>5</vt:i4>
      </vt:variant>
      <vt:variant>
        <vt:lpwstr/>
      </vt:variant>
      <vt:variant>
        <vt:lpwstr>_Toc222838099</vt:lpwstr>
      </vt:variant>
      <vt:variant>
        <vt:i4>1835059</vt:i4>
      </vt:variant>
      <vt:variant>
        <vt:i4>152</vt:i4>
      </vt:variant>
      <vt:variant>
        <vt:i4>0</vt:i4>
      </vt:variant>
      <vt:variant>
        <vt:i4>5</vt:i4>
      </vt:variant>
      <vt:variant>
        <vt:lpwstr/>
      </vt:variant>
      <vt:variant>
        <vt:lpwstr>_Toc222838098</vt:lpwstr>
      </vt:variant>
      <vt:variant>
        <vt:i4>1835059</vt:i4>
      </vt:variant>
      <vt:variant>
        <vt:i4>146</vt:i4>
      </vt:variant>
      <vt:variant>
        <vt:i4>0</vt:i4>
      </vt:variant>
      <vt:variant>
        <vt:i4>5</vt:i4>
      </vt:variant>
      <vt:variant>
        <vt:lpwstr/>
      </vt:variant>
      <vt:variant>
        <vt:lpwstr>_Toc222838097</vt:lpwstr>
      </vt:variant>
      <vt:variant>
        <vt:i4>1835059</vt:i4>
      </vt:variant>
      <vt:variant>
        <vt:i4>140</vt:i4>
      </vt:variant>
      <vt:variant>
        <vt:i4>0</vt:i4>
      </vt:variant>
      <vt:variant>
        <vt:i4>5</vt:i4>
      </vt:variant>
      <vt:variant>
        <vt:lpwstr/>
      </vt:variant>
      <vt:variant>
        <vt:lpwstr>_Toc222838096</vt:lpwstr>
      </vt:variant>
      <vt:variant>
        <vt:i4>1835059</vt:i4>
      </vt:variant>
      <vt:variant>
        <vt:i4>134</vt:i4>
      </vt:variant>
      <vt:variant>
        <vt:i4>0</vt:i4>
      </vt:variant>
      <vt:variant>
        <vt:i4>5</vt:i4>
      </vt:variant>
      <vt:variant>
        <vt:lpwstr/>
      </vt:variant>
      <vt:variant>
        <vt:lpwstr>_Toc222838095</vt:lpwstr>
      </vt:variant>
      <vt:variant>
        <vt:i4>1835059</vt:i4>
      </vt:variant>
      <vt:variant>
        <vt:i4>128</vt:i4>
      </vt:variant>
      <vt:variant>
        <vt:i4>0</vt:i4>
      </vt:variant>
      <vt:variant>
        <vt:i4>5</vt:i4>
      </vt:variant>
      <vt:variant>
        <vt:lpwstr/>
      </vt:variant>
      <vt:variant>
        <vt:lpwstr>_Toc222838094</vt:lpwstr>
      </vt:variant>
      <vt:variant>
        <vt:i4>1835059</vt:i4>
      </vt:variant>
      <vt:variant>
        <vt:i4>122</vt:i4>
      </vt:variant>
      <vt:variant>
        <vt:i4>0</vt:i4>
      </vt:variant>
      <vt:variant>
        <vt:i4>5</vt:i4>
      </vt:variant>
      <vt:variant>
        <vt:lpwstr/>
      </vt:variant>
      <vt:variant>
        <vt:lpwstr>_Toc222838093</vt:lpwstr>
      </vt:variant>
      <vt:variant>
        <vt:i4>1835059</vt:i4>
      </vt:variant>
      <vt:variant>
        <vt:i4>116</vt:i4>
      </vt:variant>
      <vt:variant>
        <vt:i4>0</vt:i4>
      </vt:variant>
      <vt:variant>
        <vt:i4>5</vt:i4>
      </vt:variant>
      <vt:variant>
        <vt:lpwstr/>
      </vt:variant>
      <vt:variant>
        <vt:lpwstr>_Toc222838092</vt:lpwstr>
      </vt:variant>
      <vt:variant>
        <vt:i4>1835059</vt:i4>
      </vt:variant>
      <vt:variant>
        <vt:i4>110</vt:i4>
      </vt:variant>
      <vt:variant>
        <vt:i4>0</vt:i4>
      </vt:variant>
      <vt:variant>
        <vt:i4>5</vt:i4>
      </vt:variant>
      <vt:variant>
        <vt:lpwstr/>
      </vt:variant>
      <vt:variant>
        <vt:lpwstr>_Toc222838091</vt:lpwstr>
      </vt:variant>
      <vt:variant>
        <vt:i4>1835059</vt:i4>
      </vt:variant>
      <vt:variant>
        <vt:i4>104</vt:i4>
      </vt:variant>
      <vt:variant>
        <vt:i4>0</vt:i4>
      </vt:variant>
      <vt:variant>
        <vt:i4>5</vt:i4>
      </vt:variant>
      <vt:variant>
        <vt:lpwstr/>
      </vt:variant>
      <vt:variant>
        <vt:lpwstr>_Toc222838090</vt:lpwstr>
      </vt:variant>
      <vt:variant>
        <vt:i4>1900595</vt:i4>
      </vt:variant>
      <vt:variant>
        <vt:i4>98</vt:i4>
      </vt:variant>
      <vt:variant>
        <vt:i4>0</vt:i4>
      </vt:variant>
      <vt:variant>
        <vt:i4>5</vt:i4>
      </vt:variant>
      <vt:variant>
        <vt:lpwstr/>
      </vt:variant>
      <vt:variant>
        <vt:lpwstr>_Toc222838089</vt:lpwstr>
      </vt:variant>
      <vt:variant>
        <vt:i4>1900595</vt:i4>
      </vt:variant>
      <vt:variant>
        <vt:i4>92</vt:i4>
      </vt:variant>
      <vt:variant>
        <vt:i4>0</vt:i4>
      </vt:variant>
      <vt:variant>
        <vt:i4>5</vt:i4>
      </vt:variant>
      <vt:variant>
        <vt:lpwstr/>
      </vt:variant>
      <vt:variant>
        <vt:lpwstr>_Toc222838088</vt:lpwstr>
      </vt:variant>
      <vt:variant>
        <vt:i4>1900595</vt:i4>
      </vt:variant>
      <vt:variant>
        <vt:i4>86</vt:i4>
      </vt:variant>
      <vt:variant>
        <vt:i4>0</vt:i4>
      </vt:variant>
      <vt:variant>
        <vt:i4>5</vt:i4>
      </vt:variant>
      <vt:variant>
        <vt:lpwstr/>
      </vt:variant>
      <vt:variant>
        <vt:lpwstr>_Toc222838087</vt:lpwstr>
      </vt:variant>
      <vt:variant>
        <vt:i4>1900595</vt:i4>
      </vt:variant>
      <vt:variant>
        <vt:i4>80</vt:i4>
      </vt:variant>
      <vt:variant>
        <vt:i4>0</vt:i4>
      </vt:variant>
      <vt:variant>
        <vt:i4>5</vt:i4>
      </vt:variant>
      <vt:variant>
        <vt:lpwstr/>
      </vt:variant>
      <vt:variant>
        <vt:lpwstr>_Toc222838086</vt:lpwstr>
      </vt:variant>
      <vt:variant>
        <vt:i4>1900595</vt:i4>
      </vt:variant>
      <vt:variant>
        <vt:i4>74</vt:i4>
      </vt:variant>
      <vt:variant>
        <vt:i4>0</vt:i4>
      </vt:variant>
      <vt:variant>
        <vt:i4>5</vt:i4>
      </vt:variant>
      <vt:variant>
        <vt:lpwstr/>
      </vt:variant>
      <vt:variant>
        <vt:lpwstr>_Toc222838085</vt:lpwstr>
      </vt:variant>
      <vt:variant>
        <vt:i4>1900595</vt:i4>
      </vt:variant>
      <vt:variant>
        <vt:i4>68</vt:i4>
      </vt:variant>
      <vt:variant>
        <vt:i4>0</vt:i4>
      </vt:variant>
      <vt:variant>
        <vt:i4>5</vt:i4>
      </vt:variant>
      <vt:variant>
        <vt:lpwstr/>
      </vt:variant>
      <vt:variant>
        <vt:lpwstr>_Toc222838084</vt:lpwstr>
      </vt:variant>
      <vt:variant>
        <vt:i4>1900595</vt:i4>
      </vt:variant>
      <vt:variant>
        <vt:i4>62</vt:i4>
      </vt:variant>
      <vt:variant>
        <vt:i4>0</vt:i4>
      </vt:variant>
      <vt:variant>
        <vt:i4>5</vt:i4>
      </vt:variant>
      <vt:variant>
        <vt:lpwstr/>
      </vt:variant>
      <vt:variant>
        <vt:lpwstr>_Toc222838083</vt:lpwstr>
      </vt:variant>
      <vt:variant>
        <vt:i4>1900595</vt:i4>
      </vt:variant>
      <vt:variant>
        <vt:i4>56</vt:i4>
      </vt:variant>
      <vt:variant>
        <vt:i4>0</vt:i4>
      </vt:variant>
      <vt:variant>
        <vt:i4>5</vt:i4>
      </vt:variant>
      <vt:variant>
        <vt:lpwstr/>
      </vt:variant>
      <vt:variant>
        <vt:lpwstr>_Toc222838082</vt:lpwstr>
      </vt:variant>
      <vt:variant>
        <vt:i4>1900595</vt:i4>
      </vt:variant>
      <vt:variant>
        <vt:i4>50</vt:i4>
      </vt:variant>
      <vt:variant>
        <vt:i4>0</vt:i4>
      </vt:variant>
      <vt:variant>
        <vt:i4>5</vt:i4>
      </vt:variant>
      <vt:variant>
        <vt:lpwstr/>
      </vt:variant>
      <vt:variant>
        <vt:lpwstr>_Toc222838081</vt:lpwstr>
      </vt:variant>
      <vt:variant>
        <vt:i4>1900595</vt:i4>
      </vt:variant>
      <vt:variant>
        <vt:i4>44</vt:i4>
      </vt:variant>
      <vt:variant>
        <vt:i4>0</vt:i4>
      </vt:variant>
      <vt:variant>
        <vt:i4>5</vt:i4>
      </vt:variant>
      <vt:variant>
        <vt:lpwstr/>
      </vt:variant>
      <vt:variant>
        <vt:lpwstr>_Toc222838080</vt:lpwstr>
      </vt:variant>
      <vt:variant>
        <vt:i4>1179699</vt:i4>
      </vt:variant>
      <vt:variant>
        <vt:i4>38</vt:i4>
      </vt:variant>
      <vt:variant>
        <vt:i4>0</vt:i4>
      </vt:variant>
      <vt:variant>
        <vt:i4>5</vt:i4>
      </vt:variant>
      <vt:variant>
        <vt:lpwstr/>
      </vt:variant>
      <vt:variant>
        <vt:lpwstr>_Toc222838079</vt:lpwstr>
      </vt:variant>
      <vt:variant>
        <vt:i4>1179699</vt:i4>
      </vt:variant>
      <vt:variant>
        <vt:i4>32</vt:i4>
      </vt:variant>
      <vt:variant>
        <vt:i4>0</vt:i4>
      </vt:variant>
      <vt:variant>
        <vt:i4>5</vt:i4>
      </vt:variant>
      <vt:variant>
        <vt:lpwstr/>
      </vt:variant>
      <vt:variant>
        <vt:lpwstr>_Toc222838078</vt:lpwstr>
      </vt:variant>
      <vt:variant>
        <vt:i4>1179699</vt:i4>
      </vt:variant>
      <vt:variant>
        <vt:i4>26</vt:i4>
      </vt:variant>
      <vt:variant>
        <vt:i4>0</vt:i4>
      </vt:variant>
      <vt:variant>
        <vt:i4>5</vt:i4>
      </vt:variant>
      <vt:variant>
        <vt:lpwstr/>
      </vt:variant>
      <vt:variant>
        <vt:lpwstr>_Toc222838077</vt:lpwstr>
      </vt:variant>
      <vt:variant>
        <vt:i4>1179699</vt:i4>
      </vt:variant>
      <vt:variant>
        <vt:i4>20</vt:i4>
      </vt:variant>
      <vt:variant>
        <vt:i4>0</vt:i4>
      </vt:variant>
      <vt:variant>
        <vt:i4>5</vt:i4>
      </vt:variant>
      <vt:variant>
        <vt:lpwstr/>
      </vt:variant>
      <vt:variant>
        <vt:lpwstr>_Toc222838076</vt:lpwstr>
      </vt:variant>
      <vt:variant>
        <vt:i4>1179699</vt:i4>
      </vt:variant>
      <vt:variant>
        <vt:i4>14</vt:i4>
      </vt:variant>
      <vt:variant>
        <vt:i4>0</vt:i4>
      </vt:variant>
      <vt:variant>
        <vt:i4>5</vt:i4>
      </vt:variant>
      <vt:variant>
        <vt:lpwstr/>
      </vt:variant>
      <vt:variant>
        <vt:lpwstr>_Toc222838075</vt:lpwstr>
      </vt:variant>
      <vt:variant>
        <vt:i4>1179699</vt:i4>
      </vt:variant>
      <vt:variant>
        <vt:i4>8</vt:i4>
      </vt:variant>
      <vt:variant>
        <vt:i4>0</vt:i4>
      </vt:variant>
      <vt:variant>
        <vt:i4>5</vt:i4>
      </vt:variant>
      <vt:variant>
        <vt:lpwstr/>
      </vt:variant>
      <vt:variant>
        <vt:lpwstr>_Toc222838074</vt:lpwstr>
      </vt:variant>
      <vt:variant>
        <vt:i4>1179699</vt:i4>
      </vt:variant>
      <vt:variant>
        <vt:i4>2</vt:i4>
      </vt:variant>
      <vt:variant>
        <vt:i4>0</vt:i4>
      </vt:variant>
      <vt:variant>
        <vt:i4>5</vt:i4>
      </vt:variant>
      <vt:variant>
        <vt:lpwstr/>
      </vt:variant>
      <vt:variant>
        <vt:lpwstr>_Toc222838073</vt:lpwstr>
      </vt:variant>
      <vt:variant>
        <vt:i4>2490447</vt:i4>
      </vt:variant>
      <vt:variant>
        <vt:i4>3</vt:i4>
      </vt:variant>
      <vt:variant>
        <vt:i4>0</vt:i4>
      </vt:variant>
      <vt:variant>
        <vt:i4>5</vt:i4>
      </vt:variant>
      <vt:variant>
        <vt:lpwstr>https://ovic.vic.gov.au/book/overview-2/</vt:lpwstr>
      </vt:variant>
      <vt:variant>
        <vt:lpwstr>Which_organisations_are_covered_by_the_PDP_Act</vt:lpwstr>
      </vt:variant>
      <vt:variant>
        <vt:i4>8126515</vt:i4>
      </vt:variant>
      <vt:variant>
        <vt:i4>0</vt:i4>
      </vt:variant>
      <vt:variant>
        <vt:i4>0</vt:i4>
      </vt:variant>
      <vt:variant>
        <vt:i4>5</vt:i4>
      </vt:variant>
      <vt:variant>
        <vt:lpwstr>https://micromobilityreport.com.au/uncategorised/share-scooter-leaders-co-create-10-rules-for-best-industry-regulation/</vt:lpwstr>
      </vt:variant>
      <vt:variant>
        <vt:lpwstr/>
      </vt:variant>
      <vt:variant>
        <vt:i4>3473472</vt:i4>
      </vt:variant>
      <vt:variant>
        <vt:i4>3</vt:i4>
      </vt:variant>
      <vt:variant>
        <vt:i4>0</vt:i4>
      </vt:variant>
      <vt:variant>
        <vt:i4>5</vt:i4>
      </vt:variant>
      <vt:variant>
        <vt:lpwstr>mailto:daniel.vigilante@transport.vic.gov.au</vt:lpwstr>
      </vt:variant>
      <vt:variant>
        <vt:lpwstr/>
      </vt:variant>
      <vt:variant>
        <vt:i4>3473472</vt:i4>
      </vt:variant>
      <vt:variant>
        <vt:i4>0</vt:i4>
      </vt:variant>
      <vt:variant>
        <vt:i4>0</vt:i4>
      </vt:variant>
      <vt:variant>
        <vt:i4>5</vt:i4>
      </vt:variant>
      <vt:variant>
        <vt:lpwstr>mailto:daniel.vigilante@transport.vic.gov.au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2026-03-03T04:54:00Z</dcterms:created>
  <dcterms:modified xsi:type="dcterms:W3CDTF">2026-03-03T04:57:00Z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0x010100E85E1E862C335A468B23E8BB556F05D8</vt:lpwstr>
  </property>
</Properties>
</file>