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58F3"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72A05DD5" w14:textId="28268706" w:rsidR="00DA3218" w:rsidRDefault="007E1086" w:rsidP="00C82DE3">
      <w:pPr>
        <w:pStyle w:val="Coversubtitle"/>
        <w:spacing w:before="480"/>
        <w:ind w:left="3686"/>
        <w:jc w:val="right"/>
        <w:rPr>
          <w:sz w:val="28"/>
          <w:szCs w:val="28"/>
        </w:rPr>
      </w:pPr>
      <w:r w:rsidRPr="007E1086">
        <w:rPr>
          <w:sz w:val="28"/>
          <w:szCs w:val="28"/>
        </w:rPr>
        <w:t xml:space="preserve">CPP </w:t>
      </w:r>
      <w:r>
        <w:rPr>
          <w:sz w:val="28"/>
          <w:szCs w:val="28"/>
        </w:rPr>
        <w:t>ROPERTY SERVICES</w:t>
      </w:r>
      <w:r w:rsidRPr="007E1086">
        <w:rPr>
          <w:sz w:val="28"/>
          <w:szCs w:val="28"/>
        </w:rPr>
        <w:t xml:space="preserve"> </w:t>
      </w:r>
      <w:r w:rsidR="00085029">
        <w:rPr>
          <w:sz w:val="28"/>
          <w:szCs w:val="28"/>
        </w:rPr>
        <w:t>TRAINING PACKAGE</w:t>
      </w:r>
      <w:r w:rsidR="00A546DB" w:rsidRPr="007E2EE5">
        <w:rPr>
          <w:sz w:val="28"/>
          <w:szCs w:val="28"/>
        </w:rPr>
        <w:t xml:space="preserve"> </w:t>
      </w:r>
      <w:r w:rsidR="00085029">
        <w:rPr>
          <w:sz w:val="28"/>
          <w:szCs w:val="28"/>
        </w:rPr>
        <w:t xml:space="preserve">RELEASE </w:t>
      </w:r>
      <w:r>
        <w:rPr>
          <w:sz w:val="28"/>
          <w:szCs w:val="28"/>
        </w:rPr>
        <w:t>18.0</w:t>
      </w:r>
    </w:p>
    <w:p w14:paraId="0D3CA274" w14:textId="0518EDC9" w:rsidR="007230C7" w:rsidRPr="00085029" w:rsidRDefault="00800BFC" w:rsidP="00085029">
      <w:pPr>
        <w:pStyle w:val="Coversubtitle"/>
        <w:ind w:left="4395"/>
        <w:jc w:val="right"/>
        <w:rPr>
          <w:sz w:val="28"/>
          <w:szCs w:val="28"/>
        </w:rPr>
      </w:pPr>
      <w:r w:rsidRPr="00800BFC">
        <w:rPr>
          <w:sz w:val="28"/>
          <w:szCs w:val="28"/>
        </w:rPr>
        <w:t xml:space="preserve">26 </w:t>
      </w:r>
      <w:r w:rsidR="007E1086" w:rsidRPr="00800BFC">
        <w:rPr>
          <w:sz w:val="28"/>
          <w:szCs w:val="28"/>
        </w:rPr>
        <w:t>MARCH 2026</w:t>
      </w:r>
    </w:p>
    <w:p w14:paraId="6A30E92C" w14:textId="77777777" w:rsidR="00AF654D" w:rsidRDefault="00AF654D" w:rsidP="00AF654D">
      <w:pPr>
        <w:pStyle w:val="Coversubtitle"/>
        <w:rPr>
          <w:sz w:val="40"/>
        </w:rPr>
      </w:pPr>
    </w:p>
    <w:p w14:paraId="716E1D31"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2862C355"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6FEC6852" w14:textId="4839C331"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1B5A9C">
        <w:rPr>
          <w:sz w:val="21"/>
          <w:szCs w:val="21"/>
        </w:rPr>
        <w:t>2026</w:t>
      </w:r>
    </w:p>
    <w:p w14:paraId="5B6B06D3"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2DE9B746" wp14:editId="7A28C12F">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33F1C25E" w14:textId="77777777" w:rsidR="00504BAD" w:rsidRPr="00D14FB2" w:rsidRDefault="00504BAD" w:rsidP="00750DE2">
      <w:pPr>
        <w:pStyle w:val="Copyrighttext"/>
        <w:ind w:right="134"/>
        <w:rPr>
          <w:sz w:val="22"/>
          <w:szCs w:val="22"/>
        </w:rPr>
      </w:pPr>
    </w:p>
    <w:p w14:paraId="5CBA5156"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72CF2B21" w14:textId="77777777" w:rsidR="00D14FB2" w:rsidRPr="00D14FB2" w:rsidRDefault="00D14FB2" w:rsidP="00504BAD">
      <w:r w:rsidRPr="00D14FB2">
        <w:t>The licence does not apply to:</w:t>
      </w:r>
    </w:p>
    <w:p w14:paraId="10B6777E"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4312E2D5" w14:textId="77777777" w:rsidR="00D14FB2" w:rsidRPr="00D14FB2" w:rsidRDefault="00D14FB2" w:rsidP="00504BAD">
      <w:pPr>
        <w:pStyle w:val="Bullet1"/>
      </w:pPr>
      <w:r w:rsidRPr="00D14FB2">
        <w:t>content supplied by third parties.</w:t>
      </w:r>
    </w:p>
    <w:p w14:paraId="4694D8D9"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574FE402"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2EEAFF23"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084AB676"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3546910E"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6F3784CC"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3FEE8796"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3CD45A89" w14:textId="77777777" w:rsidR="00532AEC" w:rsidRPr="00483FA0" w:rsidRDefault="00532AEC" w:rsidP="00504BAD"/>
    <w:p w14:paraId="39A219D4"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1AC5AE9D"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2CC87349"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645BFF5F" w14:textId="77777777" w:rsidTr="00595623">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BFBFBF" w:themeColor="background1" w:themeShade="BF"/>
              <w:right w:val="single" w:sz="4" w:space="0" w:color="004C97"/>
            </w:tcBorders>
            <w:shd w:val="clear" w:color="auto" w:fill="004C97"/>
          </w:tcPr>
          <w:p w14:paraId="20FB7E7B"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BFBFBF" w:themeColor="background1" w:themeShade="BF"/>
              <w:right w:val="single" w:sz="4" w:space="0" w:color="004C97"/>
            </w:tcBorders>
            <w:shd w:val="clear" w:color="auto" w:fill="004C97"/>
          </w:tcPr>
          <w:p w14:paraId="6B2FE8AE"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BFBFBF" w:themeColor="background1" w:themeShade="BF"/>
              <w:right w:val="single" w:sz="4" w:space="0" w:color="004C97"/>
            </w:tcBorders>
            <w:shd w:val="clear" w:color="auto" w:fill="004C97"/>
          </w:tcPr>
          <w:p w14:paraId="27FE5DAA"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1B5A9C" w14:paraId="716AAF40"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61113285" w14:textId="33107F1B" w:rsidR="001B5A9C" w:rsidRPr="001B5A9C" w:rsidRDefault="001B5A9C" w:rsidP="001B5A9C">
            <w:r w:rsidRPr="001B5A9C">
              <w:t>Release 18.0</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BCC0988" w14:textId="0F42C685" w:rsidR="001B5A9C" w:rsidRPr="00595623" w:rsidRDefault="00800BF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t>26 March 2026</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2431C690" w14:textId="249B363D" w:rsidR="00301302" w:rsidRPr="00301302" w:rsidRDefault="00301302" w:rsidP="00301302">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This Victorian Purchasing Guide reflects Release 10.0 updates to the training package, as part of the White Card Implementation Project and current unit of competency CPCWHS1001.</w:t>
            </w:r>
          </w:p>
          <w:p w14:paraId="53C465D2" w14:textId="77777777" w:rsidR="00301302" w:rsidRPr="00301302" w:rsidRDefault="00301302" w:rsidP="00301302">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p>
          <w:p w14:paraId="4D41EDC2" w14:textId="205F176A" w:rsidR="0085106E" w:rsidRPr="00301302" w:rsidRDefault="0085106E" w:rsidP="00301302">
            <w:pPr>
              <w:pStyle w:val="Bullet1"/>
              <w:numPr>
                <w:ilvl w:val="0"/>
                <w:numId w:val="26"/>
              </w:numPr>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 xml:space="preserve">Four (4) qualification major </w:t>
            </w:r>
            <w:r w:rsidR="00301302" w:rsidRPr="00301302">
              <w:rPr>
                <w:rFonts w:cstheme="minorHAnsi"/>
                <w:szCs w:val="21"/>
              </w:rPr>
              <w:t>changes</w:t>
            </w:r>
            <w:r w:rsidRPr="00301302">
              <w:rPr>
                <w:rFonts w:cstheme="minorHAnsi"/>
                <w:szCs w:val="21"/>
              </w:rPr>
              <w:t xml:space="preserve">. </w:t>
            </w:r>
            <w:r w:rsidR="00301302" w:rsidRPr="00301302">
              <w:rPr>
                <w:rFonts w:cstheme="minorHAnsi"/>
                <w:szCs w:val="21"/>
              </w:rPr>
              <w:t>Updated s</w:t>
            </w:r>
            <w:r w:rsidRPr="00301302">
              <w:rPr>
                <w:rFonts w:cstheme="minorHAnsi"/>
                <w:szCs w:val="21"/>
              </w:rPr>
              <w:t>uperseded core and elective units of competency:</w:t>
            </w:r>
          </w:p>
          <w:p w14:paraId="0D57AB03" w14:textId="20A0A0B4" w:rsidR="0085106E" w:rsidRPr="00301302" w:rsidRDefault="0085106E" w:rsidP="00301302">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CPP20126 Certificate II in Surveying and Spatial Information Services</w:t>
            </w:r>
          </w:p>
          <w:p w14:paraId="77484231" w14:textId="77777777" w:rsidR="0085106E" w:rsidRPr="00301302" w:rsidRDefault="0085106E" w:rsidP="00301302">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CPP20326 Certificate II in Technical Security</w:t>
            </w:r>
          </w:p>
          <w:p w14:paraId="2A20432B" w14:textId="77777777" w:rsidR="0085106E" w:rsidRPr="00301302" w:rsidRDefault="0085106E" w:rsidP="00301302">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CPP30226 Certificate III in Surveying and Spatial Information Services</w:t>
            </w:r>
          </w:p>
          <w:p w14:paraId="32BD9BB8" w14:textId="77777777" w:rsidR="0085106E" w:rsidRPr="00301302" w:rsidRDefault="0085106E" w:rsidP="00301302">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CPP41126 Certificate IV in Home Energy Efficiency and Sustainability.</w:t>
            </w:r>
          </w:p>
          <w:p w14:paraId="65B923D8" w14:textId="7AD24D7E" w:rsidR="0085106E" w:rsidRPr="00301302" w:rsidRDefault="0085106E" w:rsidP="00301302">
            <w:pPr>
              <w:pStyle w:val="Bullet1"/>
              <w:numPr>
                <w:ilvl w:val="0"/>
                <w:numId w:val="26"/>
              </w:numPr>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 xml:space="preserve">Three (3) qualification minor </w:t>
            </w:r>
            <w:r w:rsidR="00301302" w:rsidRPr="00301302">
              <w:rPr>
                <w:rFonts w:cstheme="minorHAnsi"/>
                <w:szCs w:val="21"/>
              </w:rPr>
              <w:t>changes</w:t>
            </w:r>
            <w:r w:rsidRPr="00301302">
              <w:rPr>
                <w:rFonts w:cstheme="minorHAnsi"/>
                <w:szCs w:val="21"/>
              </w:rPr>
              <w:t xml:space="preserve">. </w:t>
            </w:r>
            <w:r w:rsidR="00301302" w:rsidRPr="00301302">
              <w:rPr>
                <w:rFonts w:cstheme="minorHAnsi"/>
                <w:szCs w:val="21"/>
              </w:rPr>
              <w:t>Updated s</w:t>
            </w:r>
            <w:r w:rsidRPr="00301302">
              <w:rPr>
                <w:rFonts w:cstheme="minorHAnsi"/>
                <w:szCs w:val="21"/>
              </w:rPr>
              <w:t xml:space="preserve">uperseded </w:t>
            </w:r>
            <w:r w:rsidR="007E1086" w:rsidRPr="00301302">
              <w:rPr>
                <w:rFonts w:cstheme="minorHAnsi"/>
                <w:szCs w:val="21"/>
              </w:rPr>
              <w:t>imported elective</w:t>
            </w:r>
            <w:r w:rsidRPr="00301302">
              <w:rPr>
                <w:rFonts w:cstheme="minorHAnsi"/>
                <w:szCs w:val="21"/>
              </w:rPr>
              <w:t xml:space="preserve"> units of competency:</w:t>
            </w:r>
          </w:p>
          <w:p w14:paraId="494E9414" w14:textId="77777777" w:rsidR="0085106E" w:rsidRPr="00301302" w:rsidRDefault="0085106E" w:rsidP="00301302">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CPP30119 Certificate II in Urban Pest Management</w:t>
            </w:r>
          </w:p>
          <w:p w14:paraId="66939E9A" w14:textId="77777777" w:rsidR="0085106E" w:rsidRPr="00301302" w:rsidRDefault="0085106E" w:rsidP="00301302">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CPP40121 Certificate IV in Residential Drafting</w:t>
            </w:r>
          </w:p>
          <w:p w14:paraId="39D66843" w14:textId="672270D9" w:rsidR="0085106E" w:rsidRPr="00301302" w:rsidRDefault="0085106E" w:rsidP="00301302">
            <w:pPr>
              <w:pStyle w:val="Bullet2"/>
              <w:cnfStyle w:val="000000000000" w:firstRow="0" w:lastRow="0" w:firstColumn="0" w:lastColumn="0" w:oddVBand="0" w:evenVBand="0" w:oddHBand="0" w:evenHBand="0" w:firstRowFirstColumn="0" w:firstRowLastColumn="0" w:lastRowFirstColumn="0" w:lastRowLastColumn="0"/>
              <w:rPr>
                <w:rFonts w:cstheme="minorHAnsi"/>
                <w:szCs w:val="21"/>
              </w:rPr>
            </w:pPr>
            <w:r w:rsidRPr="00301302">
              <w:rPr>
                <w:rFonts w:cstheme="minorHAnsi"/>
                <w:szCs w:val="21"/>
              </w:rPr>
              <w:t>CPP50921 Diploma of Building Design.</w:t>
            </w:r>
          </w:p>
        </w:tc>
      </w:tr>
      <w:tr w:rsidR="001B5A9C" w14:paraId="5ACA13BB"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4BAA7668" w14:textId="5E21DA85" w:rsidR="001B5A9C" w:rsidRPr="001B5A9C" w:rsidRDefault="001B5A9C" w:rsidP="001B5A9C">
            <w:r w:rsidRPr="001B5A9C">
              <w:t>Release 17.0</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58D5317" w14:textId="53C8FF8D"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14 February 2023</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610098E4"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This Victorian Purchasing Guide reflects a major release for the CPP Property Services Training Package consisting of:</w:t>
            </w:r>
          </w:p>
          <w:p w14:paraId="6EF64668"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One (1) new qualification </w:t>
            </w:r>
          </w:p>
          <w:p w14:paraId="79B974FD" w14:textId="615EF694"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Eight (8) new units of competency</w:t>
            </w:r>
          </w:p>
        </w:tc>
      </w:tr>
      <w:tr w:rsidR="001B5A9C" w14:paraId="16A7BB6D"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24D20D15" w14:textId="77777777" w:rsidR="001B5A9C" w:rsidRPr="001B5A9C" w:rsidRDefault="001B5A9C" w:rsidP="001B5A9C">
            <w:r w:rsidRPr="001B5A9C">
              <w:t>Release 16.0</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94CA896"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23 May 2022</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7CEC40AE"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This Victorian Purchasing Guide reflects a major release for the CPP Property Services Package consisting of:</w:t>
            </w:r>
          </w:p>
          <w:p w14:paraId="0E7A4A46"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Qualifications: One (1) updated and not equivalent, CPP51122. One (1) deleted, CPP50316 </w:t>
            </w:r>
          </w:p>
          <w:p w14:paraId="04802B09"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Units of competency: Four (4) updated and not equivalent. Five (5) units were deleted. </w:t>
            </w:r>
          </w:p>
          <w:p w14:paraId="43FFB64F"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2"/>
                <w:szCs w:val="21"/>
              </w:rPr>
            </w:pPr>
            <w:r w:rsidRPr="00301302">
              <w:rPr>
                <w:rFonts w:asciiTheme="minorHAnsi" w:hAnsiTheme="minorHAnsi" w:cstheme="minorHAnsi"/>
                <w:color w:val="000000" w:themeColor="text2"/>
                <w:szCs w:val="21"/>
              </w:rPr>
              <w:t xml:space="preserve">In addition, two (2) previously deleted units were reinstated, CPPCMN4003 and CPPCMN4004. </w:t>
            </w:r>
          </w:p>
          <w:p w14:paraId="4401DDD3"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2"/>
                <w:szCs w:val="21"/>
              </w:rPr>
            </w:pPr>
            <w:r w:rsidRPr="00301302">
              <w:rPr>
                <w:rFonts w:asciiTheme="minorHAnsi" w:hAnsiTheme="minorHAnsi" w:cstheme="minorHAnsi"/>
                <w:color w:val="000000" w:themeColor="text2"/>
                <w:szCs w:val="21"/>
              </w:rPr>
              <w:t xml:space="preserve">Mapping of qualifications and units are detailed in the </w:t>
            </w:r>
            <w:hyperlink r:id="rId24" w:history="1">
              <w:r w:rsidRPr="00301302">
                <w:rPr>
                  <w:rFonts w:asciiTheme="minorHAnsi" w:hAnsiTheme="minorHAnsi" w:cstheme="minorHAnsi"/>
                  <w:color w:val="000000" w:themeColor="text2"/>
                  <w:szCs w:val="21"/>
                </w:rPr>
                <w:t>Companion Volumes</w:t>
              </w:r>
            </w:hyperlink>
          </w:p>
        </w:tc>
      </w:tr>
      <w:tr w:rsidR="001B5A9C" w14:paraId="277337F9"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3BCDFAEC" w14:textId="77777777" w:rsidR="001B5A9C" w:rsidRPr="001B5A9C" w:rsidRDefault="001B5A9C" w:rsidP="001B5A9C">
            <w:r w:rsidRPr="001B5A9C">
              <w:t>Release 15</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81FFDA8"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14 December 2021</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2E5312A3"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This Victorian Purchasing Guide reflects a major release for the CPP Property Services Package consisting of: </w:t>
            </w:r>
          </w:p>
          <w:p w14:paraId="43FED3AD"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Qualifications: Three (3) updated and not equivalent </w:t>
            </w:r>
          </w:p>
          <w:p w14:paraId="220B733C"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Skill sets: Two (2) added and eight (8) removed </w:t>
            </w:r>
          </w:p>
          <w:p w14:paraId="2C50810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lastRenderedPageBreak/>
              <w:t>Units of competency: Seven (7) new, ten (10) updated and not equivalent, thirty-three (33) updated and equivalent. Of those equivalent, five (5) updated and transferred in from CPP07. Two (2) existing units in CPP Release 14 were merged into a single unit and forty-four (44) units were deleted.</w:t>
            </w:r>
          </w:p>
        </w:tc>
      </w:tr>
      <w:tr w:rsidR="001B5A9C" w14:paraId="78D48D05"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0A370F0C" w14:textId="77777777" w:rsidR="001B5A9C" w:rsidRPr="001B5A9C" w:rsidRDefault="001B5A9C" w:rsidP="001B5A9C">
            <w:r w:rsidRPr="001B5A9C">
              <w:lastRenderedPageBreak/>
              <w:t>Release 14</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D48ECB0"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 July 2021</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71AD1804"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This Victorian Purchasing Guide reflects a major release for the CPP Property Services Package and consisted of:</w:t>
            </w:r>
          </w:p>
          <w:p w14:paraId="187F49DE"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Qualifications: Two (2) transitioned and updated from CPP07</w:t>
            </w:r>
          </w:p>
          <w:p w14:paraId="6641793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Units of competency: Forty-seven (47) transitioned and updated from CPP07.</w:t>
            </w:r>
          </w:p>
        </w:tc>
      </w:tr>
      <w:tr w:rsidR="001B5A9C" w14:paraId="34750AF8"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0D32E8B0" w14:textId="77777777" w:rsidR="001B5A9C" w:rsidRPr="001B5A9C" w:rsidRDefault="001B5A9C" w:rsidP="001B5A9C">
            <w:r w:rsidRPr="001B5A9C">
              <w:t>Release 13</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51562C1"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28 April 2021</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507A7681"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This Victorian Purchasing Guide reflects a major release for the CPP Property Services Package and consisted of: </w:t>
            </w:r>
          </w:p>
          <w:p w14:paraId="05211E64"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Qualifications: Two (2) transferred from CPP07 and deemed equivalent to the superseded qualification in CPP07.</w:t>
            </w:r>
          </w:p>
          <w:p w14:paraId="6297888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Units of competency: Thirty (30) transferred and updated from CPP07 and deemed equivalent to the superseded qualification in CPP07. </w:t>
            </w:r>
          </w:p>
          <w:p w14:paraId="6A5E0865"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In addition, this guide includes the maximum payable hours for the CPP30619 Certificate III in Investigative Services and CPP40719 Certificate IV in Security Management revised in Release 9.</w:t>
            </w:r>
          </w:p>
        </w:tc>
      </w:tr>
      <w:tr w:rsidR="001B5A9C" w14:paraId="726F52A7"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0932A4BD" w14:textId="77777777" w:rsidR="001B5A9C" w:rsidRPr="001B5A9C" w:rsidRDefault="001B5A9C" w:rsidP="001B5A9C">
            <w:r w:rsidRPr="001B5A9C">
              <w:t>Release 12</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6E69590"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18 March 2021</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0704AA48"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This Victorian Purchasing Guide reflects a major release for the CPP Property Services Package and consisted of: </w:t>
            </w:r>
          </w:p>
          <w:p w14:paraId="59052E19"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Qualifications: Seven (7) updated and deemed equivalent. CPP40216 and CPP40316 were merged into one (1) qualification to form CPP41712. </w:t>
            </w:r>
          </w:p>
          <w:p w14:paraId="36C659C9" w14:textId="4FACF1B3"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1"/>
              </w:rPr>
            </w:pPr>
            <w:r w:rsidRPr="00301302">
              <w:rPr>
                <w:rFonts w:asciiTheme="minorHAnsi" w:hAnsiTheme="minorHAnsi" w:cstheme="minorHAnsi"/>
                <w:szCs w:val="21"/>
              </w:rPr>
              <w:t xml:space="preserve">Units of competency: Fifty-eight (58) updated of which five (5) were not equivalent and fifty-three (53) </w:t>
            </w:r>
            <w:r w:rsidR="00F41DE1">
              <w:rPr>
                <w:rFonts w:asciiTheme="minorHAnsi" w:hAnsiTheme="minorHAnsi" w:cstheme="minorHAnsi"/>
                <w:szCs w:val="21"/>
              </w:rPr>
              <w:t xml:space="preserve">were </w:t>
            </w:r>
            <w:r w:rsidRPr="00301302">
              <w:rPr>
                <w:rFonts w:asciiTheme="minorHAnsi" w:hAnsiTheme="minorHAnsi" w:cstheme="minorHAnsi"/>
                <w:szCs w:val="21"/>
              </w:rPr>
              <w:t>equivalent. CPPSIS4027 and CPPSIS4032 were also merged to form CPPSSI4032 and included in the not equivalent figure.</w:t>
            </w:r>
          </w:p>
        </w:tc>
      </w:tr>
      <w:tr w:rsidR="001B5A9C" w14:paraId="6C05033D"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33C2BA51" w14:textId="77777777" w:rsidR="001B5A9C" w:rsidRPr="001B5A9C" w:rsidRDefault="001B5A9C" w:rsidP="001B5A9C">
            <w:r w:rsidRPr="001B5A9C">
              <w:t>Release 11</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07293C3"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11 March 2021</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569B6D9D"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This Victorian Purchasing Guide reflects a major release for the CPP Property Services Package and consisted of: Qualifications: </w:t>
            </w:r>
          </w:p>
          <w:p w14:paraId="23C90EB5"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One (1) new qualification. </w:t>
            </w:r>
          </w:p>
          <w:p w14:paraId="7345F417"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One (1) updated qualification which was deemed not equivalent. </w:t>
            </w:r>
          </w:p>
          <w:p w14:paraId="5DB21B5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Two (2) transitioned qualifications from CPP07 which were updated and deemed not equivalent. </w:t>
            </w:r>
          </w:p>
          <w:p w14:paraId="14D0356C"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Units of competency </w:t>
            </w:r>
          </w:p>
          <w:p w14:paraId="129E2F07"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Nine (9) new units of competency. </w:t>
            </w:r>
          </w:p>
          <w:p w14:paraId="597EDB42"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Twenty-five (25) Units of Competency were transitioned from CPP07, some of which were merged resulting in nineteen (19) </w:t>
            </w:r>
            <w:r w:rsidRPr="00301302">
              <w:lastRenderedPageBreak/>
              <w:t xml:space="preserve">additional units of competency. Of merged units six (6) were deemed not equivalent and thirteen (13) </w:t>
            </w:r>
            <w:proofErr w:type="gramStart"/>
            <w:r w:rsidRPr="00301302">
              <w:t>equivalent</w:t>
            </w:r>
            <w:proofErr w:type="gramEnd"/>
            <w:r w:rsidRPr="00301302">
              <w:t xml:space="preserve">. </w:t>
            </w:r>
          </w:p>
          <w:p w14:paraId="72AE6A42"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Five (5) Units of competency were updated from Release 10 of which three (3) were deemed not equivalent and two (2) </w:t>
            </w:r>
            <w:proofErr w:type="gramStart"/>
            <w:r w:rsidRPr="00301302">
              <w:t>equivalent</w:t>
            </w:r>
            <w:proofErr w:type="gramEnd"/>
            <w:r w:rsidRPr="00301302">
              <w:t xml:space="preserve">. </w:t>
            </w:r>
          </w:p>
          <w:p w14:paraId="282F6CC6"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Eight (8) deleted. </w:t>
            </w:r>
          </w:p>
          <w:p w14:paraId="3E6CB914"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Mapping of qualifications and units are detailed in the Companion Volumes</w:t>
            </w:r>
          </w:p>
        </w:tc>
      </w:tr>
      <w:tr w:rsidR="001B5A9C" w14:paraId="072042D9"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175A263C" w14:textId="77777777" w:rsidR="001B5A9C" w:rsidRPr="001B5A9C" w:rsidRDefault="001B5A9C" w:rsidP="001B5A9C">
            <w:r w:rsidRPr="001B5A9C">
              <w:lastRenderedPageBreak/>
              <w:t>Release 10.1</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8799500"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6 November 2020</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6B560C98"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This release is a result of Release 8.0 VPG approval and now includes MPH and Nominal Hours aligned to the endorsement of CPP Property Services Training Package Release 8.0 </w:t>
            </w:r>
          </w:p>
          <w:p w14:paraId="5F2E1D20"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Mapping of qualifications and units are detailed in the Companion Volumes.</w:t>
            </w:r>
          </w:p>
        </w:tc>
      </w:tr>
      <w:tr w:rsidR="001B5A9C" w14:paraId="4BF5D12E"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7BB139B9" w14:textId="77777777" w:rsidR="001B5A9C" w:rsidRPr="001B5A9C" w:rsidRDefault="001B5A9C" w:rsidP="001B5A9C">
            <w:r w:rsidRPr="001B5A9C">
              <w:t>Release 10</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9006591"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16 March 2020</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2B471326" w14:textId="77777777" w:rsid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CPP Property Services Training Package Release 10 includes the revision of </w:t>
            </w:r>
            <w:proofErr w:type="gramStart"/>
            <w:r w:rsidRPr="00301302">
              <w:rPr>
                <w:rFonts w:cstheme="minorHAnsi"/>
                <w:color w:val="000000" w:themeColor="text2"/>
                <w:szCs w:val="21"/>
              </w:rPr>
              <w:t>a number of</w:t>
            </w:r>
            <w:proofErr w:type="gramEnd"/>
            <w:r w:rsidRPr="00301302">
              <w:rPr>
                <w:rFonts w:cstheme="minorHAnsi"/>
                <w:color w:val="000000" w:themeColor="text2"/>
                <w:szCs w:val="21"/>
              </w:rPr>
              <w:t xml:space="preserve"> Qualifications and Units of Competency from the CPP07 Property Services Training Package in accordance with the New Standards for Training Packages. </w:t>
            </w:r>
          </w:p>
          <w:p w14:paraId="7F455326" w14:textId="54BB2A00"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This guide, where appropriate, also reflects changes made from Maximum Nominal Hours to Maximum and Minimum Payable Hours and includes: </w:t>
            </w:r>
          </w:p>
          <w:p w14:paraId="2193D317"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Thirty-three (33) qualifications which includes 2 transitioned from CPP07, which were deemed not equivalent. </w:t>
            </w:r>
          </w:p>
          <w:p w14:paraId="3F15DD9E"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Four hundred and twenty-six (426) Units of Competency which included twenty-one (21) transitioned from CPP07.</w:t>
            </w:r>
          </w:p>
          <w:p w14:paraId="44E3BC15"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Of the twenty-one (21) transitioned units of competency, thirteen (13) were not equivalent and eight (8) </w:t>
            </w:r>
            <w:proofErr w:type="gramStart"/>
            <w:r w:rsidRPr="00301302">
              <w:t>equivalent</w:t>
            </w:r>
            <w:proofErr w:type="gramEnd"/>
            <w:r w:rsidRPr="00301302">
              <w:t xml:space="preserve">. </w:t>
            </w:r>
          </w:p>
          <w:p w14:paraId="6FB3489E"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Mapping of qualifications and units are detailed in the Companion Volumes.</w:t>
            </w:r>
          </w:p>
        </w:tc>
      </w:tr>
      <w:tr w:rsidR="001B5A9C" w14:paraId="4FE67AD2"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3066AE40" w14:textId="77777777" w:rsidR="001B5A9C" w:rsidRPr="001B5A9C" w:rsidRDefault="001B5A9C" w:rsidP="001B5A9C">
            <w:r w:rsidRPr="001B5A9C">
              <w:t>Release 9</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E378D3C"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16 March 2020</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64323BA5"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CPP Property Services Training Package Release 9 includes the revision of Qualifications and Units of Competency from the CPP07 Property Services Training Package in accordance with the New Standards for Training Packages. This guide, where appropriate, also reflects changes made from Maximum Nominal Hours to Maximum and Minimum Payable Hours and includes: </w:t>
            </w:r>
          </w:p>
          <w:p w14:paraId="762704B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Thirty-one (31) qualifications which included 7 transitioned from CPP07, 1 revised from CPP Release 8 and 2 new qualifications. </w:t>
            </w:r>
          </w:p>
          <w:p w14:paraId="51ED40F7"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New- CPP41519 - Certificate IV in Security Risk Analysis. - CPP41619 Certificate IV in Urban Pest Management. </w:t>
            </w:r>
          </w:p>
          <w:p w14:paraId="15E22511"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Of the 7 transitioned qualifications from CPP07, 3 were not equivalent and 4 deemed equivalent. </w:t>
            </w:r>
          </w:p>
          <w:p w14:paraId="1FB4AEC8"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The single revised qualification from CPP R8 was equivalent. </w:t>
            </w:r>
          </w:p>
          <w:p w14:paraId="71A1EB92"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lastRenderedPageBreak/>
              <w:t xml:space="preserve">Four hundred and five (405) Units of Competency which included 81 transitioned from CPP07, 15 reviewed from CPP R8 and 9 new UoC. </w:t>
            </w:r>
          </w:p>
          <w:p w14:paraId="6BD733B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Of the 81 transitioned units of competency, 10 were not equivalent. </w:t>
            </w:r>
          </w:p>
          <w:p w14:paraId="39E851CB"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Nominal hours were revised for eight (8) Units of Competency as a result of two (2) qualifications being merged. </w:t>
            </w:r>
          </w:p>
          <w:p w14:paraId="2096AFE4"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Mapping of qualifications and units are detailed in the Companion Volumes.</w:t>
            </w:r>
          </w:p>
        </w:tc>
      </w:tr>
      <w:tr w:rsidR="001B5A9C" w14:paraId="62D46480"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58029E95" w14:textId="77777777" w:rsidR="001B5A9C" w:rsidRPr="001B5A9C" w:rsidRDefault="001B5A9C" w:rsidP="001B5A9C">
            <w:r w:rsidRPr="001B5A9C">
              <w:lastRenderedPageBreak/>
              <w:t>Release 8</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78AA13A"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6 November 2020</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28C5073E" w14:textId="77777777" w:rsid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CPP Property Services Training Package Release 8 includes the revision of </w:t>
            </w:r>
            <w:proofErr w:type="gramStart"/>
            <w:r w:rsidRPr="00301302">
              <w:rPr>
                <w:rFonts w:cstheme="minorHAnsi"/>
                <w:color w:val="000000" w:themeColor="text2"/>
                <w:szCs w:val="21"/>
              </w:rPr>
              <w:t>a number of</w:t>
            </w:r>
            <w:proofErr w:type="gramEnd"/>
            <w:r w:rsidRPr="00301302">
              <w:rPr>
                <w:rFonts w:cstheme="minorHAnsi"/>
                <w:color w:val="000000" w:themeColor="text2"/>
                <w:szCs w:val="21"/>
              </w:rPr>
              <w:t xml:space="preserve"> Qualifications and Units of Competency from the CPP07 Property Services Training Package in accordance with the New Standards for Training Packages. </w:t>
            </w:r>
          </w:p>
          <w:p w14:paraId="1C582BE1" w14:textId="5D6FE585"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This guide, where appropriate, also reflects changes made from Maximum Nominal Hours to Maximum and Minimum Payable Hours and includes: </w:t>
            </w:r>
          </w:p>
          <w:p w14:paraId="7D980950"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Eight (8) qualifications from CPP07 were revised and then merged into three non-equivalent qualifications as follows: </w:t>
            </w:r>
          </w:p>
          <w:p w14:paraId="4CAA3334"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CPP41419 Certificate IV in Real Estate Practice is the merging of CPP40307, CPP40407, CPP40507 and CPP40611. </w:t>
            </w:r>
          </w:p>
          <w:p w14:paraId="387B3685"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CPP51119 Diploma of Property (Agency Management) is the merging of CPP50307 and CPP50409. </w:t>
            </w:r>
          </w:p>
          <w:p w14:paraId="69E763FB"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CPP31519 Certificate III in Real Estate Practice is the merging of CPP30211 and CPP30311. </w:t>
            </w:r>
          </w:p>
          <w:p w14:paraId="6CF381F3"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Three hundred and sixteen (316) Units of Competency which included 44 revised from CPP07and 27 new UoC. </w:t>
            </w:r>
          </w:p>
          <w:p w14:paraId="54CD4B73" w14:textId="334609E8"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Of the 44 transitioned units of competency, 30 were not equivalent.</w:t>
            </w:r>
          </w:p>
        </w:tc>
      </w:tr>
      <w:tr w:rsidR="001B5A9C" w14:paraId="4178D3CE"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092067A8" w14:textId="77777777" w:rsidR="001B5A9C" w:rsidRPr="001B5A9C" w:rsidRDefault="001B5A9C" w:rsidP="001B5A9C">
            <w:r w:rsidRPr="001B5A9C">
              <w:t>Release 7.1</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B3553C0"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19 February 2020</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07DABDAD"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Updated minor release of qualification CPP20218 Certificate II in Security Operations. Updated minor release of 4 units: </w:t>
            </w:r>
          </w:p>
          <w:p w14:paraId="6DAB4FE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CPPSEC2103 Apply WHS, emergency response and evacuation procedures to maintain security </w:t>
            </w:r>
          </w:p>
          <w:p w14:paraId="6025BB71"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CPPSEC2104 Apply risk assessment to select and carry out response to security risk situations </w:t>
            </w:r>
          </w:p>
          <w:p w14:paraId="3AFE6208" w14:textId="77777777" w:rsid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CPPSEC2105 Provide quality services to a range of security clients</w:t>
            </w:r>
          </w:p>
          <w:p w14:paraId="2294CC92" w14:textId="4C039E5A"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CPPSEC3116 Carry, operate and maintain semiautomatic pistols for security purposes.</w:t>
            </w:r>
          </w:p>
        </w:tc>
      </w:tr>
      <w:tr w:rsidR="001B5A9C" w14:paraId="7B3B862E"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53626CB6" w14:textId="77777777" w:rsidR="001B5A9C" w:rsidRPr="001B5A9C" w:rsidRDefault="001B5A9C" w:rsidP="001B5A9C">
            <w:r w:rsidRPr="001B5A9C">
              <w:t>Release 7</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F16B05"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19 February 2020</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25A35DAF"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Revision of two qualifications, which are non-equivalent to the superseded versions in the CPP07 Property Services Training Package: </w:t>
            </w:r>
          </w:p>
          <w:p w14:paraId="074DC544"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lastRenderedPageBreak/>
              <w:t xml:space="preserve">CPP20218 Certificate II in Security Operations </w:t>
            </w:r>
          </w:p>
          <w:p w14:paraId="114E8E08" w14:textId="77777777" w:rsid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CPP31318 Certificate III in Security Operations </w:t>
            </w:r>
          </w:p>
          <w:p w14:paraId="074847D8" w14:textId="77777777" w:rsid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Development of one new qualification: CPP31418 Certificate III in Close Protection Operations </w:t>
            </w:r>
          </w:p>
          <w:p w14:paraId="4D957F25" w14:textId="0DAB7F88"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Revision of 39 units and addition of six new units.</w:t>
            </w:r>
          </w:p>
        </w:tc>
      </w:tr>
      <w:tr w:rsidR="001B5A9C" w14:paraId="3FB8CEEE"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35978773" w14:textId="77777777" w:rsidR="001B5A9C" w:rsidRPr="001B5A9C" w:rsidRDefault="001B5A9C" w:rsidP="001B5A9C">
            <w:r w:rsidRPr="001B5A9C">
              <w:lastRenderedPageBreak/>
              <w:t>Release 6</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134209F"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26 November 2018</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7559B0FD" w14:textId="77777777" w:rsidR="00595623"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Revision of 1 qualification, which is equivalent to its superseded version in the CPP07 Property Services Training Package: </w:t>
            </w:r>
          </w:p>
          <w:p w14:paraId="17D41F13" w14:textId="4E1ACDE5"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CPP31218 Certificate III in Swimming Pool and Spa Service. Revision of 13 equivalent units of competency.</w:t>
            </w:r>
          </w:p>
        </w:tc>
      </w:tr>
      <w:tr w:rsidR="001B5A9C" w14:paraId="133A11E7"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2FE74EB0" w14:textId="77777777" w:rsidR="001B5A9C" w:rsidRPr="001B5A9C" w:rsidRDefault="001B5A9C" w:rsidP="001B5A9C">
            <w:r w:rsidRPr="001B5A9C">
              <w:t>Release 5</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7C281B0"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14 July 2017</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5BF62F47"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Endorsement for the following: </w:t>
            </w:r>
          </w:p>
          <w:p w14:paraId="0E8097AE"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Development of 1 new qualification: CPP20617 Certificate II in Cleaning </w:t>
            </w:r>
          </w:p>
          <w:p w14:paraId="76479C5D"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Development of 14 new units of competency in Cleaning </w:t>
            </w:r>
          </w:p>
          <w:p w14:paraId="344697CB"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Revision of 1 unit of competency: CPPCMN2002</w:t>
            </w:r>
          </w:p>
        </w:tc>
      </w:tr>
      <w:tr w:rsidR="001B5A9C" w14:paraId="3C49438D"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hideMark/>
          </w:tcPr>
          <w:p w14:paraId="35CD8583" w14:textId="77777777" w:rsidR="001B5A9C" w:rsidRPr="001B5A9C" w:rsidRDefault="001B5A9C" w:rsidP="001B5A9C">
            <w:r w:rsidRPr="001B5A9C">
              <w:t>Release 4</w:t>
            </w:r>
          </w:p>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887CE14"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26 August 2016</w:t>
            </w: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7CF9A6C9"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 xml:space="preserve">Endorsement for the following units and qualifications from Release 4: </w:t>
            </w:r>
          </w:p>
          <w:p w14:paraId="10805ED7"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addition of three new strata community management qualifications: </w:t>
            </w:r>
          </w:p>
          <w:p w14:paraId="27C30E49"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CPP30416 Certificate III in Strata Community Management </w:t>
            </w:r>
          </w:p>
          <w:p w14:paraId="0107D87F"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CPP40516 Certificate IV in Strata Community Management </w:t>
            </w:r>
          </w:p>
          <w:p w14:paraId="250928AD"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CPP50316 Diploma of Strata Community Management </w:t>
            </w:r>
          </w:p>
          <w:p w14:paraId="6B6A3296"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addition of ten new strata community management units </w:t>
            </w:r>
          </w:p>
          <w:p w14:paraId="6423A39B"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revision of 2 common equivalent units </w:t>
            </w:r>
          </w:p>
          <w:p w14:paraId="46486453"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Endorsement for revision of two equivalent cleaning qualifications: </w:t>
            </w:r>
          </w:p>
          <w:p w14:paraId="623D9705"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CPP30316 Certificate III in Cleaning Operations </w:t>
            </w:r>
          </w:p>
          <w:p w14:paraId="6FD796F8"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CPP40416 Certificate IV in Cleaning Management</w:t>
            </w:r>
          </w:p>
          <w:p w14:paraId="3CC7A779"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addition of four new cleaning units: </w:t>
            </w:r>
          </w:p>
          <w:p w14:paraId="52709EB4"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revision of 34 cleaning units: (including 27 units equivalent to their superseded versions) </w:t>
            </w:r>
          </w:p>
          <w:p w14:paraId="45853FC0"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seven cleaning units not equivalent to their superseded versions </w:t>
            </w:r>
          </w:p>
          <w:p w14:paraId="23EB72DB"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revision of seven common units including 4 common units equivalent to their superseded versions </w:t>
            </w:r>
          </w:p>
          <w:p w14:paraId="1AA207B0"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Endorsement for the following units and qualifications from Release 3: revision of seven surveying and spatial information services (SSIS) qualifications equivalent to their superseded versions: </w:t>
            </w:r>
          </w:p>
          <w:p w14:paraId="550DB364"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lastRenderedPageBreak/>
              <w:t xml:space="preserve">CPP20116 Certificate II in Surveying and Spatial Information Services </w:t>
            </w:r>
          </w:p>
          <w:p w14:paraId="09A7F5F9"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CPP30216 Certificate III in Surveying and Spatial Information Services </w:t>
            </w:r>
          </w:p>
          <w:p w14:paraId="0B94017D"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CPP40216 Certificate IV in Surveying </w:t>
            </w:r>
          </w:p>
          <w:p w14:paraId="4809DC72"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CPP40316 Certificate IV in Spatial Information Services </w:t>
            </w:r>
          </w:p>
          <w:p w14:paraId="3D5AD88E"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CPP50116 Diploma of Surveying • CPP50216 Diploma of Spatial Information Services </w:t>
            </w:r>
          </w:p>
          <w:p w14:paraId="6132A2F0"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CPP60116 Advanced Diploma of Surveying </w:t>
            </w:r>
          </w:p>
          <w:p w14:paraId="6EA1CBD8"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revision of 54 SSIS units of competency equivalent to their superseded versions: </w:t>
            </w:r>
          </w:p>
          <w:p w14:paraId="50160492"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 xml:space="preserve">inclusion of two new SSIS units of competency </w:t>
            </w:r>
          </w:p>
          <w:p w14:paraId="77BA2C7A"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revision of three common units including 1 unit not equivalent to its superseded version.</w:t>
            </w:r>
          </w:p>
        </w:tc>
      </w:tr>
      <w:tr w:rsidR="001B5A9C" w14:paraId="7577496C" w14:textId="77777777" w:rsidTr="00595623">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16"/>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61B13C2E" w14:textId="77777777" w:rsidR="001B5A9C" w:rsidRPr="001B5A9C" w:rsidRDefault="001B5A9C" w:rsidP="001B5A9C">
            <w:r w:rsidRPr="001B5A9C">
              <w:lastRenderedPageBreak/>
              <w:t>Release 2</w:t>
            </w:r>
          </w:p>
          <w:p w14:paraId="675EA73F" w14:textId="77777777" w:rsidR="001B5A9C" w:rsidRPr="001B5A9C" w:rsidRDefault="001B5A9C" w:rsidP="001B5A9C"/>
        </w:tc>
        <w:tc>
          <w:tcPr>
            <w:tcW w:w="11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543035D"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21</w:t>
            </w:r>
          </w:p>
          <w:p w14:paraId="66E4DAB4"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October</w:t>
            </w:r>
          </w:p>
          <w:p w14:paraId="74A71603"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r w:rsidRPr="00595623">
              <w:rPr>
                <w:color w:val="000000" w:themeColor="text2"/>
              </w:rPr>
              <w:t>2015</w:t>
            </w:r>
          </w:p>
          <w:p w14:paraId="49045D23" w14:textId="77777777" w:rsidR="001B5A9C" w:rsidRPr="00595623" w:rsidRDefault="001B5A9C" w:rsidP="001B5A9C">
            <w:pPr>
              <w:cnfStyle w:val="000000000000" w:firstRow="0" w:lastRow="0" w:firstColumn="0" w:lastColumn="0" w:oddVBand="0" w:evenVBand="0" w:oddHBand="0" w:evenHBand="0" w:firstRowFirstColumn="0" w:firstRowLastColumn="0" w:lastRowFirstColumn="0" w:lastRowLastColumn="0"/>
              <w:rPr>
                <w:color w:val="000000" w:themeColor="text2"/>
              </w:rPr>
            </w:pPr>
          </w:p>
        </w:tc>
        <w:tc>
          <w:tcPr>
            <w:tcW w:w="685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hideMark/>
          </w:tcPr>
          <w:p w14:paraId="4775DEDB"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This Victorian Purchasing Guide is in response to CPP Property</w:t>
            </w:r>
          </w:p>
          <w:p w14:paraId="0FF35AEB" w14:textId="77777777" w:rsidR="001B5A9C" w:rsidRPr="00301302" w:rsidRDefault="001B5A9C" w:rsidP="001B5A9C">
            <w:pPr>
              <w:cnfStyle w:val="000000000000" w:firstRow="0" w:lastRow="0" w:firstColumn="0" w:lastColumn="0" w:oddVBand="0" w:evenVBand="0" w:oddHBand="0" w:evenHBand="0" w:firstRowFirstColumn="0" w:firstRowLastColumn="0" w:lastRowFirstColumn="0" w:lastRowLastColumn="0"/>
              <w:rPr>
                <w:rFonts w:cstheme="minorHAnsi"/>
                <w:color w:val="000000" w:themeColor="text2"/>
                <w:szCs w:val="21"/>
              </w:rPr>
            </w:pPr>
            <w:r w:rsidRPr="00301302">
              <w:rPr>
                <w:rFonts w:cstheme="minorHAnsi"/>
                <w:color w:val="000000" w:themeColor="text2"/>
                <w:szCs w:val="21"/>
              </w:rPr>
              <w:t>Services Training Package Release 2:</w:t>
            </w:r>
          </w:p>
          <w:p w14:paraId="05F3974E"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One revised qualification in Pest Management:</w:t>
            </w:r>
          </w:p>
          <w:p w14:paraId="6D004C12" w14:textId="77777777"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CPP30115 Certificate III in Urban Pest Management</w:t>
            </w:r>
          </w:p>
          <w:p w14:paraId="4544A4E9" w14:textId="6A63C755" w:rsidR="001B5A9C" w:rsidRPr="00301302" w:rsidRDefault="001B5A9C" w:rsidP="00301302">
            <w:pPr>
              <w:pStyle w:val="bullet"/>
              <w:cnfStyle w:val="000000000000" w:firstRow="0" w:lastRow="0" w:firstColumn="0" w:lastColumn="0" w:oddVBand="0" w:evenVBand="0" w:oddHBand="0" w:evenHBand="0" w:firstRowFirstColumn="0" w:firstRowLastColumn="0" w:lastRowFirstColumn="0" w:lastRowLastColumn="0"/>
            </w:pPr>
            <w:r w:rsidRPr="00301302">
              <w:t>1 new unit CPPPMT3002 (equivalent to CPPPMT3002A and</w:t>
            </w:r>
            <w:r w:rsidR="00301302">
              <w:t xml:space="preserve"> </w:t>
            </w:r>
            <w:r w:rsidRPr="00301302">
              <w:t>CPPPMT3009A)</w:t>
            </w:r>
          </w:p>
        </w:tc>
      </w:tr>
    </w:tbl>
    <w:p w14:paraId="4407B52C" w14:textId="77777777" w:rsidR="00A57DD0" w:rsidRDefault="00A57DD0" w:rsidP="00574045">
      <w:pPr>
        <w:pStyle w:val="Covertitle"/>
        <w:rPr>
          <w:color w:val="00B2A8" w:themeColor="accent1"/>
        </w:rPr>
        <w:sectPr w:rsidR="00A57DD0" w:rsidSect="00144FD5">
          <w:headerReference w:type="default" r:id="rId25"/>
          <w:footerReference w:type="default" r:id="rId26"/>
          <w:pgSz w:w="11900" w:h="16840"/>
          <w:pgMar w:top="1134" w:right="1134" w:bottom="1701" w:left="1134" w:header="709" w:footer="709" w:gutter="0"/>
          <w:cols w:space="708"/>
          <w:docGrid w:linePitch="360"/>
        </w:sectPr>
      </w:pPr>
    </w:p>
    <w:p w14:paraId="76BE32D2" w14:textId="77777777" w:rsidR="002D7CCC" w:rsidRDefault="002D7CCC">
      <w:pPr>
        <w:spacing w:after="0"/>
        <w:rPr>
          <w:rFonts w:cs="Times New Roman (Body CS)"/>
          <w:b/>
          <w:sz w:val="28"/>
          <w:szCs w:val="28"/>
          <w:lang w:val="en-AU"/>
        </w:rPr>
      </w:pPr>
      <w:r>
        <w:rPr>
          <w:sz w:val="28"/>
          <w:szCs w:val="28"/>
        </w:rPr>
        <w:br w:type="page"/>
      </w:r>
    </w:p>
    <w:p w14:paraId="79B09A52"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071D3BB2"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0787D18B"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007E659E" w14:textId="6397C407" w:rsidR="00D83B88" w:rsidRDefault="00D83B88">
      <w:pPr>
        <w:pStyle w:val="TOC1"/>
        <w:rPr>
          <w:rFonts w:asciiTheme="minorHAnsi" w:hAnsiTheme="minorHAnsi" w:cstheme="minorBidi"/>
          <w:color w:val="auto"/>
          <w:sz w:val="22"/>
          <w:szCs w:val="22"/>
          <w:lang w:val="en-AU" w:eastAsia="en-AU"/>
        </w:rPr>
      </w:pPr>
      <w:hyperlink w:anchor="_Toc125729226" w:history="1">
        <w:r w:rsidRPr="009C42C9">
          <w:rPr>
            <w:rStyle w:val="Hyperlink"/>
          </w:rPr>
          <w:t>INTRODUCTION</w:t>
        </w:r>
        <w:r>
          <w:rPr>
            <w:webHidden/>
          </w:rPr>
          <w:tab/>
        </w:r>
        <w:r>
          <w:rPr>
            <w:webHidden/>
          </w:rPr>
          <w:fldChar w:fldCharType="begin"/>
        </w:r>
        <w:r>
          <w:rPr>
            <w:webHidden/>
          </w:rPr>
          <w:instrText xml:space="preserve"> PAGEREF _Toc125729226 \h </w:instrText>
        </w:r>
        <w:r>
          <w:rPr>
            <w:webHidden/>
          </w:rPr>
        </w:r>
        <w:r>
          <w:rPr>
            <w:webHidden/>
          </w:rPr>
          <w:fldChar w:fldCharType="separate"/>
        </w:r>
        <w:r w:rsidR="002330CF">
          <w:rPr>
            <w:webHidden/>
          </w:rPr>
          <w:t>1</w:t>
        </w:r>
        <w:r>
          <w:rPr>
            <w:webHidden/>
          </w:rPr>
          <w:fldChar w:fldCharType="end"/>
        </w:r>
      </w:hyperlink>
    </w:p>
    <w:p w14:paraId="0C0D00A5" w14:textId="6371D6EB"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Pr="009C42C9">
          <w:rPr>
            <w:rStyle w:val="Hyperlink"/>
            <w:noProof/>
          </w:rPr>
          <w:t>What is a Victorian Purchasing Guide?</w:t>
        </w:r>
        <w:r>
          <w:rPr>
            <w:noProof/>
            <w:webHidden/>
          </w:rPr>
          <w:tab/>
        </w:r>
        <w:r>
          <w:rPr>
            <w:noProof/>
            <w:webHidden/>
          </w:rPr>
          <w:fldChar w:fldCharType="begin"/>
        </w:r>
        <w:r>
          <w:rPr>
            <w:noProof/>
            <w:webHidden/>
          </w:rPr>
          <w:instrText xml:space="preserve"> PAGEREF _Toc125729227 \h </w:instrText>
        </w:r>
        <w:r>
          <w:rPr>
            <w:noProof/>
            <w:webHidden/>
          </w:rPr>
        </w:r>
        <w:r>
          <w:rPr>
            <w:noProof/>
            <w:webHidden/>
          </w:rPr>
          <w:fldChar w:fldCharType="separate"/>
        </w:r>
        <w:r w:rsidR="002330CF">
          <w:rPr>
            <w:noProof/>
            <w:webHidden/>
          </w:rPr>
          <w:t>1</w:t>
        </w:r>
        <w:r>
          <w:rPr>
            <w:noProof/>
            <w:webHidden/>
          </w:rPr>
          <w:fldChar w:fldCharType="end"/>
        </w:r>
      </w:hyperlink>
    </w:p>
    <w:p w14:paraId="69DE6DCA" w14:textId="6AF3D3CF"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Pr="009C42C9">
          <w:rPr>
            <w:rStyle w:val="Hyperlink"/>
            <w:noProof/>
          </w:rPr>
          <w:t>Registration</w:t>
        </w:r>
        <w:r>
          <w:rPr>
            <w:noProof/>
            <w:webHidden/>
          </w:rPr>
          <w:tab/>
        </w:r>
        <w:r>
          <w:rPr>
            <w:noProof/>
            <w:webHidden/>
          </w:rPr>
          <w:fldChar w:fldCharType="begin"/>
        </w:r>
        <w:r>
          <w:rPr>
            <w:noProof/>
            <w:webHidden/>
          </w:rPr>
          <w:instrText xml:space="preserve"> PAGEREF _Toc125729228 \h </w:instrText>
        </w:r>
        <w:r>
          <w:rPr>
            <w:noProof/>
            <w:webHidden/>
          </w:rPr>
        </w:r>
        <w:r>
          <w:rPr>
            <w:noProof/>
            <w:webHidden/>
          </w:rPr>
          <w:fldChar w:fldCharType="separate"/>
        </w:r>
        <w:r w:rsidR="002330CF">
          <w:rPr>
            <w:noProof/>
            <w:webHidden/>
          </w:rPr>
          <w:t>1</w:t>
        </w:r>
        <w:r>
          <w:rPr>
            <w:noProof/>
            <w:webHidden/>
          </w:rPr>
          <w:fldChar w:fldCharType="end"/>
        </w:r>
      </w:hyperlink>
    </w:p>
    <w:p w14:paraId="1526DE67" w14:textId="68698745"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Pr="009C42C9">
          <w:rPr>
            <w:rStyle w:val="Hyperlink"/>
            <w:noProof/>
          </w:rPr>
          <w:t>Transition</w:t>
        </w:r>
        <w:r>
          <w:rPr>
            <w:noProof/>
            <w:webHidden/>
          </w:rPr>
          <w:tab/>
        </w:r>
        <w:r>
          <w:rPr>
            <w:noProof/>
            <w:webHidden/>
          </w:rPr>
          <w:fldChar w:fldCharType="begin"/>
        </w:r>
        <w:r>
          <w:rPr>
            <w:noProof/>
            <w:webHidden/>
          </w:rPr>
          <w:instrText xml:space="preserve"> PAGEREF _Toc125729229 \h </w:instrText>
        </w:r>
        <w:r>
          <w:rPr>
            <w:noProof/>
            <w:webHidden/>
          </w:rPr>
        </w:r>
        <w:r>
          <w:rPr>
            <w:noProof/>
            <w:webHidden/>
          </w:rPr>
          <w:fldChar w:fldCharType="separate"/>
        </w:r>
        <w:r w:rsidR="002330CF">
          <w:rPr>
            <w:noProof/>
            <w:webHidden/>
          </w:rPr>
          <w:t>1</w:t>
        </w:r>
        <w:r>
          <w:rPr>
            <w:noProof/>
            <w:webHidden/>
          </w:rPr>
          <w:fldChar w:fldCharType="end"/>
        </w:r>
      </w:hyperlink>
    </w:p>
    <w:p w14:paraId="0F2EC287" w14:textId="01C61380" w:rsidR="00D83B88" w:rsidRDefault="00D83B88">
      <w:pPr>
        <w:pStyle w:val="TOC1"/>
        <w:rPr>
          <w:rFonts w:asciiTheme="minorHAnsi" w:hAnsiTheme="minorHAnsi" w:cstheme="minorBidi"/>
          <w:color w:val="auto"/>
          <w:sz w:val="22"/>
          <w:szCs w:val="22"/>
          <w:lang w:val="en-AU" w:eastAsia="en-AU"/>
        </w:rPr>
      </w:pPr>
      <w:hyperlink w:anchor="_Toc125729230" w:history="1">
        <w:r w:rsidRPr="009C42C9">
          <w:rPr>
            <w:rStyle w:val="Hyperlink"/>
            <w:bCs/>
          </w:rPr>
          <w:t>QUALIFICATIONS</w:t>
        </w:r>
        <w:r>
          <w:rPr>
            <w:webHidden/>
          </w:rPr>
          <w:tab/>
        </w:r>
        <w:r>
          <w:rPr>
            <w:webHidden/>
          </w:rPr>
          <w:fldChar w:fldCharType="begin"/>
        </w:r>
        <w:r>
          <w:rPr>
            <w:webHidden/>
          </w:rPr>
          <w:instrText xml:space="preserve"> PAGEREF _Toc125729230 \h </w:instrText>
        </w:r>
        <w:r>
          <w:rPr>
            <w:webHidden/>
          </w:rPr>
        </w:r>
        <w:r>
          <w:rPr>
            <w:webHidden/>
          </w:rPr>
          <w:fldChar w:fldCharType="separate"/>
        </w:r>
        <w:r w:rsidR="002330CF">
          <w:rPr>
            <w:webHidden/>
          </w:rPr>
          <w:t>2</w:t>
        </w:r>
        <w:r>
          <w:rPr>
            <w:webHidden/>
          </w:rPr>
          <w:fldChar w:fldCharType="end"/>
        </w:r>
      </w:hyperlink>
    </w:p>
    <w:p w14:paraId="0FE975DC" w14:textId="7BC4F281" w:rsidR="00D83B88" w:rsidRDefault="00D83B88">
      <w:pPr>
        <w:pStyle w:val="TOC1"/>
        <w:rPr>
          <w:rFonts w:asciiTheme="minorHAnsi" w:hAnsiTheme="minorHAnsi" w:cstheme="minorBidi"/>
          <w:color w:val="auto"/>
          <w:sz w:val="22"/>
          <w:szCs w:val="22"/>
          <w:lang w:val="en-AU" w:eastAsia="en-AU"/>
        </w:rPr>
      </w:pPr>
      <w:hyperlink w:anchor="_Toc125729231" w:history="1">
        <w:r w:rsidRPr="009C42C9">
          <w:rPr>
            <w:rStyle w:val="Hyperlink"/>
            <w:bCs/>
          </w:rPr>
          <w:t>UNITS OF COMPETENCY AND NOMINAL HOURS</w:t>
        </w:r>
        <w:r>
          <w:rPr>
            <w:webHidden/>
          </w:rPr>
          <w:tab/>
        </w:r>
        <w:r>
          <w:rPr>
            <w:webHidden/>
          </w:rPr>
          <w:fldChar w:fldCharType="begin"/>
        </w:r>
        <w:r>
          <w:rPr>
            <w:webHidden/>
          </w:rPr>
          <w:instrText xml:space="preserve"> PAGEREF _Toc125729231 \h </w:instrText>
        </w:r>
        <w:r>
          <w:rPr>
            <w:webHidden/>
          </w:rPr>
        </w:r>
        <w:r>
          <w:rPr>
            <w:webHidden/>
          </w:rPr>
          <w:fldChar w:fldCharType="separate"/>
        </w:r>
        <w:r w:rsidR="002330CF">
          <w:rPr>
            <w:webHidden/>
          </w:rPr>
          <w:t>4</w:t>
        </w:r>
        <w:r>
          <w:rPr>
            <w:webHidden/>
          </w:rPr>
          <w:fldChar w:fldCharType="end"/>
        </w:r>
      </w:hyperlink>
    </w:p>
    <w:p w14:paraId="0A5B30F9" w14:textId="63CC8B87" w:rsidR="00D83B88" w:rsidRDefault="00D83B88">
      <w:pPr>
        <w:pStyle w:val="TOC1"/>
        <w:rPr>
          <w:rFonts w:asciiTheme="minorHAnsi" w:hAnsiTheme="minorHAnsi" w:cstheme="minorBidi"/>
          <w:color w:val="auto"/>
          <w:sz w:val="22"/>
          <w:szCs w:val="22"/>
          <w:lang w:val="en-AU" w:eastAsia="en-AU"/>
        </w:rPr>
      </w:pPr>
      <w:hyperlink w:anchor="_Toc125729232" w:history="1">
        <w:r w:rsidRPr="009C42C9">
          <w:rPr>
            <w:rStyle w:val="Hyperlink"/>
            <w:bCs/>
          </w:rPr>
          <w:t>CONTACTS AND LINKS</w:t>
        </w:r>
        <w:r>
          <w:rPr>
            <w:webHidden/>
          </w:rPr>
          <w:tab/>
        </w:r>
        <w:r>
          <w:rPr>
            <w:webHidden/>
          </w:rPr>
          <w:fldChar w:fldCharType="begin"/>
        </w:r>
        <w:r>
          <w:rPr>
            <w:webHidden/>
          </w:rPr>
          <w:instrText xml:space="preserve"> PAGEREF _Toc125729232 \h </w:instrText>
        </w:r>
        <w:r>
          <w:rPr>
            <w:webHidden/>
          </w:rPr>
        </w:r>
        <w:r>
          <w:rPr>
            <w:webHidden/>
          </w:rPr>
          <w:fldChar w:fldCharType="separate"/>
        </w:r>
        <w:r w:rsidR="002330CF">
          <w:rPr>
            <w:webHidden/>
          </w:rPr>
          <w:t>24</w:t>
        </w:r>
        <w:r>
          <w:rPr>
            <w:webHidden/>
          </w:rPr>
          <w:fldChar w:fldCharType="end"/>
        </w:r>
      </w:hyperlink>
    </w:p>
    <w:p w14:paraId="67726ED6" w14:textId="72437831" w:rsidR="00D83B88" w:rsidRDefault="00D83B88">
      <w:pPr>
        <w:pStyle w:val="TOC1"/>
        <w:rPr>
          <w:rFonts w:asciiTheme="minorHAnsi" w:hAnsiTheme="minorHAnsi" w:cstheme="minorBidi"/>
          <w:color w:val="auto"/>
          <w:sz w:val="22"/>
          <w:szCs w:val="22"/>
          <w:lang w:val="en-AU" w:eastAsia="en-AU"/>
        </w:rPr>
      </w:pPr>
      <w:hyperlink w:anchor="_Toc125729233" w:history="1">
        <w:r w:rsidRPr="009C42C9">
          <w:rPr>
            <w:rStyle w:val="Hyperlink"/>
            <w:bCs/>
          </w:rPr>
          <w:t>INDUSTRY AND REGULATORY BODIES</w:t>
        </w:r>
        <w:r>
          <w:rPr>
            <w:webHidden/>
          </w:rPr>
          <w:tab/>
        </w:r>
        <w:r>
          <w:rPr>
            <w:webHidden/>
          </w:rPr>
          <w:fldChar w:fldCharType="begin"/>
        </w:r>
        <w:r>
          <w:rPr>
            <w:webHidden/>
          </w:rPr>
          <w:instrText xml:space="preserve"> PAGEREF _Toc125729233 \h </w:instrText>
        </w:r>
        <w:r>
          <w:rPr>
            <w:webHidden/>
          </w:rPr>
        </w:r>
        <w:r>
          <w:rPr>
            <w:webHidden/>
          </w:rPr>
          <w:fldChar w:fldCharType="separate"/>
        </w:r>
        <w:r w:rsidR="002330CF">
          <w:rPr>
            <w:webHidden/>
          </w:rPr>
          <w:t>26</w:t>
        </w:r>
        <w:r>
          <w:rPr>
            <w:webHidden/>
          </w:rPr>
          <w:fldChar w:fldCharType="end"/>
        </w:r>
      </w:hyperlink>
    </w:p>
    <w:p w14:paraId="2C12F24B" w14:textId="060C3CF0" w:rsidR="00D83B88" w:rsidRDefault="00D83B88">
      <w:pPr>
        <w:pStyle w:val="TOC1"/>
        <w:rPr>
          <w:rFonts w:asciiTheme="minorHAnsi" w:hAnsiTheme="minorHAnsi" w:cstheme="minorBidi"/>
          <w:color w:val="auto"/>
          <w:sz w:val="22"/>
          <w:szCs w:val="22"/>
          <w:lang w:val="en-AU" w:eastAsia="en-AU"/>
        </w:rPr>
      </w:pPr>
      <w:hyperlink w:anchor="_Toc125729234" w:history="1">
        <w:r w:rsidRPr="009C42C9">
          <w:rPr>
            <w:rStyle w:val="Hyperlink"/>
            <w:bCs/>
          </w:rPr>
          <w:t>GLOSSARY</w:t>
        </w:r>
        <w:r>
          <w:rPr>
            <w:webHidden/>
          </w:rPr>
          <w:tab/>
        </w:r>
        <w:r>
          <w:rPr>
            <w:webHidden/>
          </w:rPr>
          <w:fldChar w:fldCharType="begin"/>
        </w:r>
        <w:r>
          <w:rPr>
            <w:webHidden/>
          </w:rPr>
          <w:instrText xml:space="preserve"> PAGEREF _Toc125729234 \h </w:instrText>
        </w:r>
        <w:r>
          <w:rPr>
            <w:webHidden/>
          </w:rPr>
        </w:r>
        <w:r>
          <w:rPr>
            <w:webHidden/>
          </w:rPr>
          <w:fldChar w:fldCharType="separate"/>
        </w:r>
        <w:r w:rsidR="002330CF">
          <w:rPr>
            <w:webHidden/>
          </w:rPr>
          <w:t>27</w:t>
        </w:r>
        <w:r>
          <w:rPr>
            <w:webHidden/>
          </w:rPr>
          <w:fldChar w:fldCharType="end"/>
        </w:r>
      </w:hyperlink>
    </w:p>
    <w:p w14:paraId="6DE5E5F5" w14:textId="77777777" w:rsidR="00062976" w:rsidRDefault="00B24333" w:rsidP="00B24333">
      <w:r>
        <w:fldChar w:fldCharType="end"/>
      </w:r>
    </w:p>
    <w:p w14:paraId="27B3E97B" w14:textId="77777777" w:rsidR="0072508A" w:rsidRDefault="0072508A">
      <w:pPr>
        <w:spacing w:after="0"/>
        <w:sectPr w:rsidR="0072508A" w:rsidSect="002B363F">
          <w:footerReference w:type="default" r:id="rId27"/>
          <w:type w:val="continuous"/>
          <w:pgSz w:w="11900" w:h="16840"/>
          <w:pgMar w:top="1134" w:right="1134" w:bottom="1560" w:left="1134" w:header="709" w:footer="709" w:gutter="0"/>
          <w:pgNumType w:start="0"/>
          <w:cols w:space="708"/>
          <w:docGrid w:linePitch="360"/>
        </w:sectPr>
      </w:pPr>
    </w:p>
    <w:p w14:paraId="3C10E8BA" w14:textId="77777777" w:rsidR="008C7D87" w:rsidRDefault="008C7D87">
      <w:pPr>
        <w:spacing w:after="0"/>
        <w:rPr>
          <w:b/>
          <w:color w:val="00B2A8" w:themeColor="accent1"/>
          <w:sz w:val="24"/>
          <w:lang w:val="en-AU"/>
        </w:rPr>
      </w:pPr>
      <w:r>
        <w:br w:type="page"/>
      </w:r>
    </w:p>
    <w:p w14:paraId="6FBD07A0" w14:textId="77777777" w:rsidR="00062976" w:rsidRPr="00F61985" w:rsidRDefault="008C7D87" w:rsidP="00391EBE">
      <w:pPr>
        <w:pStyle w:val="Heading10"/>
      </w:pPr>
      <w:bookmarkStart w:id="10" w:name="_Toc125729226"/>
      <w:r w:rsidRPr="00F61985">
        <w:lastRenderedPageBreak/>
        <w:t>I</w:t>
      </w:r>
      <w:r w:rsidR="00D83B88">
        <w:t>NTRODUCTION</w:t>
      </w:r>
      <w:bookmarkEnd w:id="10"/>
    </w:p>
    <w:p w14:paraId="41DA8015" w14:textId="77777777" w:rsidR="00624A55" w:rsidRPr="00B24333" w:rsidRDefault="008C7D87" w:rsidP="00391EBE">
      <w:pPr>
        <w:pStyle w:val="Heading20"/>
      </w:pPr>
      <w:bookmarkStart w:id="11" w:name="_Toc125729227"/>
      <w:r w:rsidRPr="00B24333">
        <w:t>What is a Victorian Purchasing Guide?</w:t>
      </w:r>
      <w:bookmarkEnd w:id="11"/>
    </w:p>
    <w:p w14:paraId="76708250"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55442B5A"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333FF1F0"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373160A6"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7C559FAF" w14:textId="77777777" w:rsidR="0069415B" w:rsidRPr="00B24333" w:rsidRDefault="0069415B" w:rsidP="00391EBE">
      <w:pPr>
        <w:pStyle w:val="Heading20"/>
      </w:pPr>
      <w:bookmarkStart w:id="12" w:name="_Toc11847575"/>
      <w:bookmarkStart w:id="13" w:name="_Toc125729228"/>
      <w:r w:rsidRPr="00B24333">
        <w:t>Registration</w:t>
      </w:r>
      <w:bookmarkEnd w:id="12"/>
      <w:bookmarkEnd w:id="13"/>
    </w:p>
    <w:p w14:paraId="7BDC058A"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42CD80D5"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60D45567"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4CDD2B15" w14:textId="77777777" w:rsidR="0069415B" w:rsidRPr="00391EBE" w:rsidRDefault="0069415B" w:rsidP="00391EBE">
      <w:pPr>
        <w:pStyle w:val="Heading20"/>
      </w:pPr>
      <w:bookmarkStart w:id="14" w:name="_Toc11847576"/>
      <w:bookmarkStart w:id="15" w:name="_Toc125729229"/>
      <w:r w:rsidRPr="00391EBE">
        <w:t>Transition</w:t>
      </w:r>
      <w:bookmarkEnd w:id="14"/>
      <w:bookmarkEnd w:id="15"/>
      <w:r w:rsidRPr="00391EBE">
        <w:t xml:space="preserve"> </w:t>
      </w:r>
    </w:p>
    <w:p w14:paraId="5BCA9639" w14:textId="10C42252"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5E130E" w:rsidRPr="007E1086">
        <w:rPr>
          <w:rFonts w:cs="Arial"/>
          <w:b/>
          <w:bCs/>
          <w:sz w:val="18"/>
          <w:szCs w:val="12"/>
        </w:rPr>
        <w:t>CPP</w:t>
      </w:r>
      <w:r w:rsidR="005E130E" w:rsidRPr="007E1086">
        <w:rPr>
          <w:rFonts w:cs="Arial"/>
          <w:sz w:val="18"/>
          <w:szCs w:val="12"/>
        </w:rPr>
        <w:t xml:space="preserve"> Property Services Training Package Release </w:t>
      </w:r>
      <w:r w:rsidR="005E130E">
        <w:rPr>
          <w:rFonts w:cs="Arial"/>
          <w:sz w:val="18"/>
          <w:szCs w:val="12"/>
        </w:rPr>
        <w:t xml:space="preserve">18.0 </w:t>
      </w:r>
      <w:r w:rsidRPr="00C82DE3">
        <w:rPr>
          <w:sz w:val="18"/>
          <w:szCs w:val="20"/>
          <w:lang w:eastAsia="en-AU"/>
        </w:rPr>
        <w:t xml:space="preserve">is provided in the Training Package Companion Volume Implementation Guide. (See </w:t>
      </w:r>
      <w:hyperlink r:id="rId28" w:history="1">
        <w:r w:rsidRPr="00C82DE3">
          <w:rPr>
            <w:sz w:val="18"/>
            <w:szCs w:val="20"/>
            <w:lang w:eastAsia="en-AU"/>
          </w:rPr>
          <w:t>VETnet.gov.au</w:t>
        </w:r>
      </w:hyperlink>
      <w:r w:rsidRPr="00C82DE3">
        <w:rPr>
          <w:sz w:val="18"/>
          <w:szCs w:val="20"/>
          <w:lang w:eastAsia="en-AU"/>
        </w:rPr>
        <w:t xml:space="preserve"> for more information). </w:t>
      </w:r>
    </w:p>
    <w:p w14:paraId="05F2017F"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3030111F" w14:textId="39047EA6"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5E130E" w:rsidRPr="007E1086">
        <w:rPr>
          <w:rFonts w:cs="Arial"/>
          <w:b/>
          <w:bCs/>
          <w:sz w:val="18"/>
          <w:szCs w:val="12"/>
        </w:rPr>
        <w:t>CPP</w:t>
      </w:r>
      <w:r w:rsidR="005E130E" w:rsidRPr="007E1086">
        <w:rPr>
          <w:rFonts w:cs="Arial"/>
          <w:sz w:val="18"/>
          <w:szCs w:val="12"/>
        </w:rPr>
        <w:t xml:space="preserve"> Property Services Training Package Release </w:t>
      </w:r>
      <w:r w:rsidR="005E130E">
        <w:rPr>
          <w:rFonts w:cs="Arial"/>
          <w:sz w:val="18"/>
          <w:szCs w:val="12"/>
        </w:rPr>
        <w:t xml:space="preserve">18.0 </w:t>
      </w:r>
      <w:r w:rsidRPr="00C82DE3">
        <w:rPr>
          <w:sz w:val="18"/>
          <w:szCs w:val="20"/>
          <w:lang w:eastAsia="en-AU"/>
        </w:rPr>
        <w:t>is conducted against the Training Package units of competency and complies with the assessment requirements.</w:t>
      </w:r>
    </w:p>
    <w:p w14:paraId="3F0D9DA4"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08656C15" w14:textId="77777777" w:rsidR="00141F23" w:rsidRPr="00D80179" w:rsidRDefault="00C82DE3" w:rsidP="00595623">
      <w:pPr>
        <w:pStyle w:val="Heading10"/>
        <w:rPr>
          <w:b/>
          <w:sz w:val="40"/>
          <w:szCs w:val="30"/>
        </w:rPr>
      </w:pPr>
      <w:bookmarkStart w:id="16" w:name="_Toc61962139"/>
      <w:bookmarkStart w:id="17" w:name="_Toc125729230"/>
      <w:r w:rsidRPr="00D80179">
        <w:lastRenderedPageBreak/>
        <w:t>QUALIFICATIONS</w:t>
      </w:r>
      <w:bookmarkEnd w:id="16"/>
      <w:bookmarkEnd w:id="17"/>
      <w:r w:rsidR="00144FD5" w:rsidRPr="00D80179">
        <w:rPr>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46DB18F9" w14:textId="77777777" w:rsidTr="006B4D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35F00A64"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54CB70F9"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1BB9E7B6"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45FAF022"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bl>
    <w:tbl>
      <w:tblPr>
        <w:tblStyle w:val="TableGrid1"/>
        <w:tblW w:w="0" w:type="auto"/>
        <w:tblInd w:w="0" w:type="dxa"/>
        <w:tblLook w:val="04A0" w:firstRow="1" w:lastRow="0" w:firstColumn="1" w:lastColumn="0" w:noHBand="0" w:noVBand="1"/>
      </w:tblPr>
      <w:tblGrid>
        <w:gridCol w:w="1376"/>
        <w:gridCol w:w="5501"/>
        <w:gridCol w:w="1243"/>
        <w:gridCol w:w="1230"/>
      </w:tblGrid>
      <w:tr w:rsidR="005F0626" w14:paraId="1584750B" w14:textId="77777777" w:rsidTr="005F06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004C97"/>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2399A87" w14:textId="6D8C4AC3" w:rsidR="005F0626" w:rsidRPr="006B4DE7" w:rsidRDefault="005F0626" w:rsidP="006B4DE7">
            <w:pPr>
              <w:spacing w:after="0"/>
              <w:rPr>
                <w:rFonts w:cs="Arial"/>
                <w:color w:val="000000"/>
                <w:szCs w:val="21"/>
                <w:lang w:eastAsia="en-AU"/>
              </w:rPr>
            </w:pPr>
            <w:r w:rsidRPr="006B4DE7">
              <w:rPr>
                <w:rFonts w:cs="Arial"/>
                <w:color w:val="000000"/>
                <w:szCs w:val="21"/>
                <w:lang w:eastAsia="en-AU"/>
              </w:rPr>
              <w:t>CPP20126</w:t>
            </w:r>
          </w:p>
        </w:tc>
        <w:tc>
          <w:tcPr>
            <w:tcW w:w="5501" w:type="dxa"/>
            <w:tcBorders>
              <w:top w:val="single" w:sz="4" w:space="0" w:color="004C97"/>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6E9DD12" w14:textId="77777777" w:rsidR="005F0626" w:rsidRPr="00911ED0" w:rsidRDefault="005F0626">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 in Surveying and Spatial Information Services</w:t>
            </w:r>
          </w:p>
        </w:tc>
        <w:tc>
          <w:tcPr>
            <w:tcW w:w="1243" w:type="dxa"/>
            <w:tcBorders>
              <w:top w:val="single" w:sz="4" w:space="0" w:color="004C97"/>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4D2E5F2" w14:textId="77777777" w:rsidR="005F0626" w:rsidRPr="00911ED0" w:rsidRDefault="005F0626">
            <w:pPr>
              <w:spacing w:after="0"/>
              <w:ind w:right="17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224</w:t>
            </w:r>
          </w:p>
        </w:tc>
        <w:tc>
          <w:tcPr>
            <w:tcW w:w="1230" w:type="dxa"/>
            <w:tcBorders>
              <w:top w:val="single" w:sz="4" w:space="0" w:color="004C97"/>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9CC1669" w14:textId="77777777" w:rsidR="005F0626" w:rsidRPr="00911ED0" w:rsidRDefault="005F0626">
            <w:pPr>
              <w:spacing w:after="0"/>
              <w:ind w:right="17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236</w:t>
            </w:r>
          </w:p>
        </w:tc>
      </w:tr>
      <w:tr w:rsidR="005F0626" w14:paraId="6A1414F0"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58AD1A2"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CPP20218</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998F4E5"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 in Security Operations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vAlign w:val="center"/>
            <w:hideMark/>
          </w:tcPr>
          <w:p w14:paraId="4BF79BC7"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N/A</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520100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349</w:t>
            </w:r>
          </w:p>
        </w:tc>
      </w:tr>
      <w:tr w:rsidR="005F0626" w14:paraId="52E67107"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F743C24" w14:textId="03548DA2" w:rsidR="005F0626" w:rsidRPr="006B4DE7" w:rsidRDefault="005F0626" w:rsidP="006B4DE7">
            <w:pPr>
              <w:spacing w:after="0"/>
              <w:rPr>
                <w:rFonts w:cs="Arial"/>
                <w:color w:val="000000"/>
                <w:szCs w:val="21"/>
                <w:lang w:eastAsia="en-AU"/>
              </w:rPr>
            </w:pPr>
            <w:r w:rsidRPr="006B4DE7">
              <w:rPr>
                <w:rFonts w:cs="Arial"/>
                <w:color w:val="000000"/>
                <w:szCs w:val="21"/>
                <w:lang w:eastAsia="en-AU"/>
              </w:rPr>
              <w:t>CPP20326</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933FBB5"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 in Technical Security</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A4C254B"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433</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63FA696"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456</w:t>
            </w:r>
          </w:p>
        </w:tc>
      </w:tr>
      <w:tr w:rsidR="005F0626" w14:paraId="3E4B1B4D"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D8AFDA5"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CPP20521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831968F"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 in Fire Protection Inspection and Testing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169A9EA"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366</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DA8582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385</w:t>
            </w:r>
          </w:p>
        </w:tc>
      </w:tr>
      <w:tr w:rsidR="005F0626" w14:paraId="0F4CD2C5"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2631CEE"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CPP30119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F59CD00"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Urban Pest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31A3A1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461</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0343E75"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485</w:t>
            </w:r>
          </w:p>
        </w:tc>
      </w:tr>
      <w:tr w:rsidR="005F0626" w14:paraId="45D6AFB3"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13E85E5" w14:textId="2ED86972" w:rsidR="005F0626" w:rsidRPr="006B4DE7" w:rsidRDefault="005F0626" w:rsidP="006B4DE7">
            <w:pPr>
              <w:spacing w:after="0"/>
              <w:rPr>
                <w:rFonts w:cs="Arial"/>
                <w:color w:val="000000"/>
                <w:szCs w:val="21"/>
                <w:lang w:eastAsia="en-AU"/>
              </w:rPr>
            </w:pPr>
            <w:r w:rsidRPr="006B4DE7">
              <w:rPr>
                <w:rFonts w:cs="Arial"/>
                <w:color w:val="000000"/>
                <w:szCs w:val="21"/>
                <w:lang w:eastAsia="en-AU"/>
              </w:rPr>
              <w:t>CPP30226</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6A349C1"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Surveying and Spatial Information Services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151475B"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509</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62B4A86"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536</w:t>
            </w:r>
          </w:p>
        </w:tc>
      </w:tr>
      <w:tr w:rsidR="005F0626" w14:paraId="66CC332F"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81F48A2"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CPP30321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3324A30"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Cleaning Operations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B54FD62"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475</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68992AA"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500</w:t>
            </w:r>
          </w:p>
        </w:tc>
      </w:tr>
      <w:tr w:rsidR="005F0626" w14:paraId="0236CA59"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2D49174"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CPP30519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FDCE0E3"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Technical Security</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7AC44D4"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403</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6D91CE7"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424</w:t>
            </w:r>
          </w:p>
        </w:tc>
      </w:tr>
      <w:tr w:rsidR="005F0626" w14:paraId="7DB16A67"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AFD78B3"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CPP30619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90C1FA1"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Investigative Services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1264197"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415</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3AF0DC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437</w:t>
            </w:r>
          </w:p>
        </w:tc>
      </w:tr>
      <w:tr w:rsidR="005F0626" w14:paraId="4F403484"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A4BF811"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CPP30719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F786762"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Waste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923182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532</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263870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560</w:t>
            </w:r>
          </w:p>
        </w:tc>
      </w:tr>
      <w:tr w:rsidR="005F0626" w14:paraId="779EFACA"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D2B9A65"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CPP30821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CCF0ADB"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Fire Protection Inspection and Testing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DE03844"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523</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DDB7832"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550</w:t>
            </w:r>
          </w:p>
        </w:tc>
      </w:tr>
      <w:tr w:rsidR="005F0626" w14:paraId="758D24DC"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908156A"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CPP31218</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62A4B11"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Swimming Pool and Spa Service</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F8E9090"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383</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B4C9F6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403</w:t>
            </w:r>
          </w:p>
        </w:tc>
      </w:tr>
      <w:tr w:rsidR="005F0626" w14:paraId="4324DB01"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2CC0D53"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CPP31318</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927F74E"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Security Operations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D47301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512</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F0DE55D"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539</w:t>
            </w:r>
          </w:p>
        </w:tc>
      </w:tr>
      <w:tr w:rsidR="005F0626" w14:paraId="3D199A81"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7F2945F"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CPP31418</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032E6A4"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Close Protection Operations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BC6EB3C"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400</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93B257B"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421</w:t>
            </w:r>
          </w:p>
        </w:tc>
      </w:tr>
      <w:tr w:rsidR="005F0626" w14:paraId="5C1EF881"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A4910E5"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CPP31519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019E65B"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III in Real Estate Practice</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CA6D745"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432</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79D6456"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455</w:t>
            </w:r>
          </w:p>
        </w:tc>
      </w:tr>
      <w:tr w:rsidR="005F0626" w14:paraId="24EA7823"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B304EB9"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CPP40121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748CB39"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Residential Drafting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EA93681"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608</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C9CC2CF"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640</w:t>
            </w:r>
          </w:p>
        </w:tc>
      </w:tr>
      <w:tr w:rsidR="005F0626" w14:paraId="1D87E02D"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20F90C9"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CPP40421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A324018"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Cleaning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4D1A0BA"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594</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90FC866"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625</w:t>
            </w:r>
          </w:p>
        </w:tc>
      </w:tr>
      <w:tr w:rsidR="005F0626" w14:paraId="4CE5DC85"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0AFE024"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CPP40521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636649F"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Strata Community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FBF13A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508</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0620EF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535</w:t>
            </w:r>
          </w:p>
        </w:tc>
      </w:tr>
      <w:tr w:rsidR="005F0626" w14:paraId="0A935E3A"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949C7A4"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CPP40719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E7CA0F8"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Security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E37FB05"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467</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4A5E01C"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492</w:t>
            </w:r>
          </w:p>
        </w:tc>
      </w:tr>
      <w:tr w:rsidR="005F0626" w14:paraId="0EB31101"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292988F"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CPP40821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CF37659"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Access Consulting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3100A5B"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903</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969E641"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950</w:t>
            </w:r>
          </w:p>
        </w:tc>
      </w:tr>
      <w:tr w:rsidR="005F0626" w14:paraId="2F63BE38"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69FFF20"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CPP40919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30B2519"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Waste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D9B0BF2"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513</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02610EA"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540</w:t>
            </w:r>
          </w:p>
        </w:tc>
      </w:tr>
      <w:tr w:rsidR="005F0626" w14:paraId="4C5F0EB0"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08542B0" w14:textId="71C44A02" w:rsidR="005F0626" w:rsidRPr="006B4DE7" w:rsidRDefault="005F0626" w:rsidP="006B4DE7">
            <w:pPr>
              <w:spacing w:after="0"/>
              <w:rPr>
                <w:rFonts w:cs="Arial"/>
                <w:color w:val="000000"/>
                <w:szCs w:val="21"/>
                <w:lang w:eastAsia="en-AU"/>
              </w:rPr>
            </w:pPr>
            <w:r w:rsidRPr="006B4DE7">
              <w:rPr>
                <w:rFonts w:cs="Arial"/>
                <w:color w:val="000000"/>
                <w:szCs w:val="21"/>
                <w:lang w:eastAsia="en-AU"/>
              </w:rPr>
              <w:t>CPP41126</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35C1355"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Home Energy Efficiency and Sustainability</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E5E82F6"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880</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AD30477"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926</w:t>
            </w:r>
          </w:p>
        </w:tc>
      </w:tr>
      <w:tr w:rsidR="005F0626" w14:paraId="590BF802"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5C35E62"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CPP41319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308DDBF"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Swimming Pool and Spa Service</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62FC3DF"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604</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17A39E5"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636</w:t>
            </w:r>
          </w:p>
        </w:tc>
      </w:tr>
      <w:tr w:rsidR="005F0626" w14:paraId="5323DE79"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B363B32"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CPP41419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A89B82B"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Real Estate Practice</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06B1CA5"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594</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836A34F"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625</w:t>
            </w:r>
          </w:p>
        </w:tc>
      </w:tr>
      <w:tr w:rsidR="005F0626" w14:paraId="20333333"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21AA5F5"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CPP41519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35D69A3"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Security Risk Analysis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1AA96E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542</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86C5CDB"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570</w:t>
            </w:r>
          </w:p>
        </w:tc>
      </w:tr>
      <w:tr w:rsidR="005F0626" w14:paraId="6B5E7CB9"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73FE5BF"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CPP41619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95DAF66"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Certificate IV in Urban Pest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A1E9BD2"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335</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34C90D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353</w:t>
            </w:r>
          </w:p>
        </w:tc>
      </w:tr>
      <w:tr w:rsidR="005F0626" w14:paraId="2EC7B2F4"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2E3AA83" w14:textId="77777777" w:rsidR="005F0626" w:rsidRPr="006B4DE7" w:rsidRDefault="005F0626" w:rsidP="006B4DE7">
            <w:r w:rsidRPr="006B4DE7">
              <w:t>CPP41721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3112D3F" w14:textId="77777777" w:rsidR="005F0626" w:rsidRPr="00911ED0" w:rsidRDefault="005F0626"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Certificate IV in Surveying and Spatial Information Services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5019292" w14:textId="77777777" w:rsidR="005F0626" w:rsidRPr="00911ED0" w:rsidRDefault="005F0626" w:rsidP="00911ED0">
            <w:pPr>
              <w:ind w:right="170"/>
              <w:jc w:val="right"/>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855</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860A5DB" w14:textId="77777777" w:rsidR="005F0626" w:rsidRPr="00911ED0" w:rsidRDefault="005F0626" w:rsidP="00911ED0">
            <w:pPr>
              <w:ind w:right="170"/>
              <w:jc w:val="right"/>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900</w:t>
            </w:r>
          </w:p>
        </w:tc>
      </w:tr>
    </w:tbl>
    <w:p w14:paraId="4D255A97" w14:textId="77777777" w:rsidR="006B4DE7" w:rsidRDefault="006B4DE7">
      <w:r>
        <w:br w:type="page"/>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5501"/>
        <w:gridCol w:w="1243"/>
        <w:gridCol w:w="1230"/>
      </w:tblGrid>
      <w:tr w:rsidR="006B4DE7" w14:paraId="4CD2FF3E" w14:textId="77777777" w:rsidTr="006B4D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6" w:type="dxa"/>
            <w:shd w:val="clear" w:color="auto" w:fill="auto"/>
            <w:noWrap/>
            <w:tcMar>
              <w:top w:w="57" w:type="dxa"/>
              <w:left w:w="108" w:type="dxa"/>
              <w:bottom w:w="57" w:type="dxa"/>
              <w:right w:w="108" w:type="dxa"/>
            </w:tcMar>
          </w:tcPr>
          <w:p w14:paraId="6466CF44" w14:textId="543D424D" w:rsidR="006B4DE7" w:rsidRPr="00911ED0" w:rsidRDefault="006B4DE7" w:rsidP="00911ED0">
            <w:pPr>
              <w:rPr>
                <w:color w:val="000000" w:themeColor="text2"/>
              </w:rPr>
            </w:pPr>
          </w:p>
        </w:tc>
        <w:tc>
          <w:tcPr>
            <w:tcW w:w="5501" w:type="dxa"/>
            <w:shd w:val="clear" w:color="auto" w:fill="auto"/>
            <w:noWrap/>
            <w:tcMar>
              <w:top w:w="57" w:type="dxa"/>
              <w:left w:w="108" w:type="dxa"/>
              <w:bottom w:w="57" w:type="dxa"/>
              <w:right w:w="108" w:type="dxa"/>
            </w:tcMar>
          </w:tcPr>
          <w:p w14:paraId="572A4662" w14:textId="77777777" w:rsidR="006B4DE7" w:rsidRPr="00911ED0" w:rsidRDefault="006B4DE7" w:rsidP="00911ED0">
            <w:pPr>
              <w:cnfStyle w:val="100000000000" w:firstRow="1" w:lastRow="0" w:firstColumn="0" w:lastColumn="0" w:oddVBand="0" w:evenVBand="0" w:oddHBand="0" w:evenHBand="0" w:firstRowFirstColumn="0" w:firstRowLastColumn="0" w:lastRowFirstColumn="0" w:lastRowLastColumn="0"/>
              <w:rPr>
                <w:color w:val="000000" w:themeColor="text2"/>
              </w:rPr>
            </w:pPr>
          </w:p>
        </w:tc>
        <w:tc>
          <w:tcPr>
            <w:tcW w:w="1243" w:type="dxa"/>
            <w:shd w:val="clear" w:color="auto" w:fill="auto"/>
            <w:noWrap/>
            <w:tcMar>
              <w:top w:w="57" w:type="dxa"/>
              <w:left w:w="108" w:type="dxa"/>
              <w:bottom w:w="57" w:type="dxa"/>
              <w:right w:w="108" w:type="dxa"/>
            </w:tcMar>
          </w:tcPr>
          <w:p w14:paraId="0BDAFFE9" w14:textId="77777777" w:rsidR="006B4DE7" w:rsidRPr="00911ED0" w:rsidRDefault="006B4DE7" w:rsidP="00911ED0">
            <w:pPr>
              <w:ind w:right="170"/>
              <w:jc w:val="right"/>
              <w:cnfStyle w:val="100000000000" w:firstRow="1" w:lastRow="0" w:firstColumn="0" w:lastColumn="0" w:oddVBand="0" w:evenVBand="0" w:oddHBand="0" w:evenHBand="0" w:firstRowFirstColumn="0" w:firstRowLastColumn="0" w:lastRowFirstColumn="0" w:lastRowLastColumn="0"/>
              <w:rPr>
                <w:color w:val="000000" w:themeColor="text2"/>
              </w:rPr>
            </w:pPr>
          </w:p>
        </w:tc>
        <w:tc>
          <w:tcPr>
            <w:tcW w:w="1230" w:type="dxa"/>
            <w:shd w:val="clear" w:color="auto" w:fill="auto"/>
            <w:noWrap/>
            <w:tcMar>
              <w:top w:w="57" w:type="dxa"/>
              <w:left w:w="108" w:type="dxa"/>
              <w:bottom w:w="57" w:type="dxa"/>
              <w:right w:w="108" w:type="dxa"/>
            </w:tcMar>
          </w:tcPr>
          <w:p w14:paraId="6B984D1B" w14:textId="77777777" w:rsidR="006B4DE7" w:rsidRPr="00911ED0" w:rsidRDefault="006B4DE7" w:rsidP="00911ED0">
            <w:pPr>
              <w:ind w:right="170"/>
              <w:jc w:val="right"/>
              <w:cnfStyle w:val="100000000000" w:firstRow="1" w:lastRow="0" w:firstColumn="0" w:lastColumn="0" w:oddVBand="0" w:evenVBand="0" w:oddHBand="0" w:evenHBand="0" w:firstRowFirstColumn="0" w:firstRowLastColumn="0" w:lastRowFirstColumn="0" w:lastRowLastColumn="0"/>
              <w:rPr>
                <w:color w:val="000000" w:themeColor="text2"/>
              </w:rPr>
            </w:pPr>
          </w:p>
        </w:tc>
      </w:tr>
    </w:tbl>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6B4DE7" w:rsidRPr="00C82DE3" w14:paraId="2807F48B" w14:textId="77777777" w:rsidTr="00321A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4FD5663E" w14:textId="77777777" w:rsidR="006B4DE7" w:rsidRPr="00C82DE3" w:rsidRDefault="006B4DE7" w:rsidP="00321AB6">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48C045FE" w14:textId="77777777" w:rsidR="006B4DE7" w:rsidRPr="00C82DE3" w:rsidRDefault="006B4DE7" w:rsidP="00321AB6">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134A0994" w14:textId="77777777" w:rsidR="006B4DE7" w:rsidRPr="00C82DE3" w:rsidRDefault="006B4DE7" w:rsidP="00321AB6">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1A5E2040" w14:textId="77777777" w:rsidR="006B4DE7" w:rsidRPr="00C82DE3" w:rsidRDefault="006B4DE7" w:rsidP="00321AB6">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bl>
    <w:tbl>
      <w:tblPr>
        <w:tblStyle w:val="TableGrid1"/>
        <w:tblW w:w="0" w:type="auto"/>
        <w:tblInd w:w="0" w:type="dxa"/>
        <w:tblLook w:val="04A0" w:firstRow="1" w:lastRow="0" w:firstColumn="1" w:lastColumn="0" w:noHBand="0" w:noVBand="1"/>
      </w:tblPr>
      <w:tblGrid>
        <w:gridCol w:w="1376"/>
        <w:gridCol w:w="5501"/>
        <w:gridCol w:w="1243"/>
        <w:gridCol w:w="1230"/>
      </w:tblGrid>
      <w:tr w:rsidR="005F0626" w14:paraId="16935247" w14:textId="77777777" w:rsidTr="005F06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E28FFCD"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CPP50121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5EA280D" w14:textId="77777777" w:rsidR="005F0626" w:rsidRPr="00911ED0" w:rsidRDefault="005F0626">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Diploma of Surveying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30F46A0" w14:textId="77777777" w:rsidR="005F0626" w:rsidRPr="00911ED0" w:rsidRDefault="005F0626">
            <w:pPr>
              <w:spacing w:after="0"/>
              <w:ind w:right="17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1264</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C15420A" w14:textId="77777777" w:rsidR="005F0626" w:rsidRPr="00911ED0" w:rsidRDefault="005F0626">
            <w:pPr>
              <w:spacing w:after="0"/>
              <w:ind w:right="17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1330</w:t>
            </w:r>
          </w:p>
        </w:tc>
      </w:tr>
      <w:tr w:rsidR="005F0626" w14:paraId="63E6E985"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CC81CB3"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CPP50221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401CDA1"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Diploma of Spatial Information Services</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43A61B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969</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EC3AD94"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1020</w:t>
            </w:r>
          </w:p>
        </w:tc>
      </w:tr>
      <w:tr w:rsidR="005F0626" w14:paraId="2030811C"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C997CBE"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CPP50619</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7534E4E"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Diploma of Security Risk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1EFD28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447</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186CC78F"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470</w:t>
            </w:r>
          </w:p>
        </w:tc>
      </w:tr>
      <w:tr w:rsidR="005F0626" w14:paraId="156CEDFC"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FD5BF92"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CPP50721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6235147"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Diploma of Access Consulting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3F1F9C4"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1241</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507C067"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1306</w:t>
            </w:r>
          </w:p>
        </w:tc>
      </w:tr>
      <w:tr w:rsidR="005F0626" w14:paraId="618EDD3C"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EF2A9BA"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CPP50921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E65FB7F"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Diploma of Building Design</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96DF014"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1169</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9A03145"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1230</w:t>
            </w:r>
          </w:p>
        </w:tc>
      </w:tr>
      <w:tr w:rsidR="005F0626" w14:paraId="5EB971A7"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0CA3757"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CPP51122</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8B9D7B4"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Diploma of Property (Agency Management)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C94D8B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618</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54B2438"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650</w:t>
            </w:r>
          </w:p>
        </w:tc>
      </w:tr>
      <w:tr w:rsidR="005F0626" w14:paraId="40A02A97"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B49F082"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CPP51222</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E9C60BA"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Diploma of Bushfire Protection Assessment</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0378D92"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557</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2E3EF740"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611</w:t>
            </w:r>
          </w:p>
        </w:tc>
      </w:tr>
      <w:tr w:rsidR="005F0626" w14:paraId="78AA702A"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B8EC29D"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CPP60121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ECCE01F"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Advanced Diploma of Surveying</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4BECBFE"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817</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6A4BB19"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860</w:t>
            </w:r>
          </w:p>
        </w:tc>
      </w:tr>
      <w:tr w:rsidR="005F0626" w14:paraId="7A20916C"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3D9E0367"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CPP60421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1F561E7"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Advanced Diploma of Building Design</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DB9D2CD"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846</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0CD8F44B"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890</w:t>
            </w:r>
          </w:p>
        </w:tc>
      </w:tr>
      <w:tr w:rsidR="005F0626" w14:paraId="7E80A0CB" w14:textId="77777777" w:rsidTr="005F0626">
        <w:trPr>
          <w:trHeight w:val="30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4E77D492" w14:textId="77777777" w:rsidR="005F0626" w:rsidRPr="006B4DE7" w:rsidRDefault="005F0626" w:rsidP="006B4DE7">
            <w:pPr>
              <w:spacing w:after="0"/>
              <w:rPr>
                <w:rFonts w:cs="Arial"/>
                <w:color w:val="000000"/>
                <w:szCs w:val="21"/>
                <w:lang w:eastAsia="en-AU"/>
              </w:rPr>
            </w:pPr>
            <w:r w:rsidRPr="006B4DE7">
              <w:rPr>
                <w:rFonts w:cs="Arial"/>
                <w:color w:val="000000"/>
                <w:szCs w:val="21"/>
                <w:lang w:eastAsia="en-AU"/>
              </w:rPr>
              <w:t>CPP80221</w:t>
            </w:r>
          </w:p>
        </w:tc>
        <w:tc>
          <w:tcPr>
            <w:tcW w:w="5501"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6622B416" w14:textId="77777777" w:rsidR="005F0626" w:rsidRPr="00911ED0" w:rsidRDefault="005F062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Graduate Diploma of Building Design</w:t>
            </w:r>
          </w:p>
        </w:tc>
        <w:tc>
          <w:tcPr>
            <w:tcW w:w="1243"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5C63A208"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660</w:t>
            </w:r>
          </w:p>
        </w:tc>
        <w:tc>
          <w:tcPr>
            <w:tcW w:w="1230" w:type="dxa"/>
            <w:tcBorders>
              <w:top w:val="single" w:sz="4" w:space="0" w:color="AEAAAA" w:themeColor="background2" w:themeShade="BF"/>
              <w:left w:val="single" w:sz="4" w:space="0" w:color="FFFFFF" w:themeColor="background1"/>
              <w:bottom w:val="single" w:sz="4" w:space="0" w:color="AEAAAA" w:themeColor="background2" w:themeShade="BF"/>
              <w:right w:val="single" w:sz="4" w:space="0" w:color="FFFFFF" w:themeColor="background1"/>
            </w:tcBorders>
            <w:shd w:val="clear" w:color="auto" w:fill="auto"/>
            <w:noWrap/>
            <w:tcMar>
              <w:top w:w="57" w:type="dxa"/>
              <w:left w:w="108" w:type="dxa"/>
              <w:bottom w:w="57" w:type="dxa"/>
              <w:right w:w="108" w:type="dxa"/>
            </w:tcMar>
            <w:hideMark/>
          </w:tcPr>
          <w:p w14:paraId="754BF847" w14:textId="77777777" w:rsidR="005F0626" w:rsidRPr="00911ED0" w:rsidRDefault="005F0626">
            <w:pPr>
              <w:spacing w:after="0"/>
              <w:ind w:right="17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21"/>
                <w:lang w:val="en-AU" w:eastAsia="en-AU"/>
              </w:rPr>
            </w:pPr>
            <w:r w:rsidRPr="00911ED0">
              <w:rPr>
                <w:rFonts w:ascii="Arial" w:eastAsia="Times New Roman" w:hAnsi="Arial" w:cs="Arial"/>
                <w:color w:val="000000"/>
                <w:szCs w:val="21"/>
                <w:lang w:val="en-AU" w:eastAsia="en-AU"/>
              </w:rPr>
              <w:t>695</w:t>
            </w:r>
          </w:p>
        </w:tc>
      </w:tr>
    </w:tbl>
    <w:p w14:paraId="081AE9A6" w14:textId="77777777" w:rsidR="00CC3599" w:rsidRPr="00FE0C80" w:rsidRDefault="00CC3599" w:rsidP="00046A0A">
      <w:pPr>
        <w:pStyle w:val="FootnoteText"/>
        <w:rPr>
          <w:b/>
          <w:sz w:val="24"/>
          <w:lang w:val="en-AU"/>
        </w:rPr>
      </w:pPr>
    </w:p>
    <w:p w14:paraId="0B8244C6"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1F950DA3" w14:textId="77777777" w:rsidR="000239B9" w:rsidRPr="00D80179" w:rsidRDefault="000239B9" w:rsidP="005E130E">
      <w:pPr>
        <w:pStyle w:val="Heading10"/>
        <w:rPr>
          <w:b/>
        </w:rPr>
      </w:pPr>
      <w:bookmarkStart w:id="18" w:name="_Toc125729231"/>
      <w:r w:rsidRPr="00D80179">
        <w:lastRenderedPageBreak/>
        <w:t>U</w:t>
      </w:r>
      <w:r w:rsidR="00D80179" w:rsidRPr="00D80179">
        <w:t>NITS OF COMPETENCY AND NOMINAL HOURS</w:t>
      </w:r>
      <w:bookmarkEnd w:id="18"/>
      <w:r w:rsidRPr="00D80179">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46773731" w14:textId="77777777" w:rsidTr="00911ED0">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3438F86A"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089EB7F4"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D9D9D9" w:themeColor="background1" w:themeShade="D9"/>
              <w:right w:val="single" w:sz="4" w:space="0" w:color="004C97"/>
            </w:tcBorders>
            <w:shd w:val="clear" w:color="auto" w:fill="004C97"/>
          </w:tcPr>
          <w:p w14:paraId="4C03BD05"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911ED0" w:rsidRPr="00911ED0" w14:paraId="6C166FB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2A883C" w14:textId="77777777" w:rsidR="00911ED0" w:rsidRPr="00911ED0" w:rsidRDefault="00911ED0" w:rsidP="00911ED0">
            <w:r w:rsidRPr="00911ED0">
              <w:t>CPPACC4001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B9523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disability awareness to assess and determine access solutions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9401C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5FA8F9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3C98425" w14:textId="77777777" w:rsidR="00911ED0" w:rsidRPr="00911ED0" w:rsidRDefault="00911ED0" w:rsidP="00911ED0">
            <w:r w:rsidRPr="00911ED0">
              <w:t>CPPACC4002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DF5B3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building control legislation to accessibility assessment of small-scale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BBAD7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30B0C44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625F47" w14:textId="77777777" w:rsidR="00911ED0" w:rsidRPr="00911ED0" w:rsidRDefault="00911ED0" w:rsidP="00911ED0">
            <w:r w:rsidRPr="00911ED0">
              <w:t>CPPACC4003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EE0A1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accessibility of construction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05483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C913AA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86753C8" w14:textId="77777777" w:rsidR="00911ED0" w:rsidRPr="00911ED0" w:rsidRDefault="00911ED0" w:rsidP="00911ED0">
            <w:r w:rsidRPr="00911ED0">
              <w:t>CPPACC4004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05CDA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Communicate effectively as an access consultant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CAFBA7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55052A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A82EC56" w14:textId="77777777" w:rsidR="00911ED0" w:rsidRPr="00911ED0" w:rsidRDefault="00911ED0" w:rsidP="00911ED0">
            <w:r w:rsidRPr="00911ED0">
              <w:t>CPPACC4005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BB15B6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building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0C9F8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125B8E0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7FF0B6" w14:textId="77777777" w:rsidR="00911ED0" w:rsidRPr="00911ED0" w:rsidRDefault="00911ED0" w:rsidP="00911ED0">
            <w:r w:rsidRPr="00911ED0">
              <w:t>CPPACC4006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84275B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playground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AAFA9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ACD77E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638378" w14:textId="77777777" w:rsidR="00911ED0" w:rsidRPr="00911ED0" w:rsidRDefault="00911ED0" w:rsidP="00911ED0">
            <w:r w:rsidRPr="00911ED0">
              <w:t>CPPACC4007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B77AE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streetscape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F2770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D6D16C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7E88E7" w14:textId="77777777" w:rsidR="00911ED0" w:rsidRPr="00911ED0" w:rsidRDefault="00911ED0" w:rsidP="00911ED0">
            <w:r w:rsidRPr="00911ED0">
              <w:t>CPPACC4008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C56DC9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transport conveyance and boarding device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5A2C9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FD10BA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D1001F2" w14:textId="77777777" w:rsidR="00911ED0" w:rsidRPr="00911ED0" w:rsidRDefault="00911ED0" w:rsidP="00911ED0">
            <w:r w:rsidRPr="00911ED0">
              <w:t>CPPACC4009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27947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transport premises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77039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5FE2704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B8B2DA" w14:textId="77777777" w:rsidR="00911ED0" w:rsidRPr="00911ED0" w:rsidRDefault="00911ED0" w:rsidP="00911ED0">
            <w:r w:rsidRPr="00911ED0">
              <w:t>CPPACC4010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B21CF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aged care facility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0E7D1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4D950AE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CFAADEA" w14:textId="77777777" w:rsidR="00911ED0" w:rsidRPr="00911ED0" w:rsidRDefault="00911ED0" w:rsidP="00911ED0">
            <w:r w:rsidRPr="00911ED0">
              <w:t>CPPACC4011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EE941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educational facility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B51FE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5A5F561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D005AD" w14:textId="77777777" w:rsidR="00911ED0" w:rsidRPr="00911ED0" w:rsidRDefault="00911ED0" w:rsidP="00911ED0">
            <w:r w:rsidRPr="00911ED0">
              <w:t>CPPACC4012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769BC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outdoor recreation area access audits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44258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252CF84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677CD10" w14:textId="77777777" w:rsidR="00911ED0" w:rsidRPr="00911ED0" w:rsidRDefault="00911ED0" w:rsidP="00911ED0">
            <w:r w:rsidRPr="00911ED0">
              <w:t>CPPACC4013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02A49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Contribute effectively to building development teams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70530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5028974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3E5885" w14:textId="77777777" w:rsidR="00911ED0" w:rsidRPr="00911ED0" w:rsidRDefault="00911ED0" w:rsidP="00911ED0">
            <w:r w:rsidRPr="00911ED0">
              <w:t>CPPACC4014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7D6C92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Facilitate the development of DDA Action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EF80B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4FB00D6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419474" w14:textId="77777777" w:rsidR="00911ED0" w:rsidRPr="00911ED0" w:rsidRDefault="00911ED0" w:rsidP="00911ED0">
            <w:r w:rsidRPr="00911ED0">
              <w:t>CPPACC4015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E90F6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Follow WHS requirements when working at client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01373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CA9979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FFDD46" w14:textId="77777777" w:rsidR="00911ED0" w:rsidRPr="00911ED0" w:rsidRDefault="00911ED0" w:rsidP="00911ED0">
            <w:r w:rsidRPr="00911ED0">
              <w:t>CPPACC4016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D895A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risk to access consulting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F11B1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3A89290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28C828" w14:textId="77777777" w:rsidR="00911ED0" w:rsidRPr="00911ED0" w:rsidRDefault="00911ED0" w:rsidP="00911ED0">
            <w:r w:rsidRPr="00911ED0">
              <w:t>CPPACC4017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9373A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access reports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C7E42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01B274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F8B2FC" w14:textId="77777777" w:rsidR="00911ED0" w:rsidRPr="00911ED0" w:rsidRDefault="00911ED0" w:rsidP="00911ED0">
            <w:r w:rsidRPr="00911ED0">
              <w:t>CPPACC4018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F7508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deliver and evaluate public education sessions on access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D922D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594C03C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CBE3145" w14:textId="77777777" w:rsidR="00911ED0" w:rsidRPr="00911ED0" w:rsidRDefault="00911ED0" w:rsidP="00911ED0">
            <w:r w:rsidRPr="00911ED0">
              <w:t>CPPACC4019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7750E8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access advice on building fitout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BBA23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A12F63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38FE25" w14:textId="77777777" w:rsidR="00911ED0" w:rsidRPr="00911ED0" w:rsidRDefault="00911ED0" w:rsidP="00911ED0">
            <w:r w:rsidRPr="00911ED0">
              <w:t>CPPACC4020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7AB50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access advice on building renovations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7F6A0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0E9D65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7B8E5E" w14:textId="77777777" w:rsidR="00911ED0" w:rsidRPr="00911ED0" w:rsidRDefault="00911ED0" w:rsidP="00911ED0">
            <w:r w:rsidRPr="00911ED0">
              <w:t>CPPACC4021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117A7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access advice on the provision of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93607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57E0446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D15951" w14:textId="77777777" w:rsidR="00911ED0" w:rsidRPr="00911ED0" w:rsidRDefault="00911ED0" w:rsidP="00911ED0">
            <w:r w:rsidRPr="00911ED0">
              <w:t>CPPACC4022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5C66B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Work effectively as an access consultant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DD891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9233B0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AD7E48" w14:textId="77777777" w:rsidR="00911ED0" w:rsidRPr="00911ED0" w:rsidRDefault="00911ED0" w:rsidP="00911ED0">
            <w:r w:rsidRPr="00911ED0">
              <w:t>CPPACC5001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D27FF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building work documentation for access compliance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83676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09B97F6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79D50FD" w14:textId="77777777" w:rsidR="00911ED0" w:rsidRPr="00911ED0" w:rsidRDefault="00911ED0" w:rsidP="00911ED0">
            <w:r w:rsidRPr="00911ED0">
              <w:t>CPPACC5002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38EFF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access compliance during the building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5BEDA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2BAB04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597ACB" w14:textId="77777777" w:rsidR="00911ED0" w:rsidRPr="00911ED0" w:rsidRDefault="00911ED0" w:rsidP="00911ED0">
            <w:r w:rsidRPr="00911ED0">
              <w:lastRenderedPageBreak/>
              <w:t>CPPACC5003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C8988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anthropometric principles to accessible building design and fitout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D91857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31304F4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0A540A" w14:textId="77777777" w:rsidR="00911ED0" w:rsidRPr="00911ED0" w:rsidRDefault="00911ED0" w:rsidP="00911ED0">
            <w:r w:rsidRPr="00911ED0">
              <w:t>CPPACC5004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46C3D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building codes and standards to accessible large-scale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D428D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ED5443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55DF19F" w14:textId="77777777" w:rsidR="00911ED0" w:rsidRPr="00911ED0" w:rsidRDefault="00911ED0" w:rsidP="00911ED0">
            <w:r w:rsidRPr="00911ED0">
              <w:t>CPPACC5005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0B154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Interpret and apply building control legislation when assessing large-scale buildings for access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43C780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04B9E84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A7ABA1" w14:textId="77777777" w:rsidR="00911ED0" w:rsidRPr="00911ED0" w:rsidRDefault="00911ED0" w:rsidP="00911ED0">
            <w:r w:rsidRPr="00911ED0">
              <w:t>CPPACC5006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7026D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ergonomic principles to accessible building design and fitout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8DE5E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CD96BD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B117E7A" w14:textId="77777777" w:rsidR="00911ED0" w:rsidRPr="00911ED0" w:rsidRDefault="00911ED0" w:rsidP="00911ED0">
            <w:r w:rsidRPr="00911ED0">
              <w:t>CPPACC5007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2E0A7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mechanics of human body functions to accessible building design and fitout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654C36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32C30DF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C0BB328" w14:textId="77777777" w:rsidR="00911ED0" w:rsidRPr="00911ED0" w:rsidRDefault="00911ED0" w:rsidP="00911ED0">
            <w:r w:rsidRPr="00911ED0">
              <w:t>CPPACC5008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7E4F65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the construction of existing buildings and new building work required to be accessible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5CC897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378B2F4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FFBDE92" w14:textId="77777777" w:rsidR="00911ED0" w:rsidRPr="00911ED0" w:rsidRDefault="00911ED0" w:rsidP="00911ED0">
            <w:r w:rsidRPr="00911ED0">
              <w:t>CPPACC5009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C96946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Evaluate and select construction materials for accessible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C9108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CECB2A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A0BD42" w14:textId="77777777" w:rsidR="00911ED0" w:rsidRPr="00911ED0" w:rsidRDefault="00911ED0" w:rsidP="00911ED0">
            <w:r w:rsidRPr="00911ED0">
              <w:t>CPPACC5010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89755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access advice on the design of the built environment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67D89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F7CC38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8DB6E8" w14:textId="77777777" w:rsidR="00911ED0" w:rsidRPr="00911ED0" w:rsidRDefault="00911ED0" w:rsidP="00911ED0">
            <w:r w:rsidRPr="00911ED0">
              <w:t>CPPACC5011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AEDC1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concept designs for accessible building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3F2BB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0016364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065E6CA" w14:textId="77777777" w:rsidR="00911ED0" w:rsidRPr="00911ED0" w:rsidRDefault="00911ED0" w:rsidP="00911ED0">
            <w:r w:rsidRPr="00911ED0">
              <w:t>CPPACC5012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53A33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written design briefs for accessible building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A806B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29C7DD6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2D38ED" w14:textId="77777777" w:rsidR="00911ED0" w:rsidRPr="00911ED0" w:rsidRDefault="00911ED0" w:rsidP="00911ED0">
            <w:r w:rsidRPr="00911ED0">
              <w:t>CPPACC5013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EDD4F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and administer tender documentation for accessible building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0FA20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D35608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84AF39" w14:textId="77777777" w:rsidR="00911ED0" w:rsidRPr="00911ED0" w:rsidRDefault="00911ED0" w:rsidP="00911ED0">
            <w:r w:rsidRPr="00911ED0">
              <w:t>CPPACC5014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43078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contract documentation for accessible building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83CBF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537ED5D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C42C86" w14:textId="77777777" w:rsidR="00911ED0" w:rsidRPr="00911ED0" w:rsidRDefault="00911ED0" w:rsidP="00911ED0">
            <w:r w:rsidRPr="00911ED0">
              <w:t>CPPACC5015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7ECED9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specification documentation for accessible building work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639CB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19EDC59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3DD9083" w14:textId="77777777" w:rsidR="00911ED0" w:rsidRPr="00911ED0" w:rsidRDefault="00911ED0" w:rsidP="00911ED0">
            <w:r w:rsidRPr="00911ED0">
              <w:t>CPPACC5016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FDC66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expert access advice on renovations to private dwellings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3B1754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89CFBB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C1272A" w14:textId="77777777" w:rsidR="00911ED0" w:rsidRPr="00911ED0" w:rsidRDefault="00911ED0" w:rsidP="00911ED0">
            <w:r w:rsidRPr="00911ED0">
              <w:t>CPPACC5017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0847C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expert access advice on building renovations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B68F1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95890C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716D73" w14:textId="77777777" w:rsidR="00911ED0" w:rsidRPr="00911ED0" w:rsidRDefault="00911ED0" w:rsidP="00911ED0">
            <w:r w:rsidRPr="00911ED0">
              <w:t>CPPACC5018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80CA0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expert access advice to complainants or respondents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D3C5D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D6B713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5B728CB" w14:textId="77777777" w:rsidR="00911ED0" w:rsidRPr="00911ED0" w:rsidRDefault="00911ED0" w:rsidP="00911ED0">
            <w:r w:rsidRPr="00911ED0">
              <w:t>CPPACC5019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EA4A8F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Coordinate the development and implementation of DDA Action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DF2246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3E0C7B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E21C40" w14:textId="77777777" w:rsidR="00911ED0" w:rsidRPr="00911ED0" w:rsidRDefault="00911ED0" w:rsidP="00911ED0">
            <w:r w:rsidRPr="00911ED0">
              <w:t>CPPACC5020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62869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Undertake research on access issues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CD2F3D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3FB8E12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5B4838" w14:textId="77777777" w:rsidR="00911ED0" w:rsidRPr="00911ED0" w:rsidRDefault="00911ED0" w:rsidP="00911ED0">
            <w:r w:rsidRPr="00911ED0">
              <w:t>CPPACC6001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EE6CC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Participate as an access expert on an Access Panel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6CFDF5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CAE406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2A2845D" w14:textId="77777777" w:rsidR="00911ED0" w:rsidRPr="00911ED0" w:rsidRDefault="00911ED0" w:rsidP="00911ED0">
            <w:r w:rsidRPr="00911ED0">
              <w:t>CPPACC6002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BCAC8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performance-based codes and risk management principles when assessing buildings for access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434124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4F869A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3EA817F" w14:textId="77777777" w:rsidR="00911ED0" w:rsidRPr="00911ED0" w:rsidRDefault="00911ED0" w:rsidP="00911ED0">
            <w:r w:rsidRPr="00911ED0">
              <w:t>CPPACC6003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76AE3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unjustifiable hardship principles to assess solutions for access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056B7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650AC1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FA1910" w14:textId="77777777" w:rsidR="00911ED0" w:rsidRPr="00911ED0" w:rsidRDefault="00911ED0" w:rsidP="00911ED0">
            <w:r w:rsidRPr="00911ED0">
              <w:t>CPPACC8001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DA05C2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Research and analyse access and use requirements for people with diverse disabilities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FBCF6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18210C0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E5AF24" w14:textId="77777777" w:rsidR="00911ED0" w:rsidRPr="00911ED0" w:rsidRDefault="00911ED0" w:rsidP="00911ED0">
            <w:r w:rsidRPr="00911ED0">
              <w:lastRenderedPageBreak/>
              <w:t>CPPACC8002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7CBCF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Research and analyse access solutions for the built environment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1691A4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47F74CF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D6346A" w14:textId="77777777" w:rsidR="00911ED0" w:rsidRPr="00911ED0" w:rsidRDefault="00911ED0" w:rsidP="00911ED0">
            <w:r w:rsidRPr="00911ED0">
              <w:t>CPPBDN4101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A5AD3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Work effectively in a building design environment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F3B1C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C78FB6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4FC836" w14:textId="77777777" w:rsidR="00911ED0" w:rsidRPr="00911ED0" w:rsidRDefault="00911ED0" w:rsidP="00911ED0">
            <w:r w:rsidRPr="00911ED0">
              <w:t>CPPBDN4102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0C0B9D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Analyse building design drawings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A5B76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55</w:t>
            </w:r>
          </w:p>
        </w:tc>
      </w:tr>
      <w:tr w:rsidR="00911ED0" w:rsidRPr="00911ED0" w14:paraId="3C849A4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8506460" w14:textId="77777777" w:rsidR="00911ED0" w:rsidRPr="00911ED0" w:rsidRDefault="00911ED0" w:rsidP="00911ED0">
            <w:r w:rsidRPr="00911ED0">
              <w:t>CPPBDN4103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2769D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Use CAD software to produce drawings for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13B14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84649F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206DF0" w14:textId="77777777" w:rsidR="00911ED0" w:rsidRPr="00911ED0" w:rsidRDefault="00911ED0" w:rsidP="00911ED0">
            <w:r w:rsidRPr="00911ED0">
              <w:t>CPPBDN4104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526749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compliance requirements to Class 1 and 10 building design documentation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F53ADF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36C9E8B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8FF253" w14:textId="77777777" w:rsidR="00911ED0" w:rsidRPr="00911ED0" w:rsidRDefault="00911ED0" w:rsidP="00911ED0">
            <w:r w:rsidRPr="00911ED0">
              <w:t>CPPBDN4105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504E7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drawings for planning and building approval for Class 1 and 10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FDE1B4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180</w:t>
            </w:r>
          </w:p>
        </w:tc>
      </w:tr>
      <w:tr w:rsidR="00911ED0" w:rsidRPr="00911ED0" w14:paraId="6317D2B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F14749" w14:textId="77777777" w:rsidR="00911ED0" w:rsidRPr="00911ED0" w:rsidRDefault="00911ED0" w:rsidP="00911ED0">
            <w:r w:rsidRPr="00911ED0">
              <w:t>CPPBDN4106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48AC1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Investigate materials for construction of Class 1 and 10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FFDB50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606C52D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FBC79E" w14:textId="77777777" w:rsidR="00911ED0" w:rsidRPr="00911ED0" w:rsidRDefault="00911ED0" w:rsidP="00911ED0">
            <w:r w:rsidRPr="00911ED0">
              <w:t>CPPBDN4107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25CC0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Investigate construction methods for Class 1 and 10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10AA9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23E573C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B2FE1D" w14:textId="77777777" w:rsidR="00911ED0" w:rsidRPr="00911ED0" w:rsidRDefault="00911ED0" w:rsidP="00911ED0">
            <w:r w:rsidRPr="00911ED0">
              <w:t>CPPBDN4108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CB699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Draw layout of required services for Class 1 and 10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9F860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767EB3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97DD88" w14:textId="77777777" w:rsidR="00911ED0" w:rsidRPr="00911ED0" w:rsidRDefault="00911ED0" w:rsidP="00911ED0">
            <w:r w:rsidRPr="00911ED0">
              <w:t>CPPBDN4109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1A796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Research architectural styles and movements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AF695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31DB5E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8B69B6D" w14:textId="77777777" w:rsidR="00911ED0" w:rsidRPr="00911ED0" w:rsidRDefault="00911ED0" w:rsidP="00911ED0">
            <w:r w:rsidRPr="00911ED0">
              <w:t>CPPBDN4110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075A2B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Set up BIM capable software and files for building design drafting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EFA1C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4BEFC2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D7D601" w14:textId="77777777" w:rsidR="00911ED0" w:rsidRPr="00911ED0" w:rsidRDefault="00911ED0" w:rsidP="00911ED0">
            <w:r w:rsidRPr="00911ED0">
              <w:t>CPPBDN5101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39A69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digital 3-D models of building designs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B92B4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CF0470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DBE2BE" w14:textId="77777777" w:rsidR="00911ED0" w:rsidRPr="00911ED0" w:rsidRDefault="00911ED0" w:rsidP="00911ED0">
            <w:r w:rsidRPr="00911ED0">
              <w:t>CPPBDN5102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79698E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compliant designs for Class 1 and 10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7755FF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170</w:t>
            </w:r>
          </w:p>
        </w:tc>
      </w:tr>
      <w:tr w:rsidR="00911ED0" w:rsidRPr="00911ED0" w14:paraId="3F78AEE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E284E8" w14:textId="77777777" w:rsidR="00911ED0" w:rsidRPr="00911ED0" w:rsidRDefault="00911ED0" w:rsidP="00911ED0">
            <w:r w:rsidRPr="00911ED0">
              <w:t>CPPBDN5103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11813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compliant designs for Class 2-9 buildings up to two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95DE2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170</w:t>
            </w:r>
          </w:p>
        </w:tc>
      </w:tr>
      <w:tr w:rsidR="00911ED0" w:rsidRPr="00911ED0" w14:paraId="1A592A9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DB8075" w14:textId="77777777" w:rsidR="00911ED0" w:rsidRPr="00911ED0" w:rsidRDefault="00911ED0" w:rsidP="00911ED0">
            <w:r w:rsidRPr="00911ED0">
              <w:t>CPPBDN5104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DBD17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drawings for planning and building approval for Class 2-9 buildings up to two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0058B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260</w:t>
            </w:r>
          </w:p>
        </w:tc>
      </w:tr>
      <w:tr w:rsidR="00911ED0" w:rsidRPr="00911ED0" w14:paraId="69AEC02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C2E9B2" w14:textId="77777777" w:rsidR="00911ED0" w:rsidRPr="00911ED0" w:rsidRDefault="00911ED0" w:rsidP="00911ED0">
            <w:r w:rsidRPr="00911ED0">
              <w:t>CPPBDN5105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8C368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Evaluate construction materials and methods for Class 2-9 buildings up to two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F14528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236F25C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0ECACB" w14:textId="77777777" w:rsidR="00911ED0" w:rsidRPr="00911ED0" w:rsidRDefault="00911ED0" w:rsidP="00911ED0">
            <w:r w:rsidRPr="00911ED0">
              <w:t>CPPBDN5106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286CF2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Determine compliance requirements for Class 2-9 buildings up to two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8C5B2F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4128BBC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099D79" w14:textId="77777777" w:rsidR="00911ED0" w:rsidRPr="00911ED0" w:rsidRDefault="00911ED0" w:rsidP="00911ED0">
            <w:r w:rsidRPr="00911ED0">
              <w:t>CPPBDN5107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EB198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contracts for small-scale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F3EA41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6DC4EC5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2B78898" w14:textId="77777777" w:rsidR="00911ED0" w:rsidRPr="00911ED0" w:rsidRDefault="00911ED0" w:rsidP="00911ED0">
            <w:r w:rsidRPr="00911ED0">
              <w:t>CPPBDN5108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0012D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Design timber-framed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E0E52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90</w:t>
            </w:r>
          </w:p>
        </w:tc>
      </w:tr>
      <w:tr w:rsidR="00911ED0" w:rsidRPr="00911ED0" w14:paraId="3BDFD8D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6AB2B75" w14:textId="77777777" w:rsidR="00911ED0" w:rsidRPr="00911ED0" w:rsidRDefault="00911ED0" w:rsidP="00911ED0">
            <w:r w:rsidRPr="00911ED0">
              <w:t>CPPBDN5109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AEF25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Recommend sustainability solutions for small-scale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94788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90</w:t>
            </w:r>
          </w:p>
        </w:tc>
      </w:tr>
      <w:tr w:rsidR="00911ED0" w:rsidRPr="00911ED0" w14:paraId="5F838AF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8E59C5" w14:textId="77777777" w:rsidR="00911ED0" w:rsidRPr="00911ED0" w:rsidRDefault="00911ED0" w:rsidP="00911ED0">
            <w:r w:rsidRPr="00911ED0">
              <w:t>CPPBDN5110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168DB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and assess sites to inform the design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9488E3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4DD3D6B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765901" w14:textId="77777777" w:rsidR="00911ED0" w:rsidRPr="00911ED0" w:rsidRDefault="00911ED0" w:rsidP="00911ED0">
            <w:r w:rsidRPr="00911ED0">
              <w:t>CPPBDN5111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B41553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rendered animations of 3-D models of small-scale building designs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6E7D8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61BEEA8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2E085B1" w14:textId="77777777" w:rsidR="00911ED0" w:rsidRPr="00911ED0" w:rsidRDefault="00911ED0" w:rsidP="00911ED0">
            <w:r w:rsidRPr="00911ED0">
              <w:lastRenderedPageBreak/>
              <w:t>CPPBDN6101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75AA0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compliant designs for Class 2-9 buildings up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08700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170</w:t>
            </w:r>
          </w:p>
        </w:tc>
      </w:tr>
      <w:tr w:rsidR="00911ED0" w:rsidRPr="00911ED0" w14:paraId="5C3F461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380E0A" w14:textId="77777777" w:rsidR="00911ED0" w:rsidRPr="00911ED0" w:rsidRDefault="00911ED0" w:rsidP="00911ED0">
            <w:r w:rsidRPr="00911ED0">
              <w:t>CPPBDN6102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7F7D0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drawings for planning and building approval for Class 2-9 buildings up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6EC8F3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280</w:t>
            </w:r>
          </w:p>
        </w:tc>
      </w:tr>
      <w:tr w:rsidR="00911ED0" w:rsidRPr="00911ED0" w14:paraId="3B602E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70A5AB" w14:textId="77777777" w:rsidR="00911ED0" w:rsidRPr="00911ED0" w:rsidRDefault="00911ED0" w:rsidP="00911ED0">
            <w:r w:rsidRPr="00911ED0">
              <w:t>CPPBDN6103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90454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Evaluate construction materials, methods and services for Class 2-9 buildings up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BE521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90</w:t>
            </w:r>
          </w:p>
        </w:tc>
      </w:tr>
      <w:tr w:rsidR="00911ED0" w:rsidRPr="00911ED0" w14:paraId="0DC2F2B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D264B5" w14:textId="77777777" w:rsidR="00911ED0" w:rsidRPr="00911ED0" w:rsidRDefault="00911ED0" w:rsidP="00911ED0">
            <w:r w:rsidRPr="00911ED0">
              <w:t>CPPBDN6104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6E6D5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Determine compliance requirements for Class 2-9 building designs up to three storeys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665B2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2960A07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AE6BF70" w14:textId="77777777" w:rsidR="00911ED0" w:rsidRPr="00911ED0" w:rsidRDefault="00911ED0" w:rsidP="00911ED0">
            <w:r w:rsidRPr="00911ED0">
              <w:t>CPPBDN6105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4AD47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the tendering and contract administration process for a client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C5126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9AF9D4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F99A6C" w14:textId="77777777" w:rsidR="00911ED0" w:rsidRPr="00911ED0" w:rsidRDefault="00911ED0" w:rsidP="00911ED0">
            <w:r w:rsidRPr="00911ED0">
              <w:t>CPPBDN6106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A6183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building information modelling for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FC074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25E0011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30D9DB" w14:textId="77777777" w:rsidR="00911ED0" w:rsidRPr="00911ED0" w:rsidRDefault="00911ED0" w:rsidP="00911ED0">
            <w:r w:rsidRPr="00911ED0">
              <w:t>CPPBDN8101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A2247C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construction materials and methods for large and complex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277C8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6B5BB4E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D966084" w14:textId="77777777" w:rsidR="00911ED0" w:rsidRPr="00911ED0" w:rsidRDefault="00911ED0" w:rsidP="00911ED0">
            <w:r w:rsidRPr="00911ED0">
              <w:t>CPPBDN8102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01724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compliance requirements for large and complex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8A153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6563AEF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378298" w14:textId="77777777" w:rsidR="00911ED0" w:rsidRPr="00911ED0" w:rsidRDefault="00911ED0" w:rsidP="00911ED0">
            <w:r w:rsidRPr="00911ED0">
              <w:t>CPPBDN8103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99CD1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Scope and initiate large and complex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5EF82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368CFFF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3CF52E" w14:textId="77777777" w:rsidR="00911ED0" w:rsidRPr="00911ED0" w:rsidRDefault="00911ED0" w:rsidP="00911ED0">
            <w:r w:rsidRPr="00911ED0">
              <w:t>CPPBDN8104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996B45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the design of large and complex building design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90294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195</w:t>
            </w:r>
          </w:p>
        </w:tc>
      </w:tr>
      <w:tr w:rsidR="00911ED0" w:rsidRPr="00911ED0" w14:paraId="5C93060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452303" w14:textId="77777777" w:rsidR="00911ED0" w:rsidRPr="00911ED0" w:rsidRDefault="00911ED0" w:rsidP="00911ED0">
            <w:r w:rsidRPr="00911ED0">
              <w:t>CPPBDN8105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5D1A5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Lead the building design team</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3C80C7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3CFC38A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F5BEBE1" w14:textId="77777777" w:rsidR="00911ED0" w:rsidRPr="00911ED0" w:rsidRDefault="00911ED0" w:rsidP="00911ED0">
            <w:r w:rsidRPr="00911ED0">
              <w:t>CPPBDN8106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74D15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new building design technologies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8F855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5ECDC64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316E9F0" w14:textId="77777777" w:rsidR="00911ED0" w:rsidRPr="00911ED0" w:rsidRDefault="00911ED0" w:rsidP="00911ED0">
            <w:r w:rsidRPr="00911ED0">
              <w:t>CPPBPA5001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1972A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factors affecting bushfire behaviour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50620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4A3277F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73CE89D" w14:textId="77777777" w:rsidR="00911ED0" w:rsidRPr="00911ED0" w:rsidRDefault="00911ED0" w:rsidP="00911ED0">
            <w:r w:rsidRPr="00911ED0">
              <w:t>CPPBPA5002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B49FD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building materials for bushfire resilience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639AB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3C3EB36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319F72" w14:textId="77777777" w:rsidR="00911ED0" w:rsidRPr="00911ED0" w:rsidRDefault="00911ED0" w:rsidP="00911ED0">
            <w:r w:rsidRPr="00911ED0">
              <w:t>CPPBPA5003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3BE81E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building design for bushfire resilience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8B2CB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6C41D0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C766C16" w14:textId="77777777" w:rsidR="00911ED0" w:rsidRPr="00911ED0" w:rsidRDefault="00911ED0" w:rsidP="00911ED0">
            <w:r w:rsidRPr="00911ED0">
              <w:t>CPPBPA5004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1D5BC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landscaping design measures for bushfire resilience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56248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38E7B0E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9B0C35" w14:textId="77777777" w:rsidR="00911ED0" w:rsidRPr="00911ED0" w:rsidRDefault="00911ED0" w:rsidP="00911ED0">
            <w:r w:rsidRPr="00911ED0">
              <w:t>CPPBPA5005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30259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improvements to existing developments for bushfire resilience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1F17F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06FA6B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7A7B17" w14:textId="77777777" w:rsidR="00911ED0" w:rsidRPr="00911ED0" w:rsidRDefault="00911ED0" w:rsidP="00911ED0">
            <w:r w:rsidRPr="00911ED0">
              <w:t>CPPBPA5006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D0EDC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a bushfire emergency plan for small scale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3EF5F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9CBD47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65B1F49" w14:textId="77777777" w:rsidR="00911ED0" w:rsidRPr="00911ED0" w:rsidRDefault="00911ED0" w:rsidP="00911ED0">
            <w:r w:rsidRPr="00911ED0">
              <w:t>CPPBPA5007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0CBE97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statutory planning applications for compliance with bushfire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C8720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3F938C3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A34D46" w14:textId="77777777" w:rsidR="00911ED0" w:rsidRPr="00911ED0" w:rsidRDefault="00911ED0" w:rsidP="00911ED0">
            <w:r w:rsidRPr="00911ED0">
              <w:t>CPPBPA5008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D8410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strategic planning proposals for compliance with bushfire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D44B2F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A8F8FA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781BCA" w14:textId="77777777" w:rsidR="00911ED0" w:rsidRPr="00911ED0" w:rsidRDefault="00911ED0" w:rsidP="00911ED0">
            <w:r w:rsidRPr="00911ED0">
              <w:t>CPPCLO3100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CCED22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cleaning storage areas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5FE2E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66B00C0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85EED3" w14:textId="77777777" w:rsidR="00911ED0" w:rsidRPr="00911ED0" w:rsidRDefault="00911ED0" w:rsidP="00911ED0">
            <w:r w:rsidRPr="00911ED0">
              <w:t>CPPCLO3101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27FEA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carpeted floors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620D9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27DE16D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ACB69C1" w14:textId="77777777" w:rsidR="00911ED0" w:rsidRPr="00911ED0" w:rsidRDefault="00911ED0" w:rsidP="00911ED0">
            <w:r w:rsidRPr="00911ED0">
              <w:lastRenderedPageBreak/>
              <w:t>CPPCLO3102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8A4BD7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hard floors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0592D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5D649C5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1E474A" w14:textId="77777777" w:rsidR="00911ED0" w:rsidRPr="00911ED0" w:rsidRDefault="00911ED0" w:rsidP="00911ED0">
            <w:r w:rsidRPr="00911ED0">
              <w:t>CPPCLO3103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A1A2E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and maintain amenities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F404A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1D6D3A3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7CDBB18" w14:textId="77777777" w:rsidR="00911ED0" w:rsidRPr="00911ED0" w:rsidRDefault="00911ED0" w:rsidP="00911ED0">
            <w:r w:rsidRPr="00911ED0">
              <w:t>CPPCLO3104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8F889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high-touch surfaces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78193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39DE6A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5E150A" w14:textId="77777777" w:rsidR="00911ED0" w:rsidRPr="00911ED0" w:rsidRDefault="00911ED0" w:rsidP="00911ED0">
            <w:r w:rsidRPr="00911ED0">
              <w:t>CPPCLO3105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59CCB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glass surfaces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0E74A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4B5775F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A7B460" w14:textId="77777777" w:rsidR="00911ED0" w:rsidRPr="00911ED0" w:rsidRDefault="00911ED0" w:rsidP="00911ED0">
            <w:r w:rsidRPr="00911ED0">
              <w:t>CPPCLO3106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BBF707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Pressure wash and clean surfaces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4A317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6700E69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559497" w14:textId="77777777" w:rsidR="00911ED0" w:rsidRPr="00911ED0" w:rsidRDefault="00911ED0" w:rsidP="00911ED0">
            <w:r w:rsidRPr="00911ED0">
              <w:t>CPPCLO3107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325B7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external surfaces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EBD2B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36996D6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9B1CC7" w14:textId="77777777" w:rsidR="00911ED0" w:rsidRPr="00911ED0" w:rsidRDefault="00911ED0" w:rsidP="00911ED0">
            <w:r w:rsidRPr="00911ED0">
              <w:t>CPPCLO3108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ABC3A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window coverings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7EA55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75BFD96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077CE9" w14:textId="77777777" w:rsidR="00911ED0" w:rsidRPr="00911ED0" w:rsidRDefault="00911ED0" w:rsidP="00911ED0">
            <w:r w:rsidRPr="00911ED0">
              <w:t>CPPCLO3109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4FC4B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fabric upholstery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3AAB0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4CFBB5F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C03FE30" w14:textId="77777777" w:rsidR="00911ED0" w:rsidRPr="00911ED0" w:rsidRDefault="00911ED0" w:rsidP="00911ED0">
            <w:r w:rsidRPr="00911ED0">
              <w:t>CPPCLO3110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3B531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Treat carpet stains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EEDF5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5B7F8BC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81CEDA" w14:textId="77777777" w:rsidR="00911ED0" w:rsidRPr="00911ED0" w:rsidRDefault="00911ED0" w:rsidP="00911ED0">
            <w:r w:rsidRPr="00911ED0">
              <w:t>CPPCLO3111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E96B8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rooms, furniture and fittings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CE9D9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5B7CA10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216146" w14:textId="77777777" w:rsidR="00911ED0" w:rsidRPr="00911ED0" w:rsidRDefault="00911ED0" w:rsidP="00911ED0">
            <w:r w:rsidRPr="00911ED0">
              <w:t>CPPCLO3112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9DA56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walls, ceilings and fittings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E02F1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5717765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39C761" w14:textId="77777777" w:rsidR="00911ED0" w:rsidRPr="00911ED0" w:rsidRDefault="00911ED0" w:rsidP="00911ED0">
            <w:r w:rsidRPr="00911ED0">
              <w:t>CPPCLO3113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A2C58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food-handling areas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580BE7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3E9388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245175" w14:textId="77777777" w:rsidR="00911ED0" w:rsidRPr="00911ED0" w:rsidRDefault="00911ED0" w:rsidP="00911ED0">
            <w:r w:rsidRPr="00911ED0">
              <w:t>CPPCLO3114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55CB8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specialised clean-room environments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6D9B3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1C87E9D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52B0DFA" w14:textId="77777777" w:rsidR="00911ED0" w:rsidRPr="00911ED0" w:rsidRDefault="00911ED0" w:rsidP="00911ED0">
            <w:r w:rsidRPr="00911ED0">
              <w:t>CPPCLO3115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C415C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industrial machinery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85151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71BFE2C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52334C0" w14:textId="77777777" w:rsidR="00911ED0" w:rsidRPr="00911ED0" w:rsidRDefault="00911ED0" w:rsidP="00911ED0">
            <w:r w:rsidRPr="00911ED0">
              <w:t>CPPCLO4100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AB7A7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Organise and monitor cleaning tasks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85594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F99D2E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6B8CCF" w14:textId="77777777" w:rsidR="00911ED0" w:rsidRPr="00911ED0" w:rsidRDefault="00911ED0" w:rsidP="00911ED0">
            <w:r w:rsidRPr="00911ED0">
              <w:t>CPPCLO4101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05DB1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Estimate and quote cleaning service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B388F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D3DAE5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B3DC994" w14:textId="77777777" w:rsidR="00911ED0" w:rsidRPr="00911ED0" w:rsidRDefault="00911ED0" w:rsidP="00911ED0">
            <w:r w:rsidRPr="00911ED0">
              <w:t>CPPCLO4102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C6B19C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Supervise cleaning staff</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3C9513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B532E7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255B650" w14:textId="77777777" w:rsidR="00911ED0" w:rsidRPr="00911ED0" w:rsidRDefault="00911ED0" w:rsidP="00911ED0">
            <w:r w:rsidRPr="00911ED0">
              <w:t>CPPCLO4103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40072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Work collaboratively in specialty cleaning and restoration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C60741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2CD6ABC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12957A0" w14:textId="77777777" w:rsidR="00911ED0" w:rsidRPr="00911ED0" w:rsidRDefault="00911ED0" w:rsidP="00911ED0">
            <w:r w:rsidRPr="00911ED0">
              <w:t>CPPCLO4104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13864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Restore water-damaged structures and contents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12C32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7269FE6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89CD7C" w14:textId="77777777" w:rsidR="00911ED0" w:rsidRPr="00911ED0" w:rsidRDefault="00911ED0" w:rsidP="00911ED0">
            <w:r w:rsidRPr="00911ED0">
              <w:t>CPPCLO4105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B9CEB1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odour control to structures and contents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DF45B9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723FCDF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75193C0" w14:textId="77777777" w:rsidR="00911ED0" w:rsidRPr="00911ED0" w:rsidRDefault="00911ED0" w:rsidP="00911ED0">
            <w:r w:rsidRPr="00911ED0">
              <w:t>CPPCLO4106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9E20F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and decontaminate clandestine drug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63730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4497935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CC9BED" w14:textId="77777777" w:rsidR="00911ED0" w:rsidRPr="00911ED0" w:rsidRDefault="00911ED0" w:rsidP="00911ED0">
            <w:r w:rsidRPr="00911ED0">
              <w:t>CPPCLO4107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8692D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Remediate mould contaminated structures and contents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DBCF1D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35F7B5E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FD15BB" w14:textId="77777777" w:rsidR="00911ED0" w:rsidRPr="00911ED0" w:rsidRDefault="00911ED0" w:rsidP="00911ED0">
            <w:r w:rsidRPr="00911ED0">
              <w:t>CPPCLO4108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9374A3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Restore fire and smoke-affected structures and contents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275BC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26BDEB1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B0B5BDA" w14:textId="77777777" w:rsidR="00911ED0" w:rsidRPr="00911ED0" w:rsidRDefault="00911ED0" w:rsidP="00911ED0">
            <w:r w:rsidRPr="00911ED0">
              <w:t>CPPCLO4109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DCFA5B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Clean and decontaminate trauma and crime scene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15507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8350BD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F06163" w14:textId="77777777" w:rsidR="00911ED0" w:rsidRPr="00911ED0" w:rsidRDefault="00911ED0" w:rsidP="00911ED0">
            <w:r w:rsidRPr="00911ED0">
              <w:t>CPPCLO4110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6D50E3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restorative carpet cleaning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68F72D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25C5077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148622" w14:textId="77777777" w:rsidR="00911ED0" w:rsidRPr="00911ED0" w:rsidRDefault="00911ED0" w:rsidP="00911ED0">
            <w:r w:rsidRPr="00911ED0">
              <w:t>CPPCLO4111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C6A9B6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Strip and seal hard floors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D851C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01EB21E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BD5753" w14:textId="77777777" w:rsidR="00911ED0" w:rsidRPr="00911ED0" w:rsidRDefault="00911ED0" w:rsidP="00911ED0">
            <w:r w:rsidRPr="00911ED0">
              <w:lastRenderedPageBreak/>
              <w:t>CPPCLO4112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CBC9D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cleaning products and equipment to meet cleaning service requirements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90C24C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25DB857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7FBB29" w14:textId="77777777" w:rsidR="00911ED0" w:rsidRPr="00911ED0" w:rsidRDefault="00911ED0" w:rsidP="00911ED0">
            <w:r w:rsidRPr="00911ED0">
              <w:t>CPPCMN2002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3BE87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Participate in workplace safety arrangements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52F70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4B77B11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9ACE82" w14:textId="77777777" w:rsidR="00911ED0" w:rsidRPr="00911ED0" w:rsidRDefault="00911ED0" w:rsidP="00911ED0">
            <w:r w:rsidRPr="00911ED0">
              <w:t>CPPCMN3004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F1539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Respond to enquiries and complaints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72116E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DA5C0F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D0D8C7" w14:textId="77777777" w:rsidR="00911ED0" w:rsidRPr="00911ED0" w:rsidRDefault="00911ED0" w:rsidP="00911ED0">
            <w:r w:rsidRPr="00911ED0">
              <w:t>CPPCMN3005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1930F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Complete client documentation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7787E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42CA615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E7F2CF" w14:textId="77777777" w:rsidR="00911ED0" w:rsidRPr="00911ED0" w:rsidRDefault="00911ED0" w:rsidP="00911ED0">
            <w:r w:rsidRPr="00911ED0">
              <w:t>CPPCMN3006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5AC27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effective client service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7E261A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D650CD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056706" w14:textId="77777777" w:rsidR="00911ED0" w:rsidRPr="00911ED0" w:rsidRDefault="00911ED0" w:rsidP="00911ED0">
            <w:r w:rsidRPr="00911ED0">
              <w:t>CPPCMN4003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4E4D4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develop and monitor teams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F6D56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3B0D525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AA275D" w14:textId="77777777" w:rsidR="00911ED0" w:rsidRPr="00911ED0" w:rsidRDefault="00911ED0" w:rsidP="00911ED0">
            <w:r w:rsidRPr="00911ED0">
              <w:t>CPPCMN4004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B4E86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and manage client relations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44E4E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6F2A92B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1BF1AE" w14:textId="77777777" w:rsidR="00911ED0" w:rsidRPr="00911ED0" w:rsidRDefault="00911ED0" w:rsidP="00911ED0">
            <w:r w:rsidRPr="00911ED0">
              <w:t>CPPCMN4008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013442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Read plans, drawings and specifications for residential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E2B536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4A43E5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4A8410" w14:textId="77777777" w:rsidR="00911ED0" w:rsidRPr="00911ED0" w:rsidRDefault="00911ED0" w:rsidP="00911ED0">
            <w:r w:rsidRPr="00911ED0">
              <w:t>CPPCMN4012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8B94C1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Contribute to sustainable solutions throughout a building's life cycle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7A8752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196285D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BF8D809" w14:textId="77777777" w:rsidR="00911ED0" w:rsidRPr="00911ED0" w:rsidRDefault="00911ED0" w:rsidP="00911ED0">
            <w:r w:rsidRPr="00911ED0">
              <w:t>CPPCMN4013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84CD3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Operate a sustainable business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C1082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00088A1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B5D32F" w14:textId="77777777" w:rsidR="00911ED0" w:rsidRPr="00911ED0" w:rsidRDefault="00911ED0" w:rsidP="00911ED0">
            <w:r w:rsidRPr="00911ED0">
              <w:t>CPPCOM4001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173ADD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own work, professional development and ethical behaviour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E1871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EB7A0E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2A5B32C" w14:textId="77777777" w:rsidR="00911ED0" w:rsidRPr="00911ED0" w:rsidRDefault="00911ED0" w:rsidP="00911ED0">
            <w:r w:rsidRPr="00911ED0">
              <w:t>CPPCOM4002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9D788A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safe work practices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CA19AA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876367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A5D29A" w14:textId="77777777" w:rsidR="00911ED0" w:rsidRPr="00911ED0" w:rsidRDefault="00911ED0" w:rsidP="00911ED0">
            <w:r w:rsidRPr="00911ED0">
              <w:t>CPPDSM5022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8D5FB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and implement asset management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9E06C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5432B49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153679" w14:textId="77777777" w:rsidR="00911ED0" w:rsidRPr="00911ED0" w:rsidRDefault="00911ED0" w:rsidP="00911ED0">
            <w:r w:rsidRPr="00911ED0">
              <w:t>CPPDSM5027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D78A5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facilities and amenities for property users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9E3D36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24202D5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4612D1" w14:textId="77777777" w:rsidR="00911ED0" w:rsidRPr="00911ED0" w:rsidRDefault="00911ED0" w:rsidP="00911ED0">
            <w:r w:rsidRPr="00911ED0">
              <w:t>CPPDSM6002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34CA43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property investment feasibility study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45502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5FDC6FB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7898FC" w14:textId="77777777" w:rsidR="00911ED0" w:rsidRPr="00911ED0" w:rsidRDefault="00911ED0" w:rsidP="00911ED0">
            <w:r w:rsidRPr="00911ED0">
              <w:t>CPPDSM6008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91B35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and implement strategic facilities management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9B035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D61770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B7BEA1" w14:textId="77777777" w:rsidR="00911ED0" w:rsidRPr="00911ED0" w:rsidRDefault="00911ED0" w:rsidP="00911ED0">
            <w:r w:rsidRPr="00911ED0">
              <w:t>CPPFES2003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18E62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Safely move loads and dangerous goods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43355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778331E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216658" w14:textId="77777777" w:rsidR="00911ED0" w:rsidRPr="00911ED0" w:rsidRDefault="00911ED0" w:rsidP="00911ED0">
            <w:r w:rsidRPr="00911ED0">
              <w:t>CPPFES2004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602D6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Identify and report on types of installed fire safety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BA0CA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497397D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F1EA509" w14:textId="77777777" w:rsidR="00911ED0" w:rsidRPr="00911ED0" w:rsidRDefault="00911ED0" w:rsidP="00911ED0">
            <w:r w:rsidRPr="00911ED0">
              <w:t>CPPFES2005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5AE51F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Demonstrate first attack firefighting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8B48C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1FB8F06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293F621" w14:textId="77777777" w:rsidR="00911ED0" w:rsidRPr="00911ED0" w:rsidRDefault="00911ED0" w:rsidP="00911ED0">
            <w:r w:rsidRPr="00911ED0">
              <w:t>CPPFES2006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563B9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for installation and servicing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38BD0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1C93428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EBECCD" w14:textId="77777777" w:rsidR="00911ED0" w:rsidRPr="00911ED0" w:rsidRDefault="00911ED0" w:rsidP="00911ED0">
            <w:r w:rsidRPr="00911ED0">
              <w:t>CPPFES2007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E8233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quality of work and promote continuous improvement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99C4F1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F18155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6D1E92" w14:textId="77777777" w:rsidR="00911ED0" w:rsidRPr="00911ED0" w:rsidRDefault="00911ED0" w:rsidP="00911ED0">
            <w:r w:rsidRPr="00911ED0">
              <w:t>CPPFES2010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D3AB0D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and test fire hose reels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9EEDD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4C5996C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9F6C322" w14:textId="77777777" w:rsidR="00911ED0" w:rsidRPr="00911ED0" w:rsidRDefault="00911ED0" w:rsidP="00911ED0">
            <w:r w:rsidRPr="00911ED0">
              <w:t>CPPFES2011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A8A8B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portable fire extinguishers, fire cabinets and fire blankets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35E867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4C3528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F9A9A2" w14:textId="77777777" w:rsidR="00911ED0" w:rsidRPr="00911ED0" w:rsidRDefault="00911ED0" w:rsidP="00911ED0">
            <w:r w:rsidRPr="00911ED0">
              <w:t>CPPFES2016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BED69D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 xml:space="preserve">Inspect, test and maintain delivery </w:t>
            </w:r>
            <w:proofErr w:type="spellStart"/>
            <w:r w:rsidRPr="00911ED0">
              <w:rPr>
                <w:color w:val="000000" w:themeColor="text2"/>
              </w:rPr>
              <w:t>layflat</w:t>
            </w:r>
            <w:proofErr w:type="spellEnd"/>
            <w:r w:rsidRPr="00911ED0">
              <w:rPr>
                <w:color w:val="000000" w:themeColor="text2"/>
              </w:rPr>
              <w:t xml:space="preserve"> fire hoses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01591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2972AD1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44194A1" w14:textId="77777777" w:rsidR="00911ED0" w:rsidRPr="00911ED0" w:rsidRDefault="00911ED0" w:rsidP="00911ED0">
            <w:r w:rsidRPr="00911ED0">
              <w:t>CPPFES2020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EFB5F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routine inspection and testing of fire extinguishers and fire blankets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1237CA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5870CD2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667C88" w14:textId="77777777" w:rsidR="00911ED0" w:rsidRPr="00911ED0" w:rsidRDefault="00911ED0" w:rsidP="00911ED0">
            <w:r w:rsidRPr="00911ED0">
              <w:lastRenderedPageBreak/>
              <w:t>CPPFES2021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9C443F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test and maintain fire extinguishers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6F934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A0E067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7B0EE8" w14:textId="77777777" w:rsidR="00911ED0" w:rsidRPr="00911ED0" w:rsidRDefault="00911ED0" w:rsidP="00911ED0">
            <w:r w:rsidRPr="00911ED0">
              <w:t>CPPFES2025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F7CDE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test and maintain gaseous fire-suppression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A2AE8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0FC0475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71B27D8" w14:textId="77777777" w:rsidR="00911ED0" w:rsidRPr="00911ED0" w:rsidRDefault="00911ED0" w:rsidP="00911ED0">
            <w:r w:rsidRPr="00911ED0">
              <w:t>CPPFES2026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7D48C2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and test emergency and exit lighting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1138E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7378FF3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7CA2A6" w14:textId="77777777" w:rsidR="00911ED0" w:rsidRPr="00911ED0" w:rsidRDefault="00911ED0" w:rsidP="00911ED0">
            <w:r w:rsidRPr="00911ED0">
              <w:t>CPPFES2027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78AB4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test and maintain non-gaseous pre-engineered fire-suppression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650592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546A2AB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3E3B6DA" w14:textId="77777777" w:rsidR="00911ED0" w:rsidRPr="00911ED0" w:rsidRDefault="00911ED0" w:rsidP="00911ED0">
            <w:r w:rsidRPr="00911ED0">
              <w:t>CPPFES2029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EA82F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functional tests on fire detection, warning and intercommunication devices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CAF194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6930020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F65BFF" w14:textId="77777777" w:rsidR="00911ED0" w:rsidRPr="00911ED0" w:rsidRDefault="00911ED0" w:rsidP="00911ED0">
            <w:r w:rsidRPr="00911ED0">
              <w:t>CPPFES2035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33F61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Identify, inspect and test fire and smoke doors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75A46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123C5D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CA390E" w14:textId="77777777" w:rsidR="00911ED0" w:rsidRPr="00911ED0" w:rsidRDefault="00911ED0" w:rsidP="00911ED0">
            <w:r w:rsidRPr="00911ED0">
              <w:t>CPPFES2037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FBB39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and test fire hydrant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266CA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13A430C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69D49F" w14:textId="77777777" w:rsidR="00911ED0" w:rsidRPr="00911ED0" w:rsidRDefault="00911ED0" w:rsidP="00911ED0">
            <w:r w:rsidRPr="00911ED0">
              <w:t>CPPFES2039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B0EB9D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Identify, inspect and test passive fire and smoke containment products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FC646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607C114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EF79EA" w14:textId="77777777" w:rsidR="00911ED0" w:rsidRPr="00911ED0" w:rsidRDefault="00911ED0" w:rsidP="00911ED0">
            <w:r w:rsidRPr="00911ED0">
              <w:t>CPPFES2043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24CE0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regulations to prevent ozone depleting substance and synthetic greenhouse gas emissions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100384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09BF8FA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AF9295" w14:textId="77777777" w:rsidR="00911ED0" w:rsidRPr="00911ED0" w:rsidRDefault="00911ED0" w:rsidP="00911ED0">
            <w:r w:rsidRPr="00911ED0">
              <w:t>CPPFES2047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497240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and test control and indicating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4E592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C59566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4F7BD83" w14:textId="77777777" w:rsidR="00911ED0" w:rsidRPr="00911ED0" w:rsidRDefault="00911ED0" w:rsidP="00911ED0">
            <w:r w:rsidRPr="00911ED0">
              <w:t>CPPFES2048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2E000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Receive and dispatch scheduled gaseous fire-extinguishing agents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C3607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0AF2BE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A539F34" w14:textId="77777777" w:rsidR="00911ED0" w:rsidRPr="00911ED0" w:rsidRDefault="00911ED0" w:rsidP="00911ED0">
            <w:r w:rsidRPr="00911ED0">
              <w:t>CPPFES2049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0F712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recovery, reclaim and fill operations for scheduled gaseous fire-extinguishing agents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C75725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2CB1792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34D3CD" w14:textId="77777777" w:rsidR="00911ED0" w:rsidRPr="00911ED0" w:rsidRDefault="00911ED0" w:rsidP="00911ED0">
            <w:r w:rsidRPr="00911ED0">
              <w:t>CPPFES2050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AE3BD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storage operations for scheduled gaseous fire-extinguishing agents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3B4AC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63D722F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82CA54" w14:textId="77777777" w:rsidR="00911ED0" w:rsidRPr="00911ED0" w:rsidRDefault="00911ED0" w:rsidP="00911ED0">
            <w:r w:rsidRPr="00911ED0">
              <w:t>CPPFES3024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98D29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and maintain portable foam-generating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D35E5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32EC39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665FFC" w14:textId="77777777" w:rsidR="00911ED0" w:rsidRPr="00911ED0" w:rsidRDefault="00911ED0" w:rsidP="00911ED0">
            <w:r w:rsidRPr="00911ED0">
              <w:t>CPPFES3032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7D2E1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enclosure integrity testing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E5E4FF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29FFE2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128AA5" w14:textId="77777777" w:rsidR="00911ED0" w:rsidRPr="00911ED0" w:rsidRDefault="00911ED0" w:rsidP="00911ED0">
            <w:r w:rsidRPr="00911ED0">
              <w:t>CPPFES3038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65D890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test and maintain portable fire monitors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5F788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08302C9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EE6FF75" w14:textId="77777777" w:rsidR="00911ED0" w:rsidRPr="00911ED0" w:rsidRDefault="00911ED0" w:rsidP="00911ED0">
            <w:r w:rsidRPr="00911ED0">
              <w:t>CPPFES3040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E2EFB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passive fire and smoke containment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12180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8A1213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B2A8BB8" w14:textId="77777777" w:rsidR="00911ED0" w:rsidRPr="00911ED0" w:rsidRDefault="00911ED0" w:rsidP="00911ED0">
            <w:r w:rsidRPr="00911ED0">
              <w:t>CPPFES3042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A3EF1E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and commission pre-engineered fire-suppression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BD2FF8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91B892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8838EDA" w14:textId="77777777" w:rsidR="00911ED0" w:rsidRPr="00911ED0" w:rsidRDefault="00911ED0" w:rsidP="00911ED0">
            <w:r w:rsidRPr="00911ED0">
              <w:t>CPPFES3044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0BF53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Interpret installation requirements for gaseous fire-suppression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CA5B4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56FD580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699461" w14:textId="77777777" w:rsidR="00911ED0" w:rsidRPr="00911ED0" w:rsidRDefault="00911ED0" w:rsidP="00911ED0">
            <w:r w:rsidRPr="00911ED0">
              <w:t>CPPFES3045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6E26C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gaseous agent containers and actuators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D27C7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1C6618B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0265E2E" w14:textId="77777777" w:rsidR="00911ED0" w:rsidRPr="00911ED0" w:rsidRDefault="00911ED0" w:rsidP="00911ED0">
            <w:r w:rsidRPr="00911ED0">
              <w:t>CPPFES3046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AF7E48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Decommission gaseous agent containers and actuators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07C6E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E3D98C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CF9A19" w14:textId="77777777" w:rsidR="00911ED0" w:rsidRPr="00911ED0" w:rsidRDefault="00911ED0" w:rsidP="00911ED0">
            <w:r w:rsidRPr="00911ED0">
              <w:t>CPPHES4001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57749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Research and assess impact of building elements on thermal performance of residential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C20B7F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39B3AB4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C19F5CA" w14:textId="77777777" w:rsidR="00911ED0" w:rsidRPr="00911ED0" w:rsidRDefault="00911ED0" w:rsidP="00911ED0">
            <w:r w:rsidRPr="00911ED0">
              <w:t>CPPHES4002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F6F96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clients on thermal performance of residential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FCAFF5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5C3ADC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BE1BAE" w14:textId="77777777" w:rsidR="00911ED0" w:rsidRPr="00911ED0" w:rsidRDefault="00911ED0" w:rsidP="00911ED0">
            <w:r w:rsidRPr="00911ED0">
              <w:lastRenderedPageBreak/>
              <w:t>CPPHES4003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438C31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Operate and maintain computer system to support thermal performance assessments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0A1443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401D1E1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EF82FD" w14:textId="77777777" w:rsidR="00911ED0" w:rsidRPr="00911ED0" w:rsidRDefault="00911ED0" w:rsidP="00911ED0">
            <w:r w:rsidRPr="00911ED0">
              <w:t>CPPHES4004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8104F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thermal performance assessment of residential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A7741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120</w:t>
            </w:r>
          </w:p>
        </w:tc>
      </w:tr>
      <w:tr w:rsidR="00911ED0" w:rsidRPr="00911ED0" w14:paraId="4273496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178DA7" w14:textId="77777777" w:rsidR="00911ED0" w:rsidRPr="00911ED0" w:rsidRDefault="00911ED0" w:rsidP="00911ED0">
            <w:r w:rsidRPr="00911ED0">
              <w:t>CPPHES4005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A215D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household energy use and efficiency improvements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2C883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120</w:t>
            </w:r>
          </w:p>
        </w:tc>
      </w:tr>
      <w:tr w:rsidR="00911ED0" w:rsidRPr="00911ED0" w14:paraId="2A9335B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D2D113" w14:textId="77777777" w:rsidR="00911ED0" w:rsidRPr="00911ED0" w:rsidRDefault="00911ED0" w:rsidP="00911ED0">
            <w:r w:rsidRPr="00911ED0">
              <w:t>CPPHES4006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ABA0A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household water use and efficiency improvements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03E8C2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355B53D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C818CD1" w14:textId="77777777" w:rsidR="00911ED0" w:rsidRPr="00911ED0" w:rsidRDefault="00911ED0" w:rsidP="00911ED0">
            <w:r w:rsidRPr="00911ED0">
              <w:t>CPPHES4007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04231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thermal performance of existing residential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C3ECA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00F102C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ACDC71" w14:textId="77777777" w:rsidR="00911ED0" w:rsidRPr="00911ED0" w:rsidRDefault="00911ED0" w:rsidP="00911ED0">
            <w:r w:rsidRPr="00911ED0">
              <w:t>CPPHES4008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191936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household waste generation and waste management improvements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D07A4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19328B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903E4E2" w14:textId="77777777" w:rsidR="00911ED0" w:rsidRPr="00911ED0" w:rsidRDefault="00911ED0" w:rsidP="00911ED0">
            <w:r w:rsidRPr="00911ED0">
              <w:t>CPPHES4009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570771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Promote the adoption of home sustainability practices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6965DA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50953E6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58D7036" w14:textId="77777777" w:rsidR="00911ED0" w:rsidRPr="00911ED0" w:rsidRDefault="00911ED0" w:rsidP="00911ED0">
            <w:r w:rsidRPr="00911ED0">
              <w:t>CPPHES5001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E1693F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thermal performance assessment of complex residential buildings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3376E7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0269C1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8886664" w14:textId="77777777" w:rsidR="00911ED0" w:rsidRPr="00911ED0" w:rsidRDefault="00911ED0" w:rsidP="00911ED0">
            <w:r w:rsidRPr="00911ED0">
              <w:t>CPPINV3026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3CCC3C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Work effectively in investigative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804F2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203F24C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1EB096" w14:textId="77777777" w:rsidR="00911ED0" w:rsidRPr="00911ED0" w:rsidRDefault="00911ED0" w:rsidP="00911ED0">
            <w:r w:rsidRPr="00911ED0">
              <w:t>CPPINV3027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A69472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investigation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DC94A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B7F86C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71DD66" w14:textId="77777777" w:rsidR="00911ED0" w:rsidRPr="00911ED0" w:rsidRDefault="00911ED0" w:rsidP="00911ED0">
            <w:r w:rsidRPr="00911ED0">
              <w:t>CPPINV3028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847715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Investigate and locate subjects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7D4D86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7888180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661FDC0" w14:textId="77777777" w:rsidR="00911ED0" w:rsidRPr="00911ED0" w:rsidRDefault="00911ED0" w:rsidP="00911ED0">
            <w:r w:rsidRPr="00911ED0">
              <w:t>CPPINV3029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8505BA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quality investigative services to clients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DD8281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7C7BB25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80EE4E4" w14:textId="77777777" w:rsidR="00911ED0" w:rsidRPr="00911ED0" w:rsidRDefault="00911ED0" w:rsidP="00911ED0">
            <w:r w:rsidRPr="00911ED0">
              <w:t>CPPINV3030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E6FCD9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factual investigations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2E7CE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334C42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74B102" w14:textId="77777777" w:rsidR="00911ED0" w:rsidRPr="00911ED0" w:rsidRDefault="00911ED0" w:rsidP="00911ED0">
            <w:r w:rsidRPr="00911ED0">
              <w:t>CPPINV3031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B75CA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interviews and take statements to support investigations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69BAE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722A722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56E762" w14:textId="77777777" w:rsidR="00911ED0" w:rsidRPr="00911ED0" w:rsidRDefault="00911ED0" w:rsidP="00911ED0">
            <w:r w:rsidRPr="00911ED0">
              <w:t>CPPINV3032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F7902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factual investigation reports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6274E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6FD8C43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169B4D4" w14:textId="77777777" w:rsidR="00911ED0" w:rsidRPr="00911ED0" w:rsidRDefault="00911ED0" w:rsidP="00911ED0">
            <w:r w:rsidRPr="00911ED0">
              <w:t>CPPINV3033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4B1CA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covert surveillance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F9630B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1B42ED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EC27B4" w14:textId="77777777" w:rsidR="00911ED0" w:rsidRPr="00911ED0" w:rsidRDefault="00911ED0" w:rsidP="00911ED0">
            <w:r w:rsidRPr="00911ED0">
              <w:t>CPPINV3034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BC075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Organise and operate surveillance vehicles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739F5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2B95AF0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768391" w14:textId="77777777" w:rsidR="00911ED0" w:rsidRPr="00911ED0" w:rsidRDefault="00911ED0" w:rsidP="00911ED0">
            <w:r w:rsidRPr="00911ED0">
              <w:t>CPPINV3035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A21CC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surveillance investigation reports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35F21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10A0A9C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697D3C" w14:textId="77777777" w:rsidR="00911ED0" w:rsidRPr="00911ED0" w:rsidRDefault="00911ED0" w:rsidP="00911ED0">
            <w:r w:rsidRPr="00911ED0">
              <w:t>CPPINV4013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F635C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Undertake case management of investigations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D79B1A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29F5A90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E9E4940" w14:textId="77777777" w:rsidR="00911ED0" w:rsidRPr="00911ED0" w:rsidRDefault="00911ED0" w:rsidP="00911ED0">
            <w:r w:rsidRPr="00911ED0">
              <w:t>CPPREP3001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6D162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Comply with ethical practice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8F7EAC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C74458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06182B9" w14:textId="77777777" w:rsidR="00911ED0" w:rsidRPr="00911ED0" w:rsidRDefault="00911ED0" w:rsidP="00911ED0">
            <w:r w:rsidRPr="00911ED0">
              <w:t>CPPREP3002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E0DA9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Communicate effectively to support customer service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2F5FA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28F144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39B5189" w14:textId="77777777" w:rsidR="00911ED0" w:rsidRPr="00911ED0" w:rsidRDefault="00911ED0" w:rsidP="00911ED0">
            <w:r w:rsidRPr="00911ED0">
              <w:t>CPPREP3003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893CF5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Access and process property information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986C70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FFC77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0946AD" w14:textId="77777777" w:rsidR="00911ED0" w:rsidRPr="00911ED0" w:rsidRDefault="00911ED0" w:rsidP="00911ED0">
            <w:r w:rsidRPr="00911ED0">
              <w:t>CPPREP3101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E929B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Assist in listing and marketing properties for lease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7F3687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70296E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6F056F" w14:textId="77777777" w:rsidR="00911ED0" w:rsidRPr="00911ED0" w:rsidRDefault="00911ED0" w:rsidP="00911ED0">
            <w:r w:rsidRPr="00911ED0">
              <w:t>CPPREP3102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5304E8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Assist in listing and marketing properties for sale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940D39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284342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633112" w14:textId="77777777" w:rsidR="00911ED0" w:rsidRPr="00911ED0" w:rsidRDefault="00911ED0" w:rsidP="00911ED0">
            <w:r w:rsidRPr="00911ED0">
              <w:t>CPPREP3103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5E58A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Assist with the sale of properties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7AF13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52B0898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4D0A078" w14:textId="77777777" w:rsidR="00911ED0" w:rsidRPr="00911ED0" w:rsidRDefault="00911ED0" w:rsidP="00911ED0">
            <w:r w:rsidRPr="00911ED0">
              <w:lastRenderedPageBreak/>
              <w:t>CPPREP3104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A8E43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Assist with maintaining and protecting condition of managed properties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4769B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106A03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998C6F" w14:textId="77777777" w:rsidR="00911ED0" w:rsidRPr="00911ED0" w:rsidRDefault="00911ED0" w:rsidP="00911ED0">
            <w:r w:rsidRPr="00911ED0">
              <w:t>CPPREP3105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AD709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Assist with property inspection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C52AC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7712733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3CE686" w14:textId="77777777" w:rsidR="00911ED0" w:rsidRPr="00911ED0" w:rsidRDefault="00911ED0" w:rsidP="00911ED0">
            <w:r w:rsidRPr="00911ED0">
              <w:t>CPPREP4001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64884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for professional practice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CD17B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37CFC4C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DAA1E8" w14:textId="77777777" w:rsidR="00911ED0" w:rsidRPr="00911ED0" w:rsidRDefault="00911ED0" w:rsidP="00911ED0">
            <w:r w:rsidRPr="00911ED0">
              <w:t>CPPREP4002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381F94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Access and interpret ethical practice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44006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14A473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BD1F4C" w14:textId="77777777" w:rsidR="00911ED0" w:rsidRPr="00911ED0" w:rsidRDefault="00911ED0" w:rsidP="00911ED0">
            <w:r w:rsidRPr="00911ED0">
              <w:t>CPPREP4003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A667D0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Access and interpret legislation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8D6536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A377C5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9A2C86" w14:textId="77777777" w:rsidR="00911ED0" w:rsidRPr="00911ED0" w:rsidRDefault="00911ED0" w:rsidP="00911ED0">
            <w:r w:rsidRPr="00911ED0">
              <w:t>CPPREP4004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AABE9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marketing and communication profiles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35F4DC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735F88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AB2161" w14:textId="77777777" w:rsidR="00911ED0" w:rsidRPr="00911ED0" w:rsidRDefault="00911ED0" w:rsidP="00911ED0">
            <w:r w:rsidRPr="00911ED0">
              <w:t>CPPREP4005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2C4A3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to work with real estate trust accounts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2756B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5F45CF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C8B40C8" w14:textId="77777777" w:rsidR="00911ED0" w:rsidRPr="00911ED0" w:rsidRDefault="00911ED0" w:rsidP="00911ED0">
            <w:r w:rsidRPr="00911ED0">
              <w:t>CPPREP4101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541234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Appraise property for sale or lease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EF346E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704D60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9F6764" w14:textId="77777777" w:rsidR="00911ED0" w:rsidRPr="00911ED0" w:rsidRDefault="00911ED0" w:rsidP="00911ED0">
            <w:r w:rsidRPr="00911ED0">
              <w:t>CPPREP4102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04E445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Market property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59F9AD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5B5AFB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F9441F6" w14:textId="77777777" w:rsidR="00911ED0" w:rsidRPr="00911ED0" w:rsidRDefault="00911ED0" w:rsidP="00911ED0">
            <w:r w:rsidRPr="00911ED0">
              <w:t>CPPREP4103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B3257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vendor relationships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4B097A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7B5F10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22CA1C" w14:textId="77777777" w:rsidR="00911ED0" w:rsidRPr="00911ED0" w:rsidRDefault="00911ED0" w:rsidP="00911ED0">
            <w:r w:rsidRPr="00911ED0">
              <w:t>CPPREP4104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FB06AB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buyer relationships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DFAC07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016E2FB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ECF0BE" w14:textId="77777777" w:rsidR="00911ED0" w:rsidRPr="00911ED0" w:rsidRDefault="00911ED0" w:rsidP="00911ED0">
            <w:r w:rsidRPr="00911ED0">
              <w:t>CPPREP4105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DC4FE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Sell property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F281E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01F82C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B2A6808" w14:textId="77777777" w:rsidR="00911ED0" w:rsidRPr="00911ED0" w:rsidRDefault="00911ED0" w:rsidP="00911ED0">
            <w:r w:rsidRPr="00911ED0">
              <w:t>CPPREP4121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4E5FD3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landlord relationships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62FBAD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340AD4C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E7E5E1" w14:textId="77777777" w:rsidR="00911ED0" w:rsidRPr="00911ED0" w:rsidRDefault="00911ED0" w:rsidP="00911ED0">
            <w:r w:rsidRPr="00911ED0">
              <w:t>CPPREP4122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6AB25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tenant relationships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247B58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8A5674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92AC7E" w14:textId="77777777" w:rsidR="00911ED0" w:rsidRPr="00911ED0" w:rsidRDefault="00911ED0" w:rsidP="00911ED0">
            <w:r w:rsidRPr="00911ED0">
              <w:t>CPPREP4123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BF0267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tenancy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00115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6119FAB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771B1B" w14:textId="77777777" w:rsidR="00911ED0" w:rsidRPr="00911ED0" w:rsidRDefault="00911ED0" w:rsidP="00911ED0">
            <w:r w:rsidRPr="00911ED0">
              <w:t>CPPREP4124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057A34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End tenancy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1F33F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F2867A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B4839E" w14:textId="77777777" w:rsidR="00911ED0" w:rsidRPr="00911ED0" w:rsidRDefault="00911ED0" w:rsidP="00911ED0">
            <w:r w:rsidRPr="00911ED0">
              <w:t>CPPREP4125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42A1A4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Transact in trust accounts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3E82B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19879B6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1CBFEB" w14:textId="77777777" w:rsidR="00911ED0" w:rsidRPr="00911ED0" w:rsidRDefault="00911ED0" w:rsidP="00911ED0">
            <w:r w:rsidRPr="00911ED0">
              <w:t>CPPREP4141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FB5CD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and maintain property management portfolio</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72535A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691285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60F165" w14:textId="77777777" w:rsidR="00911ED0" w:rsidRPr="00911ED0" w:rsidRDefault="00911ED0" w:rsidP="00911ED0">
            <w:r w:rsidRPr="00911ED0">
              <w:t>CPPREP4142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196DA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Promote property management products and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90A83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5673035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C51821" w14:textId="77777777" w:rsidR="00911ED0" w:rsidRPr="00911ED0" w:rsidRDefault="00911ED0" w:rsidP="00911ED0">
            <w:r w:rsidRPr="00911ED0">
              <w:t>CPPREP4161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3B55E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Undertake pre-auction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45B1CF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233094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546273" w14:textId="77777777" w:rsidR="00911ED0" w:rsidRPr="00911ED0" w:rsidRDefault="00911ED0" w:rsidP="00911ED0">
            <w:r w:rsidRPr="00911ED0">
              <w:t>CPPREP4162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51859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and complete sale by auction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F7E7AA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7B8FD04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F757EE" w14:textId="77777777" w:rsidR="00911ED0" w:rsidRPr="00911ED0" w:rsidRDefault="00911ED0" w:rsidP="00911ED0">
            <w:r w:rsidRPr="00911ED0">
              <w:t>CPPREP4163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DF54AA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Complete post-auction process and contract execution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3F0AD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42CA96C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35ABB3" w14:textId="77777777" w:rsidR="00911ED0" w:rsidRPr="00911ED0" w:rsidRDefault="00911ED0" w:rsidP="00911ED0">
            <w:r w:rsidRPr="00911ED0">
              <w:t>CPPREP4171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108DA8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Represent buyer in sales process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BB53BF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398F4F1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060EAD" w14:textId="77777777" w:rsidR="00911ED0" w:rsidRPr="00911ED0" w:rsidRDefault="00911ED0" w:rsidP="00911ED0">
            <w:r w:rsidRPr="00911ED0">
              <w:t>CPPREP4172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06DF54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and promote property industry knowledge - buyer's agent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66F34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6C490B0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D9376F" w14:textId="77777777" w:rsidR="00911ED0" w:rsidRPr="00911ED0" w:rsidRDefault="00911ED0" w:rsidP="00911ED0">
            <w:r w:rsidRPr="00911ED0">
              <w:t>CPPREP4173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308B9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Complete purchase of property as buyer's agent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6914A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069A1F6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37E6C7" w14:textId="77777777" w:rsidR="00911ED0" w:rsidRPr="00911ED0" w:rsidRDefault="00911ED0" w:rsidP="00911ED0">
            <w:r w:rsidRPr="00911ED0">
              <w:t>CPPREP4181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9D29C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onsite residential property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859583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30AB3AF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1B3AD90" w14:textId="77777777" w:rsidR="00911ED0" w:rsidRPr="00911ED0" w:rsidRDefault="00911ED0" w:rsidP="00911ED0">
            <w:r w:rsidRPr="00911ED0">
              <w:lastRenderedPageBreak/>
              <w:t>CPPREP4201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16482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Appraise commercial property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DB432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04EEB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401870C" w14:textId="77777777" w:rsidR="00911ED0" w:rsidRPr="00911ED0" w:rsidRDefault="00911ED0" w:rsidP="00911ED0">
            <w:r w:rsidRPr="00911ED0">
              <w:t>CPPREP4202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A6B12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and maintain vendor and lessor relationships and networks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E5E35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63C46FF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9B3965" w14:textId="77777777" w:rsidR="00911ED0" w:rsidRPr="00911ED0" w:rsidRDefault="00911ED0" w:rsidP="00911ED0">
            <w:r w:rsidRPr="00911ED0">
              <w:t>CPPREP4203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3F5A70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Complete commercial property sale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216122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3B5EDFE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0816E0" w14:textId="77777777" w:rsidR="00911ED0" w:rsidRPr="00911ED0" w:rsidRDefault="00911ED0" w:rsidP="00911ED0">
            <w:r w:rsidRPr="00911ED0">
              <w:t>CPPREP4204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622F1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commercial property lease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B4990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456A140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1C0409D" w14:textId="77777777" w:rsidR="00911ED0" w:rsidRPr="00911ED0" w:rsidRDefault="00911ED0" w:rsidP="00911ED0">
            <w:r w:rsidRPr="00911ED0">
              <w:t>CPPREP4231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7B9A8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commercial property maintenance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E32E0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017F0F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8FBEBE" w14:textId="77777777" w:rsidR="00911ED0" w:rsidRPr="00911ED0" w:rsidRDefault="00911ED0" w:rsidP="00911ED0">
            <w:r w:rsidRPr="00911ED0">
              <w:t>CPPREP4232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95433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commercial property financial reports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402D5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690064A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851552" w14:textId="77777777" w:rsidR="00911ED0" w:rsidRPr="00911ED0" w:rsidRDefault="00911ED0" w:rsidP="00911ED0">
            <w:r w:rsidRPr="00911ED0">
              <w:t>CPPREP4233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8FA47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lessee relationships - commercial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A5FDA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729FC14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223FF8" w14:textId="77777777" w:rsidR="00911ED0" w:rsidRPr="00911ED0" w:rsidRDefault="00911ED0" w:rsidP="00911ED0">
            <w:r w:rsidRPr="00911ED0">
              <w:t>CPPREP4234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FCFD1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lessor relationships - commercial</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870A3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F2255B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C7F206" w14:textId="77777777" w:rsidR="00911ED0" w:rsidRPr="00911ED0" w:rsidRDefault="00911ED0" w:rsidP="00911ED0">
            <w:r w:rsidRPr="00911ED0">
              <w:t>CPPREP4235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9CD9F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End commercial property lease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66300C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1423587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3E615C" w14:textId="77777777" w:rsidR="00911ED0" w:rsidRPr="00911ED0" w:rsidRDefault="00911ED0" w:rsidP="00911ED0">
            <w:r w:rsidRPr="00911ED0">
              <w:t>CPPREP4261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29DC2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Appraise business for sale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EF231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6512B6B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06B9E8" w14:textId="77777777" w:rsidR="00911ED0" w:rsidRPr="00911ED0" w:rsidRDefault="00911ED0" w:rsidP="00911ED0">
            <w:r w:rsidRPr="00911ED0">
              <w:t>CPPREP4262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16D4D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vendor relationships in business broking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F03AF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078F19D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F7C7DF" w14:textId="77777777" w:rsidR="00911ED0" w:rsidRPr="00911ED0" w:rsidRDefault="00911ED0" w:rsidP="00911ED0">
            <w:r w:rsidRPr="00911ED0">
              <w:t>CPPREP4263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BB7D7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buyer relationships in business broking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CA2F8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356B4EB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7DE992F" w14:textId="77777777" w:rsidR="00911ED0" w:rsidRPr="00911ED0" w:rsidRDefault="00911ED0" w:rsidP="00911ED0">
            <w:r w:rsidRPr="00911ED0">
              <w:t>CPPREP4264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A7584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the sales process in business broking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F231C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276ECA7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B6C220" w14:textId="77777777" w:rsidR="00911ED0" w:rsidRPr="00911ED0" w:rsidRDefault="00911ED0" w:rsidP="00911ED0">
            <w:r w:rsidRPr="00911ED0">
              <w:t>CPPREP4301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42400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Confirm and market livestock for sale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EA051C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4BBAD3D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05AECE8" w14:textId="77777777" w:rsidR="00911ED0" w:rsidRPr="00911ED0" w:rsidRDefault="00911ED0" w:rsidP="00911ED0">
            <w:r w:rsidRPr="00911ED0">
              <w:t>CPPREP4302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B3F75C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livestock for sale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95D93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43D89EA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95ED12D" w14:textId="77777777" w:rsidR="00911ED0" w:rsidRPr="00911ED0" w:rsidRDefault="00911ED0" w:rsidP="00911ED0">
            <w:r w:rsidRPr="00911ED0">
              <w:t>CPPREP4303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8B89E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vendor and buyer relationships in livestock sale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366BF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EB553A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84C124F" w14:textId="77777777" w:rsidR="00911ED0" w:rsidRPr="00911ED0" w:rsidRDefault="00911ED0" w:rsidP="00911ED0">
            <w:r w:rsidRPr="00911ED0">
              <w:t>CPPREP4304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9675B2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Complete sales process - livestock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1FF98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2AB2CCC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577880" w14:textId="77777777" w:rsidR="00911ED0" w:rsidRPr="00911ED0" w:rsidRDefault="00911ED0" w:rsidP="00911ED0">
            <w:r w:rsidRPr="00911ED0">
              <w:t>CPPREP4501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B694F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to complete the sales process - off the plan properties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A7D0EE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71C997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67B68E" w14:textId="77777777" w:rsidR="00911ED0" w:rsidRPr="00911ED0" w:rsidRDefault="00911ED0" w:rsidP="00911ED0">
            <w:r w:rsidRPr="00911ED0">
              <w:t>CPPREP4502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D3368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Support providers of social and community housing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DEF9A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503EE16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38589A" w14:textId="77777777" w:rsidR="00911ED0" w:rsidRPr="00911ED0" w:rsidRDefault="00911ED0" w:rsidP="00911ED0">
            <w:r w:rsidRPr="00911ED0">
              <w:t>CPPREP4503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FABD4D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Present at hearings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117EE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36B25F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759F2B4" w14:textId="77777777" w:rsidR="00911ED0" w:rsidRPr="00911ED0" w:rsidRDefault="00911ED0" w:rsidP="00911ED0">
            <w:r w:rsidRPr="00911ED0">
              <w:t>CPPREP4504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0C0A56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Deliver presentations to clients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9963B3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3845C1E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9C6546" w14:textId="77777777" w:rsidR="00911ED0" w:rsidRPr="00911ED0" w:rsidRDefault="00911ED0" w:rsidP="00911ED0">
            <w:r w:rsidRPr="00911ED0">
              <w:t>CPPREP4505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AE6018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Value goods, chattels, plant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D55C6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8DBA94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72C1AC6" w14:textId="77777777" w:rsidR="00911ED0" w:rsidRPr="00911ED0" w:rsidRDefault="00911ED0" w:rsidP="00911ED0">
            <w:r w:rsidRPr="00911ED0">
              <w:t>CPPREP4506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0BFAB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offsite and lone worker safety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9D2D3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2DD0908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FA325B" w14:textId="77777777" w:rsidR="00911ED0" w:rsidRPr="00911ED0" w:rsidRDefault="00911ED0" w:rsidP="00911ED0">
            <w:r w:rsidRPr="00911ED0">
              <w:t>CPPREP4507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6AA8E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property sustainability information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DF33B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188678E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544A391" w14:textId="77777777" w:rsidR="00911ED0" w:rsidRPr="00911ED0" w:rsidRDefault="00911ED0" w:rsidP="00911ED0">
            <w:r w:rsidRPr="00911ED0">
              <w:t>CPPREP4508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43D17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livestock auction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5C66E6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4BCE342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D81532" w14:textId="77777777" w:rsidR="00911ED0" w:rsidRPr="00911ED0" w:rsidRDefault="00911ED0" w:rsidP="00911ED0">
            <w:r w:rsidRPr="00911ED0">
              <w:t>CPPREP4509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B2079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Auction goods, chattels or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DAF3F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6245E4A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B3ABD0" w14:textId="77777777" w:rsidR="00911ED0" w:rsidRPr="00911ED0" w:rsidRDefault="00911ED0" w:rsidP="00911ED0">
            <w:r w:rsidRPr="00911ED0">
              <w:lastRenderedPageBreak/>
              <w:t>CPPREP4510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D316C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short-term or holiday letting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81D2CA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39C7AA3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6164B6" w14:textId="77777777" w:rsidR="00911ED0" w:rsidRPr="00911ED0" w:rsidRDefault="00911ED0" w:rsidP="00911ED0">
            <w:r w:rsidRPr="00911ED0">
              <w:t>CPPREP5001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615AA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compliance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DEBB6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1D71B6F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BD902DA" w14:textId="77777777" w:rsidR="00911ED0" w:rsidRPr="00911ED0" w:rsidRDefault="00911ED0" w:rsidP="00911ED0">
            <w:r w:rsidRPr="00911ED0">
              <w:t>CPPREP5002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4F320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and monitor property industry trust account management practices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3DE47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54A6357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84FB92" w14:textId="77777777" w:rsidR="00911ED0" w:rsidRPr="00911ED0" w:rsidRDefault="00911ED0" w:rsidP="00911ED0">
            <w:r w:rsidRPr="00911ED0">
              <w:t>CPPREP5003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B3E1B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ethical practice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5E6DC8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5F7ADE6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5D6EE6" w14:textId="77777777" w:rsidR="00911ED0" w:rsidRPr="00911ED0" w:rsidRDefault="00911ED0" w:rsidP="00911ED0">
            <w:r w:rsidRPr="00911ED0">
              <w:t>CPPREP5004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74132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a safe workplace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E10398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5F29E57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B22B40" w14:textId="77777777" w:rsidR="00911ED0" w:rsidRPr="00911ED0" w:rsidRDefault="00911ED0" w:rsidP="00911ED0">
            <w:r w:rsidRPr="00911ED0">
              <w:t>CPPREP5005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931DAF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teams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AA0FB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5E441D0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546449" w14:textId="77777777" w:rsidR="00911ED0" w:rsidRPr="00911ED0" w:rsidRDefault="00911ED0" w:rsidP="00911ED0">
            <w:r w:rsidRPr="00911ED0">
              <w:t>CPPREP5006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9839D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operational finances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7F071A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6ED15F7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61B8DC1" w14:textId="77777777" w:rsidR="00911ED0" w:rsidRPr="00911ED0" w:rsidRDefault="00911ED0" w:rsidP="00911ED0">
            <w:r w:rsidRPr="00911ED0">
              <w:t>CPPREP5007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1A25F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 strategic business plan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3044E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2E6428B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1491027" w14:textId="77777777" w:rsidR="00911ED0" w:rsidRPr="00911ED0" w:rsidRDefault="00911ED0" w:rsidP="00911ED0">
            <w:r w:rsidRPr="00911ED0">
              <w:t>CPPREP5008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FDAEF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Market the property agency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2E0AE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2C48FA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7AB930" w14:textId="77777777" w:rsidR="00911ED0" w:rsidRPr="00911ED0" w:rsidRDefault="00911ED0" w:rsidP="00911ED0">
            <w:r w:rsidRPr="00911ED0">
              <w:t>CPPREP5009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1F55E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 marketing and service strategy in real estate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30701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469EBD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6AC7F97" w14:textId="77777777" w:rsidR="00911ED0" w:rsidRPr="00911ED0" w:rsidRDefault="00911ED0" w:rsidP="00911ED0">
            <w:r w:rsidRPr="00911ED0">
              <w:t>CPPREP5010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A77B4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customer service activities in the property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3222B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559787B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889301" w14:textId="77777777" w:rsidR="00911ED0" w:rsidRPr="00911ED0" w:rsidRDefault="00911ED0" w:rsidP="00911ED0">
            <w:r w:rsidRPr="00911ED0">
              <w:t>CPPREP5201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87C84A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and maintain commercial property market intelligence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BF9B4B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44B259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3EFF4E" w14:textId="77777777" w:rsidR="00911ED0" w:rsidRPr="00911ED0" w:rsidRDefault="00911ED0" w:rsidP="00911ED0">
            <w:r w:rsidRPr="00911ED0">
              <w:t>CPPREP5311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8D51C2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and maintain rural property market knowledge and intelligence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A6666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CC49B2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90E2775" w14:textId="77777777" w:rsidR="00911ED0" w:rsidRPr="00911ED0" w:rsidRDefault="00911ED0" w:rsidP="00911ED0">
            <w:r w:rsidRPr="00911ED0">
              <w:t>CPPSCM3017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0C69A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Work effectively in strata community management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A3EF83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64D58ED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D815D8C" w14:textId="77777777" w:rsidR="00911ED0" w:rsidRPr="00911ED0" w:rsidRDefault="00911ED0" w:rsidP="00911ED0">
            <w:r w:rsidRPr="00911ED0">
              <w:t>CPPSCM3020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6EE7BD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Source and extract information from strata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11682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7AA078D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D58C71" w14:textId="77777777" w:rsidR="00911ED0" w:rsidRPr="00911ED0" w:rsidRDefault="00911ED0" w:rsidP="00911ED0">
            <w:r w:rsidRPr="00911ED0">
              <w:t>CPPSCM4009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79D00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Access and interpret legislation in strata community management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2F461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4068896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49529B" w14:textId="77777777" w:rsidR="00911ED0" w:rsidRPr="00911ED0" w:rsidRDefault="00911ED0" w:rsidP="00911ED0">
            <w:r w:rsidRPr="00911ED0">
              <w:t>CPPSCM4028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CF2F7A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Identify and analyse risks in strata community management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127D9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35BD116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56C312D" w14:textId="77777777" w:rsidR="00911ED0" w:rsidRPr="00911ED0" w:rsidRDefault="00911ED0" w:rsidP="00911ED0">
            <w:r w:rsidRPr="00911ED0">
              <w:t>CPPSCM4034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A74F6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strata community management agreement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9D39B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9BC7D0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508A89" w14:textId="77777777" w:rsidR="00911ED0" w:rsidRPr="00911ED0" w:rsidRDefault="00911ED0" w:rsidP="00911ED0">
            <w:r w:rsidRPr="00911ED0">
              <w:t>CPPSCM4040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DF6A8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and monitor maintenance strategies that contribute to asset life cycle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B05D4A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30A7D9E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169997" w14:textId="77777777" w:rsidR="00911ED0" w:rsidRPr="00911ED0" w:rsidRDefault="00911ED0" w:rsidP="00911ED0">
            <w:r w:rsidRPr="00911ED0">
              <w:t>CPPSCM4044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0F1A7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Coordinate repair and maintenance of strata community property and facilities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77DEB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6E32470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25EB747" w14:textId="77777777" w:rsidR="00911ED0" w:rsidRPr="00911ED0" w:rsidRDefault="00911ED0" w:rsidP="00911ED0">
            <w:r w:rsidRPr="00911ED0">
              <w:t>CPPSCM4045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A9E22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Facilitate strata community meetings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55D75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31D2A8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DB69C1" w14:textId="77777777" w:rsidR="00911ED0" w:rsidRPr="00911ED0" w:rsidRDefault="00911ED0" w:rsidP="00911ED0">
            <w:r w:rsidRPr="00911ED0">
              <w:t>CPPSCM4047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74C9F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procurement processes in strata community management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759D3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5440D5F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0F69925" w14:textId="77777777" w:rsidR="00911ED0" w:rsidRPr="00911ED0" w:rsidRDefault="00911ED0" w:rsidP="00911ED0">
            <w:r w:rsidRPr="00911ED0">
              <w:t>CPPSCM4056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5E218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conflicts and disputes in strata community management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939AA2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55A28D3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5DF325" w14:textId="77777777" w:rsidR="00911ED0" w:rsidRPr="00911ED0" w:rsidRDefault="00911ED0" w:rsidP="00911ED0">
            <w:r w:rsidRPr="00911ED0">
              <w:t>CPPSCM4066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D45C10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strata community site visits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80B540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9181D6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0F810B" w14:textId="77777777" w:rsidR="00911ED0" w:rsidRPr="00911ED0" w:rsidRDefault="00911ED0" w:rsidP="00911ED0">
            <w:r w:rsidRPr="00911ED0">
              <w:t>CPPSCM4083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5D6609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Terminate strata community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4408F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19BD90D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2DE5FD" w14:textId="77777777" w:rsidR="00911ED0" w:rsidRPr="00911ED0" w:rsidRDefault="00911ED0" w:rsidP="00911ED0">
            <w:r w:rsidRPr="00911ED0">
              <w:lastRenderedPageBreak/>
              <w:t>CPPSCM4084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4DD23B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Administer insurance for strata communities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B08A7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8A215A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8694645" w14:textId="77777777" w:rsidR="00911ED0" w:rsidRPr="00911ED0" w:rsidRDefault="00911ED0" w:rsidP="00911ED0">
            <w:r w:rsidRPr="00911ED0">
              <w:t>CPPSCM4085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B97C3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Handle strata community funds held in trust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DF17D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5AA925C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258867" w14:textId="77777777" w:rsidR="00911ED0" w:rsidRPr="00911ED0" w:rsidRDefault="00911ED0" w:rsidP="00911ED0">
            <w:r w:rsidRPr="00911ED0">
              <w:t>CPPSCM4086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EE9E0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Coordinate preparation of strata community budgets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3043E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D9D0FF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1BBDC8" w14:textId="77777777" w:rsidR="00911ED0" w:rsidRPr="00911ED0" w:rsidRDefault="00911ED0" w:rsidP="00911ED0">
            <w:r w:rsidRPr="00911ED0">
              <w:t>CPPSCM4087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4C5DC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Facilitate operation of strata community committees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B55C2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6CB5B43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7B7C96" w14:textId="77777777" w:rsidR="00911ED0" w:rsidRPr="00911ED0" w:rsidRDefault="00911ED0" w:rsidP="00911ED0">
            <w:r w:rsidRPr="00911ED0">
              <w:t>CPPSCM5001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5673CF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strata community resilience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9AAB9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CA9F1B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CFA5A2" w14:textId="77777777" w:rsidR="00911ED0" w:rsidRPr="00911ED0" w:rsidRDefault="00911ED0" w:rsidP="00911ED0">
            <w:r w:rsidRPr="00911ED0">
              <w:t>CPPSCM5002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11F0D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strategic planning for strata community sustainable practices and operation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527D9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96ACEE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ABA33F" w14:textId="77777777" w:rsidR="00911ED0" w:rsidRPr="00911ED0" w:rsidRDefault="00911ED0" w:rsidP="00911ED0">
            <w:r w:rsidRPr="00911ED0">
              <w:t>CPPSCM5003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9A27B9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strata community asset maintenance and defects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6BD8D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33A21A8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8F639C" w14:textId="77777777" w:rsidR="00911ED0" w:rsidRPr="00911ED0" w:rsidRDefault="00911ED0" w:rsidP="00911ED0">
            <w:r w:rsidRPr="00911ED0">
              <w:t>CPPSCM5004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ED117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strategic financial management of a strata community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C2F79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597EBE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CE0745F" w14:textId="77777777" w:rsidR="00911ED0" w:rsidRPr="00911ED0" w:rsidRDefault="00911ED0" w:rsidP="00911ED0">
            <w:r w:rsidRPr="00911ED0">
              <w:t>CPPSEC2021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DD5DB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C61236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46F11F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040D8D3" w14:textId="77777777" w:rsidR="00911ED0" w:rsidRPr="00911ED0" w:rsidRDefault="00911ED0" w:rsidP="00911ED0">
            <w:r w:rsidRPr="00911ED0">
              <w:t>CPPSEC2022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CAF89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electronic locks and locking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AF557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4B41F53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1233F5" w14:textId="77777777" w:rsidR="00911ED0" w:rsidRPr="00911ED0" w:rsidRDefault="00911ED0" w:rsidP="00911ED0">
            <w:r w:rsidRPr="00911ED0">
              <w:t>CPPSEC2023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60336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video surveillance systems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AA15B8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3AA1152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69BD70" w14:textId="77777777" w:rsidR="00911ED0" w:rsidRPr="00911ED0" w:rsidRDefault="00911ED0" w:rsidP="00911ED0">
            <w:r w:rsidRPr="00911ED0">
              <w:t>CPPSEC2024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F9545D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and respond to electronic information from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A4D58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w:t>
            </w:r>
          </w:p>
        </w:tc>
      </w:tr>
      <w:tr w:rsidR="00911ED0" w:rsidRPr="00911ED0" w14:paraId="75BF0CD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0B65DD3" w14:textId="77777777" w:rsidR="00911ED0" w:rsidRPr="00911ED0" w:rsidRDefault="00911ED0" w:rsidP="00911ED0">
            <w:r w:rsidRPr="00911ED0">
              <w:t>CPPSEC2025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3A58D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Sell security products and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C70281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5C4E669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D5C7224" w14:textId="77777777" w:rsidR="00911ED0" w:rsidRPr="00911ED0" w:rsidRDefault="00911ED0" w:rsidP="00911ED0">
            <w:r w:rsidRPr="00911ED0">
              <w:t>CPPSEC2026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93A76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routine maintenance on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8A93A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32</w:t>
            </w:r>
          </w:p>
        </w:tc>
      </w:tr>
      <w:tr w:rsidR="00911ED0" w:rsidRPr="00911ED0" w14:paraId="09F5741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C1DC22" w14:textId="77777777" w:rsidR="00911ED0" w:rsidRPr="00911ED0" w:rsidRDefault="00911ED0" w:rsidP="00911ED0">
            <w:r w:rsidRPr="00911ED0">
              <w:t>CPPSEC2101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26F02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effective communication skills to maintain security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D8B06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4C5C004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740B4C" w14:textId="77777777" w:rsidR="00911ED0" w:rsidRPr="00911ED0" w:rsidRDefault="00911ED0" w:rsidP="00911ED0">
            <w:r w:rsidRPr="00911ED0">
              <w:t>CPPSEC2102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6E2342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legal and procedural requirements to work effectively within a security team</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EF6C7C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56C819F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0847B58" w14:textId="77777777" w:rsidR="00911ED0" w:rsidRPr="00911ED0" w:rsidRDefault="00911ED0" w:rsidP="00911ED0">
            <w:r w:rsidRPr="00911ED0">
              <w:t>CPPSEC2103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7C8BA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WHS, emergency response and evacuation procedures to maintain security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6055CD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0C360D8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5983154" w14:textId="77777777" w:rsidR="00911ED0" w:rsidRPr="00911ED0" w:rsidRDefault="00911ED0" w:rsidP="00911ED0">
            <w:r w:rsidRPr="00911ED0">
              <w:t>CPPSEC2104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AA94A3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risk assessment to select and carry out response to security risk situations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92077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0E6C10B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B16942" w14:textId="77777777" w:rsidR="00911ED0" w:rsidRPr="00911ED0" w:rsidRDefault="00911ED0" w:rsidP="00911ED0">
            <w:r w:rsidRPr="00911ED0">
              <w:t>CPPSEC2105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11FB67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quality services to a range of security clients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A78A2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6B6E923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2C9851B" w14:textId="77777777" w:rsidR="00911ED0" w:rsidRPr="00911ED0" w:rsidRDefault="00911ED0" w:rsidP="00911ED0">
            <w:r w:rsidRPr="00911ED0">
              <w:t>CPPSEC2106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04541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Protect self and others using basic defensive techniques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91AFD2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4E02A50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ED1C88" w14:textId="77777777" w:rsidR="00911ED0" w:rsidRPr="00911ED0" w:rsidRDefault="00911ED0" w:rsidP="00911ED0">
            <w:r w:rsidRPr="00911ED0">
              <w:t>CPPSEC2107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6C565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Patrol premises to monitor property and maintain security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380AC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4BB5AA7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82AA01" w14:textId="77777777" w:rsidR="00911ED0" w:rsidRPr="00911ED0" w:rsidRDefault="00911ED0" w:rsidP="00911ED0">
            <w:r w:rsidRPr="00911ED0">
              <w:t>CPPSEC2108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DC0D0B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Screen people, personal effects and items to maintain security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914BD7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C2DDD4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35A6DF5" w14:textId="77777777" w:rsidR="00911ED0" w:rsidRPr="00911ED0" w:rsidRDefault="00911ED0" w:rsidP="00911ED0">
            <w:r w:rsidRPr="00911ED0">
              <w:t>CPPSEC2109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38FCB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and control access and exit of persons and vehicles from premises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44A2F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08D3C15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8F32C1" w14:textId="77777777" w:rsidR="00911ED0" w:rsidRPr="00911ED0" w:rsidRDefault="00911ED0" w:rsidP="00911ED0">
            <w:r w:rsidRPr="00911ED0">
              <w:t>CPPSEC2110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9AEBE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and control individual and crowd behaviour to maintain security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58FC4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729A7EE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EADA07E" w14:textId="77777777" w:rsidR="00911ED0" w:rsidRPr="00911ED0" w:rsidRDefault="00911ED0" w:rsidP="00911ED0">
            <w:r w:rsidRPr="00911ED0">
              <w:lastRenderedPageBreak/>
              <w:t>CPPSEC2111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F2D2D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security procedures to manage intoxicated persons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F8F96D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w:t>
            </w:r>
          </w:p>
        </w:tc>
      </w:tr>
      <w:tr w:rsidR="00911ED0" w:rsidRPr="00911ED0" w14:paraId="1555A26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0485F2" w14:textId="77777777" w:rsidR="00911ED0" w:rsidRPr="00911ED0" w:rsidRDefault="00911ED0" w:rsidP="00911ED0">
            <w:r w:rsidRPr="00911ED0">
              <w:t>CPPSEC2112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9356C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security procedures to remove persons from premises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74DD2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248A77D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43EC7D" w14:textId="77777777" w:rsidR="00911ED0" w:rsidRPr="00911ED0" w:rsidRDefault="00911ED0" w:rsidP="00911ED0">
            <w:r w:rsidRPr="00911ED0">
              <w:t>CPPSEC2113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5D42B2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Escort and protect persons and valuables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789979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35EA37A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236A95" w14:textId="77777777" w:rsidR="00911ED0" w:rsidRPr="00911ED0" w:rsidRDefault="00911ED0" w:rsidP="00911ED0">
            <w:r w:rsidRPr="00911ED0">
              <w:t>CPPSEC2114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BCD84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electronic security equipment and respond to alarm events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3C2094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67198D3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565626C" w14:textId="77777777" w:rsidR="00911ED0" w:rsidRPr="00911ED0" w:rsidRDefault="00911ED0" w:rsidP="00911ED0">
            <w:r w:rsidRPr="00911ED0">
              <w:t>CPPSEC3024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7DACE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advanced technology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5E70C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3AE13F2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4B2150" w14:textId="77777777" w:rsidR="00911ED0" w:rsidRPr="00911ED0" w:rsidRDefault="00911ED0" w:rsidP="00911ED0">
            <w:r w:rsidRPr="00911ED0">
              <w:t>CPPSEC3025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49EBF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Diagnose faults in advanced technology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EDCD1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63C5B6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406833" w14:textId="77777777" w:rsidR="00911ED0" w:rsidRPr="00911ED0" w:rsidRDefault="00911ED0" w:rsidP="00911ED0">
            <w:r w:rsidRPr="00911ED0">
              <w:t>CPPSEC3035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7EA4CB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Recommend technical security requirements to meet client needs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28EAAD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4F9A148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8AACAB" w14:textId="77777777" w:rsidR="00911ED0" w:rsidRPr="00911ED0" w:rsidRDefault="00911ED0" w:rsidP="00911ED0">
            <w:r w:rsidRPr="00911ED0">
              <w:t>CPPSEC3036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0F15C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Program and configure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C4591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A61EEE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135F94" w14:textId="77777777" w:rsidR="00911ED0" w:rsidRPr="00911ED0" w:rsidRDefault="00911ED0" w:rsidP="00911ED0">
            <w:r w:rsidRPr="00911ED0">
              <w:t>CPPSEC3037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346A25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Test installed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CF64F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w:t>
            </w:r>
          </w:p>
        </w:tc>
      </w:tr>
      <w:tr w:rsidR="00911ED0" w:rsidRPr="00911ED0" w14:paraId="6D8D725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A1758E8" w14:textId="77777777" w:rsidR="00911ED0" w:rsidRPr="00911ED0" w:rsidRDefault="00911ED0" w:rsidP="00911ED0">
            <w:r w:rsidRPr="00911ED0">
              <w:t>CPPSEC3038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BA843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Commission and decommission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6EF3D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6C06E63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66881BE" w14:textId="77777777" w:rsidR="00911ED0" w:rsidRPr="00911ED0" w:rsidRDefault="00911ED0" w:rsidP="00911ED0">
            <w:r w:rsidRPr="00911ED0">
              <w:t>CPPSEC3039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4645E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Diagnose faults in electronic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F41CE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0C9AC5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BBEE9A" w14:textId="77777777" w:rsidR="00911ED0" w:rsidRPr="00911ED0" w:rsidRDefault="00911ED0" w:rsidP="00911ED0">
            <w:r w:rsidRPr="00911ED0">
              <w:t>CPPSEC3040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7BD838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Coordinate installation of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6CB0D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6DE8249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E50C7F" w14:textId="77777777" w:rsidR="00911ED0" w:rsidRPr="00911ED0" w:rsidRDefault="00911ED0" w:rsidP="00911ED0">
            <w:r w:rsidRPr="00911ED0">
              <w:t>CPPSEC3041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1D594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routine service of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1F5CDE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1DD3B45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D0148F" w14:textId="77777777" w:rsidR="00911ED0" w:rsidRPr="00911ED0" w:rsidRDefault="00911ED0" w:rsidP="00911ED0">
            <w:r w:rsidRPr="00911ED0">
              <w:t>CPPSEC3042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2B1A73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Diagnose faults in video surveillance systems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468A6C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38C0CA6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B9DAA6" w14:textId="77777777" w:rsidR="00911ED0" w:rsidRPr="00911ED0" w:rsidRDefault="00911ED0" w:rsidP="00911ED0">
            <w:r w:rsidRPr="00911ED0">
              <w:t>CPPSEC3043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05EDD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and test electronic monitoring parameters for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483362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445B6B6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721F4FC" w14:textId="77777777" w:rsidR="00911ED0" w:rsidRPr="00911ED0" w:rsidRDefault="00911ED0" w:rsidP="00911ED0">
            <w:r w:rsidRPr="00911ED0">
              <w:t>CPPSEC3044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C0556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routine service of electronic locks and locking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998C21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1ACD5B2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3480AD" w14:textId="77777777" w:rsidR="00911ED0" w:rsidRPr="00911ED0" w:rsidRDefault="00911ED0" w:rsidP="00911ED0">
            <w:r w:rsidRPr="00911ED0">
              <w:t>CPPSEC3045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339250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security equipment and systems to specify required modifications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24EF9A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42C7305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32EEA4B" w14:textId="77777777" w:rsidR="00911ED0" w:rsidRPr="00911ED0" w:rsidRDefault="00911ED0" w:rsidP="00911ED0">
            <w:r w:rsidRPr="00911ED0">
              <w:t>CPPSEC3046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9DF142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security system configurations and specifications for client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147B3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7C15B11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973BA5" w14:textId="77777777" w:rsidR="00911ED0" w:rsidRPr="00911ED0" w:rsidRDefault="00911ED0" w:rsidP="00911ED0">
            <w:r w:rsidRPr="00911ED0">
              <w:t>CPPSEC3047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AD81D4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estimate and quote on security system installations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FE916A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2874314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736DB2D" w14:textId="77777777" w:rsidR="00911ED0" w:rsidRPr="00911ED0" w:rsidRDefault="00911ED0" w:rsidP="00911ED0">
            <w:r w:rsidRPr="00911ED0">
              <w:t>CPPSEC3053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832CE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measures to secure IP networked security equipment and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5DA44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C91E7A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C924EF4" w14:textId="77777777" w:rsidR="00911ED0" w:rsidRPr="00911ED0" w:rsidRDefault="00911ED0" w:rsidP="00911ED0">
            <w:r w:rsidRPr="00911ED0">
              <w:t>CPPSEC3101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EB8CE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conflict and security risks using negotiation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8A595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365F59F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718A81" w14:textId="77777777" w:rsidR="00911ED0" w:rsidRPr="00911ED0" w:rsidRDefault="00911ED0" w:rsidP="00911ED0">
            <w:r w:rsidRPr="00911ED0">
              <w:t>CPPSEC3102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2DB224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operational safety and security of work environment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BDAB3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F5F314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30C317B" w14:textId="77777777" w:rsidR="00911ED0" w:rsidRPr="00911ED0" w:rsidRDefault="00911ED0" w:rsidP="00911ED0">
            <w:r w:rsidRPr="00911ED0">
              <w:t>CPPSEC3103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D2E4C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Determine and implement response to security risk situation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9E3B8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45E3D74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F17F89" w14:textId="77777777" w:rsidR="00911ED0" w:rsidRPr="00911ED0" w:rsidRDefault="00911ED0" w:rsidP="00911ED0">
            <w:r w:rsidRPr="00911ED0">
              <w:t>CPPSEC3104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8B64D2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Coordinate monitoring and control of individual and crowd behaviour</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4BB060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51578F7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0C654E5" w14:textId="77777777" w:rsidR="00911ED0" w:rsidRPr="00911ED0" w:rsidRDefault="00911ED0" w:rsidP="00911ED0">
            <w:r w:rsidRPr="00911ED0">
              <w:lastRenderedPageBreak/>
              <w:t>CPPSEC3105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B3C56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Coordinate provision of quality security services to clients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AA10E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356B0AA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7279363" w14:textId="77777777" w:rsidR="00911ED0" w:rsidRPr="00911ED0" w:rsidRDefault="00911ED0" w:rsidP="00911ED0">
            <w:r w:rsidRPr="00911ED0">
              <w:t>CPPSEC3106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4E0E9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Gather, organise and present security information and documentation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917CB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5816115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6842751" w14:textId="77777777" w:rsidR="00911ED0" w:rsidRPr="00911ED0" w:rsidRDefault="00911ED0" w:rsidP="00911ED0">
            <w:r w:rsidRPr="00911ED0">
              <w:t>CPPSEC3107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E5444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security and coordinate response from control rooms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4799A0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648FF0A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1A550C3" w14:textId="77777777" w:rsidR="00911ED0" w:rsidRPr="00911ED0" w:rsidRDefault="00911ED0" w:rsidP="00911ED0">
            <w:r w:rsidRPr="00911ED0">
              <w:t>CPPSEC3108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182E3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Store, protect and dispose of security information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B1EAF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6F3D6E7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10183B" w14:textId="77777777" w:rsidR="00911ED0" w:rsidRPr="00911ED0" w:rsidRDefault="00911ED0" w:rsidP="00911ED0">
            <w:r w:rsidRPr="00911ED0">
              <w:t>CPPSEC3109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7E2F9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Use and maintain security databases and compile reports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F417A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100F5A8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2C48A0D" w14:textId="77777777" w:rsidR="00911ED0" w:rsidRPr="00911ED0" w:rsidRDefault="00911ED0" w:rsidP="00911ED0">
            <w:r w:rsidRPr="00911ED0">
              <w:t>CPPSEC3110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F0EA1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Control persons using batons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D5063B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86E9B3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0F9853" w14:textId="77777777" w:rsidR="00911ED0" w:rsidRPr="00911ED0" w:rsidRDefault="00911ED0" w:rsidP="00911ED0">
            <w:r w:rsidRPr="00911ED0">
              <w:t>CPPSEC3111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95367F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Restrain persons using handcuffs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FC94BD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4A6EA47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6467F34" w14:textId="77777777" w:rsidR="00911ED0" w:rsidRPr="00911ED0" w:rsidRDefault="00911ED0" w:rsidP="00911ED0">
            <w:r w:rsidRPr="00911ED0">
              <w:t>CPPSEC3112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98AB40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training and well-being of dogs for security functions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29249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527E10F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A7D4EE" w14:textId="77777777" w:rsidR="00911ED0" w:rsidRPr="00911ED0" w:rsidRDefault="00911ED0" w:rsidP="00911ED0">
            <w:r w:rsidRPr="00911ED0">
              <w:t>CPPSEC3113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A0595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Handle dogs for security patrols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88F74B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70E1E4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5D7DD7" w14:textId="77777777" w:rsidR="00911ED0" w:rsidRPr="00911ED0" w:rsidRDefault="00911ED0" w:rsidP="00911ED0">
            <w:r w:rsidRPr="00911ED0">
              <w:t>CPPSEC3114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B17E1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Control security risk situations using firearms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3F222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2C2E305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ACDAD7" w14:textId="77777777" w:rsidR="00911ED0" w:rsidRPr="00911ED0" w:rsidRDefault="00911ED0" w:rsidP="00911ED0">
            <w:r w:rsidRPr="00911ED0">
              <w:t>CPPSEC3115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5461C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Carry, operate and maintain revolvers for security purposes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537791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32</w:t>
            </w:r>
          </w:p>
        </w:tc>
      </w:tr>
      <w:tr w:rsidR="00911ED0" w:rsidRPr="00911ED0" w14:paraId="7B3F1F5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3025008" w14:textId="77777777" w:rsidR="00911ED0" w:rsidRPr="00911ED0" w:rsidRDefault="00911ED0" w:rsidP="00911ED0">
            <w:r w:rsidRPr="00911ED0">
              <w:t>CPPSEC3116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C4FA2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Carry, operate and maintain semi-automatic pistols for security purposes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BC98C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734E36B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FA261F0" w14:textId="77777777" w:rsidR="00911ED0" w:rsidRPr="00911ED0" w:rsidRDefault="00911ED0" w:rsidP="00911ED0">
            <w:r w:rsidRPr="00911ED0">
              <w:t>CPPSEC3117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3940E7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Carry, operate and maintain shotguns for security purposes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FC337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526051F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95DB08" w14:textId="77777777" w:rsidR="00911ED0" w:rsidRPr="00911ED0" w:rsidRDefault="00911ED0" w:rsidP="00911ED0">
            <w:r w:rsidRPr="00911ED0">
              <w:t>CPPSEC3118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2007F9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and test cash-in-transit security equipment and rectify faults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2AF0A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8B2621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434C918" w14:textId="77777777" w:rsidR="00911ED0" w:rsidRPr="00911ED0" w:rsidRDefault="00911ED0" w:rsidP="00911ED0">
            <w:r w:rsidRPr="00911ED0">
              <w:t>CPPSEC3119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13743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cash-in-transit security procedures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5D207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5831E4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693044" w14:textId="77777777" w:rsidR="00911ED0" w:rsidRPr="00911ED0" w:rsidRDefault="00911ED0" w:rsidP="00911ED0">
            <w:r w:rsidRPr="00911ED0">
              <w:t>CPPSEC3120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6D97D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Load and unload cash-in-transit in secured and unsecured environments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66E59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65</w:t>
            </w:r>
          </w:p>
        </w:tc>
      </w:tr>
      <w:tr w:rsidR="00911ED0" w:rsidRPr="00911ED0" w14:paraId="78FD833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22CB79A" w14:textId="77777777" w:rsidR="00911ED0" w:rsidRPr="00911ED0" w:rsidRDefault="00911ED0" w:rsidP="00911ED0">
            <w:r w:rsidRPr="00911ED0">
              <w:t>CPPSEC3121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8C387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Control persons using empty hand techniques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5EAC1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25EED2B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9F590E" w14:textId="77777777" w:rsidR="00911ED0" w:rsidRPr="00911ED0" w:rsidRDefault="00911ED0" w:rsidP="00911ED0">
            <w:r w:rsidRPr="00911ED0">
              <w:t>CPPSEC3122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28481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Plan provision of close protection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61E08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267D1EB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6176BA2" w14:textId="77777777" w:rsidR="00911ED0" w:rsidRPr="00911ED0" w:rsidRDefault="00911ED0" w:rsidP="00911ED0">
            <w:r w:rsidRPr="00911ED0">
              <w:t>CPPSEC3123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B8910E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close protection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45B1D3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638D740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90F90B2" w14:textId="77777777" w:rsidR="00911ED0" w:rsidRPr="00911ED0" w:rsidRDefault="00911ED0" w:rsidP="00911ED0">
            <w:r w:rsidRPr="00911ED0">
              <w:t>CPPSEC3124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52EC41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and present evidence in court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24C45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24</w:t>
            </w:r>
          </w:p>
        </w:tc>
      </w:tr>
      <w:tr w:rsidR="00911ED0" w:rsidRPr="00911ED0" w14:paraId="060F750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4AA2250" w14:textId="77777777" w:rsidR="00911ED0" w:rsidRPr="00911ED0" w:rsidRDefault="00911ED0" w:rsidP="00911ED0">
            <w:r w:rsidRPr="00911ED0">
              <w:t>CPPSEC3125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F3401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security procedures to protect critical infrastructure and public assets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EF655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5C5DE2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0A4147" w14:textId="77777777" w:rsidR="00911ED0" w:rsidRPr="00911ED0" w:rsidRDefault="00911ED0" w:rsidP="00911ED0">
            <w:r w:rsidRPr="00911ED0">
              <w:t>CPPSEC3126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76F43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Defend persons using spray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82ECD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5AF39CD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E898BF" w14:textId="77777777" w:rsidR="00911ED0" w:rsidRPr="00911ED0" w:rsidRDefault="00911ED0" w:rsidP="00911ED0">
            <w:r w:rsidRPr="00911ED0">
              <w:t>CPPSEC3127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038A6B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security screening using x-ray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86161D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3A6610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ED5E516" w14:textId="77777777" w:rsidR="00911ED0" w:rsidRPr="00911ED0" w:rsidRDefault="00911ED0" w:rsidP="00911ED0">
            <w:r w:rsidRPr="00911ED0">
              <w:t>CPPSEC3128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EC2612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security screening using walk-through metal detection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216A93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w:t>
            </w:r>
          </w:p>
        </w:tc>
      </w:tr>
      <w:tr w:rsidR="00911ED0" w:rsidRPr="00911ED0" w14:paraId="63A424C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88191BE" w14:textId="77777777" w:rsidR="00911ED0" w:rsidRPr="00911ED0" w:rsidRDefault="00911ED0" w:rsidP="00911ED0">
            <w:r w:rsidRPr="00911ED0">
              <w:lastRenderedPageBreak/>
              <w:t>CPPSEC3129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C1158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security screening using explosive trace detection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3634D9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w:t>
            </w:r>
          </w:p>
        </w:tc>
      </w:tr>
      <w:tr w:rsidR="00911ED0" w:rsidRPr="00911ED0" w14:paraId="5FCD817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246D85" w14:textId="77777777" w:rsidR="00911ED0" w:rsidRPr="00911ED0" w:rsidRDefault="00911ED0" w:rsidP="00911ED0">
            <w:r w:rsidRPr="00911ED0">
              <w:t>CPPSEC3130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8A3EC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security screening using hand-held metal detectors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96A89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w:t>
            </w:r>
          </w:p>
        </w:tc>
      </w:tr>
      <w:tr w:rsidR="00911ED0" w:rsidRPr="00911ED0" w14:paraId="6ADA7E4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EC944F" w14:textId="77777777" w:rsidR="00911ED0" w:rsidRPr="00911ED0" w:rsidRDefault="00911ED0" w:rsidP="00911ED0">
            <w:r w:rsidRPr="00911ED0">
              <w:t>CPPSEC3131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0291F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Select, use and maintain body armour for security purposes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1A750F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w:t>
            </w:r>
          </w:p>
        </w:tc>
      </w:tr>
      <w:tr w:rsidR="00911ED0" w:rsidRPr="00911ED0" w14:paraId="2393F05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2A71FB" w14:textId="77777777" w:rsidR="00911ED0" w:rsidRPr="00911ED0" w:rsidRDefault="00911ED0" w:rsidP="00911ED0">
            <w:r w:rsidRPr="00911ED0">
              <w:t>CPPSEC4001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663997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work health and safety in the security work environment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602C6D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71F58E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7719B5" w14:textId="77777777" w:rsidR="00911ED0" w:rsidRPr="00911ED0" w:rsidRDefault="00911ED0" w:rsidP="00911ED0">
            <w:r w:rsidRPr="00911ED0">
              <w:t>CPPSEC4003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D221D2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and advise on client security needs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0C455E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5250E43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8A175CC" w14:textId="77777777" w:rsidR="00911ED0" w:rsidRPr="00911ED0" w:rsidRDefault="00911ED0" w:rsidP="00911ED0">
            <w:r w:rsidRPr="00911ED0">
              <w:t>CPPSEC4004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530F21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Supervise security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1C3DF0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75A9E18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50F54C" w14:textId="77777777" w:rsidR="00911ED0" w:rsidRPr="00911ED0" w:rsidRDefault="00911ED0" w:rsidP="00911ED0">
            <w:r w:rsidRPr="00911ED0">
              <w:t>CPPSEC4005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0DF15C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Facilitate security operations briefing and debriefing processes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52B9A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w:t>
            </w:r>
          </w:p>
        </w:tc>
      </w:tr>
      <w:tr w:rsidR="00911ED0" w:rsidRPr="00911ED0" w14:paraId="4DF807E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13E2DE6" w14:textId="77777777" w:rsidR="00911ED0" w:rsidRPr="00911ED0" w:rsidRDefault="00911ED0" w:rsidP="00911ED0">
            <w:r w:rsidRPr="00911ED0">
              <w:t>CPPSEC4006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9737E0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security risk assessment of client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EB702E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0859B0E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F53FF9C" w14:textId="77777777" w:rsidR="00911ED0" w:rsidRPr="00911ED0" w:rsidRDefault="00911ED0" w:rsidP="00911ED0">
            <w:r w:rsidRPr="00911ED0">
              <w:t>CPPSEC4007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81E39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Identify security threats and assess impact on client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0491C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B1BE6A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E34794" w14:textId="77777777" w:rsidR="00911ED0" w:rsidRPr="00911ED0" w:rsidRDefault="00911ED0" w:rsidP="00911ED0">
            <w:r w:rsidRPr="00911ED0">
              <w:t>CPPSEC4008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3E008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and prepare security tender submissions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A766B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271ECFA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86B5CDF" w14:textId="77777777" w:rsidR="00911ED0" w:rsidRPr="00911ED0" w:rsidRDefault="00911ED0" w:rsidP="00911ED0">
            <w:r w:rsidRPr="00911ED0">
              <w:t>CPPSEC4009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D69B3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Interpret electronic information from advanced technology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90CB23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185080E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107542" w14:textId="77777777" w:rsidR="00911ED0" w:rsidRPr="00911ED0" w:rsidRDefault="00911ED0" w:rsidP="00911ED0">
            <w:r w:rsidRPr="00911ED0">
              <w:t>CPPSEC4010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66F450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monitoring centre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5B83ED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2609477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6DBE83" w14:textId="77777777" w:rsidR="00911ED0" w:rsidRPr="00911ED0" w:rsidRDefault="00911ED0" w:rsidP="00911ED0">
            <w:r w:rsidRPr="00911ED0">
              <w:t>CPPSEC4011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3281F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field staff activity and incident response from control room</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0B049B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61A24D1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07E42B" w14:textId="77777777" w:rsidR="00911ED0" w:rsidRPr="00911ED0" w:rsidRDefault="00911ED0" w:rsidP="00911ED0">
            <w:r w:rsidRPr="00911ED0">
              <w:t>CPPSEC4012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C91F1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security vulnerabilities of assets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BA643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3ED3A0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7377E5" w14:textId="77777777" w:rsidR="00911ED0" w:rsidRPr="00911ED0" w:rsidRDefault="00911ED0" w:rsidP="00911ED0">
            <w:r w:rsidRPr="00911ED0">
              <w:t>CPPSEC4014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CB433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Commission and decommission networked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DD6EB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6E0D773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ED6CB79" w14:textId="77777777" w:rsidR="00911ED0" w:rsidRPr="00911ED0" w:rsidRDefault="00911ED0" w:rsidP="00911ED0">
            <w:r w:rsidRPr="00911ED0">
              <w:t>CPPSEC4015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148A0A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networked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A47C2E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02AB7A2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A2EAD2" w14:textId="77777777" w:rsidR="00911ED0" w:rsidRPr="00911ED0" w:rsidRDefault="00911ED0" w:rsidP="00911ED0">
            <w:r w:rsidRPr="00911ED0">
              <w:t>CPPSEC4016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17478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networked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205D6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76E11E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7A062F" w14:textId="77777777" w:rsidR="00911ED0" w:rsidRPr="00911ED0" w:rsidRDefault="00911ED0" w:rsidP="00911ED0">
            <w:r w:rsidRPr="00911ED0">
              <w:t>CPPSEC4017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F4BEEA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Design security system configurations and specifications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F0F424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7FB290B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B0C325" w14:textId="77777777" w:rsidR="00911ED0" w:rsidRPr="00911ED0" w:rsidRDefault="00911ED0" w:rsidP="00911ED0">
            <w:r w:rsidRPr="00911ED0">
              <w:t>CPPSEC4018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3B5D8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Program and configure networked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80AE7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EA86B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0672CEE" w14:textId="77777777" w:rsidR="00911ED0" w:rsidRPr="00911ED0" w:rsidRDefault="00911ED0" w:rsidP="00911ED0">
            <w:r w:rsidRPr="00911ED0">
              <w:t>CPPSEC4019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133559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Diagnose faults in networked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67655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1B86C8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E1E80BF" w14:textId="77777777" w:rsidR="00911ED0" w:rsidRPr="00911ED0" w:rsidRDefault="00911ED0" w:rsidP="00911ED0">
            <w:r w:rsidRPr="00911ED0">
              <w:t>CPPSEC4020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33E08B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advanced technology security systems to meet client needs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E1FD2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487DD2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B28177D" w14:textId="77777777" w:rsidR="00911ED0" w:rsidRPr="00911ED0" w:rsidRDefault="00911ED0" w:rsidP="00911ED0">
            <w:r w:rsidRPr="00911ED0">
              <w:t>CPPSEC4021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19E2D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standard operating procedures for advanced technology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20271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6F310DD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B3B94BB" w14:textId="77777777" w:rsidR="00911ED0" w:rsidRPr="00911ED0" w:rsidRDefault="00911ED0" w:rsidP="00911ED0">
            <w:r w:rsidRPr="00911ED0">
              <w:t>CPPSEC4022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7C59DE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and implement ethics and governance arrangements for security businesses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487EB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5D492E5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EDAEA7" w14:textId="77777777" w:rsidR="00911ED0" w:rsidRPr="00911ED0" w:rsidRDefault="00911ED0" w:rsidP="00911ED0">
            <w:r w:rsidRPr="00911ED0">
              <w:t>CPPSEC4023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520EB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contracting arrangements for security businesses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0B585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33CCAE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82A70D" w14:textId="77777777" w:rsidR="00911ED0" w:rsidRPr="00911ED0" w:rsidRDefault="00911ED0" w:rsidP="00911ED0">
            <w:r w:rsidRPr="00911ED0">
              <w:t>CPPSEC4024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4F7E7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security of crowded places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AB3151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6BFFC38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3FE412" w14:textId="77777777" w:rsidR="00911ED0" w:rsidRPr="00911ED0" w:rsidRDefault="00911ED0" w:rsidP="00911ED0">
            <w:r w:rsidRPr="00911ED0">
              <w:lastRenderedPageBreak/>
              <w:t>CPPSEC4025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41D413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operational requirements to maintain crowded place security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5B70B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5DAD019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DFC9125" w14:textId="77777777" w:rsidR="00911ED0" w:rsidRPr="00911ED0" w:rsidRDefault="00911ED0" w:rsidP="00911ED0">
            <w:r w:rsidRPr="00911ED0">
              <w:t>CPPSEC5002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D590B6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Coordinate security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16B1B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6994F1C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23C418" w14:textId="77777777" w:rsidR="00911ED0" w:rsidRPr="00911ED0" w:rsidRDefault="00911ED0" w:rsidP="00911ED0">
            <w:r w:rsidRPr="00911ED0">
              <w:t>CPPSEC5003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426A15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security risk management options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90756A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F8BF16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20D4634" w14:textId="77777777" w:rsidR="00911ED0" w:rsidRPr="00911ED0" w:rsidRDefault="00911ED0" w:rsidP="00911ED0">
            <w:r w:rsidRPr="00911ED0">
              <w:t>CPPSEC5004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24AEE9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security risk management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FB0DFF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675021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B8AF85" w14:textId="77777777" w:rsidR="00911ED0" w:rsidRPr="00911ED0" w:rsidRDefault="00911ED0" w:rsidP="00911ED0">
            <w:r w:rsidRPr="00911ED0">
              <w:t>CPPSEC5005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32568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security risk management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42DA73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2D8FE59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1DCD6CF" w14:textId="77777777" w:rsidR="00911ED0" w:rsidRPr="00911ED0" w:rsidRDefault="00911ED0" w:rsidP="00911ED0">
            <w:r w:rsidRPr="00911ED0">
              <w:t>CPPSEC5006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029A97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strategies to implement advanced technology security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5784D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006E681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671E89" w14:textId="77777777" w:rsidR="00911ED0" w:rsidRPr="00911ED0" w:rsidRDefault="00911ED0" w:rsidP="00911ED0">
            <w:r w:rsidRPr="00911ED0">
              <w:t>CPPSEC5008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0B10F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Analyse threat environment and devise strategies to respond to active threats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977B9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E4E004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69B34D6" w14:textId="77777777" w:rsidR="00911ED0" w:rsidRPr="00911ED0" w:rsidRDefault="00911ED0" w:rsidP="00911ED0">
            <w:r w:rsidRPr="00911ED0">
              <w:t>CPPSEC5009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46B55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communication systems to respond to active threats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A8519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6767EDF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6D88CC" w14:textId="77777777" w:rsidR="00911ED0" w:rsidRPr="00911ED0" w:rsidRDefault="00911ED0" w:rsidP="00911ED0">
            <w:r w:rsidRPr="00911ED0">
              <w:t>CPPSPS3001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25CE4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Handle, transport and store swimming pool and spa chemicals safely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F666CC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24D01F3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2167F0" w14:textId="77777777" w:rsidR="00911ED0" w:rsidRPr="00911ED0" w:rsidRDefault="00911ED0" w:rsidP="00911ED0">
            <w:r w:rsidRPr="00911ED0">
              <w:t>CPPSPS3002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9D2D0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basic swimming pool and spa measurements and calculations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5D5C41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63ACC63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F4B3742" w14:textId="77777777" w:rsidR="00911ED0" w:rsidRPr="00911ED0" w:rsidRDefault="00911ED0" w:rsidP="00911ED0">
            <w:r w:rsidRPr="00911ED0">
              <w:t>CPPSPS3003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93BF7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625D01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4635B26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63E01BA" w14:textId="77777777" w:rsidR="00911ED0" w:rsidRPr="00911ED0" w:rsidRDefault="00911ED0" w:rsidP="00911ED0">
            <w:r w:rsidRPr="00911ED0">
              <w:t>CPPSPS3004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3D5282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swimming pool and spa water circulation and filtration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72CD2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09A6D1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09F3B6" w14:textId="77777777" w:rsidR="00911ED0" w:rsidRPr="00911ED0" w:rsidRDefault="00911ED0" w:rsidP="00911ED0">
            <w:r w:rsidRPr="00911ED0">
              <w:t>CPPSPS3005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D73BE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swimming pool and spa dosing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120C10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1B308D7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F5881CC" w14:textId="77777777" w:rsidR="00911ED0" w:rsidRPr="00911ED0" w:rsidRDefault="00911ED0" w:rsidP="00911ED0">
            <w:r w:rsidRPr="00911ED0">
              <w:t>CPPSPS3006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178328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swimming pool and spa cleaning and vacuuming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B37EA9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4B7B012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0AEB397" w14:textId="77777777" w:rsidR="00911ED0" w:rsidRPr="00911ED0" w:rsidRDefault="00911ED0" w:rsidP="00911ED0">
            <w:r w:rsidRPr="00911ED0">
              <w:t>CPPSPS3007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2C80A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swimming pool and spa heating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501D2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C3020A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E87150" w14:textId="77777777" w:rsidR="00911ED0" w:rsidRPr="00911ED0" w:rsidRDefault="00911ED0" w:rsidP="00911ED0">
            <w:r w:rsidRPr="00911ED0">
              <w:t>CPPSPS3008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84FE7B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Work in the swimming pool and spa servicing industry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797FF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6337AB9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622175" w14:textId="77777777" w:rsidR="00911ED0" w:rsidRPr="00911ED0" w:rsidRDefault="00911ED0" w:rsidP="00911ED0">
            <w:r w:rsidRPr="00911ED0">
              <w:t>CPPSPS3009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AA372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swimming pool and spa stock</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13C9F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733850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BDEBA2" w14:textId="77777777" w:rsidR="00911ED0" w:rsidRPr="00911ED0" w:rsidRDefault="00911ED0" w:rsidP="00911ED0">
            <w:r w:rsidRPr="00911ED0">
              <w:t>CPPSPS3010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6059FC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Sell swimming pool and spa products and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0CEC3A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13C292C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E8418D7" w14:textId="77777777" w:rsidR="00911ED0" w:rsidRPr="00911ED0" w:rsidRDefault="00911ED0" w:rsidP="00911ED0">
            <w:r w:rsidRPr="00911ED0">
              <w:t>CPPSPS3011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B9D72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Use and maintain business technology related to swimming pool and spa servicing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7F03D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C4C2AC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8620C2" w14:textId="77777777" w:rsidR="00911ED0" w:rsidRPr="00911ED0" w:rsidRDefault="00911ED0" w:rsidP="00911ED0">
            <w:r w:rsidRPr="00911ED0">
              <w:t>CPPSPS3012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A36FF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Access and apply information from swimming pool and spa technical manuals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70C41F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5C8B2D7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112D49E" w14:textId="77777777" w:rsidR="00911ED0" w:rsidRPr="00911ED0" w:rsidRDefault="00911ED0" w:rsidP="00911ED0">
            <w:r w:rsidRPr="00911ED0">
              <w:t>CPPSPS4001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A73523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and treat water problems in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25F74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5A5FB31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25AFDB3" w14:textId="77777777" w:rsidR="00911ED0" w:rsidRPr="00911ED0" w:rsidRDefault="00911ED0" w:rsidP="00911ED0">
            <w:r w:rsidRPr="00911ED0">
              <w:t>CPPSPS4002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C397F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and repair swimming pool and spa circulation and filtration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5A9B3B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624C0F4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4675E9E" w14:textId="77777777" w:rsidR="00911ED0" w:rsidRPr="00911ED0" w:rsidRDefault="00911ED0" w:rsidP="00911ED0">
            <w:r w:rsidRPr="00911ED0">
              <w:t>CPPSPS4003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CA5894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and repair swimming pool and spa dosing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900CE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7A8B390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AF1E477" w14:textId="77777777" w:rsidR="00911ED0" w:rsidRPr="00911ED0" w:rsidRDefault="00911ED0" w:rsidP="00911ED0">
            <w:r w:rsidRPr="00911ED0">
              <w:lastRenderedPageBreak/>
              <w:t>CPPSPS4004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D6776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and repair swimming pool and spa cleaning and vacuuming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AAEAF6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66F95CE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A18FB52" w14:textId="77777777" w:rsidR="00911ED0" w:rsidRPr="00911ED0" w:rsidRDefault="00911ED0" w:rsidP="00911ED0">
            <w:r w:rsidRPr="00911ED0">
              <w:t>CPPSPS4005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B6E50D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service and repair swimming pool and spa heating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1FBF4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4C6EE64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76E1BE2" w14:textId="77777777" w:rsidR="00911ED0" w:rsidRPr="00911ED0" w:rsidRDefault="00911ED0" w:rsidP="00911ED0">
            <w:r w:rsidRPr="00911ED0">
              <w:t>CPPSPS4006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305A4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service and repair swimming pool and spa low voltage lighting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8046A4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6F19A9B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5846D75" w14:textId="77777777" w:rsidR="00911ED0" w:rsidRPr="00911ED0" w:rsidRDefault="00911ED0" w:rsidP="00911ED0">
            <w:r w:rsidRPr="00911ED0">
              <w:t>CPPSPS4007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68088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service and repair aquatic facility plant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61C19E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392E2F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910801" w14:textId="77777777" w:rsidR="00911ED0" w:rsidRPr="00911ED0" w:rsidRDefault="00911ED0" w:rsidP="00911ED0">
            <w:r w:rsidRPr="00911ED0">
              <w:t>CPPSPS4008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4ECFA7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service and repair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52450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466B1B0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BCED617" w14:textId="77777777" w:rsidR="00911ED0" w:rsidRPr="00911ED0" w:rsidRDefault="00911ED0" w:rsidP="00911ED0">
            <w:r w:rsidRPr="00911ED0">
              <w:t>CPPSPS4009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8F8133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Estimate cost of swimming pool and spa products and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04E25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A08B9A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5F816E9" w14:textId="77777777" w:rsidR="00911ED0" w:rsidRPr="00911ED0" w:rsidRDefault="00911ED0" w:rsidP="00911ED0">
            <w:r w:rsidRPr="00911ED0">
              <w:t>CPPSPS4012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93B3C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Design, install and service automated systems for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657A1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27D187F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BC78047" w14:textId="77777777" w:rsidR="00911ED0" w:rsidRPr="00911ED0" w:rsidRDefault="00911ED0" w:rsidP="00911ED0">
            <w:r w:rsidRPr="00911ED0">
              <w:t>CPPSPS4013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F91159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Establish maintenance plans for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F6D83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4E8FE17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596A8B" w14:textId="77777777" w:rsidR="00911ED0" w:rsidRPr="00911ED0" w:rsidRDefault="00911ED0" w:rsidP="00911ED0">
            <w:r w:rsidRPr="00911ED0">
              <w:t>CPPSPS4014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D59143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Drain and acid wash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6A356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40B8098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0C9C11E" w14:textId="77777777" w:rsidR="00911ED0" w:rsidRPr="00911ED0" w:rsidRDefault="00911ED0" w:rsidP="00911ED0">
            <w:r w:rsidRPr="00911ED0">
              <w:t>CPPSPS4016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7024D6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Advise on swimming pool and spa products and services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612AE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3E75BBE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F536F6A" w14:textId="77777777" w:rsidR="00911ED0" w:rsidRPr="00911ED0" w:rsidRDefault="00911ED0" w:rsidP="00911ED0">
            <w:r w:rsidRPr="00911ED0">
              <w:t>CPPSPS4017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EE625B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Detect leaks in swimming pools and spas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E43147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2AA9A34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5B5709E" w14:textId="77777777" w:rsidR="00911ED0" w:rsidRPr="00911ED0" w:rsidRDefault="00911ED0" w:rsidP="00911ED0">
            <w:r w:rsidRPr="00911ED0">
              <w:t>CPPSSI2012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AE3AF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Assist in collecting basic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19AA5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1E7684E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EAA1EE" w14:textId="77777777" w:rsidR="00911ED0" w:rsidRPr="00911ED0" w:rsidRDefault="00911ED0" w:rsidP="00911ED0">
            <w:r w:rsidRPr="00911ED0">
              <w:t>CPPSSI2013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5302F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Store and retrieve basic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7A4F5C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4DC63C2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3D64E91" w14:textId="77777777" w:rsidR="00911ED0" w:rsidRPr="00911ED0" w:rsidRDefault="00911ED0" w:rsidP="00911ED0">
            <w:r w:rsidRPr="00911ED0">
              <w:t>CPPSSI2015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F90DBA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Assist with surveying and spatial field activities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348753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w:t>
            </w:r>
          </w:p>
        </w:tc>
      </w:tr>
      <w:tr w:rsidR="00911ED0" w:rsidRPr="00911ED0" w14:paraId="440C908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FEE808" w14:textId="77777777" w:rsidR="00911ED0" w:rsidRPr="00911ED0" w:rsidRDefault="00911ED0" w:rsidP="00911ED0">
            <w:r w:rsidRPr="00911ED0">
              <w:t>CPPSSI3011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184D6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basic maps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D5E41B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657EFC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1126776" w14:textId="77777777" w:rsidR="00911ED0" w:rsidRPr="00911ED0" w:rsidRDefault="00911ED0" w:rsidP="00911ED0">
            <w:r w:rsidRPr="00911ED0">
              <w:t>CPPSSI3015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17E57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Collect basic surveying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CB10F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411B97D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695DFAF" w14:textId="77777777" w:rsidR="00911ED0" w:rsidRPr="00911ED0" w:rsidRDefault="00911ED0" w:rsidP="00911ED0">
            <w:r w:rsidRPr="00911ED0">
              <w:t>CPPSSI3016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EB3203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field support services for surveying and spatial projects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8E8413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2CD7843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9D661A" w14:textId="77777777" w:rsidR="00911ED0" w:rsidRPr="00911ED0" w:rsidRDefault="00911ED0" w:rsidP="00911ED0">
            <w:r w:rsidRPr="00911ED0">
              <w:t>CPPSSI3019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62E07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basic plans of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34A1A1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EF18BE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2F779EF" w14:textId="77777777" w:rsidR="00911ED0" w:rsidRPr="00911ED0" w:rsidRDefault="00911ED0" w:rsidP="00911ED0">
            <w:r w:rsidRPr="00911ED0">
              <w:t>CPPSSI3020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B0DA4C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simple surveying and spatial computations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7685A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2EB6CA5A"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9177B5" w14:textId="77777777" w:rsidR="00911ED0" w:rsidRPr="00911ED0" w:rsidRDefault="00911ED0" w:rsidP="00911ED0">
            <w:r w:rsidRPr="00911ED0">
              <w:t>CPPSSI3021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AA439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Visually interpret image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EF630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505BC9F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57DAB20" w14:textId="77777777" w:rsidR="00911ED0" w:rsidRPr="00911ED0" w:rsidRDefault="00911ED0" w:rsidP="00911ED0">
            <w:r w:rsidRPr="00911ED0">
              <w:t>CPPSSI4022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1AA89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Store and retrieve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C28B0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42BF8E4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C607E7E" w14:textId="77777777" w:rsidR="00911ED0" w:rsidRPr="00911ED0" w:rsidRDefault="00911ED0" w:rsidP="00911ED0">
            <w:r w:rsidRPr="00911ED0">
              <w:t>CPPSSI4024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E19F9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Source and assess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6B4020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728BC14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9C226AA" w14:textId="77777777" w:rsidR="00911ED0" w:rsidRPr="00911ED0" w:rsidRDefault="00911ED0" w:rsidP="00911ED0">
            <w:r w:rsidRPr="00911ED0">
              <w:t>CPPSSI4025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8521EA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Collect spatial data using GNSS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6FA14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75C1A3F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68233AD" w14:textId="77777777" w:rsidR="00911ED0" w:rsidRPr="00911ED0" w:rsidRDefault="00911ED0" w:rsidP="00911ED0">
            <w:r w:rsidRPr="00911ED0">
              <w:t>CPPSSI4026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C057C4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Digitally enhance and process image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97E1A3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0EB52E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0BD67FF" w14:textId="77777777" w:rsidR="00911ED0" w:rsidRPr="00911ED0" w:rsidRDefault="00911ED0" w:rsidP="00911ED0">
            <w:r w:rsidRPr="00911ED0">
              <w:t>CPPSSI4030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D4B6CF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Operate surveying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19F221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7A31B59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ED72DB8" w14:textId="77777777" w:rsidR="00911ED0" w:rsidRPr="00911ED0" w:rsidRDefault="00911ED0" w:rsidP="00911ED0">
            <w:r w:rsidRPr="00911ED0">
              <w:lastRenderedPageBreak/>
              <w:t>CPPSSI4031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01DD9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surveying computations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9E9E7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38EE53B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01117D5" w14:textId="77777777" w:rsidR="00911ED0" w:rsidRPr="00911ED0" w:rsidRDefault="00911ED0" w:rsidP="00911ED0">
            <w:r w:rsidRPr="00911ED0">
              <w:t>CPPSSI4032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ACC317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Plan and conduct field surveying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91F84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5AC513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A0DAB55" w14:textId="77777777" w:rsidR="00911ED0" w:rsidRPr="00911ED0" w:rsidRDefault="00911ED0" w:rsidP="00911ED0">
            <w:r w:rsidRPr="00911ED0">
              <w:t>CPPSSI4034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72A34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EF055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19FF16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EB57664" w14:textId="77777777" w:rsidR="00911ED0" w:rsidRPr="00911ED0" w:rsidRDefault="00911ED0" w:rsidP="00911ED0">
            <w:r w:rsidRPr="00911ED0">
              <w:t>CPPSSI4035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28B9D0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Apply GIS software to spatial problems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1136F4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7A6C0A9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FFD89CA" w14:textId="77777777" w:rsidR="00911ED0" w:rsidRPr="00911ED0" w:rsidRDefault="00911ED0" w:rsidP="00911ED0">
            <w:r w:rsidRPr="00911ED0">
              <w:t>CPPSSI4036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9BBDD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Operate spatial software applications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DCF729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349752B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DDFD0E6" w14:textId="77777777" w:rsidR="00911ED0" w:rsidRPr="00911ED0" w:rsidRDefault="00911ED0" w:rsidP="00911ED0">
            <w:r w:rsidRPr="00911ED0">
              <w:t>CPPSSI4037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E5DD34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computer-aided drawings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08049A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2C5BFE1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C4DA474" w14:textId="77777777" w:rsidR="00911ED0" w:rsidRPr="00911ED0" w:rsidRDefault="00911ED0" w:rsidP="00911ED0">
            <w:r w:rsidRPr="00911ED0">
              <w:t>CPPSSI4038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9AACBC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and present GIS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58A91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B5A3F1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02ED825" w14:textId="77777777" w:rsidR="00911ED0" w:rsidRPr="00911ED0" w:rsidRDefault="00911ED0" w:rsidP="00911ED0">
            <w:r w:rsidRPr="00911ED0">
              <w:t>CPPSSI4039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026FAF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Design and produce maps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76319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A72D89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033ECC4" w14:textId="77777777" w:rsidR="00911ED0" w:rsidRPr="00911ED0" w:rsidRDefault="00911ED0" w:rsidP="00911ED0">
            <w:r w:rsidRPr="00911ED0">
              <w:t>CPPSSI4040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30EDBA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Collect spatial data using a total station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0D048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53E4DBD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2EB6814" w14:textId="77777777" w:rsidR="00911ED0" w:rsidRPr="00911ED0" w:rsidRDefault="00911ED0" w:rsidP="00911ED0">
            <w:r w:rsidRPr="00911ED0">
              <w:t>CPPSSI4041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C0497A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Set out site and building works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73B2AC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6DFD206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DD2FF95" w14:textId="77777777" w:rsidR="00911ED0" w:rsidRPr="00911ED0" w:rsidRDefault="00911ED0" w:rsidP="00911ED0">
            <w:r w:rsidRPr="00911ED0">
              <w:t>CPPSSI5031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2A3B23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a spatial data collection plan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CFA00C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65C504E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2D19D50" w14:textId="77777777" w:rsidR="00911ED0" w:rsidRPr="00911ED0" w:rsidRDefault="00911ED0" w:rsidP="00911ED0">
            <w:r w:rsidRPr="00911ED0">
              <w:t>CPPSSI5032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E8CC40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Capture new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4922B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6A5C5C7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25A87AF" w14:textId="77777777" w:rsidR="00911ED0" w:rsidRPr="00911ED0" w:rsidRDefault="00911ED0" w:rsidP="00911ED0">
            <w:r w:rsidRPr="00911ED0">
              <w:t>CPPSSI5035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14160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Create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B9DA8A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911CDF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4554CC6" w14:textId="77777777" w:rsidR="00911ED0" w:rsidRPr="00911ED0" w:rsidRDefault="00911ED0" w:rsidP="00911ED0">
            <w:r w:rsidRPr="00911ED0">
              <w:t>CPPSSI5036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6F439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Integrate spatial datasets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7FBA1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ED16FF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B17EBAE" w14:textId="77777777" w:rsidR="00911ED0" w:rsidRPr="00911ED0" w:rsidRDefault="00911ED0" w:rsidP="00911ED0">
            <w:r w:rsidRPr="00911ED0">
              <w:t>CPPSSI5037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FB92F5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spatial data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5A71E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24042AD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3C0E258" w14:textId="77777777" w:rsidR="00911ED0" w:rsidRPr="00911ED0" w:rsidRDefault="00911ED0" w:rsidP="00911ED0">
            <w:r w:rsidRPr="00911ED0">
              <w:t>CPPSSI5040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9B829B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Source, collate and interpret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925A3A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3C79DB0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EEC4688" w14:textId="77777777" w:rsidR="00911ED0" w:rsidRPr="00911ED0" w:rsidRDefault="00911ED0" w:rsidP="00911ED0">
            <w:r w:rsidRPr="00911ED0">
              <w:t>CPPSSI5043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95AB3B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Design spatial data storage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AE157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0044D50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9D49E38" w14:textId="77777777" w:rsidR="00911ED0" w:rsidRPr="00911ED0" w:rsidRDefault="00911ED0" w:rsidP="00911ED0">
            <w:r w:rsidRPr="00911ED0">
              <w:t>CPPSSI5044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C69BC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subdivision survey designs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537F3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120</w:t>
            </w:r>
          </w:p>
        </w:tc>
      </w:tr>
      <w:tr w:rsidR="00911ED0" w:rsidRPr="00911ED0" w14:paraId="0A20F69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BAD11CE" w14:textId="77777777" w:rsidR="00911ED0" w:rsidRPr="00911ED0" w:rsidRDefault="00911ED0" w:rsidP="00911ED0">
            <w:r w:rsidRPr="00911ED0">
              <w:t>CPPSSI5046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99108B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Set out roads and stormwater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C09417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120</w:t>
            </w:r>
          </w:p>
        </w:tc>
      </w:tr>
      <w:tr w:rsidR="00911ED0" w:rsidRPr="00911ED0" w14:paraId="02175FD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A053EC" w14:textId="77777777" w:rsidR="00911ED0" w:rsidRPr="00911ED0" w:rsidRDefault="00911ED0" w:rsidP="00911ED0">
            <w:r w:rsidRPr="00911ED0">
              <w:t>CPPSSI5047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C05B8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GNSS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832460"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0F933E0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5C4F407" w14:textId="77777777" w:rsidR="00911ED0" w:rsidRPr="00911ED0" w:rsidRDefault="00911ED0" w:rsidP="00911ED0">
            <w:r w:rsidRPr="00911ED0">
              <w:t>CPPSSI5048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FD2957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engineering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BD272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35FE565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EBEB9D5" w14:textId="77777777" w:rsidR="00911ED0" w:rsidRPr="00911ED0" w:rsidRDefault="00911ED0" w:rsidP="00911ED0">
            <w:r w:rsidRPr="00911ED0">
              <w:t>CPPSSI5050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EBD17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survey drawings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2CF4E5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1E2E8390"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427063" w14:textId="77777777" w:rsidR="00911ED0" w:rsidRPr="00911ED0" w:rsidRDefault="00911ED0" w:rsidP="00911ED0">
            <w:r w:rsidRPr="00911ED0">
              <w:t>CPPSSI5051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4DE75B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identification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5558DD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6D79335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979EFB8" w14:textId="77777777" w:rsidR="00911ED0" w:rsidRPr="00911ED0" w:rsidRDefault="00911ED0" w:rsidP="00911ED0">
            <w:r w:rsidRPr="00911ED0">
              <w:t>CPPSSI5052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5EE5FD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Integrate surveying datasets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4DF16C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5DCCDC7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DB49901" w14:textId="77777777" w:rsidR="00911ED0" w:rsidRPr="00911ED0" w:rsidRDefault="00911ED0" w:rsidP="00911ED0">
            <w:r w:rsidRPr="00911ED0">
              <w:t>CPPSSI5053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45E9EF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complex surveying computations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D046CB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5A23BE9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733800E" w14:textId="77777777" w:rsidR="00911ED0" w:rsidRPr="00911ED0" w:rsidRDefault="00911ED0" w:rsidP="00911ED0">
            <w:r w:rsidRPr="00911ED0">
              <w:t>CPPSSI5054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DC447F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Perform geodetic surveying computations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E0AA9D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80</w:t>
            </w:r>
          </w:p>
        </w:tc>
      </w:tr>
      <w:tr w:rsidR="00911ED0" w:rsidRPr="00911ED0" w14:paraId="5511B8E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541E0C" w14:textId="77777777" w:rsidR="00911ED0" w:rsidRPr="00911ED0" w:rsidRDefault="00911ED0" w:rsidP="00911ED0">
            <w:r w:rsidRPr="00911ED0">
              <w:t>CPPSSI5057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E116EC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precision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DD2A50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05172C8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3EEB0E9" w14:textId="77777777" w:rsidR="00911ED0" w:rsidRPr="00911ED0" w:rsidRDefault="00911ED0" w:rsidP="00911ED0">
            <w:r w:rsidRPr="00911ED0">
              <w:lastRenderedPageBreak/>
              <w:t>CPPSSI5058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705A95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geodetic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F3D7DF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F5E915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13F3CF" w14:textId="77777777" w:rsidR="00911ED0" w:rsidRPr="00911ED0" w:rsidRDefault="00911ED0" w:rsidP="00911ED0">
            <w:r w:rsidRPr="00911ED0">
              <w:t>CPPSSI5060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97D31F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spreadsheets for spatial data</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F22AB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234FA1A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FA9A08" w14:textId="77777777" w:rsidR="00911ED0" w:rsidRPr="00911ED0" w:rsidRDefault="00911ED0" w:rsidP="00911ED0">
            <w:r w:rsidRPr="00911ED0">
              <w:t>CPPSSI5061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DF4269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Survey subsurface utility information</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79F24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5BFC6B1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0FA1934" w14:textId="77777777" w:rsidR="00911ED0" w:rsidRPr="00911ED0" w:rsidRDefault="00911ED0" w:rsidP="00911ED0">
            <w:r w:rsidRPr="00911ED0">
              <w:t>CPPSSI5062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5A5B1F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photogrammetric mapping</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0A81A0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1A5EB5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DA45F29" w14:textId="77777777" w:rsidR="00911ED0" w:rsidRPr="00911ED0" w:rsidRDefault="00911ED0" w:rsidP="00911ED0">
            <w:r w:rsidRPr="00911ED0">
              <w:t>CPPSSI5064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E3AEF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complex spatial data analysis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ABD0CE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C7B13E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54148A2" w14:textId="77777777" w:rsidR="00911ED0" w:rsidRPr="00911ED0" w:rsidRDefault="00911ED0" w:rsidP="00911ED0">
            <w:r w:rsidRPr="00911ED0">
              <w:t>CPPSSI5065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48C504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Design basic engineering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EFD2E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140</w:t>
            </w:r>
          </w:p>
        </w:tc>
      </w:tr>
      <w:tr w:rsidR="00911ED0" w:rsidRPr="00911ED0" w14:paraId="6E5B987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B67368" w14:textId="77777777" w:rsidR="00911ED0" w:rsidRPr="00911ED0" w:rsidRDefault="00911ED0" w:rsidP="00911ED0">
            <w:r w:rsidRPr="00911ED0">
              <w:t>CPPSSI6021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A76405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open pit mine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58FF29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140</w:t>
            </w:r>
          </w:p>
        </w:tc>
      </w:tr>
      <w:tr w:rsidR="00911ED0" w:rsidRPr="00911ED0" w14:paraId="6F70F5A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AF63F11" w14:textId="77777777" w:rsidR="00911ED0" w:rsidRPr="00911ED0" w:rsidRDefault="00911ED0" w:rsidP="00911ED0">
            <w:r w:rsidRPr="00911ED0">
              <w:t>CPPSSI6022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DE3DA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Produce mine drawings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EF03C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29D522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B8C29DB" w14:textId="77777777" w:rsidR="00911ED0" w:rsidRPr="00911ED0" w:rsidRDefault="00911ED0" w:rsidP="00911ED0">
            <w:r w:rsidRPr="00911ED0">
              <w:t>CPPSSI6032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B2EA6E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advanced GNSS control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7C4C3E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4201308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865BA6C" w14:textId="77777777" w:rsidR="00911ED0" w:rsidRPr="00911ED0" w:rsidRDefault="00911ED0" w:rsidP="00911ED0">
            <w:r w:rsidRPr="00911ED0">
              <w:t>CPPSSI6033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AD9EAC"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underground mine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CACF35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140</w:t>
            </w:r>
          </w:p>
        </w:tc>
      </w:tr>
      <w:tr w:rsidR="00911ED0" w:rsidRPr="00911ED0" w14:paraId="5FD5F4C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2B024C7" w14:textId="77777777" w:rsidR="00911ED0" w:rsidRPr="00911ED0" w:rsidRDefault="00911ED0" w:rsidP="00911ED0">
            <w:r w:rsidRPr="00911ED0">
              <w:t>CPPSSI6034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A7FCFC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mining geology project research</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4536EF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5AA4233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E1CE684" w14:textId="77777777" w:rsidR="00911ED0" w:rsidRPr="00911ED0" w:rsidRDefault="00911ED0" w:rsidP="00911ED0">
            <w:r w:rsidRPr="00911ED0">
              <w:t>CPPSSI6035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5C4167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complex engineering set-out surveys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9EBC2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120</w:t>
            </w:r>
          </w:p>
        </w:tc>
      </w:tr>
      <w:tr w:rsidR="00911ED0" w:rsidRPr="00911ED0" w14:paraId="5D2E3F1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5E7DE1A" w14:textId="77777777" w:rsidR="00911ED0" w:rsidRPr="00911ED0" w:rsidRDefault="00911ED0" w:rsidP="00911ED0">
            <w:r w:rsidRPr="00911ED0">
              <w:t>CPPSSI6036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B40859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engineering structures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5515B7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120</w:t>
            </w:r>
          </w:p>
        </w:tc>
      </w:tr>
      <w:tr w:rsidR="00911ED0" w:rsidRPr="00911ED0" w14:paraId="1A44BEF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236456B" w14:textId="77777777" w:rsidR="00911ED0" w:rsidRPr="00911ED0" w:rsidRDefault="00911ED0" w:rsidP="00911ED0">
            <w:r w:rsidRPr="00911ED0">
              <w:t>CPPSSI6037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11F656"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advanced remote sensing analysis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723FA4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120</w:t>
            </w:r>
          </w:p>
        </w:tc>
      </w:tr>
      <w:tr w:rsidR="00911ED0" w:rsidRPr="00911ED0" w14:paraId="6BFBFA6C"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A5E2540" w14:textId="77777777" w:rsidR="00911ED0" w:rsidRPr="00911ED0" w:rsidRDefault="00911ED0" w:rsidP="00911ED0">
            <w:r w:rsidRPr="00911ED0">
              <w:t>CPPSSI6040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C7F23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2-D and 3-D terrain visualisations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9A36239"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160</w:t>
            </w:r>
          </w:p>
        </w:tc>
      </w:tr>
      <w:tr w:rsidR="00911ED0" w:rsidRPr="00911ED0" w14:paraId="65B1979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CC2F9A5" w14:textId="77777777" w:rsidR="00911ED0" w:rsidRPr="00911ED0" w:rsidRDefault="00911ED0" w:rsidP="00911ED0">
            <w:r w:rsidRPr="00911ED0">
              <w:t>CPPSSI6041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EF004E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Compile mine survey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F8390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2B63ABF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9115D09" w14:textId="77777777" w:rsidR="00911ED0" w:rsidRPr="00911ED0" w:rsidRDefault="00911ED0" w:rsidP="00911ED0">
            <w:r w:rsidRPr="00911ED0">
              <w:t>CPPUPM3005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A2B12A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pests without applying pesticides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177C8E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68CE557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9C8552E" w14:textId="77777777" w:rsidR="00911ED0" w:rsidRPr="00911ED0" w:rsidRDefault="00911ED0" w:rsidP="00911ED0">
            <w:r w:rsidRPr="00911ED0">
              <w:t>CPPUPM3006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5789FA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pests by applying pesticides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9095C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100</w:t>
            </w:r>
          </w:p>
        </w:tc>
      </w:tr>
      <w:tr w:rsidR="00911ED0" w:rsidRPr="00911ED0" w14:paraId="782B8D9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EB1D1B5" w14:textId="77777777" w:rsidR="00911ED0" w:rsidRPr="00911ED0" w:rsidRDefault="00911ED0" w:rsidP="00911ED0">
            <w:r w:rsidRPr="00911ED0">
              <w:t>CPPUPM3008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6C6E2ED"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Inspect for and report on timber pests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6FC4D3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4CE0AF6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9E322A2" w14:textId="77777777" w:rsidR="00911ED0" w:rsidRPr="00911ED0" w:rsidRDefault="00911ED0" w:rsidP="00911ED0">
            <w:r w:rsidRPr="00911ED0">
              <w:t>CPPUPM3010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9B47FC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Control timber pests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C97212D"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10E72E3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2B636EB" w14:textId="77777777" w:rsidR="00911ED0" w:rsidRPr="00911ED0" w:rsidRDefault="00911ED0" w:rsidP="00911ED0">
            <w:r w:rsidRPr="00911ED0">
              <w:t>CPPUPM3011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365C52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Manage organisms by applying fumigants to commodities and environments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49B66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1383924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FE5A338" w14:textId="77777777" w:rsidR="00911ED0" w:rsidRPr="00911ED0" w:rsidRDefault="00911ED0" w:rsidP="00911ED0">
            <w:r w:rsidRPr="00911ED0">
              <w:t>CPPUPM3017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7B352A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service and repair pest management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576395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633D79FF"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98EAFEA" w14:textId="77777777" w:rsidR="00911ED0" w:rsidRPr="00911ED0" w:rsidRDefault="00911ED0" w:rsidP="00911ED0">
            <w:r w:rsidRPr="00911ED0">
              <w:t>CPPUPM3018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1FF77DB"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equipment and pesticide storage area in pest management vehicles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0A5C9D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7B47961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87E289E" w14:textId="77777777" w:rsidR="00911ED0" w:rsidRPr="00911ED0" w:rsidRDefault="00911ED0" w:rsidP="00911ED0">
            <w:r w:rsidRPr="00911ED0">
              <w:t>CPPUPM3042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E90E5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Install termite management systems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9D7EA6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7AAF135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4556D5D" w14:textId="77777777" w:rsidR="00911ED0" w:rsidRPr="00911ED0" w:rsidRDefault="00911ED0" w:rsidP="00911ED0">
            <w:r w:rsidRPr="00911ED0">
              <w:t>CPPUPM4001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C51321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and select pest management vehicle and equipment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31FAB99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15</w:t>
            </w:r>
          </w:p>
        </w:tc>
      </w:tr>
      <w:tr w:rsidR="00911ED0" w:rsidRPr="00911ED0" w14:paraId="008145C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9862556" w14:textId="77777777" w:rsidR="00911ED0" w:rsidRPr="00911ED0" w:rsidRDefault="00911ED0" w:rsidP="00911ED0">
            <w:r w:rsidRPr="00911ED0">
              <w:t>CPPUPM4002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A530C3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Schedule, organise and monitor pest management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F0867C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4B04EC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A5EEE6E" w14:textId="77777777" w:rsidR="00911ED0" w:rsidRPr="00911ED0" w:rsidRDefault="00911ED0" w:rsidP="00911ED0">
            <w:r w:rsidRPr="00911ED0">
              <w:lastRenderedPageBreak/>
              <w:t>CPPUPM4003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6EDFDE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and advise on pest management options for sensitive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13335E2B"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1EE7A602"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ACAA96A" w14:textId="77777777" w:rsidR="00911ED0" w:rsidRPr="00911ED0" w:rsidRDefault="00911ED0" w:rsidP="00911ED0">
            <w:r w:rsidRPr="00911ED0">
              <w:t>CPPUPM4004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BD23D2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and advise on pest management options for complex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B80952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342D706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7D85938" w14:textId="77777777" w:rsidR="00911ED0" w:rsidRPr="00911ED0" w:rsidRDefault="00911ED0" w:rsidP="00911ED0">
            <w:r w:rsidRPr="00911ED0">
              <w:t>CPPUPM4005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1E37F8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and monitor pest management plans for sensitive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FA125A2"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2B551D9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E3ED565" w14:textId="77777777" w:rsidR="00911ED0" w:rsidRPr="00911ED0" w:rsidRDefault="00911ED0" w:rsidP="00911ED0">
            <w:r w:rsidRPr="00911ED0">
              <w:t>CPPUPM4006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B8D6EB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and monitor pest management plans for complex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BDC3E76"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09D78DE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B5E0DB0" w14:textId="77777777" w:rsidR="00911ED0" w:rsidRPr="00911ED0" w:rsidRDefault="00911ED0" w:rsidP="00911ED0">
            <w:r w:rsidRPr="00911ED0">
              <w:t>CPPWMT3001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2400A3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Identify and segregate waste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DD5457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B155E0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6B80F4" w14:textId="77777777" w:rsidR="00911ED0" w:rsidRPr="00911ED0" w:rsidRDefault="00911ED0" w:rsidP="00911ED0">
            <w:r w:rsidRPr="00911ED0">
              <w:t>CPPWMT3002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03EE6A9"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waste resource recovery</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823A8F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1F87004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C4EDAA" w14:textId="77777777" w:rsidR="00911ED0" w:rsidRPr="00911ED0" w:rsidRDefault="00911ED0" w:rsidP="00911ED0">
            <w:r w:rsidRPr="00911ED0">
              <w:t>CPPWMT3003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6DE525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Identify and respond to hazards and emergencies in waste management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A0AE88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35</w:t>
            </w:r>
          </w:p>
        </w:tc>
      </w:tr>
      <w:tr w:rsidR="00911ED0" w:rsidRPr="00911ED0" w14:paraId="10E63D21"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9223B9F" w14:textId="77777777" w:rsidR="00911ED0" w:rsidRPr="00911ED0" w:rsidRDefault="00911ED0" w:rsidP="00911ED0">
            <w:r w:rsidRPr="00911ED0">
              <w:t>CPPWMT3004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1561375"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Comply with environmental protection requirements when transporting waste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E356164"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30</w:t>
            </w:r>
          </w:p>
        </w:tc>
      </w:tr>
      <w:tr w:rsidR="00911ED0" w:rsidRPr="00911ED0" w14:paraId="03E97064"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BC3E1F1" w14:textId="77777777" w:rsidR="00911ED0" w:rsidRPr="00911ED0" w:rsidRDefault="00911ED0" w:rsidP="00911ED0">
            <w:r w:rsidRPr="00911ED0">
              <w:t>CPPWMT3005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54BFDB47"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storage area for waste management equipment and consumables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4C0F0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20</w:t>
            </w:r>
          </w:p>
        </w:tc>
      </w:tr>
      <w:tr w:rsidR="00911ED0" w:rsidRPr="00911ED0" w14:paraId="34EEFBF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D894E92" w14:textId="77777777" w:rsidR="00911ED0" w:rsidRPr="00911ED0" w:rsidRDefault="00911ED0" w:rsidP="00911ED0">
            <w:r w:rsidRPr="00911ED0">
              <w:t>CPPWMT3006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7981142"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Receive, transfer and dispatch waste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FDAB8C3"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911ED0" w:rsidRPr="00911ED0" w14:paraId="7648DF65"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F45E928" w14:textId="77777777" w:rsidR="00911ED0" w:rsidRPr="00911ED0" w:rsidRDefault="00911ED0" w:rsidP="00911ED0">
            <w:r w:rsidRPr="00911ED0">
              <w:t>CPPWMT3007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80E91FA"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Process waste using plant</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202F39E"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70</w:t>
            </w:r>
          </w:p>
        </w:tc>
      </w:tr>
      <w:tr w:rsidR="00911ED0" w:rsidRPr="00911ED0" w14:paraId="77064AE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4AF0E37" w14:textId="77777777" w:rsidR="00911ED0" w:rsidRPr="00911ED0" w:rsidRDefault="00911ED0" w:rsidP="00911ED0">
            <w:r w:rsidRPr="00911ED0">
              <w:t>CPPWMT3008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2AC13CC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Store and monitor contained waste</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246891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55</w:t>
            </w:r>
          </w:p>
        </w:tc>
      </w:tr>
      <w:tr w:rsidR="00911ED0" w:rsidRPr="00911ED0" w14:paraId="1C3B40A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4773D941" w14:textId="77777777" w:rsidR="00911ED0" w:rsidRPr="00911ED0" w:rsidRDefault="00911ED0" w:rsidP="00911ED0">
            <w:r w:rsidRPr="00911ED0">
              <w:t>CPPWMT3009</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26276F1"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Place, compact and cover waste at landfill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679DDB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372AF533"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2BD641" w14:textId="77777777" w:rsidR="00911ED0" w:rsidRPr="00911ED0" w:rsidRDefault="00911ED0" w:rsidP="00911ED0">
            <w:r w:rsidRPr="00911ED0">
              <w:t>CPPWMT3010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34C74D1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Maintain waste landfill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CE4234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40</w:t>
            </w:r>
          </w:p>
        </w:tc>
      </w:tr>
      <w:tr w:rsidR="00911ED0" w:rsidRPr="00911ED0" w14:paraId="44E88F46"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060D7029" w14:textId="77777777" w:rsidR="00911ED0" w:rsidRPr="00911ED0" w:rsidRDefault="00911ED0" w:rsidP="00911ED0">
            <w:r w:rsidRPr="00911ED0">
              <w:t>CPPWMT3011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C948513"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waste assessments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78C1FBDF"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3E37D2EE"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8CD549C" w14:textId="77777777" w:rsidR="00911ED0" w:rsidRPr="00911ED0" w:rsidRDefault="00911ED0" w:rsidP="00911ED0">
            <w:r w:rsidRPr="00911ED0">
              <w:t>CPPWMT4001</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833B8E4"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 xml:space="preserve">Develop proposals for waste management services </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2348E2F7"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32A5C788"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EA3CCF3" w14:textId="77777777" w:rsidR="00911ED0" w:rsidRPr="00911ED0" w:rsidRDefault="00911ED0" w:rsidP="00911ED0">
            <w:r w:rsidRPr="00911ED0">
              <w:t>CPPWMT4002</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CFA73F8"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Develop waste management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5F3FEE4C"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05108B7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1CE471CB" w14:textId="77777777" w:rsidR="00911ED0" w:rsidRPr="00911ED0" w:rsidRDefault="00911ED0" w:rsidP="00911ED0">
            <w:r w:rsidRPr="00911ED0">
              <w:t>CPPWMT4003</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2EE33D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waste management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7488B3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0D0039ED"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66C3AC63" w14:textId="77777777" w:rsidR="00911ED0" w:rsidRPr="00911ED0" w:rsidRDefault="00911ED0" w:rsidP="00911ED0">
            <w:r w:rsidRPr="00911ED0">
              <w:t>CPPWMT4004</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7BB9442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Prepare waste management tender submissions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0D79997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45</w:t>
            </w:r>
          </w:p>
        </w:tc>
      </w:tr>
      <w:tr w:rsidR="00911ED0" w:rsidRPr="00911ED0" w14:paraId="0453E0B9"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5CBB0393" w14:textId="77777777" w:rsidR="00911ED0" w:rsidRPr="00911ED0" w:rsidRDefault="00911ED0" w:rsidP="00911ED0">
            <w:r w:rsidRPr="00911ED0">
              <w:t>CPPWMT4005</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0D850D60"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Implement waste management site safety plans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45ECFBA"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r w:rsidR="00911ED0" w:rsidRPr="00911ED0" w14:paraId="7C9351DB"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0E0DDFE" w14:textId="77777777" w:rsidR="00911ED0" w:rsidRPr="00911ED0" w:rsidRDefault="00911ED0" w:rsidP="00911ED0">
            <w:r w:rsidRPr="00911ED0">
              <w:t>CPPWMT4006</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DB1295F"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Monitor waste landfill sites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08D0205"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25</w:t>
            </w:r>
          </w:p>
        </w:tc>
      </w:tr>
      <w:tr w:rsidR="00911ED0" w:rsidRPr="00911ED0" w14:paraId="61BCD5C7" w14:textId="77777777" w:rsidTr="00911ED0">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3AB828CF" w14:textId="77777777" w:rsidR="00911ED0" w:rsidRPr="00911ED0" w:rsidRDefault="00911ED0" w:rsidP="00911ED0">
            <w:r w:rsidRPr="00911ED0">
              <w:t>CPPWMT4007</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4602568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Organise and monitor waste management operations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2BF58C1"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55</w:t>
            </w:r>
          </w:p>
        </w:tc>
      </w:tr>
      <w:tr w:rsidR="00911ED0" w:rsidRPr="00911ED0" w14:paraId="3024163E" w14:textId="77777777" w:rsidTr="006B4DE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24622230" w14:textId="77777777" w:rsidR="00911ED0" w:rsidRPr="00911ED0" w:rsidRDefault="00911ED0" w:rsidP="00911ED0">
            <w:r w:rsidRPr="00911ED0">
              <w:t>CPPWMT4008</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63C65EAE" w14:textId="77777777" w:rsidR="00911ED0" w:rsidRPr="00911ED0" w:rsidRDefault="00911ED0"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Provide waste management information to stakeholders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4C2B31D8" w14:textId="77777777" w:rsidR="00911ED0" w:rsidRPr="00911ED0" w:rsidRDefault="00911ED0" w:rsidP="00911ED0">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50</w:t>
            </w:r>
          </w:p>
        </w:tc>
      </w:tr>
      <w:tr w:rsidR="006B4DE7" w:rsidRPr="006B4DE7" w14:paraId="385619D9" w14:textId="77777777" w:rsidTr="006B4DE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tcBorders>
            <w:shd w:val="clear" w:color="auto" w:fill="FFFFFF" w:themeFill="background1"/>
            <w:noWrap/>
            <w:hideMark/>
          </w:tcPr>
          <w:p w14:paraId="77FAE1A4" w14:textId="77777777" w:rsidR="006B4DE7" w:rsidRPr="00911ED0" w:rsidRDefault="006B4DE7" w:rsidP="00321AB6">
            <w:r w:rsidRPr="00911ED0">
              <w:t>CPPWMT4009</w:t>
            </w:r>
          </w:p>
        </w:tc>
        <w:tc>
          <w:tcPr>
            <w:tcW w:w="6492" w:type="dxa"/>
            <w:tcBorders>
              <w:top w:val="single" w:sz="4" w:space="0" w:color="D9D9D9" w:themeColor="background1" w:themeShade="D9"/>
              <w:bottom w:val="single" w:sz="4" w:space="0" w:color="D9D9D9" w:themeColor="background1" w:themeShade="D9"/>
            </w:tcBorders>
            <w:shd w:val="clear" w:color="auto" w:fill="FFFFFF" w:themeFill="background1"/>
            <w:noWrap/>
            <w:hideMark/>
          </w:tcPr>
          <w:p w14:paraId="6EAF40E5" w14:textId="77777777" w:rsidR="006B4DE7" w:rsidRPr="00911ED0" w:rsidRDefault="006B4DE7" w:rsidP="00321AB6">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Conduct waste audits</w:t>
            </w:r>
          </w:p>
        </w:tc>
        <w:tc>
          <w:tcPr>
            <w:tcW w:w="1263" w:type="dxa"/>
            <w:tcBorders>
              <w:top w:val="single" w:sz="4" w:space="0" w:color="D9D9D9" w:themeColor="background1" w:themeShade="D9"/>
              <w:bottom w:val="single" w:sz="4" w:space="0" w:color="D9D9D9" w:themeColor="background1" w:themeShade="D9"/>
            </w:tcBorders>
            <w:shd w:val="clear" w:color="auto" w:fill="FFFFFF" w:themeFill="background1"/>
            <w:noWrap/>
          </w:tcPr>
          <w:p w14:paraId="1EA4EE49" w14:textId="710F3CE7" w:rsidR="006B4DE7" w:rsidRPr="00911ED0" w:rsidRDefault="006B4DE7" w:rsidP="006B4DE7">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Pr>
                <w:color w:val="000000" w:themeColor="text2"/>
              </w:rPr>
              <w:t>60</w:t>
            </w:r>
          </w:p>
        </w:tc>
      </w:tr>
      <w:tr w:rsidR="00911ED0" w:rsidRPr="00911ED0" w14:paraId="7F406E74" w14:textId="77777777" w:rsidTr="006B4DE7">
        <w:tblPrEx>
          <w:tblBorders>
            <w:top w:val="single" w:sz="4" w:space="0" w:color="FFFFFF" w:themeColor="background1"/>
            <w:left w:val="single" w:sz="4" w:space="0" w:color="FFFFFF" w:themeColor="background1"/>
            <w:bottom w:val="single" w:sz="4" w:space="0" w:color="FFFFFF" w:themeColor="background1"/>
            <w:insideH w:val="single" w:sz="4" w:space="0" w:color="FFFFFF" w:themeColor="background1"/>
            <w:insideV w:val="single" w:sz="4" w:space="0" w:color="FFFFFF" w:themeColor="background1"/>
          </w:tblBorders>
        </w:tblPrEx>
        <w:trPr>
          <w:trHeight w:val="300"/>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D9D9D9" w:themeColor="background1" w:themeShade="D9"/>
              <w:bottom w:val="single" w:sz="4" w:space="0" w:color="D9D9D9" w:themeColor="background1" w:themeShade="D9"/>
              <w:right w:val="nil"/>
            </w:tcBorders>
            <w:shd w:val="clear" w:color="auto" w:fill="FFFFFF" w:themeFill="background1"/>
            <w:noWrap/>
            <w:hideMark/>
          </w:tcPr>
          <w:p w14:paraId="73761C24" w14:textId="0EBF552E" w:rsidR="00911ED0" w:rsidRPr="00911ED0" w:rsidRDefault="00911ED0" w:rsidP="00911ED0">
            <w:r w:rsidRPr="00911ED0">
              <w:lastRenderedPageBreak/>
              <w:t>CPPWMT40</w:t>
            </w:r>
            <w:r w:rsidR="006B4DE7">
              <w:t>10</w:t>
            </w:r>
          </w:p>
        </w:tc>
        <w:tc>
          <w:tcPr>
            <w:tcW w:w="6492"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noWrap/>
            <w:hideMark/>
          </w:tcPr>
          <w:p w14:paraId="15228632" w14:textId="6C15D53C" w:rsidR="00911ED0" w:rsidRPr="00911ED0" w:rsidRDefault="006B4DE7" w:rsidP="00911ED0">
            <w:pP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Assess and advise on waste avoidance options</w:t>
            </w:r>
          </w:p>
        </w:tc>
        <w:tc>
          <w:tcPr>
            <w:tcW w:w="1263" w:type="dxa"/>
            <w:tcBorders>
              <w:top w:val="single" w:sz="4" w:space="0" w:color="D9D9D9" w:themeColor="background1" w:themeShade="D9"/>
              <w:left w:val="nil"/>
              <w:bottom w:val="single" w:sz="4" w:space="0" w:color="D9D9D9" w:themeColor="background1" w:themeShade="D9"/>
            </w:tcBorders>
            <w:shd w:val="clear" w:color="auto" w:fill="FFFFFF" w:themeFill="background1"/>
            <w:noWrap/>
            <w:hideMark/>
          </w:tcPr>
          <w:p w14:paraId="6882DC0B" w14:textId="7940FA7C" w:rsidR="006B4DE7" w:rsidRPr="00911ED0" w:rsidRDefault="00911ED0" w:rsidP="006B4DE7">
            <w:pPr>
              <w:jc w:val="center"/>
              <w:cnfStyle w:val="000000000000" w:firstRow="0" w:lastRow="0" w:firstColumn="0" w:lastColumn="0" w:oddVBand="0" w:evenVBand="0" w:oddHBand="0" w:evenHBand="0" w:firstRowFirstColumn="0" w:firstRowLastColumn="0" w:lastRowFirstColumn="0" w:lastRowLastColumn="0"/>
              <w:rPr>
                <w:color w:val="000000" w:themeColor="text2"/>
              </w:rPr>
            </w:pPr>
            <w:r w:rsidRPr="00911ED0">
              <w:rPr>
                <w:color w:val="000000" w:themeColor="text2"/>
              </w:rPr>
              <w:t>60</w:t>
            </w:r>
          </w:p>
        </w:tc>
      </w:tr>
    </w:tbl>
    <w:p w14:paraId="6E901541" w14:textId="77777777" w:rsidR="00911ED0" w:rsidRDefault="00911ED0"/>
    <w:p w14:paraId="29D14B90" w14:textId="20DB2EDE" w:rsidR="004053F7" w:rsidRPr="00D80179" w:rsidRDefault="00911ED0" w:rsidP="005E130E">
      <w:pPr>
        <w:pStyle w:val="Heading10"/>
        <w:rPr>
          <w:b/>
        </w:rPr>
      </w:pPr>
      <w:bookmarkStart w:id="19" w:name="_Toc125729232"/>
      <w:r>
        <w:br w:type="column"/>
      </w:r>
      <w:r w:rsidR="00D80179" w:rsidRPr="00D80179">
        <w:lastRenderedPageBreak/>
        <w:t>CONTACTS AND LINKS</w:t>
      </w:r>
      <w:bookmarkEnd w:id="19"/>
    </w:p>
    <w:p w14:paraId="2B2F4FBA" w14:textId="77777777" w:rsidR="00B33E4F" w:rsidRDefault="00B33E4F" w:rsidP="00B33E4F">
      <w:pPr>
        <w:pStyle w:val="Intro"/>
      </w:pPr>
      <w:r>
        <w:t>Vocational Qualification and Skills Reform (VQSR) Service</w:t>
      </w:r>
    </w:p>
    <w:p w14:paraId="511252A2" w14:textId="77777777" w:rsidR="00B33E4F" w:rsidRPr="008F695D" w:rsidRDefault="00B33E4F" w:rsidP="00B33E4F">
      <w:pPr>
        <w:pStyle w:val="Intro"/>
        <w:rPr>
          <w:rFonts w:cstheme="minorHAnsi"/>
          <w:sz w:val="21"/>
          <w:szCs w:val="21"/>
        </w:rPr>
      </w:pPr>
      <w:r>
        <w:rPr>
          <w:rFonts w:cstheme="minorHAnsi"/>
          <w:sz w:val="21"/>
          <w:szCs w:val="21"/>
        </w:rPr>
        <w:t>Natural and Built Environment</w:t>
      </w:r>
    </w:p>
    <w:p w14:paraId="46F8F64E" w14:textId="77777777" w:rsidR="00B33E4F" w:rsidRPr="008F695D" w:rsidRDefault="00B33E4F" w:rsidP="00B33E4F">
      <w:pPr>
        <w:pStyle w:val="Tablebody"/>
        <w:rPr>
          <w:rFonts w:cstheme="minorHAnsi"/>
          <w:b/>
          <w:szCs w:val="21"/>
        </w:rPr>
      </w:pPr>
      <w:r w:rsidRPr="008F695D">
        <w:rPr>
          <w:rFonts w:cstheme="minorHAnsi"/>
          <w:szCs w:val="21"/>
        </w:rPr>
        <w:t xml:space="preserve">The </w:t>
      </w:r>
      <w:r>
        <w:rPr>
          <w:rFonts w:cstheme="minorHAnsi"/>
          <w:szCs w:val="21"/>
        </w:rPr>
        <w:t>VQSR</w:t>
      </w:r>
      <w:r w:rsidRPr="008F695D">
        <w:rPr>
          <w:rFonts w:cstheme="minorHAnsi"/>
          <w:szCs w:val="21"/>
        </w:rPr>
        <w:t xml:space="preserve"> Service is provided on behalf of Higher Education and Skills.</w:t>
      </w:r>
      <w:r>
        <w:rPr>
          <w:rFonts w:cstheme="minorHAnsi"/>
          <w:szCs w:val="21"/>
        </w:rPr>
        <w:t xml:space="preserve"> VQSR</w:t>
      </w:r>
      <w:r w:rsidRPr="008F695D">
        <w:rPr>
          <w:rFonts w:cstheme="minorHAnsi"/>
          <w:szCs w:val="21"/>
        </w:rPr>
        <w:t xml:space="preserve"> Service </w:t>
      </w:r>
      <w:r>
        <w:rPr>
          <w:rFonts w:cstheme="minorHAnsi"/>
          <w:szCs w:val="21"/>
        </w:rPr>
        <w:t>Specialist Advisor</w:t>
      </w:r>
      <w:r w:rsidRPr="008F695D">
        <w:rPr>
          <w:rFonts w:cstheme="minorHAnsi"/>
          <w:szCs w:val="21"/>
        </w:rPr>
        <w:t xml:space="preserve"> can assist with questions on payable and nominal hours.</w:t>
      </w:r>
    </w:p>
    <w:p w14:paraId="580DE5ED" w14:textId="77777777" w:rsidR="00B33E4F" w:rsidRDefault="00B33E4F" w:rsidP="00B33E4F">
      <w:pPr>
        <w:pStyle w:val="Intro"/>
        <w:rPr>
          <w:rFonts w:cstheme="minorHAnsi"/>
          <w:b w:val="0"/>
          <w:sz w:val="21"/>
          <w:szCs w:val="21"/>
        </w:rPr>
      </w:pPr>
    </w:p>
    <w:p w14:paraId="283A9BE7" w14:textId="77777777" w:rsidR="00B33E4F" w:rsidRPr="00732BF0" w:rsidRDefault="00B33E4F" w:rsidP="00B33E4F">
      <w:pPr>
        <w:pStyle w:val="Intro"/>
        <w:rPr>
          <w:rFonts w:cstheme="minorHAnsi"/>
          <w:b w:val="0"/>
          <w:sz w:val="21"/>
          <w:szCs w:val="21"/>
        </w:rPr>
      </w:pPr>
      <w:r w:rsidRPr="00732BF0">
        <w:rPr>
          <w:rFonts w:cstheme="minorHAnsi"/>
          <w:b w:val="0"/>
          <w:sz w:val="21"/>
          <w:szCs w:val="21"/>
        </w:rPr>
        <w:t>Anne Wiltshire</w:t>
      </w:r>
    </w:p>
    <w:p w14:paraId="6B7BA87C" w14:textId="77777777" w:rsidR="00B33E4F" w:rsidRDefault="00B33E4F" w:rsidP="00B33E4F">
      <w:pPr>
        <w:pStyle w:val="Intro"/>
        <w:rPr>
          <w:rFonts w:cstheme="minorHAnsi"/>
          <w:b w:val="0"/>
          <w:sz w:val="21"/>
          <w:szCs w:val="21"/>
        </w:rPr>
      </w:pPr>
      <w:r w:rsidRPr="00732BF0">
        <w:rPr>
          <w:rFonts w:cstheme="minorHAnsi"/>
          <w:b w:val="0"/>
          <w:sz w:val="21"/>
          <w:szCs w:val="21"/>
        </w:rPr>
        <w:t>Melbourne Polytechnic</w:t>
      </w:r>
    </w:p>
    <w:p w14:paraId="01FB8666" w14:textId="77777777" w:rsidR="00B33E4F" w:rsidRDefault="00B33E4F" w:rsidP="00B33E4F">
      <w:pPr>
        <w:pStyle w:val="Intro"/>
        <w:rPr>
          <w:rFonts w:cstheme="minorHAnsi"/>
          <w:b w:val="0"/>
          <w:sz w:val="21"/>
          <w:szCs w:val="21"/>
        </w:rPr>
      </w:pPr>
      <w:hyperlink r:id="rId29" w:history="1">
        <w:r w:rsidRPr="007E2E48">
          <w:rPr>
            <w:rStyle w:val="Hyperlink"/>
            <w:rFonts w:cstheme="minorHAnsi"/>
            <w:b w:val="0"/>
            <w:szCs w:val="21"/>
          </w:rPr>
          <w:t>SA@melbournepolytechnic.edu.au</w:t>
        </w:r>
      </w:hyperlink>
    </w:p>
    <w:p w14:paraId="11AEA155" w14:textId="77777777" w:rsidR="005E130E" w:rsidRPr="008F695D" w:rsidRDefault="005E130E" w:rsidP="005E130E">
      <w:pPr>
        <w:pStyle w:val="Intro"/>
        <w:rPr>
          <w:rFonts w:cstheme="minorHAnsi"/>
          <w:b w:val="0"/>
          <w:bCs/>
          <w:sz w:val="21"/>
          <w:szCs w:val="21"/>
        </w:rPr>
      </w:pPr>
    </w:p>
    <w:p w14:paraId="737005B4" w14:textId="77777777" w:rsidR="005E130E" w:rsidRPr="008F695D" w:rsidRDefault="005E130E" w:rsidP="005E130E">
      <w:pPr>
        <w:pStyle w:val="Intro"/>
        <w:rPr>
          <w:rFonts w:cstheme="minorHAnsi"/>
          <w:sz w:val="21"/>
          <w:szCs w:val="21"/>
        </w:rPr>
      </w:pPr>
      <w:r w:rsidRPr="008F695D">
        <w:rPr>
          <w:rFonts w:cstheme="minorHAnsi"/>
          <w:sz w:val="21"/>
          <w:szCs w:val="21"/>
        </w:rPr>
        <w:t xml:space="preserve">Jobs and Skills Council (JSC) – </w:t>
      </w:r>
      <w:r>
        <w:rPr>
          <w:rFonts w:cstheme="minorHAnsi"/>
          <w:sz w:val="21"/>
          <w:szCs w:val="21"/>
        </w:rPr>
        <w:t>BuildSkills Australia</w:t>
      </w:r>
    </w:p>
    <w:p w14:paraId="2B97C3B3" w14:textId="4120BCD2" w:rsidR="005E130E" w:rsidRPr="00732BF0" w:rsidRDefault="005E130E" w:rsidP="005E130E">
      <w:pPr>
        <w:rPr>
          <w:rFonts w:cstheme="minorHAnsi"/>
          <w:color w:val="3E4043" w:themeColor="accent6" w:themeShade="BF"/>
          <w:szCs w:val="21"/>
        </w:rPr>
      </w:pPr>
      <w:r w:rsidRPr="00732BF0">
        <w:rPr>
          <w:rFonts w:cstheme="minorHAnsi"/>
          <w:color w:val="3E4043" w:themeColor="accent6" w:themeShade="BF"/>
          <w:szCs w:val="21"/>
        </w:rPr>
        <w:t xml:space="preserve">BuildSkills Australia </w:t>
      </w:r>
      <w:r>
        <w:rPr>
          <w:rFonts w:cstheme="minorHAnsi"/>
          <w:color w:val="3E4043" w:themeColor="accent6" w:themeShade="BF"/>
          <w:szCs w:val="21"/>
        </w:rPr>
        <w:t xml:space="preserve">Ltd </w:t>
      </w:r>
      <w:r w:rsidRPr="00732BF0">
        <w:rPr>
          <w:rFonts w:cstheme="minorHAnsi"/>
          <w:color w:val="3E4043" w:themeColor="accent6" w:themeShade="BF"/>
          <w:szCs w:val="21"/>
        </w:rPr>
        <w:t xml:space="preserve">is responsible for developing the </w:t>
      </w:r>
      <w:r w:rsidRPr="005E130E">
        <w:rPr>
          <w:rFonts w:cstheme="minorHAnsi"/>
          <w:color w:val="3E4043" w:themeColor="accent6" w:themeShade="BF"/>
          <w:szCs w:val="21"/>
        </w:rPr>
        <w:t>CPP Property Services Training Package Release 18.0</w:t>
      </w:r>
      <w:r>
        <w:rPr>
          <w:rFonts w:cstheme="minorHAnsi"/>
          <w:color w:val="3E4043" w:themeColor="accent6" w:themeShade="BF"/>
          <w:szCs w:val="21"/>
        </w:rPr>
        <w:t xml:space="preserve"> </w:t>
      </w:r>
      <w:r w:rsidRPr="00732BF0">
        <w:rPr>
          <w:rFonts w:cstheme="minorHAnsi"/>
          <w:color w:val="3E4043" w:themeColor="accent6" w:themeShade="BF"/>
          <w:szCs w:val="21"/>
        </w:rPr>
        <w:t>and can be contacted for further information.</w:t>
      </w:r>
    </w:p>
    <w:p w14:paraId="783B86DC" w14:textId="77777777" w:rsidR="005E130E" w:rsidRPr="00732BF0" w:rsidRDefault="005E130E" w:rsidP="005E130E">
      <w:pPr>
        <w:rPr>
          <w:rFonts w:cstheme="minorHAnsi"/>
          <w:color w:val="3E4043" w:themeColor="accent6" w:themeShade="BF"/>
          <w:szCs w:val="21"/>
        </w:rPr>
      </w:pPr>
      <w:r>
        <w:rPr>
          <w:rFonts w:cstheme="minorHAnsi"/>
          <w:color w:val="3E4043" w:themeColor="accent6" w:themeShade="BF"/>
          <w:szCs w:val="21"/>
          <w:lang w:val="en-AU"/>
        </w:rPr>
        <w:t>Website</w:t>
      </w:r>
      <w:r w:rsidRPr="00732BF0">
        <w:rPr>
          <w:rFonts w:cstheme="minorHAnsi"/>
          <w:color w:val="3E4043" w:themeColor="accent6" w:themeShade="BF"/>
          <w:szCs w:val="21"/>
          <w:lang w:val="en-AU"/>
        </w:rPr>
        <w:t xml:space="preserve">: </w:t>
      </w:r>
      <w:hyperlink r:id="rId30" w:history="1">
        <w:r>
          <w:rPr>
            <w:rStyle w:val="Hyperlink"/>
            <w:rFonts w:cstheme="minorHAnsi"/>
            <w:szCs w:val="21"/>
          </w:rPr>
          <w:t>BuildSkills</w:t>
        </w:r>
      </w:hyperlink>
    </w:p>
    <w:p w14:paraId="1EB1A826" w14:textId="77777777" w:rsidR="005E130E" w:rsidRPr="00732BF0" w:rsidRDefault="005E130E" w:rsidP="005E130E">
      <w:pPr>
        <w:rPr>
          <w:rFonts w:cstheme="minorHAnsi"/>
          <w:color w:val="3E4043" w:themeColor="accent6" w:themeShade="BF"/>
          <w:szCs w:val="21"/>
        </w:rPr>
      </w:pPr>
      <w:r>
        <w:rPr>
          <w:rFonts w:cstheme="minorHAnsi"/>
          <w:color w:val="3E4043" w:themeColor="accent6" w:themeShade="BF"/>
          <w:szCs w:val="21"/>
        </w:rPr>
        <w:t>Contact page</w:t>
      </w:r>
      <w:r w:rsidRPr="00732BF0">
        <w:rPr>
          <w:rFonts w:cstheme="minorHAnsi"/>
          <w:color w:val="3E4043" w:themeColor="accent6" w:themeShade="BF"/>
          <w:szCs w:val="21"/>
        </w:rPr>
        <w:t xml:space="preserve">: </w:t>
      </w:r>
      <w:hyperlink r:id="rId31" w:history="1">
        <w:r>
          <w:rPr>
            <w:rStyle w:val="Hyperlink"/>
            <w:rFonts w:cstheme="minorHAnsi"/>
            <w:szCs w:val="21"/>
          </w:rPr>
          <w:t>BuildSkills</w:t>
        </w:r>
      </w:hyperlink>
    </w:p>
    <w:p w14:paraId="64739DCF" w14:textId="77777777" w:rsidR="00BD2274" w:rsidRDefault="00BD2274" w:rsidP="00BD2274">
      <w:pPr>
        <w:rPr>
          <w:szCs w:val="22"/>
        </w:rPr>
      </w:pPr>
    </w:p>
    <w:p w14:paraId="4279F9B9"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5C6DFAC8"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2" w:history="1">
        <w:r w:rsidRPr="00985169">
          <w:rPr>
            <w:rStyle w:val="Hyperlink"/>
          </w:rPr>
          <w:t>training.gov.au</w:t>
        </w:r>
      </w:hyperlink>
      <w:r w:rsidRPr="00766DCF">
        <w:rPr>
          <w:sz w:val="20"/>
          <w:szCs w:val="20"/>
        </w:rPr>
        <w:t xml:space="preserve"> </w:t>
      </w:r>
      <w:r w:rsidRPr="005E6544">
        <w:t>for more information.</w:t>
      </w:r>
    </w:p>
    <w:p w14:paraId="023ABCED" w14:textId="77777777" w:rsidR="00BD2274" w:rsidRDefault="00BD2274" w:rsidP="00BD2274">
      <w:pPr>
        <w:pStyle w:val="Tablebody"/>
        <w:rPr>
          <w:sz w:val="20"/>
          <w:szCs w:val="20"/>
        </w:rPr>
      </w:pPr>
    </w:p>
    <w:p w14:paraId="226E83A7"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04BD4FF3"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3" w:history="1">
        <w:r w:rsidR="00793CCF">
          <w:rPr>
            <w:rStyle w:val="Hyperlink"/>
          </w:rPr>
          <w:t>Skills and Training - DEWR</w:t>
        </w:r>
      </w:hyperlink>
      <w:r w:rsidRPr="004B566E">
        <w:rPr>
          <w:rFonts w:ascii="Arial" w:eastAsia="Times New Roman" w:hAnsi="Arial" w:cs="Times New Roman"/>
        </w:rPr>
        <w:t xml:space="preserve"> for more information.</w:t>
      </w:r>
    </w:p>
    <w:p w14:paraId="6DB0E32F" w14:textId="77777777" w:rsidR="002821C0" w:rsidRDefault="002821C0" w:rsidP="00BD2274"/>
    <w:p w14:paraId="36086DF9"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7C6FB282"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4"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64202940" w14:textId="77777777" w:rsidR="002821C0" w:rsidRPr="00783F53" w:rsidRDefault="002821C0" w:rsidP="00BD2274"/>
    <w:p w14:paraId="40DB5830" w14:textId="77777777" w:rsidR="00985169" w:rsidRDefault="002821C0" w:rsidP="00783F53">
      <w:pPr>
        <w:pStyle w:val="Intro"/>
      </w:pPr>
      <w:r>
        <w:t xml:space="preserve">National VET Regulatory Authority - </w:t>
      </w:r>
      <w:r w:rsidRPr="00246460">
        <w:t>Australian Skills Quality Authority (ASQA)</w:t>
      </w:r>
    </w:p>
    <w:p w14:paraId="39D2FE68"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5" w:history="1">
        <w:r w:rsidRPr="00985169">
          <w:rPr>
            <w:rStyle w:val="Hyperlink"/>
          </w:rPr>
          <w:t>asqa.gov.au</w:t>
        </w:r>
      </w:hyperlink>
      <w:r w:rsidRPr="00246460">
        <w:t xml:space="preserve"> for more information.</w:t>
      </w:r>
    </w:p>
    <w:p w14:paraId="6E76B4DE" w14:textId="77777777" w:rsidR="002821C0" w:rsidRDefault="002821C0" w:rsidP="002821C0">
      <w:pPr>
        <w:pStyle w:val="Tablebody"/>
      </w:pPr>
    </w:p>
    <w:p w14:paraId="5B05A7BA"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030066D0"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6" w:history="1">
        <w:r w:rsidRPr="00985169">
          <w:rPr>
            <w:rStyle w:val="Hyperlink"/>
          </w:rPr>
          <w:t>vrqa.vic.gov.au</w:t>
        </w:r>
      </w:hyperlink>
    </w:p>
    <w:p w14:paraId="4174DDAE" w14:textId="77777777" w:rsidR="004053F7" w:rsidRDefault="004053F7"/>
    <w:p w14:paraId="3B6924D2" w14:textId="77777777" w:rsidR="000C7884" w:rsidRPr="00D80179" w:rsidRDefault="00D80179" w:rsidP="005E130E">
      <w:pPr>
        <w:pStyle w:val="Heading10"/>
        <w:rPr>
          <w:b/>
        </w:rPr>
      </w:pPr>
      <w:bookmarkStart w:id="20" w:name="_Toc125729233"/>
      <w:r w:rsidRPr="00D80179">
        <w:lastRenderedPageBreak/>
        <w:t>INDUSTRY REGULATORY BODIES</w:t>
      </w:r>
      <w:bookmarkEnd w:id="20"/>
    </w:p>
    <w:p w14:paraId="4BB65724" w14:textId="1086A355" w:rsidR="000C7884" w:rsidRPr="00783F53" w:rsidRDefault="000C7884" w:rsidP="00B26D41">
      <w:pPr>
        <w:pStyle w:val="Intro"/>
        <w:spacing w:before="360"/>
      </w:pPr>
      <w:r w:rsidRPr="00985169">
        <w:t>WorkSafe Victoria</w:t>
      </w:r>
      <w:r w:rsidR="000F5C52">
        <w:t xml:space="preserve"> </w:t>
      </w:r>
    </w:p>
    <w:p w14:paraId="2D39EB87"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220D5FA7" w14:textId="77777777" w:rsidR="000C7884" w:rsidRDefault="000C7884" w:rsidP="00783F53">
      <w:pPr>
        <w:pStyle w:val="Tablebody"/>
      </w:pPr>
      <w:r w:rsidRPr="00985169">
        <w:t xml:space="preserve">WorkSafe needs to provide written verification before </w:t>
      </w:r>
      <w:proofErr w:type="gramStart"/>
      <w:r w:rsidRPr="00985169">
        <w:t>high risk</w:t>
      </w:r>
      <w:proofErr w:type="gramEnd"/>
      <w:r w:rsidRPr="00985169">
        <w:t xml:space="preserve"> work units can be added to an RTO’s scope of registration.</w:t>
      </w:r>
      <w:r w:rsidRPr="000C7884">
        <w:t xml:space="preserve"> </w:t>
      </w:r>
      <w:hyperlink r:id="rId37" w:history="1">
        <w:r w:rsidRPr="00783F53">
          <w:rPr>
            <w:rStyle w:val="Hyperlink"/>
          </w:rPr>
          <w:t>info@worksafe.vic.gov.au</w:t>
        </w:r>
      </w:hyperlink>
      <w:r>
        <w:t xml:space="preserve">  S</w:t>
      </w:r>
      <w:r w:rsidRPr="00985169">
        <w:t xml:space="preserve">ee </w:t>
      </w:r>
      <w:hyperlink r:id="rId38" w:history="1">
        <w:r w:rsidRPr="00985169">
          <w:rPr>
            <w:rStyle w:val="Hyperlink"/>
          </w:rPr>
          <w:t>worksafe.vic.gov.au</w:t>
        </w:r>
      </w:hyperlink>
      <w:r w:rsidRPr="00985169">
        <w:t xml:space="preserve"> for further information.</w:t>
      </w:r>
    </w:p>
    <w:p w14:paraId="761B59B0" w14:textId="77777777" w:rsidR="000C7884" w:rsidRPr="00985169" w:rsidRDefault="000C7884" w:rsidP="000C7884">
      <w:pPr>
        <w:pStyle w:val="Tablebody"/>
      </w:pPr>
    </w:p>
    <w:p w14:paraId="124CB4D8" w14:textId="77777777" w:rsidR="000C7884" w:rsidRPr="00985169" w:rsidRDefault="000C7884" w:rsidP="000C7884">
      <w:pPr>
        <w:pStyle w:val="Tablebody"/>
      </w:pPr>
      <w:r w:rsidRPr="00985169">
        <w:t xml:space="preserve">222 Exhibition Street, </w:t>
      </w:r>
    </w:p>
    <w:p w14:paraId="23C27858" w14:textId="77777777" w:rsidR="000C7884" w:rsidRPr="00985169" w:rsidRDefault="000C7884" w:rsidP="000C7884">
      <w:pPr>
        <w:pStyle w:val="Tablebody"/>
      </w:pPr>
      <w:r w:rsidRPr="00985169">
        <w:t xml:space="preserve">Melbourne 3000 </w:t>
      </w:r>
    </w:p>
    <w:p w14:paraId="768F9272" w14:textId="77777777" w:rsidR="000C7884" w:rsidRPr="00985169" w:rsidRDefault="000C7884" w:rsidP="000C7884">
      <w:pPr>
        <w:pStyle w:val="Tablebody"/>
      </w:pPr>
      <w:r w:rsidRPr="00985169">
        <w:t xml:space="preserve">(03) 9641 1444 or </w:t>
      </w:r>
    </w:p>
    <w:p w14:paraId="7CF20E61" w14:textId="77777777" w:rsidR="000C7884" w:rsidRPr="00985169" w:rsidRDefault="000C7884" w:rsidP="000C7884">
      <w:pPr>
        <w:pStyle w:val="Tablebody"/>
      </w:pPr>
      <w:r w:rsidRPr="00985169">
        <w:t>1800 136 089 (toll free)</w:t>
      </w:r>
    </w:p>
    <w:p w14:paraId="6D1E9FE3" w14:textId="77777777" w:rsidR="00986885" w:rsidRDefault="00986885">
      <w:pPr>
        <w:spacing w:after="0"/>
      </w:pPr>
    </w:p>
    <w:p w14:paraId="4AE8C305" w14:textId="77777777" w:rsidR="002562C8" w:rsidRDefault="002562C8">
      <w:pPr>
        <w:spacing w:after="0"/>
        <w:rPr>
          <w:rFonts w:ascii="Arial" w:eastAsiaTheme="minorEastAsia" w:hAnsi="Arial" w:cs="Arial"/>
          <w:b/>
          <w:szCs w:val="9"/>
          <w:lang w:val="en-AU"/>
        </w:rPr>
      </w:pPr>
      <w:r>
        <w:rPr>
          <w:b/>
          <w:szCs w:val="9"/>
          <w:lang w:val="en-AU"/>
        </w:rPr>
        <w:br w:type="page"/>
      </w:r>
    </w:p>
    <w:p w14:paraId="5E8E84E2" w14:textId="77777777" w:rsidR="004053F7" w:rsidRPr="00D80179" w:rsidRDefault="004053F7" w:rsidP="005E130E">
      <w:pPr>
        <w:pStyle w:val="Heading10"/>
        <w:rPr>
          <w:b/>
        </w:rPr>
      </w:pPr>
      <w:bookmarkStart w:id="21" w:name="_Toc125729234"/>
      <w:r w:rsidRPr="00D80179">
        <w:lastRenderedPageBreak/>
        <w:t>G</w:t>
      </w:r>
      <w:r w:rsidR="00D80179">
        <w:t>LOSSARY</w:t>
      </w:r>
      <w:bookmarkEnd w:id="21"/>
    </w:p>
    <w:p w14:paraId="1C8CCBCA" w14:textId="77777777" w:rsidR="00A92F07" w:rsidRDefault="00A92F07" w:rsidP="00A92F07">
      <w:pPr>
        <w:spacing w:before="240" w:after="240"/>
        <w:ind w:left="2835" w:hanging="2835"/>
        <w:rPr>
          <w:b/>
          <w:lang w:val="en-AU"/>
        </w:rPr>
      </w:pPr>
    </w:p>
    <w:p w14:paraId="6072B742"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2BED45A1"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4895057C"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18003147"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5A6F325B"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76EBA46C"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490FBB7E"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7B98BF24"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39"/>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337B" w14:textId="77777777" w:rsidR="001A7345" w:rsidRDefault="001A7345" w:rsidP="003967DD">
      <w:pPr>
        <w:spacing w:after="0"/>
      </w:pPr>
      <w:r>
        <w:separator/>
      </w:r>
    </w:p>
  </w:endnote>
  <w:endnote w:type="continuationSeparator" w:id="0">
    <w:p w14:paraId="14553865" w14:textId="77777777" w:rsidR="001A7345" w:rsidRDefault="001A7345"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79D0" w14:textId="35092CA1" w:rsidR="00306872" w:rsidRDefault="00127435"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3C01ECBD" wp14:editId="7447F0E4">
              <wp:simplePos x="635" y="635"/>
              <wp:positionH relativeFrom="page">
                <wp:align>center</wp:align>
              </wp:positionH>
              <wp:positionV relativeFrom="page">
                <wp:align>bottom</wp:align>
              </wp:positionV>
              <wp:extent cx="686435" cy="365760"/>
              <wp:effectExtent l="0" t="0" r="18415" b="0"/>
              <wp:wrapNone/>
              <wp:docPr id="171529576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BC9149" w14:textId="6C1E860B"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01ECBD"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5BBC9149" w14:textId="6C1E860B"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78F0D7B5" w14:textId="77777777" w:rsidR="00306872" w:rsidRDefault="00306872" w:rsidP="00A31926">
    <w:pPr>
      <w:pStyle w:val="Footer"/>
      <w:ind w:firstLine="360"/>
    </w:pPr>
  </w:p>
  <w:p w14:paraId="4A902EF8"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699A" w14:textId="72BCE4FB" w:rsidR="00306872" w:rsidRDefault="00127435" w:rsidP="00A31926">
    <w:pPr>
      <w:pStyle w:val="Footer"/>
      <w:ind w:firstLine="360"/>
    </w:pPr>
    <w:r>
      <w:rPr>
        <w:noProof/>
      </w:rPr>
      <mc:AlternateContent>
        <mc:Choice Requires="wps">
          <w:drawing>
            <wp:anchor distT="0" distB="0" distL="0" distR="0" simplePos="0" relativeHeight="251685375" behindDoc="0" locked="0" layoutInCell="1" allowOverlap="1" wp14:anchorId="53A960AD" wp14:editId="7C721470">
              <wp:simplePos x="723900" y="9785350"/>
              <wp:positionH relativeFrom="page">
                <wp:align>center</wp:align>
              </wp:positionH>
              <wp:positionV relativeFrom="page">
                <wp:align>bottom</wp:align>
              </wp:positionV>
              <wp:extent cx="686435" cy="365760"/>
              <wp:effectExtent l="0" t="0" r="18415" b="0"/>
              <wp:wrapNone/>
              <wp:docPr id="126147184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30ED52" w14:textId="7A0D1A3C"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A960AD"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230ED52" w14:textId="7A0D1A3C"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p>
  <w:p w14:paraId="6B9113D5"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EAEB" w14:textId="056A74F7" w:rsidR="00127435" w:rsidRDefault="00127435">
    <w:pPr>
      <w:pStyle w:val="Footer"/>
    </w:pPr>
    <w:r>
      <w:rPr>
        <w:noProof/>
      </w:rPr>
      <mc:AlternateContent>
        <mc:Choice Requires="wps">
          <w:drawing>
            <wp:anchor distT="0" distB="0" distL="0" distR="0" simplePos="0" relativeHeight="251683327" behindDoc="0" locked="0" layoutInCell="1" allowOverlap="1" wp14:anchorId="6015DC54" wp14:editId="563F59B1">
              <wp:simplePos x="635" y="635"/>
              <wp:positionH relativeFrom="page">
                <wp:align>center</wp:align>
              </wp:positionH>
              <wp:positionV relativeFrom="page">
                <wp:align>bottom</wp:align>
              </wp:positionV>
              <wp:extent cx="686435" cy="365760"/>
              <wp:effectExtent l="0" t="0" r="18415" b="0"/>
              <wp:wrapNone/>
              <wp:docPr id="5130651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039EAE" w14:textId="39EB3694"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15DC54"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4039EAE" w14:textId="39EB3694"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4AF6" w14:textId="3B0378C8" w:rsidR="00306872" w:rsidRPr="00D14FB2" w:rsidRDefault="00127435"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0F3D55BE" wp14:editId="02C8F6F8">
              <wp:simplePos x="720725" y="10014585"/>
              <wp:positionH relativeFrom="page">
                <wp:align>center</wp:align>
              </wp:positionH>
              <wp:positionV relativeFrom="page">
                <wp:align>bottom</wp:align>
              </wp:positionV>
              <wp:extent cx="686435" cy="365760"/>
              <wp:effectExtent l="0" t="0" r="18415" b="0"/>
              <wp:wrapNone/>
              <wp:docPr id="174605568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ADBFEA" w14:textId="12A8502C"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D55BE"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6ADBFEA" w14:textId="12A8502C"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515BA71F" wp14:editId="7B9DC120">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Victorian State Government, Department of Jobs, Skills, Industries and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Victorian State Government, Department of Jobs, Skills, Industries and Regions"/>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BE01" w14:textId="7CDC5D08" w:rsidR="00306872" w:rsidRDefault="00127435"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2CE9EB7A" wp14:editId="40515BBB">
              <wp:simplePos x="635" y="635"/>
              <wp:positionH relativeFrom="page">
                <wp:align>center</wp:align>
              </wp:positionH>
              <wp:positionV relativeFrom="page">
                <wp:align>bottom</wp:align>
              </wp:positionV>
              <wp:extent cx="686435" cy="365760"/>
              <wp:effectExtent l="0" t="0" r="18415" b="0"/>
              <wp:wrapNone/>
              <wp:docPr id="210612344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E1E506" w14:textId="651BF1D7"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9EB7A"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30E1E506" w14:textId="651BF1D7"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p>
  <w:p w14:paraId="73840779"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D7EA" w14:textId="7E389E97" w:rsidR="00306872" w:rsidRPr="007E1086" w:rsidRDefault="00127435"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5D290BA0" wp14:editId="454EA25D">
              <wp:simplePos x="635" y="635"/>
              <wp:positionH relativeFrom="page">
                <wp:align>center</wp:align>
              </wp:positionH>
              <wp:positionV relativeFrom="page">
                <wp:align>bottom</wp:align>
              </wp:positionV>
              <wp:extent cx="686435" cy="365760"/>
              <wp:effectExtent l="0" t="0" r="18415" b="0"/>
              <wp:wrapNone/>
              <wp:docPr id="585382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0A3344" w14:textId="165D6C75"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90BA0"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040A3344" w14:textId="165D6C75"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r w:rsidR="00306872" w:rsidRPr="007E1086">
      <w:rPr>
        <w:rFonts w:cs="Arial"/>
        <w:sz w:val="18"/>
        <w:szCs w:val="12"/>
        <w:lang w:val="en-AU"/>
      </w:rPr>
      <w:t>Victorian Purchasing Guide</w:t>
    </w:r>
  </w:p>
  <w:p w14:paraId="018A2DF0" w14:textId="298D2D30" w:rsidR="00306872" w:rsidRPr="00D14FB2" w:rsidRDefault="007E1086" w:rsidP="00783F53">
    <w:pPr>
      <w:pStyle w:val="Footer"/>
      <w:tabs>
        <w:tab w:val="right" w:pos="9600"/>
      </w:tabs>
      <w:rPr>
        <w:iCs/>
        <w:sz w:val="18"/>
        <w:szCs w:val="20"/>
      </w:rPr>
    </w:pPr>
    <w:r w:rsidRPr="007E1086">
      <w:rPr>
        <w:rFonts w:cs="Arial"/>
        <w:b/>
        <w:bCs/>
        <w:sz w:val="18"/>
        <w:szCs w:val="12"/>
      </w:rPr>
      <w:t>CPP</w:t>
    </w:r>
    <w:r w:rsidRPr="007E1086">
      <w:rPr>
        <w:rFonts w:cs="Arial"/>
        <w:sz w:val="18"/>
        <w:szCs w:val="12"/>
      </w:rPr>
      <w:t> Property Services Training Package Release 18.0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6481" w14:textId="446355EC" w:rsidR="00306872" w:rsidRPr="00AA6509" w:rsidRDefault="00127435"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31E40697" wp14:editId="42A976A8">
              <wp:simplePos x="635" y="635"/>
              <wp:positionH relativeFrom="page">
                <wp:align>center</wp:align>
              </wp:positionH>
              <wp:positionV relativeFrom="page">
                <wp:align>bottom</wp:align>
              </wp:positionV>
              <wp:extent cx="686435" cy="365760"/>
              <wp:effectExtent l="0" t="0" r="18415" b="0"/>
              <wp:wrapNone/>
              <wp:docPr id="170885231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725DCF" w14:textId="0E859B27"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40697"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10725DCF" w14:textId="0E859B27"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71545C99" w14:textId="4874E02E" w:rsidR="00306872" w:rsidRPr="00D14FB2" w:rsidRDefault="007E1086" w:rsidP="00594C10">
    <w:pPr>
      <w:pStyle w:val="Footer"/>
      <w:tabs>
        <w:tab w:val="clear" w:pos="4513"/>
        <w:tab w:val="center" w:pos="5245"/>
        <w:tab w:val="right" w:pos="9600"/>
      </w:tabs>
      <w:rPr>
        <w:iCs/>
        <w:sz w:val="18"/>
        <w:szCs w:val="20"/>
      </w:rPr>
    </w:pPr>
    <w:r w:rsidRPr="007E1086">
      <w:rPr>
        <w:rFonts w:cs="Arial"/>
        <w:b/>
        <w:bCs/>
        <w:sz w:val="18"/>
        <w:szCs w:val="12"/>
      </w:rPr>
      <w:t>CPP</w:t>
    </w:r>
    <w:r w:rsidRPr="007E1086">
      <w:rPr>
        <w:rFonts w:cs="Arial"/>
        <w:sz w:val="18"/>
        <w:szCs w:val="12"/>
      </w:rPr>
      <w:t xml:space="preserve"> Property Services Training Package Release </w:t>
    </w:r>
    <w:r>
      <w:rPr>
        <w:rFonts w:cs="Arial"/>
        <w:sz w:val="18"/>
        <w:szCs w:val="12"/>
      </w:rPr>
      <w:t>18.0</w:t>
    </w:r>
    <w:r w:rsidR="00306872">
      <w:rPr>
        <w:rFonts w:cs="Arial"/>
        <w:sz w:val="18"/>
        <w:szCs w:val="12"/>
        <w:lang w:val="en-AU"/>
      </w:rPr>
      <w:tab/>
    </w:r>
    <w:r w:rsidR="00306872" w:rsidRPr="00D14FB2">
      <w:rPr>
        <w:iCs/>
        <w:sz w:val="18"/>
        <w:szCs w:val="12"/>
      </w:rPr>
      <w:t xml:space="preserve">Page </w:t>
    </w:r>
    <w:r w:rsidR="00306872" w:rsidRPr="00D14FB2">
      <w:rPr>
        <w:iCs/>
        <w:sz w:val="18"/>
        <w:szCs w:val="12"/>
      </w:rPr>
      <w:fldChar w:fldCharType="begin"/>
    </w:r>
    <w:r w:rsidR="00306872" w:rsidRPr="00D14FB2">
      <w:rPr>
        <w:iCs/>
        <w:sz w:val="18"/>
        <w:szCs w:val="12"/>
      </w:rPr>
      <w:instrText xml:space="preserve"> PAGE </w:instrText>
    </w:r>
    <w:r w:rsidR="00306872" w:rsidRPr="00D14FB2">
      <w:rPr>
        <w:iCs/>
        <w:sz w:val="18"/>
        <w:szCs w:val="12"/>
      </w:rPr>
      <w:fldChar w:fldCharType="separate"/>
    </w:r>
    <w:r w:rsidR="00E11DD3">
      <w:rPr>
        <w:iCs/>
        <w:noProof/>
        <w:sz w:val="18"/>
        <w:szCs w:val="12"/>
      </w:rPr>
      <w:t>8</w:t>
    </w:r>
    <w:r w:rsidR="00306872" w:rsidRPr="00D14FB2">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911ED0">
      <w:rPr>
        <w:rFonts w:cs="Arial"/>
        <w:iCs/>
        <w:sz w:val="18"/>
        <w:szCs w:val="20"/>
        <w:lang w:val="fr-FR"/>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109D" w14:textId="77777777" w:rsidR="001A7345" w:rsidRDefault="001A7345" w:rsidP="003967DD">
      <w:pPr>
        <w:spacing w:after="0"/>
      </w:pPr>
      <w:r>
        <w:separator/>
      </w:r>
    </w:p>
  </w:footnote>
  <w:footnote w:type="continuationSeparator" w:id="0">
    <w:p w14:paraId="396F1D8B" w14:textId="77777777" w:rsidR="001A7345" w:rsidRDefault="001A7345"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644B" w14:textId="4A2C3A80" w:rsidR="00127435" w:rsidRDefault="00127435">
    <w:pPr>
      <w:pStyle w:val="Header"/>
    </w:pPr>
    <w:r>
      <w:rPr>
        <w:noProof/>
      </w:rPr>
      <mc:AlternateContent>
        <mc:Choice Requires="wps">
          <w:drawing>
            <wp:anchor distT="0" distB="0" distL="0" distR="0" simplePos="0" relativeHeight="251679231" behindDoc="0" locked="0" layoutInCell="1" allowOverlap="1" wp14:anchorId="1DCD232F" wp14:editId="62C3610A">
              <wp:simplePos x="635" y="635"/>
              <wp:positionH relativeFrom="page">
                <wp:align>center</wp:align>
              </wp:positionH>
              <wp:positionV relativeFrom="page">
                <wp:align>top</wp:align>
              </wp:positionV>
              <wp:extent cx="686435" cy="365760"/>
              <wp:effectExtent l="0" t="0" r="18415" b="15240"/>
              <wp:wrapNone/>
              <wp:docPr id="210167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A4AF39" w14:textId="26E31645"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D232F"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76A4AF39" w14:textId="26E31645"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4894" w14:textId="3DCB20E0" w:rsidR="00306872" w:rsidRDefault="00127435"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34B8F7BC" wp14:editId="4BB293AB">
              <wp:simplePos x="723900" y="450850"/>
              <wp:positionH relativeFrom="page">
                <wp:align>center</wp:align>
              </wp:positionH>
              <wp:positionV relativeFrom="page">
                <wp:align>top</wp:align>
              </wp:positionV>
              <wp:extent cx="686435" cy="365760"/>
              <wp:effectExtent l="0" t="0" r="18415" b="15240"/>
              <wp:wrapNone/>
              <wp:docPr id="12842748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760F6F4" w14:textId="0DEEDBAA"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8F7BC"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760F6F4" w14:textId="0DEEDBAA"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71F33607" wp14:editId="1A6C8CA0">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70271A3F"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95E3" w14:textId="796CF7BB" w:rsidR="00127435" w:rsidRDefault="00127435">
    <w:pPr>
      <w:pStyle w:val="Header"/>
    </w:pPr>
    <w:r>
      <w:rPr>
        <w:noProof/>
      </w:rPr>
      <mc:AlternateContent>
        <mc:Choice Requires="wps">
          <w:drawing>
            <wp:anchor distT="0" distB="0" distL="0" distR="0" simplePos="0" relativeHeight="251678207" behindDoc="0" locked="0" layoutInCell="1" allowOverlap="1" wp14:anchorId="6468B78B" wp14:editId="3D86DE40">
              <wp:simplePos x="635" y="635"/>
              <wp:positionH relativeFrom="page">
                <wp:align>center</wp:align>
              </wp:positionH>
              <wp:positionV relativeFrom="page">
                <wp:align>top</wp:align>
              </wp:positionV>
              <wp:extent cx="686435" cy="365760"/>
              <wp:effectExtent l="0" t="0" r="18415" b="15240"/>
              <wp:wrapNone/>
              <wp:docPr id="18027465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13A938" w14:textId="704FB23E"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8B78B"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3F13A938" w14:textId="704FB23E"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7C28" w14:textId="2253BE3B" w:rsidR="00306872" w:rsidRDefault="00127435"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01B591D0" wp14:editId="5C3570DE">
              <wp:simplePos x="720725" y="450850"/>
              <wp:positionH relativeFrom="page">
                <wp:align>center</wp:align>
              </wp:positionH>
              <wp:positionV relativeFrom="page">
                <wp:align>top</wp:align>
              </wp:positionV>
              <wp:extent cx="686435" cy="365760"/>
              <wp:effectExtent l="0" t="0" r="18415" b="15240"/>
              <wp:wrapNone/>
              <wp:docPr id="95140927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8DF196" w14:textId="4F79ECA5"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B591D0"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B8DF196" w14:textId="4F79ECA5"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B00A" w14:textId="4029BE5B" w:rsidR="00306872" w:rsidRDefault="00127435"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1C786EF8" wp14:editId="5586D18A">
              <wp:simplePos x="635" y="635"/>
              <wp:positionH relativeFrom="page">
                <wp:align>center</wp:align>
              </wp:positionH>
              <wp:positionV relativeFrom="page">
                <wp:align>top</wp:align>
              </wp:positionV>
              <wp:extent cx="686435" cy="365760"/>
              <wp:effectExtent l="0" t="0" r="18415" b="15240"/>
              <wp:wrapNone/>
              <wp:docPr id="64435148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9122428" w14:textId="5801EE51"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86EF8"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9122428" w14:textId="5801EE51" w:rsidR="00127435" w:rsidRPr="00127435" w:rsidRDefault="00127435" w:rsidP="00127435">
                    <w:pPr>
                      <w:spacing w:after="0"/>
                      <w:rPr>
                        <w:rFonts w:ascii="Arial" w:eastAsia="Arial" w:hAnsi="Arial" w:cs="Arial"/>
                        <w:noProof/>
                        <w:color w:val="000000"/>
                        <w:sz w:val="24"/>
                      </w:rPr>
                    </w:pPr>
                    <w:r w:rsidRPr="00127435">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2F8F41B6" wp14:editId="25D8AB80">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B19BB"/>
    <w:multiLevelType w:val="hybridMultilevel"/>
    <w:tmpl w:val="3536A278"/>
    <w:lvl w:ilvl="0" w:tplc="D7B2432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60C227B"/>
    <w:multiLevelType w:val="hybridMultilevel"/>
    <w:tmpl w:val="074AEC40"/>
    <w:lvl w:ilvl="0" w:tplc="B35A0B0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65D6AA1"/>
    <w:multiLevelType w:val="hybridMultilevel"/>
    <w:tmpl w:val="BC325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F4506E"/>
    <w:multiLevelType w:val="hybridMultilevel"/>
    <w:tmpl w:val="BBAC2678"/>
    <w:lvl w:ilvl="0" w:tplc="D7B2432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554080F"/>
    <w:multiLevelType w:val="hybridMultilevel"/>
    <w:tmpl w:val="1BFACF1C"/>
    <w:lvl w:ilvl="0" w:tplc="D7B2432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356B7CD3"/>
    <w:multiLevelType w:val="hybridMultilevel"/>
    <w:tmpl w:val="B74C5DD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8" w15:restartNumberingAfterBreak="0">
    <w:nsid w:val="3A8F4EFB"/>
    <w:multiLevelType w:val="hybridMultilevel"/>
    <w:tmpl w:val="D0583816"/>
    <w:lvl w:ilvl="0" w:tplc="D7B2432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B380F38"/>
    <w:multiLevelType w:val="hybridMultilevel"/>
    <w:tmpl w:val="06287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AE3583"/>
    <w:multiLevelType w:val="hybridMultilevel"/>
    <w:tmpl w:val="95D6A298"/>
    <w:lvl w:ilvl="0" w:tplc="B35A0B0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0245753"/>
    <w:multiLevelType w:val="hybridMultilevel"/>
    <w:tmpl w:val="9CECA6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36AF8"/>
    <w:multiLevelType w:val="hybridMultilevel"/>
    <w:tmpl w:val="D1A8A6B2"/>
    <w:lvl w:ilvl="0" w:tplc="9A0C54C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E02D7"/>
    <w:multiLevelType w:val="hybridMultilevel"/>
    <w:tmpl w:val="83F4A440"/>
    <w:lvl w:ilvl="0" w:tplc="D7B2432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EFF0B56"/>
    <w:multiLevelType w:val="hybridMultilevel"/>
    <w:tmpl w:val="1832BBA6"/>
    <w:lvl w:ilvl="0" w:tplc="D7B24324">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472529"/>
    <w:multiLevelType w:val="hybridMultilevel"/>
    <w:tmpl w:val="C444D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AB2564"/>
    <w:multiLevelType w:val="hybridMultilevel"/>
    <w:tmpl w:val="CE4831E8"/>
    <w:lvl w:ilvl="0" w:tplc="0276B474">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7"/>
  </w:num>
  <w:num w:numId="13" w16cid:durableId="1443455539">
    <w:abstractNumId w:val="34"/>
  </w:num>
  <w:num w:numId="14" w16cid:durableId="498693547">
    <w:abstractNumId w:val="36"/>
  </w:num>
  <w:num w:numId="15" w16cid:durableId="1340817185">
    <w:abstractNumId w:val="23"/>
  </w:num>
  <w:num w:numId="16" w16cid:durableId="1348367798">
    <w:abstractNumId w:val="23"/>
    <w:lvlOverride w:ilvl="0">
      <w:startOverride w:val="1"/>
    </w:lvlOverride>
  </w:num>
  <w:num w:numId="17" w16cid:durableId="1819610680">
    <w:abstractNumId w:val="33"/>
  </w:num>
  <w:num w:numId="18" w16cid:durableId="1147162690">
    <w:abstractNumId w:val="22"/>
  </w:num>
  <w:num w:numId="19" w16cid:durableId="590968046">
    <w:abstractNumId w:val="18"/>
  </w:num>
  <w:num w:numId="20" w16cid:durableId="1170757856">
    <w:abstractNumId w:val="21"/>
  </w:num>
  <w:num w:numId="21" w16cid:durableId="189299744">
    <w:abstractNumId w:val="15"/>
  </w:num>
  <w:num w:numId="22" w16cid:durableId="1460345306">
    <w:abstractNumId w:val="19"/>
  </w:num>
  <w:num w:numId="23" w16cid:durableId="606548851">
    <w:abstractNumId w:val="35"/>
  </w:num>
  <w:num w:numId="24" w16cid:durableId="249703455">
    <w:abstractNumId w:val="13"/>
  </w:num>
  <w:num w:numId="25" w16cid:durableId="1166869342">
    <w:abstractNumId w:val="17"/>
  </w:num>
  <w:num w:numId="26" w16cid:durableId="463154902">
    <w:abstractNumId w:val="39"/>
  </w:num>
  <w:num w:numId="27" w16cid:durableId="1490555499">
    <w:abstractNumId w:val="31"/>
  </w:num>
  <w:num w:numId="28" w16cid:durableId="1758280785">
    <w:abstractNumId w:val="24"/>
  </w:num>
  <w:num w:numId="29" w16cid:durableId="384332691">
    <w:abstractNumId w:val="16"/>
  </w:num>
  <w:num w:numId="30" w16cid:durableId="1877541030">
    <w:abstractNumId w:val="14"/>
  </w:num>
  <w:num w:numId="31" w16cid:durableId="1084186262">
    <w:abstractNumId w:val="12"/>
  </w:num>
  <w:num w:numId="32" w16cid:durableId="1456949597">
    <w:abstractNumId w:val="26"/>
  </w:num>
  <w:num w:numId="33" w16cid:durableId="1205287071">
    <w:abstractNumId w:val="30"/>
  </w:num>
  <w:num w:numId="34" w16cid:durableId="1448695550">
    <w:abstractNumId w:val="38"/>
  </w:num>
  <w:num w:numId="35" w16cid:durableId="1053235459">
    <w:abstractNumId w:val="28"/>
  </w:num>
  <w:num w:numId="36" w16cid:durableId="683557802">
    <w:abstractNumId w:val="11"/>
  </w:num>
  <w:num w:numId="37" w16cid:durableId="2082174578">
    <w:abstractNumId w:val="25"/>
  </w:num>
  <w:num w:numId="38" w16cid:durableId="248197878">
    <w:abstractNumId w:val="37"/>
  </w:num>
  <w:num w:numId="39" w16cid:durableId="9036380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1480428">
    <w:abstractNumId w:val="36"/>
  </w:num>
  <w:num w:numId="41" w16cid:durableId="781606985">
    <w:abstractNumId w:val="11"/>
  </w:num>
  <w:num w:numId="42" w16cid:durableId="1506169485">
    <w:abstractNumId w:val="32"/>
  </w:num>
  <w:num w:numId="43" w16cid:durableId="156465350">
    <w:abstractNumId w:val="20"/>
  </w:num>
  <w:num w:numId="44" w16cid:durableId="600573581">
    <w:abstractNumId w:val="40"/>
  </w:num>
  <w:num w:numId="45" w16cid:durableId="9895991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DC"/>
    <w:rsid w:val="00013339"/>
    <w:rsid w:val="000136A4"/>
    <w:rsid w:val="000239B9"/>
    <w:rsid w:val="00024A82"/>
    <w:rsid w:val="00024E99"/>
    <w:rsid w:val="000365CA"/>
    <w:rsid w:val="00037E02"/>
    <w:rsid w:val="00046A0A"/>
    <w:rsid w:val="00062976"/>
    <w:rsid w:val="00065195"/>
    <w:rsid w:val="0006743A"/>
    <w:rsid w:val="0006773D"/>
    <w:rsid w:val="000723B2"/>
    <w:rsid w:val="00085029"/>
    <w:rsid w:val="00086F67"/>
    <w:rsid w:val="0009592E"/>
    <w:rsid w:val="000A47D4"/>
    <w:rsid w:val="000B7C73"/>
    <w:rsid w:val="000C719B"/>
    <w:rsid w:val="000C7884"/>
    <w:rsid w:val="000D31F6"/>
    <w:rsid w:val="000E1CFF"/>
    <w:rsid w:val="000F5C52"/>
    <w:rsid w:val="00102FC5"/>
    <w:rsid w:val="00104D3C"/>
    <w:rsid w:val="00113DBD"/>
    <w:rsid w:val="00122369"/>
    <w:rsid w:val="0012496A"/>
    <w:rsid w:val="00124D09"/>
    <w:rsid w:val="00127435"/>
    <w:rsid w:val="00127748"/>
    <w:rsid w:val="00141F23"/>
    <w:rsid w:val="00144FD5"/>
    <w:rsid w:val="001451E9"/>
    <w:rsid w:val="001530A6"/>
    <w:rsid w:val="00156A5B"/>
    <w:rsid w:val="001638C1"/>
    <w:rsid w:val="00187EB7"/>
    <w:rsid w:val="00196FEF"/>
    <w:rsid w:val="001A5894"/>
    <w:rsid w:val="001A7345"/>
    <w:rsid w:val="001B5A9C"/>
    <w:rsid w:val="001C2CDC"/>
    <w:rsid w:val="001C65C8"/>
    <w:rsid w:val="001D3357"/>
    <w:rsid w:val="001D5629"/>
    <w:rsid w:val="001E3901"/>
    <w:rsid w:val="001F23A0"/>
    <w:rsid w:val="0020192A"/>
    <w:rsid w:val="00205DA8"/>
    <w:rsid w:val="00207499"/>
    <w:rsid w:val="00214BAC"/>
    <w:rsid w:val="002246FE"/>
    <w:rsid w:val="002330CF"/>
    <w:rsid w:val="0023386C"/>
    <w:rsid w:val="00240F30"/>
    <w:rsid w:val="00246460"/>
    <w:rsid w:val="002562C8"/>
    <w:rsid w:val="00256A17"/>
    <w:rsid w:val="002821C0"/>
    <w:rsid w:val="002932DF"/>
    <w:rsid w:val="00295891"/>
    <w:rsid w:val="002970D9"/>
    <w:rsid w:val="002A03F0"/>
    <w:rsid w:val="002A4A96"/>
    <w:rsid w:val="002A7261"/>
    <w:rsid w:val="002B363F"/>
    <w:rsid w:val="002B3BBD"/>
    <w:rsid w:val="002B4E0E"/>
    <w:rsid w:val="002D3851"/>
    <w:rsid w:val="002D7CCC"/>
    <w:rsid w:val="002E0520"/>
    <w:rsid w:val="002E35A2"/>
    <w:rsid w:val="002E3BED"/>
    <w:rsid w:val="002E6A3E"/>
    <w:rsid w:val="00301302"/>
    <w:rsid w:val="00304938"/>
    <w:rsid w:val="00306872"/>
    <w:rsid w:val="0031203E"/>
    <w:rsid w:val="00312720"/>
    <w:rsid w:val="00323DD1"/>
    <w:rsid w:val="00326E53"/>
    <w:rsid w:val="00343D7F"/>
    <w:rsid w:val="0036429D"/>
    <w:rsid w:val="00391EBE"/>
    <w:rsid w:val="003967DD"/>
    <w:rsid w:val="00397717"/>
    <w:rsid w:val="003B43AD"/>
    <w:rsid w:val="003B4693"/>
    <w:rsid w:val="003C3CE5"/>
    <w:rsid w:val="003D0C00"/>
    <w:rsid w:val="003D30D7"/>
    <w:rsid w:val="003E6D75"/>
    <w:rsid w:val="003F044E"/>
    <w:rsid w:val="003F4F9E"/>
    <w:rsid w:val="003F6412"/>
    <w:rsid w:val="003F67F1"/>
    <w:rsid w:val="004053F7"/>
    <w:rsid w:val="00410774"/>
    <w:rsid w:val="00417258"/>
    <w:rsid w:val="00430027"/>
    <w:rsid w:val="00432B8B"/>
    <w:rsid w:val="004353B3"/>
    <w:rsid w:val="00435AC8"/>
    <w:rsid w:val="0044260F"/>
    <w:rsid w:val="004506DA"/>
    <w:rsid w:val="0045446B"/>
    <w:rsid w:val="0045513F"/>
    <w:rsid w:val="0047423F"/>
    <w:rsid w:val="00487A49"/>
    <w:rsid w:val="004900E5"/>
    <w:rsid w:val="004B078F"/>
    <w:rsid w:val="004B3508"/>
    <w:rsid w:val="004B566E"/>
    <w:rsid w:val="004D65CA"/>
    <w:rsid w:val="004F5059"/>
    <w:rsid w:val="00504BAD"/>
    <w:rsid w:val="00507148"/>
    <w:rsid w:val="005123BB"/>
    <w:rsid w:val="005124C9"/>
    <w:rsid w:val="00513881"/>
    <w:rsid w:val="00517071"/>
    <w:rsid w:val="00517F70"/>
    <w:rsid w:val="00532AEC"/>
    <w:rsid w:val="00545650"/>
    <w:rsid w:val="00573C5C"/>
    <w:rsid w:val="00574045"/>
    <w:rsid w:val="00584366"/>
    <w:rsid w:val="00594C10"/>
    <w:rsid w:val="00595623"/>
    <w:rsid w:val="005A0337"/>
    <w:rsid w:val="005C28B0"/>
    <w:rsid w:val="005C62E8"/>
    <w:rsid w:val="005C73CE"/>
    <w:rsid w:val="005D04F0"/>
    <w:rsid w:val="005D76F4"/>
    <w:rsid w:val="005E130E"/>
    <w:rsid w:val="005E6544"/>
    <w:rsid w:val="005F0626"/>
    <w:rsid w:val="00624A55"/>
    <w:rsid w:val="00626F17"/>
    <w:rsid w:val="0063321A"/>
    <w:rsid w:val="00635C65"/>
    <w:rsid w:val="00637417"/>
    <w:rsid w:val="006502CC"/>
    <w:rsid w:val="00650B4D"/>
    <w:rsid w:val="006621B2"/>
    <w:rsid w:val="00683228"/>
    <w:rsid w:val="00687AF0"/>
    <w:rsid w:val="0069415B"/>
    <w:rsid w:val="006A25AC"/>
    <w:rsid w:val="006A4573"/>
    <w:rsid w:val="006B4DE7"/>
    <w:rsid w:val="006C68CF"/>
    <w:rsid w:val="006D6674"/>
    <w:rsid w:val="006D7153"/>
    <w:rsid w:val="006E20E7"/>
    <w:rsid w:val="00707C95"/>
    <w:rsid w:val="00710CC8"/>
    <w:rsid w:val="007146FD"/>
    <w:rsid w:val="00714D72"/>
    <w:rsid w:val="007230C7"/>
    <w:rsid w:val="0072508A"/>
    <w:rsid w:val="00736FB0"/>
    <w:rsid w:val="00740731"/>
    <w:rsid w:val="007436CF"/>
    <w:rsid w:val="00744E46"/>
    <w:rsid w:val="00750DE2"/>
    <w:rsid w:val="00757D32"/>
    <w:rsid w:val="00766DCF"/>
    <w:rsid w:val="00783F53"/>
    <w:rsid w:val="00793CCF"/>
    <w:rsid w:val="0079770A"/>
    <w:rsid w:val="007B3A5A"/>
    <w:rsid w:val="007B556E"/>
    <w:rsid w:val="007B5834"/>
    <w:rsid w:val="007C025B"/>
    <w:rsid w:val="007D1FB1"/>
    <w:rsid w:val="007D3520"/>
    <w:rsid w:val="007D3E38"/>
    <w:rsid w:val="007D68CD"/>
    <w:rsid w:val="007E1086"/>
    <w:rsid w:val="007E2EE5"/>
    <w:rsid w:val="00800BFC"/>
    <w:rsid w:val="00803CA5"/>
    <w:rsid w:val="0085106E"/>
    <w:rsid w:val="0085158E"/>
    <w:rsid w:val="00852452"/>
    <w:rsid w:val="0085533C"/>
    <w:rsid w:val="00873AA8"/>
    <w:rsid w:val="00880255"/>
    <w:rsid w:val="00886574"/>
    <w:rsid w:val="00891BEC"/>
    <w:rsid w:val="008936CA"/>
    <w:rsid w:val="00895470"/>
    <w:rsid w:val="00897FEE"/>
    <w:rsid w:val="008A6E22"/>
    <w:rsid w:val="008B5C45"/>
    <w:rsid w:val="008C6C2E"/>
    <w:rsid w:val="008C78AF"/>
    <w:rsid w:val="008C7D87"/>
    <w:rsid w:val="008D0A61"/>
    <w:rsid w:val="008D25E7"/>
    <w:rsid w:val="008E21CC"/>
    <w:rsid w:val="008F382F"/>
    <w:rsid w:val="008F494F"/>
    <w:rsid w:val="009052D5"/>
    <w:rsid w:val="00906E2D"/>
    <w:rsid w:val="00911ED0"/>
    <w:rsid w:val="009274A8"/>
    <w:rsid w:val="009456E8"/>
    <w:rsid w:val="009841C0"/>
    <w:rsid w:val="00985169"/>
    <w:rsid w:val="00986885"/>
    <w:rsid w:val="00992DF4"/>
    <w:rsid w:val="00997EE4"/>
    <w:rsid w:val="009B0FDE"/>
    <w:rsid w:val="009B1F07"/>
    <w:rsid w:val="009B31E4"/>
    <w:rsid w:val="009B52D2"/>
    <w:rsid w:val="009C5945"/>
    <w:rsid w:val="009D4957"/>
    <w:rsid w:val="009D524C"/>
    <w:rsid w:val="009E1A6B"/>
    <w:rsid w:val="009E56E9"/>
    <w:rsid w:val="009F1016"/>
    <w:rsid w:val="009F22CA"/>
    <w:rsid w:val="009F4D23"/>
    <w:rsid w:val="009F603E"/>
    <w:rsid w:val="00A222D9"/>
    <w:rsid w:val="00A31926"/>
    <w:rsid w:val="00A35C21"/>
    <w:rsid w:val="00A35D40"/>
    <w:rsid w:val="00A36710"/>
    <w:rsid w:val="00A40B99"/>
    <w:rsid w:val="00A546DB"/>
    <w:rsid w:val="00A561C5"/>
    <w:rsid w:val="00A56587"/>
    <w:rsid w:val="00A57DD0"/>
    <w:rsid w:val="00A62E20"/>
    <w:rsid w:val="00A630DF"/>
    <w:rsid w:val="00A63A9F"/>
    <w:rsid w:val="00A63D55"/>
    <w:rsid w:val="00A646A6"/>
    <w:rsid w:val="00A71967"/>
    <w:rsid w:val="00A724F4"/>
    <w:rsid w:val="00A76D88"/>
    <w:rsid w:val="00A81828"/>
    <w:rsid w:val="00A82BE7"/>
    <w:rsid w:val="00A92F07"/>
    <w:rsid w:val="00A9759E"/>
    <w:rsid w:val="00AA3C26"/>
    <w:rsid w:val="00AA3FFD"/>
    <w:rsid w:val="00AA6509"/>
    <w:rsid w:val="00AB0E7A"/>
    <w:rsid w:val="00AC45AE"/>
    <w:rsid w:val="00AE16FD"/>
    <w:rsid w:val="00AE6D8A"/>
    <w:rsid w:val="00AE6E92"/>
    <w:rsid w:val="00AF0D26"/>
    <w:rsid w:val="00AF0ED2"/>
    <w:rsid w:val="00AF2333"/>
    <w:rsid w:val="00AF380A"/>
    <w:rsid w:val="00AF654D"/>
    <w:rsid w:val="00AF7F06"/>
    <w:rsid w:val="00B0179A"/>
    <w:rsid w:val="00B043BB"/>
    <w:rsid w:val="00B04CD2"/>
    <w:rsid w:val="00B052CD"/>
    <w:rsid w:val="00B211E6"/>
    <w:rsid w:val="00B24333"/>
    <w:rsid w:val="00B26D41"/>
    <w:rsid w:val="00B33E4F"/>
    <w:rsid w:val="00B351F5"/>
    <w:rsid w:val="00B46030"/>
    <w:rsid w:val="00B477E1"/>
    <w:rsid w:val="00B540F6"/>
    <w:rsid w:val="00B55900"/>
    <w:rsid w:val="00B641A1"/>
    <w:rsid w:val="00B80940"/>
    <w:rsid w:val="00B82B0B"/>
    <w:rsid w:val="00B91100"/>
    <w:rsid w:val="00B93321"/>
    <w:rsid w:val="00B96B65"/>
    <w:rsid w:val="00BB3E88"/>
    <w:rsid w:val="00BB5707"/>
    <w:rsid w:val="00BB7E9F"/>
    <w:rsid w:val="00BC3F62"/>
    <w:rsid w:val="00BC49C8"/>
    <w:rsid w:val="00BC4BBC"/>
    <w:rsid w:val="00BD2274"/>
    <w:rsid w:val="00BE63CA"/>
    <w:rsid w:val="00BF003E"/>
    <w:rsid w:val="00BF4872"/>
    <w:rsid w:val="00C00CD8"/>
    <w:rsid w:val="00C10C6C"/>
    <w:rsid w:val="00C12C1B"/>
    <w:rsid w:val="00C2650A"/>
    <w:rsid w:val="00C27938"/>
    <w:rsid w:val="00C3093F"/>
    <w:rsid w:val="00C35CB1"/>
    <w:rsid w:val="00C36A93"/>
    <w:rsid w:val="00C42790"/>
    <w:rsid w:val="00C42B53"/>
    <w:rsid w:val="00C51840"/>
    <w:rsid w:val="00C53A4A"/>
    <w:rsid w:val="00C67CD2"/>
    <w:rsid w:val="00C70BBA"/>
    <w:rsid w:val="00C82DE3"/>
    <w:rsid w:val="00C851E3"/>
    <w:rsid w:val="00C93597"/>
    <w:rsid w:val="00CC1823"/>
    <w:rsid w:val="00CC3599"/>
    <w:rsid w:val="00CC5997"/>
    <w:rsid w:val="00CE45C1"/>
    <w:rsid w:val="00CE6DF7"/>
    <w:rsid w:val="00CE7147"/>
    <w:rsid w:val="00CE72EC"/>
    <w:rsid w:val="00D013E1"/>
    <w:rsid w:val="00D031DA"/>
    <w:rsid w:val="00D03FD0"/>
    <w:rsid w:val="00D06DE0"/>
    <w:rsid w:val="00D10D01"/>
    <w:rsid w:val="00D12744"/>
    <w:rsid w:val="00D140A6"/>
    <w:rsid w:val="00D14FB2"/>
    <w:rsid w:val="00D22382"/>
    <w:rsid w:val="00D30A80"/>
    <w:rsid w:val="00D30D38"/>
    <w:rsid w:val="00D33851"/>
    <w:rsid w:val="00D75473"/>
    <w:rsid w:val="00D77291"/>
    <w:rsid w:val="00D80179"/>
    <w:rsid w:val="00D83B88"/>
    <w:rsid w:val="00D84718"/>
    <w:rsid w:val="00DA1D8E"/>
    <w:rsid w:val="00DA2C68"/>
    <w:rsid w:val="00DA3218"/>
    <w:rsid w:val="00DA5F30"/>
    <w:rsid w:val="00DB413F"/>
    <w:rsid w:val="00DE156F"/>
    <w:rsid w:val="00DE62B7"/>
    <w:rsid w:val="00DE6ACC"/>
    <w:rsid w:val="00DF18A5"/>
    <w:rsid w:val="00DF3442"/>
    <w:rsid w:val="00DF4211"/>
    <w:rsid w:val="00DF43D2"/>
    <w:rsid w:val="00DF4977"/>
    <w:rsid w:val="00DF4AC6"/>
    <w:rsid w:val="00DF7020"/>
    <w:rsid w:val="00E06BC9"/>
    <w:rsid w:val="00E11DD3"/>
    <w:rsid w:val="00E1311D"/>
    <w:rsid w:val="00E25D2C"/>
    <w:rsid w:val="00E32DF2"/>
    <w:rsid w:val="00E35083"/>
    <w:rsid w:val="00E401B6"/>
    <w:rsid w:val="00E544DD"/>
    <w:rsid w:val="00E5453C"/>
    <w:rsid w:val="00E56B69"/>
    <w:rsid w:val="00E57CA9"/>
    <w:rsid w:val="00E64823"/>
    <w:rsid w:val="00E6707F"/>
    <w:rsid w:val="00E727C7"/>
    <w:rsid w:val="00E76670"/>
    <w:rsid w:val="00E778AE"/>
    <w:rsid w:val="00EB027C"/>
    <w:rsid w:val="00EB0B20"/>
    <w:rsid w:val="00EC6AEA"/>
    <w:rsid w:val="00ED49B0"/>
    <w:rsid w:val="00EE35FD"/>
    <w:rsid w:val="00F1719A"/>
    <w:rsid w:val="00F41DE1"/>
    <w:rsid w:val="00F53861"/>
    <w:rsid w:val="00F5658A"/>
    <w:rsid w:val="00F602DA"/>
    <w:rsid w:val="00F61985"/>
    <w:rsid w:val="00F66030"/>
    <w:rsid w:val="00F67DB2"/>
    <w:rsid w:val="00F766E4"/>
    <w:rsid w:val="00F842F6"/>
    <w:rsid w:val="00F93D7C"/>
    <w:rsid w:val="00F9646A"/>
    <w:rsid w:val="00FA22DD"/>
    <w:rsid w:val="00FB0965"/>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69B6"/>
  <w14:defaultImageDpi w14:val="32767"/>
  <w15:chartTrackingRefBased/>
  <w15:docId w15:val="{206BB2A7-784A-4A82-8F73-D9DE7E01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列"/>
    <w:basedOn w:val="Normal"/>
    <w:link w:val="ListParagraphChar"/>
    <w:uiPriority w:val="34"/>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列 Char"/>
    <w:link w:val="ListParagraph"/>
    <w:uiPriority w:val="34"/>
    <w:qFormat/>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301302"/>
    <w:pPr>
      <w:numPr>
        <w:numId w:val="26"/>
      </w:numPr>
      <w:spacing w:before="120"/>
      <w:ind w:left="568" w:hanging="284"/>
    </w:pPr>
    <w:rPr>
      <w:rFonts w:ascii="Arial" w:eastAsia="Times New Roman" w:hAnsi="Arial" w:cs="Times New Roman"/>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table" w:customStyle="1" w:styleId="TableGrid1">
    <w:name w:val="Table Grid1"/>
    <w:basedOn w:val="TableNormal"/>
    <w:next w:val="TableGrid"/>
    <w:uiPriority w:val="39"/>
    <w:rsid w:val="005F0626"/>
    <w:rPr>
      <w:sz w:val="20"/>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msonormal0">
    <w:name w:val="msonormal"/>
    <w:basedOn w:val="Normal"/>
    <w:rsid w:val="00911ED0"/>
    <w:pPr>
      <w:spacing w:before="100" w:beforeAutospacing="1" w:after="100" w:afterAutospacing="1"/>
    </w:pPr>
    <w:rPr>
      <w:rFonts w:ascii="Times New Roman" w:eastAsia="Times New Roman" w:hAnsi="Times New Roman" w:cs="Times New Roman"/>
      <w:sz w:val="24"/>
      <w:lang w:val="en-AU" w:eastAsia="en-AU"/>
    </w:rPr>
  </w:style>
  <w:style w:type="paragraph" w:customStyle="1" w:styleId="xl66">
    <w:name w:val="xl66"/>
    <w:basedOn w:val="Normal"/>
    <w:rsid w:val="00911ED0"/>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w:eastAsia="Times New Roman" w:hAnsi="Times New Roman" w:cs="Times New Roman"/>
      <w:sz w:val="24"/>
      <w:lang w:val="en-AU" w:eastAsia="en-AU"/>
    </w:rPr>
  </w:style>
  <w:style w:type="paragraph" w:customStyle="1" w:styleId="xl67">
    <w:name w:val="xl67"/>
    <w:basedOn w:val="Normal"/>
    <w:rsid w:val="00911ED0"/>
    <w:pPr>
      <w:spacing w:before="100" w:beforeAutospacing="1" w:after="100" w:afterAutospacing="1"/>
      <w:jc w:val="center"/>
      <w:textAlignment w:val="center"/>
    </w:pPr>
    <w:rPr>
      <w:rFonts w:ascii="Times New Roman" w:eastAsia="Times New Roman" w:hAnsi="Times New Roman" w:cs="Times New Roman"/>
      <w:sz w:val="24"/>
      <w:lang w:val="en-AU" w:eastAsia="en-AU"/>
    </w:rPr>
  </w:style>
  <w:style w:type="paragraph" w:customStyle="1" w:styleId="xl68">
    <w:name w:val="xl68"/>
    <w:basedOn w:val="Normal"/>
    <w:rsid w:val="00911ED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5.xml"/><Relationship Id="rId39" Type="http://schemas.openxmlformats.org/officeDocument/2006/relationships/footer" Target="footer7.xml"/><Relationship Id="rId21" Type="http://schemas.openxmlformats.org/officeDocument/2006/relationships/header" Target="header4.xml"/><Relationship Id="rId34" Type="http://schemas.openxmlformats.org/officeDocument/2006/relationships/hyperlink" Target="https://djsir.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SA@melbournepolytechnic.edu.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etnet.gov.au/Pages/TrainingDocs.aspx?q=6f3f9672-30e8-4835-b348-205dfcf13d9b" TargetMode="External"/><Relationship Id="rId32" Type="http://schemas.openxmlformats.org/officeDocument/2006/relationships/hyperlink" Target="http://training.gov.au/" TargetMode="External"/><Relationship Id="rId37" Type="http://schemas.openxmlformats.org/officeDocument/2006/relationships/hyperlink" Target="mailto:info@worksafe.vic.gov.au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https://vetnet.gov.au/Pages/TrainingDocs.aspx?q=9fc2cf53-e570-4e9f-ad6a-b228ffdb6875" TargetMode="External"/><Relationship Id="rId36" Type="http://schemas.openxmlformats.org/officeDocument/2006/relationships/hyperlink" Target="http://www.vrqa.vic.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buildskill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buildskills.com.au/contact" TargetMode="External"/><Relationship Id="rId35" Type="http://schemas.openxmlformats.org/officeDocument/2006/relationships/hyperlink" Target="http://www.asqa.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yperlink" Target="https://www.dese.gov.au/skills-and-training" TargetMode="External"/><Relationship Id="rId38" Type="http://schemas.openxmlformats.org/officeDocument/2006/relationships/hyperlink" Target="http://www.worksafe.vic.gov.au/"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Edu%20Design%20Innov%20&amp;%20Serv\Restricted\PICMM\Training%20Packages%20&amp;%20Purchasing%20Guides\7-VSA-TP-Templates-Toolkits\2026-VSA-TP-VPG-Templates\VPG-Template_May_2024_CURRENT.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type xmlns="515a0743-44d6-4e99-b35e-65563792319d" xsi:nil="true"/>
    <CMM xmlns="515a0743-44d6-4e99-b35e-6556379231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F910E89A2A674BB7BA4F37CA424D83" ma:contentTypeVersion="7" ma:contentTypeDescription="Create a new document." ma:contentTypeScope="" ma:versionID="4bb33c94a0b4a957a28bf21179070ece">
  <xsd:schema xmlns:xsd="http://www.w3.org/2001/XMLSchema" xmlns:xs="http://www.w3.org/2001/XMLSchema" xmlns:p="http://schemas.microsoft.com/office/2006/metadata/properties" xmlns:ns2="515a0743-44d6-4e99-b35e-65563792319d" targetNamespace="http://schemas.microsoft.com/office/2006/metadata/properties" ma:root="true" ma:fieldsID="2f99ac33abf3e67df74b828e6ab308b7" ns2:_="">
    <xsd:import namespace="515a0743-44d6-4e99-b35e-655637923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M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0743-44d6-4e99-b35e-65563792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scription="categorises document by type" ma:format="Dropdown" ma:internalName="Documenttype">
      <xsd:simpleType>
        <xsd:restriction base="dms:Choice">
          <xsd:enumeration value="Invoice"/>
          <xsd:enumeration value="Spreadsheet"/>
          <xsd:enumeration value="Email"/>
        </xsd:restriction>
      </xsd:simpleType>
    </xsd:element>
    <xsd:element name="CMM" ma:index="13" nillable="true" ma:displayName="JSC" ma:description="CMM Service" ma:format="Dropdown" ma:internalName="CMM">
      <xsd:simpleType>
        <xsd:restriction base="dms:Choice">
          <xsd:enumeration value="All"/>
          <xsd:enumeration value="AUSMASA"/>
          <xsd:enumeration value="DEWR"/>
          <xsd:enumeration value="BuildSkills Australia"/>
          <xsd:enumeration value="Future Skills Organisation"/>
          <xsd:enumeration value="HumanAbility"/>
          <xsd:enumeration value="Industry Skills Australia"/>
          <xsd:enumeration value="MISA"/>
          <xsd:enumeration value="Powering Skills Organisation"/>
          <xsd:enumeration value="Public Skills Australia"/>
          <xsd:enumeration value="SaCSA"/>
          <xsd:enumeration value="Skills Insight"/>
          <xsd:enumeration value="Choice 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15a0743-44d6-4e99-b35e-65563792319d"/>
  </ds:schemaRefs>
</ds:datastoreItem>
</file>

<file path=customXml/itemProps4.xml><?xml version="1.0" encoding="utf-8"?>
<ds:datastoreItem xmlns:ds="http://schemas.openxmlformats.org/officeDocument/2006/customXml" ds:itemID="{FA567592-924E-458D-9B52-63EAD8F4B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0743-44d6-4e99-b35e-655637923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VPG-Template_May_2024_CURRENT.dotx</Template>
  <TotalTime>5</TotalTime>
  <Pages>36</Pages>
  <Words>7412</Words>
  <Characters>45851</Characters>
  <Application>Microsoft Office Word</Application>
  <DocSecurity>0</DocSecurity>
  <Lines>2187</Lines>
  <Paragraphs>1861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Watson-Noblet</dc:creator>
  <cp:keywords/>
  <dc:description/>
  <cp:lastModifiedBy>Shingie C Pasi (DJSIR)</cp:lastModifiedBy>
  <cp:revision>11</cp:revision>
  <cp:lastPrinted>2026-03-26T05:37:00Z</cp:lastPrinted>
  <dcterms:created xsi:type="dcterms:W3CDTF">2026-03-16T05:05:00Z</dcterms:created>
  <dcterms:modified xsi:type="dcterms:W3CDTF">2026-03-26T05:38:00Z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0x0101002CF910E89A2A674BB7BA4F37CA424D83</vt:lpwstr>
  </property>
  <property fmtid="{D5CDD505-2E9C-101B-9397-08002B2CF9AE}" pid="3" name="ClassificationContentMarkingHeaderShapeIds">
    <vt:lpwstr>6b73ba93,c86e5aa,4c8c7a92,38b55a79,266805fd</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1e94c0ae,663d5617,4b308867,6812b202,7d88e4b2,37d3935,65db045b</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2026-03-16T05:05:12Z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beab3edc-ac50-4152-b34e-76a1d647d0fa</vt:lpwstr>
  </property>
  <property fmtid="{D5CDD505-2E9C-101B-9397-08002B2CF9AE}" pid="15" name="MSIP_Label_d00a4df9-c942-4b09-b23a-6c1023f6de27_ContentBits">
    <vt:lpwstr>3</vt:lpwstr>
  </property>
  <property fmtid="{D5CDD505-2E9C-101B-9397-08002B2CF9AE}" pid="16" name="MSIP_Label_d00a4df9-c942-4b09-b23a-6c1023f6de27_Tag">
    <vt:lpwstr>10, 0, 1, 1</vt:lpwstr>
  </property>
</Properties>
</file>