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FA76" w14:textId="77777777" w:rsidR="00EA4205" w:rsidRDefault="001933EC" w:rsidP="00EA4205">
      <w:pPr>
        <w:pStyle w:val="Heading1"/>
        <w:framePr w:wrap="around"/>
        <w:rPr>
          <w:bCs w:val="0"/>
          <w:sz w:val="24"/>
        </w:rPr>
      </w:pPr>
      <w:bookmarkStart w:id="0" w:name="_Toc106305998"/>
      <w:r>
        <w:rPr>
          <w:lang w:val="vi"/>
        </w:rPr>
        <w:t>An toàn nhiên liệu</w:t>
      </w:r>
    </w:p>
    <w:p w14:paraId="76BF3B02" w14:textId="1BD3F743" w:rsidR="00254F12" w:rsidRPr="004C1F02" w:rsidRDefault="00BB1422" w:rsidP="00EA4205">
      <w:pPr>
        <w:pStyle w:val="Subtitle"/>
        <w:framePr w:wrap="around"/>
      </w:pPr>
      <w:r>
        <w:t>Giữ</w:t>
      </w:r>
      <w:r w:rsidRPr="00EA4205">
        <w:rPr>
          <w:lang w:val="vi"/>
        </w:rPr>
        <w:t xml:space="preserve"> an toàn khi sử dụng xăng, dầu diesel và các loại nhiên liệu khác.</w:t>
      </w:r>
      <w:r w:rsidRPr="004C1F02">
        <w:rPr>
          <w:noProof/>
        </w:rPr>
        <w:drawing>
          <wp:inline distT="0" distB="0" distL="0" distR="0" wp14:anchorId="72D949B1" wp14:editId="14ECF40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2147BA22" w14:textId="77777777" w:rsidR="008C06B8" w:rsidRDefault="001933EC" w:rsidP="00FE7FB1">
      <w:pPr>
        <w:pStyle w:val="BodyText"/>
      </w:pPr>
      <w:r>
        <w:rPr>
          <w:noProof/>
        </w:rPr>
        <w:drawing>
          <wp:anchor distT="0" distB="0" distL="114300" distR="114300" simplePos="0" relativeHeight="251658240" behindDoc="0" locked="1" layoutInCell="1" allowOverlap="1" wp14:anchorId="615B6E03" wp14:editId="0B985A63">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1" layoutInCell="1" allowOverlap="1" wp14:anchorId="6ED02DA7" wp14:editId="154D1FEE">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9264" behindDoc="1" locked="1" layoutInCell="1" allowOverlap="1" wp14:anchorId="5EE889B7" wp14:editId="19F80780">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BFBA0C" id="Navy" o:spid="_x0000_s1026" alt="&quot;&quot;" style="position:absolute;margin-left:0;margin-top:0;width:538.3pt;height:17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2576" behindDoc="0" locked="1" layoutInCell="1" allowOverlap="1" wp14:anchorId="5B44810E" wp14:editId="342F4A96">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6672" behindDoc="0" locked="1" layoutInCell="1" allowOverlap="1" wp14:anchorId="253F89DD" wp14:editId="3508F86D">
            <wp:simplePos x="0" y="0"/>
            <wp:positionH relativeFrom="page">
              <wp:posOffset>6932295</wp:posOffset>
            </wp:positionH>
            <wp:positionV relativeFrom="page">
              <wp:posOffset>893445</wp:posOffset>
            </wp:positionV>
            <wp:extent cx="630000" cy="1335600"/>
            <wp:effectExtent l="0" t="0" r="0" b="0"/>
            <wp:wrapNone/>
            <wp:docPr id="20" name="Cover_Triangle_Energ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4624" behindDoc="0" locked="1" layoutInCell="1" allowOverlap="1" wp14:anchorId="27AE3390" wp14:editId="4643E084">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648" behindDoc="0" locked="1" layoutInCell="1" allowOverlap="1" wp14:anchorId="60F44641" wp14:editId="163822A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1552" behindDoc="0" locked="1" layoutInCell="1" allowOverlap="1" wp14:anchorId="02971261" wp14:editId="1EDAADA2">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7696" behindDoc="1" locked="1" layoutInCell="1" allowOverlap="1" wp14:anchorId="7E6625F2" wp14:editId="2FCA9F3D">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65408" behindDoc="0" locked="1" layoutInCell="1" allowOverlap="1" wp14:anchorId="0B4BB769" wp14:editId="72C7FF39">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F716BC" id="RibbonElement2" o:spid="_x0000_s1026" alt="&quot;&quot;" style="position:absolute;margin-left:413.8pt;margin-top:105.25pt;width:98.95pt;height:7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7456" behindDoc="0" locked="1" layoutInCell="1" allowOverlap="1" wp14:anchorId="7D9723DE" wp14:editId="2A47E6B9">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511D30" id="RibbonElement3" o:spid="_x0000_s1026" alt="&quot;&quot;" style="position:absolute;margin-left:380.55pt;margin-top:140.05pt;width:82.5pt;height:3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ea720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9504" behindDoc="0" locked="1" layoutInCell="1" allowOverlap="1" wp14:anchorId="236B106A" wp14:editId="5D6177BD">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AFC88B" id="RibbonElement4Grp" o:spid="_x0000_s1026" alt="&quot;&quot;" style="position:absolute;margin-left:446.25pt;margin-top:105.25pt;width:83.05pt;height:7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3360" behindDoc="0" locked="1" layoutInCell="1" allowOverlap="1" wp14:anchorId="7F3B8791" wp14:editId="29CCB3D2">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EF4FBE" id="RibbonElement1" o:spid="_x0000_s1026" alt="&quot;&quot;" style="position:absolute;margin-left:463.65pt;margin-top:0;width:132.1pt;height:14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72ce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1312" behindDoc="0" locked="1" layoutInCell="1" allowOverlap="1" wp14:anchorId="2D1B5994" wp14:editId="0D4857E3">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7674403F" w14:textId="77777777" w:rsidR="00254F12" w:rsidRPr="00484CC4" w:rsidRDefault="00254F12" w:rsidP="00254F12">
                              <w:pPr>
                                <w:pStyle w:val="xWebCoverPage"/>
                              </w:pPr>
                              <w:hyperlink r:id="rId25" w:history="1">
                                <w:r w:rsidRPr="00484CC4">
                                  <w:rPr>
                                    <w:lang w:val="vi"/>
                                  </w:rPr>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c:wpc>
                  </a:graphicData>
                </a:graphic>
                <wp14:sizeRelH relativeFrom="margin">
                  <wp14:pctWidth>0</wp14:pctWidth>
                </wp14:sizeRelH>
                <wp14:sizeRelV relativeFrom="margin">
                  <wp14:pctHeight>0</wp14:pctHeight>
                </wp14:sizeRelV>
              </wp:anchor>
            </w:drawing>
          </mc:Choice>
          <mc:Fallback>
            <w:pict>
              <v:group w14:anchorId="2D1B5994" id="Cover_Website" o:spid="_x0000_s1026" editas="canvas" alt="&quot;&quot;" style="position:absolute;margin-left:0;margin-top:776.95pt;width:179.15pt;height:65.2pt;z-index:25166131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7674403F" w14:textId="77777777" w:rsidR="00254F12" w:rsidRPr="00484CC4" w:rsidRDefault="00254F12" w:rsidP="00254F12">
                        <w:pPr>
                          <w:pStyle w:val="xWebCoverPage"/>
                        </w:pPr>
                        <w:hyperlink r:id="rId26" w:history="1">
                          <w:r w:rsidRPr="00484CC4">
                            <w:rPr>
                              <w:lang w:val="vi"/>
                            </w:rPr>
                            <w:t>deeca.vic.gov.au</w:t>
                          </w:r>
                        </w:hyperlink>
                      </w:p>
                    </w:txbxContent>
                  </v:textbox>
                </v:shape>
                <w10:wrap anchorx="page" anchory="page"/>
                <w10:anchorlock/>
              </v:group>
            </w:pict>
          </mc:Fallback>
        </mc:AlternateContent>
      </w:r>
    </w:p>
    <w:p w14:paraId="57BC6E4F"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72E0C33C" w14:textId="68333BB0" w:rsidR="00EA4205" w:rsidRPr="00EA4205" w:rsidRDefault="00BB1422" w:rsidP="00EA4205">
      <w:pPr>
        <w:pStyle w:val="Heading2"/>
      </w:pPr>
      <w:r>
        <w:t>Giữ</w:t>
      </w:r>
      <w:r w:rsidRPr="00EA4205">
        <w:rPr>
          <w:lang w:val="vi"/>
        </w:rPr>
        <w:t xml:space="preserve"> an toàn </w:t>
      </w:r>
      <w:r>
        <w:t>khi sử dụng</w:t>
      </w:r>
      <w:r w:rsidRPr="00EA4205">
        <w:rPr>
          <w:lang w:val="vi"/>
        </w:rPr>
        <w:t xml:space="preserve"> nhiên liệu</w:t>
      </w:r>
    </w:p>
    <w:p w14:paraId="33AEBC46" w14:textId="77777777" w:rsidR="00EA4205" w:rsidRPr="00EA4205" w:rsidRDefault="001933EC" w:rsidP="00EA4205">
      <w:pPr>
        <w:pStyle w:val="BodyText"/>
        <w:rPr>
          <w:rFonts w:eastAsiaTheme="majorEastAsia"/>
        </w:rPr>
      </w:pPr>
      <w:r w:rsidRPr="00EA4205">
        <w:rPr>
          <w:rFonts w:eastAsiaTheme="majorEastAsia"/>
          <w:lang w:val="vi"/>
        </w:rPr>
        <w:t>Xăng, dầu diesel và các loại nhiên liệu khác rất dễ cháy và có thể gây ra những rủi ro nghiêm trọng cho con người, tài sản và môi trường nếu xử lý không đúng cách.</w:t>
      </w:r>
    </w:p>
    <w:p w14:paraId="51799D6C" w14:textId="77777777" w:rsidR="00EA4205" w:rsidRPr="00EA4205" w:rsidRDefault="001933EC" w:rsidP="00EA4205">
      <w:pPr>
        <w:pStyle w:val="Heading3"/>
        <w:rPr>
          <w:b/>
          <w:spacing w:val="-2"/>
          <w:sz w:val="32"/>
        </w:rPr>
      </w:pPr>
      <w:r w:rsidRPr="00EA4205">
        <w:rPr>
          <w:b/>
          <w:spacing w:val="-2"/>
          <w:sz w:val="32"/>
          <w:lang w:val="vi"/>
        </w:rPr>
        <w:t>Bảo quản nhiên liệu an toàn</w:t>
      </w:r>
    </w:p>
    <w:p w14:paraId="419929D3" w14:textId="77777777" w:rsidR="00EA4205" w:rsidRPr="00ED52AC" w:rsidRDefault="001933EC" w:rsidP="00EA4205">
      <w:pPr>
        <w:pStyle w:val="BodyText"/>
        <w:rPr>
          <w:rFonts w:eastAsiaTheme="majorEastAsia"/>
          <w:lang w:val="vi"/>
        </w:rPr>
      </w:pPr>
      <w:r w:rsidRPr="00EA4205">
        <w:rPr>
          <w:rFonts w:eastAsiaTheme="majorEastAsia"/>
          <w:lang w:val="vi"/>
        </w:rPr>
        <w:t>Chỉ nên trữ nhiên liệu trong các thùng chứa xăng hoặc dầu diesel đã được phê duyệt và có nhãn chứng nhận kiểm định của Liên Hợp Quốc. WorkSafe khuyến nghị rằng các thùng chứa di động được đổ đầy tại các trạm xăng không nên vượt quá 25 lít.</w:t>
      </w:r>
    </w:p>
    <w:p w14:paraId="2BE66B94" w14:textId="77777777" w:rsidR="00EA4205" w:rsidRPr="00A77445" w:rsidRDefault="001933EC" w:rsidP="00EA4205">
      <w:pPr>
        <w:pStyle w:val="BodyText"/>
        <w:rPr>
          <w:rFonts w:eastAsiaTheme="majorEastAsia"/>
          <w:lang w:val="vi"/>
        </w:rPr>
      </w:pPr>
      <w:r w:rsidRPr="00EA4205">
        <w:rPr>
          <w:rFonts w:eastAsiaTheme="majorEastAsia"/>
          <w:lang w:val="vi"/>
        </w:rPr>
        <w:t>Nên bảo quản nhiên liệu ở nơi thoáng mát, sạch</w:t>
      </w:r>
      <w:r w:rsidRPr="00EA4205">
        <w:rPr>
          <w:rFonts w:eastAsiaTheme="majorEastAsia"/>
          <w:lang w:val="vi"/>
        </w:rPr>
        <w:noBreakHyphen/>
        <w:t xml:space="preserve"> sẽ, tốt nhất là trong nhà kho hoặc gara riêng biệt, không nên để bên trong nhà.</w:t>
      </w:r>
    </w:p>
    <w:p w14:paraId="41B9E422" w14:textId="77777777" w:rsidR="00EA4205" w:rsidRPr="00A77445" w:rsidRDefault="001933EC" w:rsidP="00EA4205">
      <w:pPr>
        <w:pStyle w:val="BodyText"/>
        <w:rPr>
          <w:rFonts w:eastAsiaTheme="majorEastAsia"/>
          <w:lang w:val="vi"/>
        </w:rPr>
      </w:pPr>
      <w:r w:rsidRPr="00EA4205">
        <w:rPr>
          <w:rFonts w:eastAsiaTheme="majorEastAsia"/>
          <w:lang w:val="vi"/>
        </w:rPr>
        <w:t xml:space="preserve">Để biết thêm thông tin về cách bảo quản nhiên liệu an toàn, hãy truy cập </w:t>
      </w:r>
      <w:hyperlink r:id="rId33" w:history="1">
        <w:r w:rsidR="00EA4205" w:rsidRPr="00EA4205">
          <w:rPr>
            <w:rStyle w:val="Hyperlink"/>
            <w:lang w:val="vi"/>
          </w:rPr>
          <w:t>trang mạng của WorkSafe</w:t>
        </w:r>
      </w:hyperlink>
      <w:r w:rsidRPr="00EA4205">
        <w:rPr>
          <w:rFonts w:eastAsiaTheme="majorEastAsia"/>
          <w:lang w:val="vi"/>
        </w:rPr>
        <w:t>.</w:t>
      </w:r>
    </w:p>
    <w:p w14:paraId="1371BE40" w14:textId="77777777" w:rsidR="00EA4205" w:rsidRPr="00EA4205" w:rsidRDefault="001933EC" w:rsidP="00EA4205">
      <w:pPr>
        <w:pStyle w:val="Heading3"/>
        <w:rPr>
          <w:b/>
          <w:spacing w:val="-2"/>
          <w:sz w:val="32"/>
        </w:rPr>
      </w:pPr>
      <w:r w:rsidRPr="00EA4205">
        <w:rPr>
          <w:b/>
          <w:spacing w:val="-2"/>
          <w:sz w:val="32"/>
          <w:lang w:val="vi"/>
        </w:rPr>
        <w:t>Vận chuyển nhiên liệu an toàn</w:t>
      </w:r>
    </w:p>
    <w:p w14:paraId="0D9C652F" w14:textId="77777777" w:rsidR="00EA4205" w:rsidRPr="00EA4205" w:rsidRDefault="001933EC" w:rsidP="00EA4205">
      <w:pPr>
        <w:pStyle w:val="BodyText"/>
        <w:rPr>
          <w:rFonts w:eastAsiaTheme="majorEastAsia"/>
        </w:rPr>
      </w:pPr>
      <w:r w:rsidRPr="00EA4205">
        <w:rPr>
          <w:rFonts w:eastAsiaTheme="majorEastAsia"/>
          <w:lang w:val="vi"/>
        </w:rPr>
        <w:t>Nếu quý vị vận chuyển nhiên liệu để sử dụng tại nhà, chẳng hạn như cho máy cắt cỏ hoặc máy phát điện, nhiên liệu đó phải được đựng trong thùng chứa đạt tiêu chuẩn, được niêm phong, đặt thẳng đứng và cố định chắc chắn để tránh bị đổ hoặc dịch chuyển.</w:t>
      </w:r>
    </w:p>
    <w:p w14:paraId="43E27DF0" w14:textId="77777777" w:rsidR="00EA4205" w:rsidRPr="00EA4205" w:rsidRDefault="001933EC" w:rsidP="00EA4205">
      <w:pPr>
        <w:pStyle w:val="BodyText"/>
        <w:rPr>
          <w:rFonts w:eastAsiaTheme="majorEastAsia"/>
        </w:rPr>
      </w:pPr>
      <w:r w:rsidRPr="00EA4205">
        <w:rPr>
          <w:rFonts w:eastAsiaTheme="majorEastAsia"/>
          <w:lang w:val="vi"/>
        </w:rPr>
        <w:t>Không vận chuyển nhiên liệu ở bên trong khoang hành khách của xe và tránh để các thùng chứa nhiên liệu ở những nơi nóng hoặc đóng kín trong thời gian dài.</w:t>
      </w:r>
    </w:p>
    <w:p w14:paraId="63062D10" w14:textId="77777777" w:rsidR="00EA4205" w:rsidRPr="00EA4205" w:rsidRDefault="001933EC" w:rsidP="00EA4205">
      <w:pPr>
        <w:pStyle w:val="BodyText"/>
        <w:rPr>
          <w:rFonts w:eastAsiaTheme="majorEastAsia"/>
        </w:rPr>
      </w:pPr>
      <w:r w:rsidRPr="00EA4205">
        <w:rPr>
          <w:rFonts w:eastAsiaTheme="majorEastAsia"/>
          <w:lang w:val="vi"/>
        </w:rPr>
        <w:t xml:space="preserve">Để biết thêm thông tin về vận chuyển nhiên liệu an toàn, hãy truy cập </w:t>
      </w:r>
      <w:hyperlink r:id="rId34" w:history="1">
        <w:r w:rsidR="00EA4205" w:rsidRPr="00EA4205">
          <w:rPr>
            <w:rStyle w:val="Hyperlink"/>
            <w:lang w:val="vi"/>
          </w:rPr>
          <w:t>trang mạng của WorkSafe</w:t>
        </w:r>
      </w:hyperlink>
      <w:r w:rsidRPr="00EA4205">
        <w:rPr>
          <w:rFonts w:eastAsiaTheme="majorEastAsia"/>
          <w:lang w:val="vi"/>
        </w:rPr>
        <w:t>.</w:t>
      </w:r>
    </w:p>
    <w:p w14:paraId="7EFBA696" w14:textId="77777777" w:rsidR="00EA4205" w:rsidRPr="00EA4205" w:rsidRDefault="001933EC" w:rsidP="00EA4205">
      <w:pPr>
        <w:pStyle w:val="Heading3"/>
        <w:rPr>
          <w:b/>
          <w:spacing w:val="-2"/>
          <w:sz w:val="32"/>
        </w:rPr>
      </w:pPr>
      <w:r w:rsidRPr="00EA4205">
        <w:rPr>
          <w:b/>
          <w:spacing w:val="-2"/>
          <w:sz w:val="32"/>
          <w:lang w:val="vi"/>
        </w:rPr>
        <w:t>Xử lý nhiên liệu an toàn</w:t>
      </w:r>
    </w:p>
    <w:p w14:paraId="1732B84A" w14:textId="77777777" w:rsidR="00EA4205" w:rsidRPr="00A77445" w:rsidRDefault="001933EC" w:rsidP="00EA4205">
      <w:pPr>
        <w:pStyle w:val="BodyText"/>
        <w:rPr>
          <w:rFonts w:eastAsiaTheme="majorEastAsia"/>
          <w:lang w:val="vi"/>
        </w:rPr>
      </w:pPr>
      <w:r w:rsidRPr="00EA4205">
        <w:rPr>
          <w:rFonts w:eastAsiaTheme="majorEastAsia"/>
          <w:lang w:val="vi"/>
        </w:rPr>
        <w:t>Không nên trữ nhiên liệu trong thời gian dài. Theo thời gian, nhiên liệu sẽ bị xuống cấp và có thể trở nên không an toàn hoặc không phù hợp để sử dụng.</w:t>
      </w:r>
    </w:p>
    <w:p w14:paraId="0FD4A2A9" w14:textId="77777777" w:rsidR="00EA4205" w:rsidRPr="00A77445" w:rsidRDefault="001933EC" w:rsidP="00EA4205">
      <w:pPr>
        <w:pStyle w:val="BodyText"/>
        <w:rPr>
          <w:rFonts w:eastAsiaTheme="majorEastAsia"/>
          <w:lang w:val="vi"/>
        </w:rPr>
      </w:pPr>
      <w:r w:rsidRPr="00EA4205">
        <w:rPr>
          <w:rFonts w:eastAsiaTheme="majorEastAsia"/>
          <w:lang w:val="vi"/>
        </w:rPr>
        <w:t xml:space="preserve">Tuyệt đối không đổ nhiên liệu xuống cống, xuống đất hoặc vào thùng rác sinh hoạt. Nhiên liệu cũ hoặc đã xuống cấp cần được xử lý an toàn thông qua dịch vụ xử lý được phê duyệt, chẳng hạn như </w:t>
      </w:r>
      <w:hyperlink r:id="rId35" w:history="1">
        <w:r w:rsidR="00EA4205" w:rsidRPr="00EA4205">
          <w:rPr>
            <w:rStyle w:val="Hyperlink"/>
            <w:lang w:val="vi"/>
          </w:rPr>
          <w:t>Detox Your Home</w:t>
        </w:r>
      </w:hyperlink>
      <w:r w:rsidRPr="00EA4205">
        <w:rPr>
          <w:rFonts w:eastAsiaTheme="majorEastAsia"/>
          <w:lang w:val="vi"/>
        </w:rPr>
        <w:t>.</w:t>
      </w:r>
    </w:p>
    <w:p w14:paraId="6B70F493" w14:textId="77777777" w:rsidR="00EA4205" w:rsidRPr="00A77445" w:rsidRDefault="001933EC" w:rsidP="00EA4205">
      <w:pPr>
        <w:pStyle w:val="Heading3"/>
        <w:rPr>
          <w:b/>
          <w:spacing w:val="-2"/>
          <w:sz w:val="32"/>
          <w:lang w:val="vi"/>
        </w:rPr>
      </w:pPr>
      <w:r w:rsidRPr="00EA4205">
        <w:rPr>
          <w:b/>
          <w:spacing w:val="-2"/>
          <w:sz w:val="32"/>
          <w:lang w:val="vi"/>
        </w:rPr>
        <w:t>An toàn cá nhân khi xử lý nhiên liệu</w:t>
      </w:r>
    </w:p>
    <w:p w14:paraId="67639AAB" w14:textId="77777777" w:rsidR="00EA4205" w:rsidRPr="00A77445" w:rsidRDefault="001933EC" w:rsidP="00EA4205">
      <w:pPr>
        <w:pStyle w:val="BodyText"/>
        <w:rPr>
          <w:rFonts w:eastAsiaTheme="majorEastAsia"/>
          <w:lang w:val="vi"/>
        </w:rPr>
      </w:pPr>
      <w:r w:rsidRPr="00EA4205">
        <w:rPr>
          <w:rFonts w:eastAsiaTheme="majorEastAsia"/>
          <w:lang w:val="vi"/>
        </w:rPr>
        <w:t>Xử lý nhiên liệu ở những khu vực thông</w:t>
      </w:r>
      <w:r w:rsidRPr="00EA4205">
        <w:rPr>
          <w:rFonts w:eastAsiaTheme="majorEastAsia"/>
          <w:lang w:val="vi"/>
        </w:rPr>
        <w:noBreakHyphen/>
        <w:t xml:space="preserve"> gió và tránh hít phải hơi nhiên liệu.</w:t>
      </w:r>
    </w:p>
    <w:p w14:paraId="73318848" w14:textId="1085B78A" w:rsidR="00EA4205" w:rsidRPr="00A77445" w:rsidRDefault="001933EC" w:rsidP="00EA4205">
      <w:pPr>
        <w:pStyle w:val="BodyText"/>
        <w:rPr>
          <w:rFonts w:eastAsiaTheme="majorEastAsia"/>
          <w:lang w:val="vi"/>
        </w:rPr>
      </w:pPr>
      <w:r w:rsidRPr="00EA4205">
        <w:rPr>
          <w:rFonts w:eastAsiaTheme="majorEastAsia"/>
          <w:lang w:val="vi"/>
        </w:rPr>
        <w:t>WorkSafe khuyến nghị khi đổ nhiên liệu hoặc chuyển nhiên liệu, nên sử dụng các biện pháp bảo hộ thích hợp như găng tay hoặc kính bảo hộ khi cần thiết và sau đó rửa tay thật kỹ.</w:t>
      </w:r>
    </w:p>
    <w:p w14:paraId="4E461D27" w14:textId="77777777" w:rsidR="007425C9" w:rsidRPr="00A77445" w:rsidRDefault="001933EC" w:rsidP="00EA4205">
      <w:pPr>
        <w:pStyle w:val="BodyText"/>
        <w:rPr>
          <w:rFonts w:eastAsiaTheme="majorEastAsia"/>
          <w:lang w:val="vi"/>
        </w:rPr>
      </w:pPr>
      <w:r w:rsidRPr="00EA4205">
        <w:rPr>
          <w:rFonts w:eastAsiaTheme="majorEastAsia"/>
          <w:lang w:val="vi"/>
        </w:rPr>
        <w:t xml:space="preserve">Để biết thêm thông tin về cách xử lý nhiên liệu an toàn, hãy truy cập </w:t>
      </w:r>
      <w:hyperlink r:id="rId36" w:history="1">
        <w:r w:rsidR="007425C9" w:rsidRPr="00EA4205">
          <w:rPr>
            <w:rStyle w:val="Hyperlink"/>
            <w:lang w:val="vi"/>
          </w:rPr>
          <w:t>trang mạng của WorkSafe</w:t>
        </w:r>
      </w:hyperlink>
      <w:r w:rsidRPr="00EA4205">
        <w:rPr>
          <w:rFonts w:eastAsiaTheme="majorEastAsia"/>
          <w:lang w:val="vi"/>
        </w:rPr>
        <w:t>.</w:t>
      </w:r>
    </w:p>
    <w:sectPr w:rsidR="007425C9" w:rsidRPr="00A77445" w:rsidSect="007425C9">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B47B" w14:textId="77777777" w:rsidR="00A8540E" w:rsidRDefault="00A8540E" w:rsidP="00CD157B">
      <w:pPr>
        <w:pStyle w:val="NoSpacing"/>
      </w:pPr>
    </w:p>
    <w:p w14:paraId="6167996A" w14:textId="77777777" w:rsidR="00A8540E" w:rsidRDefault="00A8540E"/>
  </w:endnote>
  <w:endnote w:type="continuationSeparator" w:id="0">
    <w:p w14:paraId="587075F7" w14:textId="77777777" w:rsidR="00A8540E" w:rsidRDefault="00A8540E" w:rsidP="00CD157B">
      <w:pPr>
        <w:pStyle w:val="NoSpacing"/>
      </w:pPr>
    </w:p>
    <w:p w14:paraId="6D6A6682" w14:textId="77777777" w:rsidR="00A8540E" w:rsidRDefault="00A8540E"/>
  </w:endnote>
  <w:endnote w:type="continuationNotice" w:id="1">
    <w:p w14:paraId="58406FEA" w14:textId="77777777" w:rsidR="00A8540E" w:rsidRDefault="00A8540E" w:rsidP="00CD157B">
      <w:pPr>
        <w:pStyle w:val="NoSpacing"/>
      </w:pPr>
    </w:p>
    <w:p w14:paraId="3B1259F2" w14:textId="77777777" w:rsidR="00A8540E" w:rsidRDefault="00A8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embedRegular r:id="rId1" w:subsetted="1" w:fontKey="{4C7F6BBE-8683-4922-8771-A5584BD497B8}"/>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5469EA" w14:paraId="3E5FBFE2" w14:textId="77777777" w:rsidTr="00420785">
      <w:trPr>
        <w:trHeight w:val="397"/>
      </w:trPr>
      <w:tc>
        <w:tcPr>
          <w:tcW w:w="340" w:type="dxa"/>
        </w:tcPr>
        <w:p w14:paraId="1EB07268" w14:textId="77777777" w:rsidR="00A60698" w:rsidRPr="00D55628" w:rsidRDefault="001933EC" w:rsidP="00A60698">
          <w:pPr>
            <w:pStyle w:val="FooterEvenPageNumber"/>
            <w:framePr w:wrap="auto" w:vAnchor="margin" w:hAnchor="text" w:yAlign="inline"/>
          </w:pPr>
          <w:r>
            <w:rPr>
              <w:noProof/>
            </w:rPr>
            <mc:AlternateContent>
              <mc:Choice Requires="wps">
                <w:drawing>
                  <wp:anchor distT="0" distB="0" distL="114300" distR="114300" simplePos="0" relativeHeight="251655680" behindDoc="0" locked="0" layoutInCell="0" allowOverlap="1" wp14:anchorId="5CCDBF6A" wp14:editId="5C3539CC">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60630" w14:textId="77777777" w:rsidR="00364C9A" w:rsidRPr="00364C9A" w:rsidRDefault="001933EC" w:rsidP="00364C9A">
                                <w:pPr>
                                  <w:spacing w:before="0" w:after="0"/>
                                  <w:jc w:val="center"/>
                                  <w:rPr>
                                    <w:rFonts w:ascii="Calibri" w:hAnsi="Calibri" w:cs="Calibri"/>
                                    <w:color w:val="000000"/>
                                    <w:sz w:val="24"/>
                                  </w:rPr>
                                </w:pPr>
                                <w:r w:rsidRPr="00364C9A">
                                  <w:rPr>
                                    <w:rFonts w:ascii="Calibri" w:hAnsi="Calibri" w:cs="Calibri"/>
                                    <w:color w:val="000000"/>
                                    <w:sz w:val="24"/>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CCDBF6A"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" o:allowincell="f" filled="f" stroked="f" strokeweight=".5pt">
                    <v:textbox inset=",0,,0">
                      <w:txbxContent>
                        <w:p w14:paraId="5FD60630" w14:textId="77777777" w:rsidR="00364C9A" w:rsidRPr="00364C9A" w:rsidRDefault="001933EC" w:rsidP="00364C9A">
                          <w:pPr>
                            <w:spacing w:before="0" w:after="0"/>
                            <w:jc w:val="center"/>
                            <w:rPr>
                              <w:rFonts w:ascii="Calibri" w:hAnsi="Calibri" w:cs="Calibri"/>
                              <w:color w:val="000000"/>
                              <w:sz w:val="24"/>
                            </w:rPr>
                          </w:pPr>
                          <w:r w:rsidRPr="00364C9A">
                            <w:rPr>
                              <w:rFonts w:ascii="Calibri" w:hAnsi="Calibri" w:cs="Calibri"/>
                              <w:color w:val="000000"/>
                              <w:sz w:val="24"/>
                              <w:lang w:val="vi"/>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7221B1C1" w14:textId="1CC802AB" w:rsidR="00A60698" w:rsidRDefault="00396E0E" w:rsidP="00A60698">
          <w:pPr>
            <w:pStyle w:val="FooterEven"/>
          </w:pPr>
          <w:fldSimple w:instr=" DOCPROPERTY  xFooterTitle  \* MERGEFORMAT ">
            <w:r>
              <w:t>Title over two to three lines unless the subtitle is not in use</w:t>
            </w:r>
          </w:fldSimple>
        </w:p>
        <w:p w14:paraId="11AD3F3D" w14:textId="6CED69D3" w:rsidR="00A60698" w:rsidRPr="00810C40" w:rsidRDefault="00396E0E" w:rsidP="00A60698">
          <w:pPr>
            <w:pStyle w:val="FooterEven"/>
          </w:pPr>
          <w:fldSimple w:instr=" DOCPROPERTY  xFooterSubtitle  \* MERGEFORMAT ">
            <w:r>
              <w:t>Subtitle over two to three lines. Do not allow text to go below the navy header background or overlap graphics on the right</w:t>
            </w:r>
          </w:fldSimple>
        </w:p>
      </w:tc>
    </w:tr>
  </w:tbl>
  <w:p w14:paraId="7A5107D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5469EA" w14:paraId="10788D2E" w14:textId="77777777" w:rsidTr="00420785">
      <w:trPr>
        <w:trHeight w:val="397"/>
      </w:trPr>
      <w:tc>
        <w:tcPr>
          <w:tcW w:w="9071" w:type="dxa"/>
        </w:tcPr>
        <w:p w14:paraId="3712270E" w14:textId="3A738062" w:rsidR="00A60698" w:rsidRDefault="001933EC" w:rsidP="00A60698">
          <w:pPr>
            <w:pStyle w:val="FooterOdd"/>
          </w:pPr>
          <w:r>
            <w:rPr>
              <w:noProof/>
            </w:rPr>
            <mc:AlternateContent>
              <mc:Choice Requires="wps">
                <w:drawing>
                  <wp:anchor distT="0" distB="0" distL="114300" distR="114300" simplePos="0" relativeHeight="251651584" behindDoc="0" locked="0" layoutInCell="0" allowOverlap="1" wp14:anchorId="00F71D5B" wp14:editId="232DE229">
                    <wp:simplePos x="0" y="0"/>
                    <wp:positionH relativeFrom="page">
                      <wp:posOffset>0</wp:posOffset>
                    </wp:positionH>
                    <wp:positionV relativeFrom="page">
                      <wp:posOffset>10228818</wp:posOffset>
                    </wp:positionV>
                    <wp:extent cx="7560945" cy="273050"/>
                    <wp:effectExtent l="0" t="0" r="0" b="12700"/>
                    <wp:wrapNone/>
                    <wp:docPr id="35" name="MSIPCM8fa4422aba6f9ff0a9c47f5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3CD3D" w14:textId="77777777" w:rsidR="00364C9A" w:rsidRPr="00364C9A" w:rsidRDefault="001933EC" w:rsidP="00364C9A">
                                <w:pPr>
                                  <w:spacing w:before="0" w:after="0"/>
                                  <w:jc w:val="center"/>
                                  <w:rPr>
                                    <w:rFonts w:ascii="Calibri" w:hAnsi="Calibri" w:cs="Calibri"/>
                                    <w:color w:val="000000"/>
                                    <w:sz w:val="24"/>
                                  </w:rPr>
                                </w:pPr>
                                <w:r w:rsidRPr="00364C9A">
                                  <w:rPr>
                                    <w:rFonts w:ascii="Calibri" w:hAnsi="Calibri" w:cs="Calibri"/>
                                    <w:color w:val="000000"/>
                                    <w:sz w:val="24"/>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0F71D5B" id="_x0000_t202" coordsize="21600,21600" o:spt="202" path="m,l,21600r21600,l21600,xe">
                    <v:stroke joinstyle="miter"/>
                    <v:path gradientshapeok="t" o:connecttype="rect"/>
                  </v:shapetype>
                  <v:shape id="MSIPCM8fa4422aba6f9ff0a9c47f59" o:spid="_x0000_s1030"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" o:allowincell="f" filled="f" stroked="f" strokeweight=".5pt">
                    <v:textbox inset=",0,,0">
                      <w:txbxContent>
                        <w:p w14:paraId="2903CD3D" w14:textId="77777777" w:rsidR="00364C9A" w:rsidRPr="00364C9A" w:rsidRDefault="001933EC" w:rsidP="00364C9A">
                          <w:pPr>
                            <w:spacing w:before="0" w:after="0"/>
                            <w:jc w:val="center"/>
                            <w:rPr>
                              <w:rFonts w:ascii="Calibri" w:hAnsi="Calibri" w:cs="Calibri"/>
                              <w:color w:val="000000"/>
                              <w:sz w:val="24"/>
                            </w:rPr>
                          </w:pPr>
                          <w:r w:rsidRPr="00364C9A">
                            <w:rPr>
                              <w:rFonts w:ascii="Calibri" w:hAnsi="Calibri" w:cs="Calibri"/>
                              <w:color w:val="000000"/>
                              <w:sz w:val="24"/>
                              <w:lang w:val="vi"/>
                            </w:rPr>
                            <w:t>OFFICIAL</w:t>
                          </w:r>
                        </w:p>
                      </w:txbxContent>
                    </v:textbox>
                    <w10:wrap anchorx="page" anchory="page"/>
                  </v:shape>
                </w:pict>
              </mc:Fallback>
            </mc:AlternateContent>
          </w:r>
          <w:r w:rsidR="00EA4205">
            <w:fldChar w:fldCharType="begin"/>
          </w:r>
          <w:r>
            <w:instrText xml:space="preserve"> DOCPROPERTY  xFooterTitle  \* MERGEFORMAT </w:instrText>
          </w:r>
          <w:r w:rsidR="00EA4205">
            <w:fldChar w:fldCharType="separate"/>
          </w:r>
          <w:r w:rsidR="00396E0E">
            <w:t>Title over two to three lines unless the subtitle is not in use</w:t>
          </w:r>
          <w:r w:rsidR="00EA4205">
            <w:fldChar w:fldCharType="end"/>
          </w:r>
        </w:p>
        <w:p w14:paraId="4E710679" w14:textId="32CC9AEF" w:rsidR="00CD157B" w:rsidRPr="00CB1FB7" w:rsidRDefault="00396E0E" w:rsidP="00A60698">
          <w:pPr>
            <w:pStyle w:val="FooterOdd"/>
            <w:rPr>
              <w:b/>
            </w:rPr>
          </w:pPr>
          <w:fldSimple w:instr=" DOCPROPERTY  xFooterSubtitle  \* MERGEFORMAT ">
            <w:r>
              <w:t>Subtitle over two to three lines. Do not allow text to go below the navy header background or overlap graphics on the right</w:t>
            </w:r>
          </w:fldSimple>
        </w:p>
      </w:tc>
      <w:tc>
        <w:tcPr>
          <w:tcW w:w="340" w:type="dxa"/>
        </w:tcPr>
        <w:p w14:paraId="6112273F" w14:textId="77777777" w:rsidR="00CD157B" w:rsidRPr="00D55628" w:rsidRDefault="001933EC"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BCCE9C3"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37C9" w14:textId="73174241" w:rsidR="00364C9A" w:rsidRDefault="00ED52AC">
    <w:pPr>
      <w:pStyle w:val="Footer"/>
    </w:pPr>
    <w:r w:rsidRPr="00ED52AC">
      <w:t>Vietnamese | Tiếng Việt</w:t>
    </w:r>
    <w:r>
      <w:rPr>
        <w:noProof/>
      </w:rPr>
      <mc:AlternateContent>
        <mc:Choice Requires="wps">
          <w:drawing>
            <wp:anchor distT="0" distB="0" distL="114300" distR="114300" simplePos="0" relativeHeight="251653632" behindDoc="0" locked="0" layoutInCell="0" allowOverlap="1" wp14:anchorId="3249F7EB" wp14:editId="5AB8BA1D">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699FD0" w14:textId="77777777" w:rsidR="00364C9A" w:rsidRPr="00364C9A" w:rsidRDefault="001933EC" w:rsidP="00364C9A">
                          <w:pPr>
                            <w:spacing w:before="0" w:after="0"/>
                            <w:jc w:val="center"/>
                            <w:rPr>
                              <w:rFonts w:ascii="Calibri" w:hAnsi="Calibri" w:cs="Calibri"/>
                              <w:color w:val="000000"/>
                              <w:sz w:val="24"/>
                            </w:rPr>
                          </w:pPr>
                          <w:r w:rsidRPr="00364C9A">
                            <w:rPr>
                              <w:rFonts w:ascii="Calibri" w:hAnsi="Calibri" w:cs="Calibri"/>
                              <w:color w:val="000000"/>
                              <w:sz w:val="24"/>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249F7EB"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margin-left:0;margin-top:805.4pt;width:595.35pt;height:21.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" o:allowincell="f" filled="f" stroked="f" strokeweight=".5pt">
              <v:textbox inset=",0,,0">
                <w:txbxContent>
                  <w:p w14:paraId="29699FD0" w14:textId="77777777" w:rsidR="00364C9A" w:rsidRPr="00364C9A" w:rsidRDefault="001933EC" w:rsidP="00364C9A">
                    <w:pPr>
                      <w:spacing w:before="0" w:after="0"/>
                      <w:jc w:val="center"/>
                      <w:rPr>
                        <w:rFonts w:ascii="Calibri" w:hAnsi="Calibri" w:cs="Calibri"/>
                        <w:color w:val="000000"/>
                        <w:sz w:val="24"/>
                      </w:rPr>
                    </w:pPr>
                    <w:r w:rsidRPr="00364C9A">
                      <w:rPr>
                        <w:rFonts w:ascii="Calibri" w:hAnsi="Calibri" w:cs="Calibri"/>
                        <w:color w:val="000000"/>
                        <w:sz w:val="24"/>
                        <w:lang w:val="vi"/>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87AB" w14:textId="77777777" w:rsidR="00A8540E" w:rsidRPr="0056073C" w:rsidRDefault="00A8540E" w:rsidP="005D764F">
      <w:pPr>
        <w:pStyle w:val="FootnoteSeparator"/>
      </w:pPr>
    </w:p>
    <w:p w14:paraId="229B8004" w14:textId="77777777" w:rsidR="00A8540E" w:rsidRDefault="00A8540E"/>
  </w:footnote>
  <w:footnote w:type="continuationSeparator" w:id="0">
    <w:p w14:paraId="667C433D" w14:textId="77777777" w:rsidR="00A8540E" w:rsidRPr="00CA30B7" w:rsidRDefault="00A8540E" w:rsidP="006D5A90">
      <w:pPr>
        <w:rPr>
          <w:lang w:val="en-US"/>
        </w:rPr>
      </w:pPr>
      <w:r w:rsidRPr="00CA30B7">
        <w:rPr>
          <w:lang w:val="en-US"/>
        </w:rPr>
        <w:t>_______</w:t>
      </w:r>
    </w:p>
    <w:p w14:paraId="482C5706" w14:textId="77777777" w:rsidR="00A8540E" w:rsidRDefault="00A8540E"/>
  </w:footnote>
  <w:footnote w:type="continuationNotice" w:id="1">
    <w:p w14:paraId="47D174EC" w14:textId="77777777" w:rsidR="00A8540E" w:rsidRDefault="00A8540E" w:rsidP="006D5A90"/>
    <w:p w14:paraId="497F5A13" w14:textId="77777777" w:rsidR="00A8540E" w:rsidRDefault="00A85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3F0B" w14:textId="77777777" w:rsidR="00DE2576" w:rsidRPr="00CD157B" w:rsidRDefault="001933EC" w:rsidP="00DE2576">
    <w:pPr>
      <w:pStyle w:val="Header"/>
    </w:pPr>
    <w:r w:rsidRPr="00484CC4">
      <w:rPr>
        <w:noProof/>
      </w:rPr>
      <mc:AlternateContent>
        <mc:Choice Requires="wps">
          <w:drawing>
            <wp:anchor distT="0" distB="0" distL="114300" distR="114300" simplePos="0" relativeHeight="251660800" behindDoc="0" locked="1" layoutInCell="1" allowOverlap="1" wp14:anchorId="3B17B534" wp14:editId="178F5E77">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43B047" id="Hdr_Element6" o:spid="_x0000_s1026" alt="&quot;&quot;" style="position:absolute;margin-left:512.5pt;margin-top:0;width:83.0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9776" behindDoc="0" locked="0" layoutInCell="1" allowOverlap="1" wp14:anchorId="7227B526" wp14:editId="785D5C4D">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C3544F" id="Hdr_Element1" o:spid="_x0000_s1026" alt="&quot;&quot;" style="position:absolute;margin-left:0;margin-top:0;width:595.3pt;height:35.15pt;z-index:2516597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61824" behindDoc="0" locked="1" layoutInCell="1" allowOverlap="1" wp14:anchorId="30AAEC96" wp14:editId="2842FEA6">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E40A66" id="Hdr_Element4" o:spid="_x0000_s1026" alt="&quot;&quot;" style="position:absolute;margin-left:363.9pt;margin-top:0;width:115.6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2848" behindDoc="0" locked="1" layoutInCell="1" allowOverlap="1" wp14:anchorId="2D2FFD13" wp14:editId="250C826B">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970BB9" id="Hdr_Element5" o:spid="_x0000_s1026" alt="&quot;&quot;" style="position:absolute;margin-left:463.3pt;margin-top:0;width:66.05pt;height:35.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3872" behindDoc="0" locked="1" layoutInCell="1" allowOverlap="1" wp14:anchorId="6BF40568" wp14:editId="0B804C03">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B46805" id="Hdr_Element2" o:spid="_x0000_s1026" alt="&quot;&quot;" style="position:absolute;margin-left:297.65pt;margin-top:0;width:82.75pt;height:35.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4896" behindDoc="0" locked="1" layoutInCell="1" allowOverlap="1" wp14:anchorId="53F0D1DA" wp14:editId="58AF6BF7">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A62062" id="Hdr_Element3" o:spid="_x0000_s1026" alt="&quot;&quot;" style="position:absolute;margin-left:363.8pt;margin-top:0;width:33.15pt;height:35.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4DE5B1E"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8A29" w14:textId="77777777" w:rsidR="00364C9A" w:rsidRDefault="00364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7B4" w14:textId="77777777" w:rsidR="00364C9A" w:rsidRDefault="00364C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F8CC" w14:textId="77777777" w:rsidR="00CD157B" w:rsidRPr="00CD157B" w:rsidRDefault="001933EC" w:rsidP="00CD157B">
    <w:pPr>
      <w:pStyle w:val="Header"/>
    </w:pPr>
    <w:r w:rsidRPr="002D38FC">
      <w:t xml:space="preserve"> </w:t>
    </w:r>
    <w:r w:rsidR="00484CC4" w:rsidRPr="00484CC4">
      <w:rPr>
        <w:noProof/>
      </w:rPr>
      <mc:AlternateContent>
        <mc:Choice Requires="wps">
          <w:drawing>
            <wp:anchor distT="0" distB="0" distL="114300" distR="114300" simplePos="0" relativeHeight="251652608" behindDoc="0" locked="1" layoutInCell="1" allowOverlap="1" wp14:anchorId="7BC8D485" wp14:editId="628DDCB6">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4239F5" id="Hdr_Element6" o:spid="_x0000_s1026" alt="&quot;&quot;" style="position:absolute;margin-left:512.5pt;margin-top:0;width:83.0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0560" behindDoc="0" locked="0" layoutInCell="1" allowOverlap="1" wp14:anchorId="77592F9E" wp14:editId="3384CA1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AD1821" id="Hdr_Element1" o:spid="_x0000_s1026" alt="&quot;&quot;"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4656" behindDoc="0" locked="1" layoutInCell="1" allowOverlap="1" wp14:anchorId="084AB532" wp14:editId="3515FFE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554324" id="Hdr_Element4" o:spid="_x0000_s1026" alt="&quot;&quot;" style="position:absolute;margin-left:363.9pt;margin-top:0;width:115.65pt;height:35.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6704" behindDoc="0" locked="1" layoutInCell="1" allowOverlap="1" wp14:anchorId="2807185C" wp14:editId="333E5A4A">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41E3E8" id="Hdr_Element5" o:spid="_x0000_s1026" alt="&quot;&quot;" style="position:absolute;margin-left:463.3pt;margin-top:0;width:66.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7A1A8CB1" wp14:editId="67944AE6">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D09AEA" id="Hdr_Element2" o:spid="_x0000_s1026" alt="&quot;&quot;" style="position:absolute;margin-left:297.65pt;margin-top:0;width:82.7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752" behindDoc="0" locked="1" layoutInCell="1" allowOverlap="1" wp14:anchorId="3F0A4946" wp14:editId="08A9D59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C7FE68" id="Hdr_Element3" o:spid="_x0000_s1026" alt="&quot;&quot;" style="position:absolute;margin-left:363.8pt;margin-top:0;width:33.1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CB4EE356">
      <w:start w:val="1"/>
      <w:numFmt w:val="bullet"/>
      <w:lvlText w:val=""/>
      <w:lvlJc w:val="left"/>
      <w:pPr>
        <w:ind w:left="947" w:hanging="360"/>
      </w:pPr>
      <w:rPr>
        <w:rFonts w:ascii="Wingdings" w:hAnsi="Wingdings" w:hint="default"/>
      </w:rPr>
    </w:lvl>
    <w:lvl w:ilvl="1" w:tplc="FA2C29E2" w:tentative="1">
      <w:start w:val="1"/>
      <w:numFmt w:val="bullet"/>
      <w:lvlText w:val="o"/>
      <w:lvlJc w:val="left"/>
      <w:pPr>
        <w:ind w:left="1667" w:hanging="360"/>
      </w:pPr>
      <w:rPr>
        <w:rFonts w:ascii="Courier New" w:hAnsi="Courier New" w:cs="Courier New" w:hint="default"/>
      </w:rPr>
    </w:lvl>
    <w:lvl w:ilvl="2" w:tplc="409AE262" w:tentative="1">
      <w:start w:val="1"/>
      <w:numFmt w:val="bullet"/>
      <w:lvlText w:val=""/>
      <w:lvlJc w:val="left"/>
      <w:pPr>
        <w:ind w:left="2387" w:hanging="360"/>
      </w:pPr>
      <w:rPr>
        <w:rFonts w:ascii="Wingdings" w:hAnsi="Wingdings" w:hint="default"/>
      </w:rPr>
    </w:lvl>
    <w:lvl w:ilvl="3" w:tplc="731EA726" w:tentative="1">
      <w:start w:val="1"/>
      <w:numFmt w:val="bullet"/>
      <w:lvlText w:val=""/>
      <w:lvlJc w:val="left"/>
      <w:pPr>
        <w:ind w:left="3107" w:hanging="360"/>
      </w:pPr>
      <w:rPr>
        <w:rFonts w:ascii="Symbol" w:hAnsi="Symbol" w:hint="default"/>
      </w:rPr>
    </w:lvl>
    <w:lvl w:ilvl="4" w:tplc="E0AA6B42" w:tentative="1">
      <w:start w:val="1"/>
      <w:numFmt w:val="bullet"/>
      <w:lvlText w:val="o"/>
      <w:lvlJc w:val="left"/>
      <w:pPr>
        <w:ind w:left="3827" w:hanging="360"/>
      </w:pPr>
      <w:rPr>
        <w:rFonts w:ascii="Courier New" w:hAnsi="Courier New" w:cs="Courier New" w:hint="default"/>
      </w:rPr>
    </w:lvl>
    <w:lvl w:ilvl="5" w:tplc="60AC0BA8" w:tentative="1">
      <w:start w:val="1"/>
      <w:numFmt w:val="bullet"/>
      <w:lvlText w:val=""/>
      <w:lvlJc w:val="left"/>
      <w:pPr>
        <w:ind w:left="4547" w:hanging="360"/>
      </w:pPr>
      <w:rPr>
        <w:rFonts w:ascii="Wingdings" w:hAnsi="Wingdings" w:hint="default"/>
      </w:rPr>
    </w:lvl>
    <w:lvl w:ilvl="6" w:tplc="6A444390" w:tentative="1">
      <w:start w:val="1"/>
      <w:numFmt w:val="bullet"/>
      <w:lvlText w:val=""/>
      <w:lvlJc w:val="left"/>
      <w:pPr>
        <w:ind w:left="5267" w:hanging="360"/>
      </w:pPr>
      <w:rPr>
        <w:rFonts w:ascii="Symbol" w:hAnsi="Symbol" w:hint="default"/>
      </w:rPr>
    </w:lvl>
    <w:lvl w:ilvl="7" w:tplc="5F8E49BE" w:tentative="1">
      <w:start w:val="1"/>
      <w:numFmt w:val="bullet"/>
      <w:lvlText w:val="o"/>
      <w:lvlJc w:val="left"/>
      <w:pPr>
        <w:ind w:left="5987" w:hanging="360"/>
      </w:pPr>
      <w:rPr>
        <w:rFonts w:ascii="Courier New" w:hAnsi="Courier New" w:cs="Courier New" w:hint="default"/>
      </w:rPr>
    </w:lvl>
    <w:lvl w:ilvl="8" w:tplc="8C8C6A48"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D284207"/>
    <w:multiLevelType w:val="multilevel"/>
    <w:tmpl w:val="5EFEB8F4"/>
    <w:name w:val="Lst_HighlightBullets"/>
    <w:lvl w:ilvl="0">
      <w:start w:val="1"/>
      <w:numFmt w:val="bullet"/>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082678030">
    <w:abstractNumId w:val="11"/>
  </w:num>
  <w:num w:numId="2" w16cid:durableId="1521506711">
    <w:abstractNumId w:val="12"/>
  </w:num>
  <w:num w:numId="3" w16cid:durableId="1139305634">
    <w:abstractNumId w:val="40"/>
  </w:num>
  <w:num w:numId="4" w16cid:durableId="1999189524">
    <w:abstractNumId w:val="10"/>
  </w:num>
  <w:num w:numId="5" w16cid:durableId="117723787">
    <w:abstractNumId w:val="13"/>
  </w:num>
  <w:num w:numId="6" w16cid:durableId="230116309">
    <w:abstractNumId w:val="26"/>
  </w:num>
  <w:num w:numId="7" w16cid:durableId="1249389101">
    <w:abstractNumId w:val="3"/>
  </w:num>
  <w:num w:numId="8" w16cid:durableId="672491690">
    <w:abstractNumId w:val="29"/>
  </w:num>
  <w:num w:numId="9" w16cid:durableId="819807380">
    <w:abstractNumId w:val="21"/>
  </w:num>
  <w:num w:numId="10" w16cid:durableId="90928951">
    <w:abstractNumId w:val="31"/>
  </w:num>
  <w:num w:numId="11" w16cid:durableId="1194415736">
    <w:abstractNumId w:val="34"/>
  </w:num>
  <w:num w:numId="12" w16cid:durableId="2082554610">
    <w:abstractNumId w:val="27"/>
  </w:num>
  <w:num w:numId="13" w16cid:durableId="1503551069">
    <w:abstractNumId w:val="28"/>
  </w:num>
  <w:num w:numId="14" w16cid:durableId="345904809">
    <w:abstractNumId w:val="38"/>
  </w:num>
  <w:num w:numId="15" w16cid:durableId="1428189246">
    <w:abstractNumId w:val="8"/>
  </w:num>
  <w:num w:numId="16" w16cid:durableId="2024621312">
    <w:abstractNumId w:val="30"/>
  </w:num>
  <w:num w:numId="17" w16cid:durableId="1943763729">
    <w:abstractNumId w:val="7"/>
  </w:num>
  <w:num w:numId="18" w16cid:durableId="1895699421">
    <w:abstractNumId w:val="5"/>
  </w:num>
  <w:num w:numId="19" w16cid:durableId="990332472">
    <w:abstractNumId w:val="17"/>
  </w:num>
  <w:num w:numId="20" w16cid:durableId="237060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66634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48332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17499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31549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2600347">
    <w:abstractNumId w:val="14"/>
  </w:num>
  <w:num w:numId="26" w16cid:durableId="1903178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4130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9588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07218">
    <w:abstractNumId w:val="24"/>
  </w:num>
  <w:num w:numId="30" w16cid:durableId="22443314">
    <w:abstractNumId w:val="0"/>
  </w:num>
  <w:num w:numId="31" w16cid:durableId="1889490529">
    <w:abstractNumId w:val="2"/>
  </w:num>
  <w:num w:numId="32" w16cid:durableId="1861091975">
    <w:abstractNumId w:val="1"/>
  </w:num>
  <w:num w:numId="33" w16cid:durableId="2082677026">
    <w:abstractNumId w:val="36"/>
  </w:num>
  <w:num w:numId="34" w16cid:durableId="916522664">
    <w:abstractNumId w:val="39"/>
  </w:num>
  <w:num w:numId="35" w16cid:durableId="1959213436">
    <w:abstractNumId w:val="48"/>
  </w:num>
  <w:num w:numId="36" w16cid:durableId="966542874">
    <w:abstractNumId w:val="44"/>
  </w:num>
  <w:num w:numId="37" w16cid:durableId="999694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1006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0031581">
    <w:abstractNumId w:val="46"/>
  </w:num>
  <w:num w:numId="40" w16cid:durableId="15044728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hyphenationZone w:val="283"/>
  <w:evenAndOddHeaders/>
  <w:drawingGridHorizontalSpacing w:val="110"/>
  <w:displayHorizontalDrawingGridEvery w:val="2"/>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A4205"/>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978"/>
    <w:rsid w:val="00016F11"/>
    <w:rsid w:val="00017A37"/>
    <w:rsid w:val="00017D30"/>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FA3"/>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EA8"/>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E2E"/>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ACC"/>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3E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E99"/>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5F0"/>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870"/>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CB9"/>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1E"/>
    <w:rsid w:val="003954A4"/>
    <w:rsid w:val="003967ED"/>
    <w:rsid w:val="00396C39"/>
    <w:rsid w:val="00396D03"/>
    <w:rsid w:val="00396E0E"/>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38A"/>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C8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785"/>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8A1"/>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9EA"/>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84"/>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D28"/>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4AC"/>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D69"/>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64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8AC"/>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85"/>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C40"/>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F36"/>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2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77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63F"/>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445"/>
    <w:rsid w:val="00A81609"/>
    <w:rsid w:val="00A817E5"/>
    <w:rsid w:val="00A82130"/>
    <w:rsid w:val="00A82200"/>
    <w:rsid w:val="00A82495"/>
    <w:rsid w:val="00A82567"/>
    <w:rsid w:val="00A826AE"/>
    <w:rsid w:val="00A82DC0"/>
    <w:rsid w:val="00A82EF3"/>
    <w:rsid w:val="00A8313C"/>
    <w:rsid w:val="00A84170"/>
    <w:rsid w:val="00A84C38"/>
    <w:rsid w:val="00A84FD0"/>
    <w:rsid w:val="00A8540E"/>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C52"/>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422"/>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AC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2CC9"/>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1FB7"/>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2FC1"/>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628"/>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AB2"/>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A"/>
    <w:rsid w:val="00DB534F"/>
    <w:rsid w:val="00DB63E7"/>
    <w:rsid w:val="00DB675D"/>
    <w:rsid w:val="00DB7D08"/>
    <w:rsid w:val="00DC08E1"/>
    <w:rsid w:val="00DC0C24"/>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154"/>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B53"/>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205"/>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192"/>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2AC"/>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17F"/>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5E"/>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71D9"/>
  <w15:docId w15:val="{D4802ECE-6D4F-4EE2-87BF-08C697E8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E0D69"/>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delwpvicgovau.sharepoint.com/Users/fionadurante/Downloads/deeca.vic.gov.au"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yperlink" Target="https://www.worksafe.vic.gov.au/transporting-dangerous-goods-tools-trad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worksafe.vic.gov.au/filling-portable-fuel-containers-flammable-liquids-service-st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https://www.worksafe.vic.gov.au/resources/code-practice-storage-and-handling-dangerous-goods"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sustainability.vic.gov.au/recycling-and-reducing-waste-at-home/hazardous-household-chemicals/dispose-of-household-chemicals-detox-your-home"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225c9672-6851-4819-b602-ef532de55260">
      <Terms xmlns="http://schemas.microsoft.com/office/infopath/2007/PartnerControls"/>
    </lcf76f155ced4ddcb4097134ff3c332f>
    <MeetingDate xmlns="225c9672-6851-4819-b602-ef532de5526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48FBFF4F45BBF41BDA1A7BFDC7C20FC" ma:contentTypeVersion="25" ma:contentTypeDescription="Create a new document." ma:contentTypeScope="" ma:versionID="bbab4ca9f9a3ee8409186f9904e7e586">
  <xsd:schema xmlns:xsd="http://www.w3.org/2001/XMLSchema" xmlns:xs="http://www.w3.org/2001/XMLSchema" xmlns:p="http://schemas.microsoft.com/office/2006/metadata/properties" xmlns:ns2="a5f32de4-e402-4188-b034-e71ca7d22e54" xmlns:ns3="225c9672-6851-4819-b602-ef532de55260" xmlns:ns4="a28b7602-4cf2-45e4-91e4-10072c5f2efd" xmlns:ns5="9fd47c19-1c4a-4d7d-b342-c10cef269344" targetNamespace="http://schemas.microsoft.com/office/2006/metadata/properties" ma:root="true" ma:fieldsID="c647bfba313548c5c50f1523bcdc70e1" ns2:_="" ns3:_="" ns4:_="" ns5:_="">
    <xsd:import namespace="a5f32de4-e402-4188-b034-e71ca7d22e54"/>
    <xsd:import namespace="225c9672-6851-4819-b602-ef532de55260"/>
    <xsd:import namespace="a28b7602-4cf2-45e4-91e4-10072c5f2efd"/>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etingDate"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5c9672-6851-4819-b602-ef532de552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etingDate" ma:index="24" nillable="true" ma:displayName="Meeting Date" ma:format="DateOnly" ma:internalName="Meeting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b7602-4cf2-45e4-91e4-10072c5f2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0140166-933a-4b7e-9d2d-116f687381bd}" ma:internalName="TaxCatchAll" ma:showField="CatchAllData" ma:web="a28b7602-4cf2-45e4-91e4-10072c5f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7A0421-578D-479E-B637-03B5CD72ECF7}">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fd47c19-1c4a-4d7d-b342-c10cef269344"/>
    <ds:schemaRef ds:uri="a28b7602-4cf2-45e4-91e4-10072c5f2efd"/>
    <ds:schemaRef ds:uri="225c9672-6851-4819-b602-ef532de55260"/>
    <ds:schemaRef ds:uri="a5f32de4-e402-4188-b034-e71ca7d22e54"/>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16C3D387-7E87-45FC-9F21-A83A848BD0E1}">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E5655336-115F-4ED8-AA09-D1B981A8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225c9672-6851-4819-b602-ef532de55260"/>
    <ds:schemaRef ds:uri="a28b7602-4cf2-45e4-91e4-10072c5f2efd"/>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2195</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over two to three lines unless the subtitle is not in use</vt:lpstr>
      <vt:lpstr>Title over two to three lines unless the subtitle is not in use</vt:lpstr>
    </vt:vector>
  </TitlesOfParts>
  <Manager/>
  <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toàn nhiên liệu</dc:title>
  <dc:subject>Giữ an toàn khi sử dụng xăng, dầu diesel và các loại nhiên liệu khác.</dc:subject>
  <dc:creator>DEECA</dc:creator>
  <cp:keywords/>
  <dc:description/>
  <cp:lastModifiedBy>Zarina Coetzee (DEECA)</cp:lastModifiedBy>
  <cp:revision>2</cp:revision>
  <cp:lastPrinted>2026-05-04T05:46:00Z</cp:lastPrinted>
  <dcterms:created xsi:type="dcterms:W3CDTF">2026-05-12T00:36:00Z</dcterms:created>
  <dcterms:modified xsi:type="dcterms:W3CDTF">2026-05-12T00:36:00Z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vt:i4>1</vt:i4>
  </property>
  <property fmtid="{D5CDD505-2E9C-101B-9397-08002B2CF9AE}" pid="3" name="Brand type">
    <vt:lpwstr>DEECA Branded</vt:lpwstr>
  </property>
  <property fmtid="{D5CDD505-2E9C-101B-9397-08002B2CF9AE}" pid="4" name="ComplianceAssetId">
    <vt:lpwstr/>
  </property>
  <property fmtid="{D5CDD505-2E9C-101B-9397-08002B2CF9AE}" pid="5" name="ContentTypeId">
    <vt:lpwstr>0x010100B48FBFF4F45BBF41BDA1A7BFDC7C20FC</vt:lpwstr>
  </property>
  <property fmtid="{D5CDD505-2E9C-101B-9397-08002B2CF9AE}" pid="6" name="Dissemination Limiting Marker">
    <vt:i4>2</vt:i4>
  </property>
  <property fmtid="{D5CDD505-2E9C-101B-9397-08002B2CF9AE}" pid="7" name="Division">
    <vt:i4>5</vt:i4>
  </property>
  <property fmtid="{D5CDD505-2E9C-101B-9397-08002B2CF9AE}" pid="8" name="docLang">
    <vt:lpwstr>en</vt:lpwstr>
  </property>
  <property fmtid="{D5CDD505-2E9C-101B-9397-08002B2CF9AE}" pid="9" name="ece32f50ba964e1fbf627a9d83fe6c01">
    <vt:lpwstr>Department of Environment, Land, Water and Planning|607a3f87-1228-4cd9-82a5-076aa8776274</vt:lpwstr>
  </property>
  <property fmtid="{D5CDD505-2E9C-101B-9397-08002B2CF9AE}" pid="10" name="fb3179c379644f499d7166d0c985669b">
    <vt:lpwstr>FOUO|955eb6fc-b35a-4808-8aa5-31e514fa3f26</vt:lpwstr>
  </property>
  <property fmtid="{D5CDD505-2E9C-101B-9397-08002B2CF9AE}" pid="11" name="Language">
    <vt:lpwstr>English</vt:lpwstr>
  </property>
  <property fmtid="{D5CDD505-2E9C-101B-9397-08002B2CF9AE}" pid="12" name="MediaServiceImageTags">
    <vt:lpwstr/>
  </property>
  <property fmtid="{D5CDD505-2E9C-101B-9397-08002B2CF9AE}" pid="13" name="MSIP_Label_4257e2ab-f512-40e2-9c9a-c64247360765_ActionId">
    <vt:lpwstr>15d7d8ba-6e73-4c67-9ef1-dd7ab7778591</vt:lpwstr>
  </property>
  <property fmtid="{D5CDD505-2E9C-101B-9397-08002B2CF9AE}" pid="14" name="MSIP_Label_4257e2ab-f512-40e2-9c9a-c64247360765_ContentBits">
    <vt:lpwstr>2</vt:lpwstr>
  </property>
  <property fmtid="{D5CDD505-2E9C-101B-9397-08002B2CF9AE}" pid="15" name="MSIP_Label_4257e2ab-f512-40e2-9c9a-c64247360765_Enabled">
    <vt:lpwstr>true</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etDate">
    <vt:lpwstr>2023-05-02T08:24:03Z</vt:lpwstr>
  </property>
  <property fmtid="{D5CDD505-2E9C-101B-9397-08002B2CF9AE}" pid="19" name="MSIP_Label_4257e2ab-f512-40e2-9c9a-c64247360765_SiteId">
    <vt:lpwstr>e8bdd6f7-fc18-4e48-a554-7f547927223b</vt:lpwstr>
  </property>
  <property fmtid="{D5CDD505-2E9C-101B-9397-08002B2CF9AE}" pid="20" name="n771d69a070c4babbf278c67c8a2b859">
    <vt:lpwstr>Information Services|30448c83-753c-4662-9f56-9cde52d6c172</vt:lpwstr>
  </property>
  <property fmtid="{D5CDD505-2E9C-101B-9397-08002B2CF9AE}" pid="21" name="Order">
    <vt:i4>54200</vt:i4>
  </property>
  <property fmtid="{D5CDD505-2E9C-101B-9397-08002B2CF9AE}" pid="22" name="pd01c257034b4e86b1f58279a3bd54c6">
    <vt:lpwstr>Unclassified|7fa379f4-4aba-4692-ab80-7d39d3a23cf4</vt:lpwstr>
  </property>
  <property fmtid="{D5CDD505-2E9C-101B-9397-08002B2CF9AE}" pid="23" name="Security Classification">
    <vt:i4>3</vt:i4>
  </property>
  <property fmtid="{D5CDD505-2E9C-101B-9397-08002B2CF9AE}" pid="24" name="TemplateUrl">
    <vt:lpwstr/>
  </property>
  <property fmtid="{D5CDD505-2E9C-101B-9397-08002B2CF9AE}" pid="25" name="TriggerFlowInfo">
    <vt:lpwstr/>
  </property>
  <property fmtid="{D5CDD505-2E9C-101B-9397-08002B2CF9AE}" pid="26" name="xd_ProgID">
    <vt:lpwstr/>
  </property>
  <property fmtid="{D5CDD505-2E9C-101B-9397-08002B2CF9AE}" pid="27" name="xd_Signature">
    <vt:bool>false</vt:bool>
  </property>
  <property fmtid="{D5CDD505-2E9C-101B-9397-08002B2CF9AE}" pid="28" name="xFooterSubtitle">
    <vt:lpwstr>Subtitle over two to three lines. Do not allow text to go below the navy header background or overlap graphics on the right</vt:lpwstr>
  </property>
  <property fmtid="{D5CDD505-2E9C-101B-9397-08002B2CF9AE}" pid="29" name="xFooterTitle">
    <vt:lpwstr>Title over two to three lines unless the subtitle is not in use</vt:lpwstr>
  </property>
  <property fmtid="{D5CDD505-2E9C-101B-9397-08002B2CF9AE}" pid="30" name="_ExtendedDescription">
    <vt:lpwstr/>
  </property>
  <property fmtid="{D5CDD505-2E9C-101B-9397-08002B2CF9AE}" pid="31" name="GrammarlyDocumentId">
    <vt:lpwstr>3e34a4fd-6ebd-49ee-bf0e-0e80e2445fbe</vt:lpwstr>
  </property>
</Properties>
</file>