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pPr w:leftFromText="180" w:rightFromText="180" w:vertAnchor="text" w:horzAnchor="margin" w:tblpXSpec="center" w:tblpY="-1345"/>
        <w:tblW w:w="0" w:type="auto"/>
        <w:tblLook w:val="04A0" w:firstRow="1" w:lastRow="0" w:firstColumn="1" w:lastColumn="0" w:noHBand="0" w:noVBand="1"/>
      </w:tblPr>
      <w:tblGrid>
        <w:gridCol w:w="8897"/>
      </w:tblGrid>
      <w:tr w:rsidRPr="00D532AF" w:rsidR="00C67896" w:rsidTr="00C67896" w14:paraId="768859CC" w14:textId="77777777">
        <w:trPr>
          <w:trHeight w:val="134"/>
        </w:trPr>
        <w:tc>
          <w:tcPr>
            <w:tcW w:w="8897" w:type="dxa"/>
            <w:tcMar>
              <w:left w:w="0" w:type="dxa"/>
            </w:tcMar>
            <w:vAlign w:val="bottom"/>
          </w:tcPr>
          <w:p w:rsidRPr="00D532AF" w:rsidR="00C67896" w:rsidP="00C67896" w:rsidRDefault="00C67896" w14:paraId="497A5E81" w14:textId="77777777">
            <w:pPr>
              <w:pStyle w:val="DJCSmainheadingsmallbanner"/>
              <w:rPr>
                <w:rFonts w:ascii="Aptos" w:hAnsi="Aptos"/>
              </w:rPr>
            </w:pPr>
            <w:r w:rsidRPr="00D532AF">
              <w:rPr>
                <w:rFonts w:ascii="Aptos" w:hAnsi="Aptos"/>
              </w:rPr>
              <w:t>External: Compliance and Enforcement Policy</w:t>
            </w:r>
          </w:p>
        </w:tc>
      </w:tr>
      <w:tr w:rsidRPr="00D532AF" w:rsidR="00C67896" w:rsidTr="00C67896" w14:paraId="11DA8B24" w14:textId="77777777">
        <w:trPr>
          <w:trHeight w:val="835" w:hRule="exact"/>
        </w:trPr>
        <w:tc>
          <w:tcPr>
            <w:tcW w:w="8897" w:type="dxa"/>
            <w:tcMar>
              <w:top w:w="170" w:type="dxa"/>
              <w:left w:w="0" w:type="dxa"/>
              <w:bottom w:w="510" w:type="dxa"/>
            </w:tcMar>
          </w:tcPr>
          <w:p w:rsidRPr="00D532AF" w:rsidR="00C67896" w:rsidP="00C67896" w:rsidRDefault="00C67896" w14:paraId="67E9DD45" w14:textId="77777777">
            <w:pPr>
              <w:pStyle w:val="DJCSmainsubheadingsmallbanner"/>
              <w:rPr>
                <w:rFonts w:ascii="Aptos" w:hAnsi="Aptos"/>
                <w:szCs w:val="28"/>
              </w:rPr>
            </w:pPr>
          </w:p>
        </w:tc>
      </w:tr>
    </w:tbl>
    <w:p w:rsidR="00A412C3" w:rsidP="00A412C3" w:rsidRDefault="00A412C3" w14:paraId="0989BBC6" w14:textId="77777777">
      <w:pPr>
        <w:pStyle w:val="Sectionbreakfirstpage"/>
        <w:rPr>
          <w:rFonts w:ascii="Aptos" w:hAnsi="Aptos"/>
        </w:rPr>
      </w:pPr>
    </w:p>
    <w:p w:rsidRPr="002E2FD2" w:rsidR="00C26850" w:rsidP="009F085A" w:rsidRDefault="00C67896" w14:paraId="0B6B4E89" w14:textId="1962AECC">
      <w:pPr>
        <w:pStyle w:val="H2"/>
      </w:pPr>
      <w:r>
        <w:t>I</w:t>
      </w:r>
      <w:r w:rsidR="00737C01">
        <w:t>ntroduction</w:t>
      </w:r>
    </w:p>
    <w:p w:rsidR="008F4C4E" w:rsidP="00FD4A7F" w:rsidRDefault="000D78EF" w14:paraId="7B5CFA47" w14:textId="77777777">
      <w:pPr>
        <w:pStyle w:val="DJCSbody"/>
        <w:jc w:val="both"/>
        <w:rPr>
          <w:rFonts w:ascii="Aptos" w:hAnsi="Aptos"/>
        </w:rPr>
      </w:pPr>
      <w:r>
        <w:rPr>
          <w:rFonts w:ascii="Aptos" w:hAnsi="Aptos"/>
        </w:rPr>
        <w:t xml:space="preserve">The purpose of this policy </w:t>
      </w:r>
      <w:r w:rsidR="00977907">
        <w:rPr>
          <w:rFonts w:ascii="Aptos" w:hAnsi="Aptos"/>
        </w:rPr>
        <w:t>is to</w:t>
      </w:r>
      <w:r w:rsidR="008F4C4E">
        <w:rPr>
          <w:rFonts w:ascii="Aptos" w:hAnsi="Aptos"/>
        </w:rPr>
        <w:t>:</w:t>
      </w:r>
    </w:p>
    <w:p w:rsidR="002F30A1" w:rsidP="00AD2AE5" w:rsidRDefault="00291A3F" w14:paraId="4D351CCC" w14:textId="7E12015B">
      <w:pPr>
        <w:pStyle w:val="DJCSbody"/>
        <w:numPr>
          <w:ilvl w:val="0"/>
          <w:numId w:val="41"/>
        </w:numPr>
        <w:jc w:val="both"/>
        <w:rPr>
          <w:rFonts w:ascii="Aptos" w:hAnsi="Aptos"/>
        </w:rPr>
      </w:pPr>
      <w:r w:rsidRPr="6F8262AA">
        <w:rPr>
          <w:rFonts w:ascii="Aptos" w:hAnsi="Aptos"/>
        </w:rPr>
        <w:t>Outline</w:t>
      </w:r>
      <w:r w:rsidRPr="6F8262AA" w:rsidR="00A36522">
        <w:rPr>
          <w:rFonts w:ascii="Aptos" w:hAnsi="Aptos"/>
        </w:rPr>
        <w:t xml:space="preserve"> Liquor Control Victoria’s (LCV) approach to monitoring and enforcing compliance with the </w:t>
      </w:r>
      <w:r w:rsidRPr="00AD2AE5" w:rsidR="00A36522">
        <w:rPr>
          <w:rFonts w:ascii="Aptos" w:hAnsi="Aptos"/>
          <w:i/>
          <w:iCs/>
        </w:rPr>
        <w:t>Liquor Control Reform Act 1998</w:t>
      </w:r>
      <w:r w:rsidRPr="6F8262AA" w:rsidR="00A36522">
        <w:rPr>
          <w:rFonts w:ascii="Aptos" w:hAnsi="Aptos"/>
        </w:rPr>
        <w:t xml:space="preserve"> (the Act)</w:t>
      </w:r>
      <w:r w:rsidRPr="6F8262AA" w:rsidR="008A76F3">
        <w:rPr>
          <w:rFonts w:ascii="Aptos" w:hAnsi="Aptos"/>
        </w:rPr>
        <w:t>,</w:t>
      </w:r>
      <w:r w:rsidRPr="6F8262AA" w:rsidR="00A36522">
        <w:rPr>
          <w:rFonts w:ascii="Aptos" w:hAnsi="Aptos"/>
        </w:rPr>
        <w:t xml:space="preserve"> associated </w:t>
      </w:r>
      <w:r w:rsidR="00064479">
        <w:rPr>
          <w:rFonts w:ascii="Aptos" w:hAnsi="Aptos"/>
        </w:rPr>
        <w:t>r</w:t>
      </w:r>
      <w:r w:rsidRPr="6F8262AA" w:rsidR="00A36522">
        <w:rPr>
          <w:rFonts w:ascii="Aptos" w:hAnsi="Aptos"/>
        </w:rPr>
        <w:t xml:space="preserve">egulations and </w:t>
      </w:r>
      <w:r w:rsidR="001B64DC">
        <w:rPr>
          <w:rFonts w:ascii="Aptos" w:hAnsi="Aptos"/>
        </w:rPr>
        <w:t>l</w:t>
      </w:r>
      <w:r w:rsidRPr="6F8262AA" w:rsidR="008A76F3">
        <w:rPr>
          <w:rFonts w:ascii="Aptos" w:hAnsi="Aptos"/>
        </w:rPr>
        <w:t xml:space="preserve">icensee obligations </w:t>
      </w:r>
      <w:r w:rsidRPr="6F8262AA" w:rsidR="003E2045">
        <w:rPr>
          <w:rFonts w:ascii="Aptos" w:hAnsi="Aptos"/>
        </w:rPr>
        <w:t xml:space="preserve">that are </w:t>
      </w:r>
      <w:r w:rsidRPr="6F8262AA" w:rsidR="008A76F3">
        <w:rPr>
          <w:rFonts w:ascii="Aptos" w:hAnsi="Aptos"/>
        </w:rPr>
        <w:t xml:space="preserve">expressed in their </w:t>
      </w:r>
      <w:r w:rsidRPr="6F8262AA" w:rsidR="006E0A24">
        <w:rPr>
          <w:rFonts w:ascii="Aptos" w:hAnsi="Aptos"/>
        </w:rPr>
        <w:t xml:space="preserve">licence conditions. </w:t>
      </w:r>
      <w:r w:rsidRPr="6F8262AA" w:rsidR="00FD4A7F">
        <w:rPr>
          <w:rFonts w:ascii="Aptos" w:hAnsi="Aptos"/>
        </w:rPr>
        <w:t xml:space="preserve"> </w:t>
      </w:r>
    </w:p>
    <w:p w:rsidRPr="00D532AF" w:rsidR="00FD4A7F" w:rsidP="002F30A1" w:rsidRDefault="002F30A1" w14:paraId="0475FBA2" w14:textId="20683FD4">
      <w:pPr>
        <w:pStyle w:val="DJCSbody"/>
        <w:numPr>
          <w:ilvl w:val="0"/>
          <w:numId w:val="41"/>
        </w:numPr>
        <w:jc w:val="both"/>
        <w:rPr>
          <w:rFonts w:ascii="Aptos" w:hAnsi="Aptos"/>
        </w:rPr>
      </w:pPr>
      <w:r w:rsidRPr="6F8262AA">
        <w:rPr>
          <w:rFonts w:ascii="Aptos" w:hAnsi="Aptos"/>
        </w:rPr>
        <w:t>P</w:t>
      </w:r>
      <w:r w:rsidRPr="6F8262AA" w:rsidR="00FD4A7F">
        <w:rPr>
          <w:rFonts w:ascii="Aptos" w:hAnsi="Aptos"/>
        </w:rPr>
        <w:t xml:space="preserve">rovide a consistent and transparent framework for compliance and enforcement activities carried out by LCV in </w:t>
      </w:r>
      <w:r w:rsidR="00801095">
        <w:rPr>
          <w:rFonts w:ascii="Aptos" w:hAnsi="Aptos"/>
        </w:rPr>
        <w:t>regulating</w:t>
      </w:r>
      <w:r w:rsidR="00D22AAF">
        <w:rPr>
          <w:rFonts w:ascii="Aptos" w:hAnsi="Aptos"/>
        </w:rPr>
        <w:t xml:space="preserve"> the supply and consumption of</w:t>
      </w:r>
      <w:r w:rsidR="00801095">
        <w:rPr>
          <w:rFonts w:ascii="Aptos" w:hAnsi="Aptos"/>
        </w:rPr>
        <w:t xml:space="preserve"> liquor</w:t>
      </w:r>
      <w:r w:rsidR="00D22AAF">
        <w:rPr>
          <w:rFonts w:ascii="Aptos" w:hAnsi="Aptos"/>
        </w:rPr>
        <w:t>.</w:t>
      </w:r>
    </w:p>
    <w:p w:rsidR="730B6476" w:rsidP="72B14275" w:rsidRDefault="730B6476" w14:paraId="17C5E7CC" w14:textId="4C2748D6">
      <w:pPr>
        <w:pStyle w:val="DJCSbody"/>
        <w:jc w:val="both"/>
        <w:rPr>
          <w:rFonts w:ascii="Aptos" w:hAnsi="Aptos"/>
        </w:rPr>
      </w:pPr>
      <w:r w:rsidRPr="72B14275">
        <w:rPr>
          <w:rFonts w:ascii="Aptos" w:hAnsi="Aptos"/>
        </w:rPr>
        <w:t>The policy is also relevant to all</w:t>
      </w:r>
      <w:r w:rsidR="003074A8">
        <w:rPr>
          <w:rFonts w:ascii="Aptos" w:hAnsi="Aptos"/>
        </w:rPr>
        <w:t xml:space="preserve"> licensees</w:t>
      </w:r>
      <w:r w:rsidRPr="72B14275">
        <w:rPr>
          <w:rFonts w:ascii="Aptos" w:hAnsi="Aptos"/>
        </w:rPr>
        <w:t xml:space="preserve"> as well as any other parties subject to regulation under the Act and its associated </w:t>
      </w:r>
      <w:r w:rsidR="00064479">
        <w:rPr>
          <w:rFonts w:ascii="Aptos" w:hAnsi="Aptos"/>
        </w:rPr>
        <w:t>r</w:t>
      </w:r>
      <w:r w:rsidRPr="72B14275">
        <w:rPr>
          <w:rFonts w:ascii="Aptos" w:hAnsi="Aptos"/>
        </w:rPr>
        <w:t>egulations.</w:t>
      </w:r>
    </w:p>
    <w:p w:rsidRPr="00B07175" w:rsidR="003B41FE" w:rsidP="003B41FE" w:rsidRDefault="003B41FE" w14:paraId="30BFE00C" w14:textId="22283893">
      <w:pPr>
        <w:pStyle w:val="Heading1"/>
        <w:rPr>
          <w:rFonts w:ascii="Aptos" w:hAnsi="Aptos"/>
          <w:color w:val="0070C0"/>
          <w:sz w:val="24"/>
          <w:szCs w:val="24"/>
        </w:rPr>
      </w:pPr>
      <w:r w:rsidRPr="00B07175">
        <w:rPr>
          <w:rFonts w:ascii="Aptos" w:hAnsi="Aptos"/>
          <w:color w:val="0070C0"/>
          <w:sz w:val="24"/>
          <w:szCs w:val="24"/>
        </w:rPr>
        <w:t>Background</w:t>
      </w:r>
    </w:p>
    <w:p w:rsidR="003B41FE" w:rsidP="003B41FE" w:rsidRDefault="003B41FE" w14:paraId="4C02EED2" w14:textId="77777777">
      <w:pPr>
        <w:pStyle w:val="DJCSbody"/>
        <w:jc w:val="both"/>
        <w:rPr>
          <w:rFonts w:ascii="Aptos" w:hAnsi="Aptos"/>
        </w:rPr>
      </w:pPr>
      <w:r w:rsidRPr="6F8262AA">
        <w:rPr>
          <w:rFonts w:ascii="Aptos" w:hAnsi="Aptos"/>
        </w:rPr>
        <w:t>The Act and associated regulations govern the supply and consumption of liquor in Victoria and support the objectives of harm minimisation, responsible service of alcohol and the maintenance of public order and community amenity</w:t>
      </w:r>
      <w:r>
        <w:rPr>
          <w:rFonts w:ascii="Aptos" w:hAnsi="Aptos"/>
        </w:rPr>
        <w:t xml:space="preserve"> as they relate to harms caused from the consumption of liquor</w:t>
      </w:r>
      <w:r w:rsidRPr="6F8262AA">
        <w:rPr>
          <w:rFonts w:ascii="Aptos" w:hAnsi="Aptos"/>
        </w:rPr>
        <w:t>.</w:t>
      </w:r>
    </w:p>
    <w:p w:rsidR="003B41FE" w:rsidP="003B41FE" w:rsidRDefault="003B41FE" w14:paraId="2790CC8D" w14:textId="2917578E">
      <w:pPr>
        <w:pStyle w:val="DJCSbody"/>
        <w:jc w:val="both"/>
        <w:rPr>
          <w:rFonts w:ascii="Aptos" w:hAnsi="Aptos"/>
        </w:rPr>
      </w:pPr>
      <w:r w:rsidRPr="00B75D03">
        <w:rPr>
          <w:rFonts w:ascii="Aptos" w:hAnsi="Aptos"/>
        </w:rPr>
        <w:t>LCV</w:t>
      </w:r>
      <w:r>
        <w:rPr>
          <w:rFonts w:ascii="Aptos" w:hAnsi="Aptos"/>
        </w:rPr>
        <w:t>, which includes the Victorian Liquor Commission (VLC)</w:t>
      </w:r>
      <w:r w:rsidR="001B64DC">
        <w:rPr>
          <w:rFonts w:ascii="Aptos" w:hAnsi="Aptos"/>
        </w:rPr>
        <w:t>,</w:t>
      </w:r>
      <w:r w:rsidRPr="00B75D03">
        <w:rPr>
          <w:rFonts w:ascii="Aptos" w:hAnsi="Aptos"/>
        </w:rPr>
        <w:t xml:space="preserve"> regulate</w:t>
      </w:r>
      <w:r>
        <w:rPr>
          <w:rFonts w:ascii="Aptos" w:hAnsi="Aptos"/>
        </w:rPr>
        <w:t>s</w:t>
      </w:r>
      <w:r w:rsidRPr="00B75D03">
        <w:rPr>
          <w:rFonts w:ascii="Aptos" w:hAnsi="Aptos"/>
        </w:rPr>
        <w:t xml:space="preserve"> Victoria’s liquor industry</w:t>
      </w:r>
      <w:r>
        <w:rPr>
          <w:rFonts w:ascii="Aptos" w:hAnsi="Aptos"/>
        </w:rPr>
        <w:t xml:space="preserve"> in accordance with the object and express powers detailed in the Act.</w:t>
      </w:r>
    </w:p>
    <w:p w:rsidR="003B41FE" w:rsidP="003B41FE" w:rsidRDefault="003B41FE" w14:paraId="79040407" w14:textId="77777777">
      <w:pPr>
        <w:pStyle w:val="DJCSbody"/>
        <w:jc w:val="both"/>
        <w:rPr>
          <w:rFonts w:ascii="Aptos" w:hAnsi="Aptos"/>
        </w:rPr>
      </w:pPr>
      <w:r w:rsidRPr="6F8262AA">
        <w:rPr>
          <w:rFonts w:ascii="Aptos" w:hAnsi="Aptos"/>
        </w:rPr>
        <w:t>To ensure the integrity of LCV’s regulatory functions, and to uphold community expectations, LCV monitors compliance and contraventions through education, engagement, and, where required, proportionate enforcement actions. This supports a fair, transparent, and effective regulatory environment that benefits the industry and the wider community.</w:t>
      </w:r>
    </w:p>
    <w:p w:rsidR="003B41FE" w:rsidP="003B41FE" w:rsidRDefault="003B41FE" w14:paraId="2A1B7356" w14:textId="5755ACB4">
      <w:pPr>
        <w:pStyle w:val="DJCSbody"/>
        <w:jc w:val="both"/>
        <w:rPr>
          <w:rFonts w:ascii="Aptos" w:hAnsi="Aptos"/>
        </w:rPr>
      </w:pPr>
      <w:r w:rsidRPr="6F8262AA">
        <w:rPr>
          <w:rFonts w:ascii="Aptos" w:hAnsi="Aptos"/>
        </w:rPr>
        <w:t>LCV works with licensees, permit holders, and other stakeholders to educate them on their obligations, promote voluntary compliance, and</w:t>
      </w:r>
      <w:r w:rsidR="00D22AAF">
        <w:rPr>
          <w:rFonts w:ascii="Aptos" w:hAnsi="Aptos"/>
        </w:rPr>
        <w:t>, where necessary,</w:t>
      </w:r>
      <w:r>
        <w:rPr>
          <w:rFonts w:ascii="Aptos" w:hAnsi="Aptos"/>
        </w:rPr>
        <w:t xml:space="preserve"> utilise a range of enforcement options in response to non-compliance. </w:t>
      </w:r>
      <w:r w:rsidRPr="6F8262AA">
        <w:rPr>
          <w:rFonts w:ascii="Aptos" w:hAnsi="Aptos"/>
        </w:rPr>
        <w:t xml:space="preserve"> This ensures that there is effective administration of the liquor licensing framework and appropriate support for compliance across the industry.</w:t>
      </w:r>
    </w:p>
    <w:p w:rsidRPr="007755FA" w:rsidR="003B41FE" w:rsidP="003B41FE" w:rsidRDefault="003B41FE" w14:paraId="4E846C52" w14:textId="0DAC91FC">
      <w:pPr>
        <w:pStyle w:val="DJCSbody"/>
        <w:jc w:val="both"/>
        <w:rPr>
          <w:rFonts w:ascii="Aptos" w:hAnsi="Aptos"/>
        </w:rPr>
      </w:pPr>
      <w:r w:rsidRPr="007755FA">
        <w:rPr>
          <w:rFonts w:ascii="Aptos" w:hAnsi="Aptos"/>
        </w:rPr>
        <w:t>LCV</w:t>
      </w:r>
      <w:r>
        <w:rPr>
          <w:rFonts w:ascii="Aptos" w:hAnsi="Aptos"/>
        </w:rPr>
        <w:t>’s</w:t>
      </w:r>
      <w:r w:rsidRPr="007755FA">
        <w:rPr>
          <w:rFonts w:ascii="Aptos" w:hAnsi="Aptos"/>
        </w:rPr>
        <w:t xml:space="preserve"> </w:t>
      </w:r>
      <w:r>
        <w:rPr>
          <w:rFonts w:ascii="Aptos" w:hAnsi="Aptos"/>
        </w:rPr>
        <w:t>role is</w:t>
      </w:r>
      <w:r w:rsidRPr="007755FA">
        <w:rPr>
          <w:rFonts w:ascii="Aptos" w:hAnsi="Aptos"/>
        </w:rPr>
        <w:t xml:space="preserve"> to ensure that</w:t>
      </w:r>
      <w:r w:rsidR="004755DE">
        <w:rPr>
          <w:rFonts w:ascii="Aptos" w:hAnsi="Aptos"/>
        </w:rPr>
        <w:t xml:space="preserve"> licensees comply with their responsibilities with respect to (among other things)</w:t>
      </w:r>
      <w:r w:rsidRPr="007755FA">
        <w:rPr>
          <w:rFonts w:ascii="Aptos" w:hAnsi="Aptos"/>
        </w:rPr>
        <w:t>:</w:t>
      </w:r>
    </w:p>
    <w:p w:rsidRPr="007755FA" w:rsidR="003B41FE" w:rsidP="003B41FE" w:rsidRDefault="003B41FE" w14:paraId="493C755B" w14:textId="77777777">
      <w:pPr>
        <w:pStyle w:val="DJCSbody"/>
        <w:numPr>
          <w:ilvl w:val="0"/>
          <w:numId w:val="16"/>
        </w:numPr>
        <w:jc w:val="both"/>
        <w:rPr>
          <w:rFonts w:ascii="Aptos" w:hAnsi="Aptos"/>
        </w:rPr>
      </w:pPr>
      <w:r w:rsidRPr="6F8262AA">
        <w:rPr>
          <w:rFonts w:ascii="Aptos" w:hAnsi="Aptos"/>
        </w:rPr>
        <w:t>Premises supplying liquor for sale are appropriately licenced and operating within the conditions of their licence or permit</w:t>
      </w:r>
    </w:p>
    <w:p w:rsidRPr="007755FA" w:rsidR="003B41FE" w:rsidP="003B41FE" w:rsidRDefault="003B41FE" w14:paraId="2F6F0FA8" w14:textId="77777777">
      <w:pPr>
        <w:pStyle w:val="DJCSbody"/>
        <w:numPr>
          <w:ilvl w:val="0"/>
          <w:numId w:val="16"/>
        </w:numPr>
        <w:jc w:val="both"/>
        <w:rPr>
          <w:rFonts w:ascii="Aptos" w:hAnsi="Aptos"/>
        </w:rPr>
      </w:pPr>
      <w:r w:rsidRPr="6F8262AA">
        <w:rPr>
          <w:rFonts w:ascii="Aptos" w:hAnsi="Aptos"/>
        </w:rPr>
        <w:t xml:space="preserve">Responsible service of alcohol obligations </w:t>
      </w:r>
      <w:proofErr w:type="gramStart"/>
      <w:r w:rsidRPr="6F8262AA">
        <w:rPr>
          <w:rFonts w:ascii="Aptos" w:hAnsi="Aptos"/>
        </w:rPr>
        <w:t>are</w:t>
      </w:r>
      <w:proofErr w:type="gramEnd"/>
      <w:r w:rsidRPr="6F8262AA">
        <w:rPr>
          <w:rFonts w:ascii="Aptos" w:hAnsi="Aptos"/>
        </w:rPr>
        <w:t xml:space="preserve"> met</w:t>
      </w:r>
      <w:r>
        <w:rPr>
          <w:rFonts w:ascii="Aptos" w:hAnsi="Aptos"/>
        </w:rPr>
        <w:t>, including ensuring staff are appropriately trained, and liquor service is in line with RSA requirements</w:t>
      </w:r>
    </w:p>
    <w:p w:rsidRPr="007755FA" w:rsidR="003B41FE" w:rsidP="003B41FE" w:rsidRDefault="003B41FE" w14:paraId="52B87393" w14:textId="77777777">
      <w:pPr>
        <w:pStyle w:val="DJCSbody"/>
        <w:numPr>
          <w:ilvl w:val="0"/>
          <w:numId w:val="16"/>
        </w:numPr>
        <w:jc w:val="both"/>
        <w:rPr>
          <w:rFonts w:ascii="Aptos" w:hAnsi="Aptos"/>
        </w:rPr>
      </w:pPr>
      <w:r w:rsidRPr="007755FA">
        <w:rPr>
          <w:rFonts w:ascii="Aptos" w:hAnsi="Aptos"/>
        </w:rPr>
        <w:t>Liquor is not supplied to minors or intoxicated persons</w:t>
      </w:r>
    </w:p>
    <w:p w:rsidRPr="0011458F" w:rsidR="003B41FE" w:rsidP="003B41FE" w:rsidRDefault="003B41FE" w14:paraId="0936BC8D" w14:textId="77777777">
      <w:pPr>
        <w:pStyle w:val="DJCSbody"/>
        <w:numPr>
          <w:ilvl w:val="0"/>
          <w:numId w:val="16"/>
        </w:numPr>
        <w:jc w:val="both"/>
        <w:rPr>
          <w:rFonts w:ascii="Aptos" w:hAnsi="Aptos"/>
        </w:rPr>
      </w:pPr>
      <w:r w:rsidRPr="0011458F">
        <w:rPr>
          <w:rFonts w:ascii="Aptos" w:hAnsi="Aptos"/>
        </w:rPr>
        <w:t>Licensees comply with their legal obligations, including licence conditions, trading hours and conditions of operation. Community impacts, including noise and amenity concerns, are managed appropriately, having regard to our core focus of minimising liquor-related harm;</w:t>
      </w:r>
    </w:p>
    <w:p w:rsidRPr="007755FA" w:rsidR="003B41FE" w:rsidP="003B41FE" w:rsidRDefault="003B41FE" w14:paraId="13EC2127" w14:textId="77777777">
      <w:pPr>
        <w:pStyle w:val="DJCSbody"/>
        <w:numPr>
          <w:ilvl w:val="0"/>
          <w:numId w:val="16"/>
        </w:numPr>
        <w:jc w:val="both"/>
        <w:rPr>
          <w:rFonts w:ascii="Aptos" w:hAnsi="Aptos"/>
        </w:rPr>
      </w:pPr>
      <w:r w:rsidRPr="007755FA">
        <w:rPr>
          <w:rFonts w:ascii="Aptos" w:hAnsi="Aptos"/>
        </w:rPr>
        <w:t>Accurate and complete information is provided to LCV</w:t>
      </w:r>
      <w:r>
        <w:rPr>
          <w:rFonts w:ascii="Aptos" w:hAnsi="Aptos"/>
        </w:rPr>
        <w:t xml:space="preserve"> both at application stage and as things change in a licensed business</w:t>
      </w:r>
    </w:p>
    <w:p w:rsidRPr="007755FA" w:rsidR="003B41FE" w:rsidP="003B41FE" w:rsidRDefault="003B41FE" w14:paraId="64C083EC" w14:textId="387FDBED">
      <w:pPr>
        <w:pStyle w:val="DJCSbody"/>
        <w:numPr>
          <w:ilvl w:val="0"/>
          <w:numId w:val="16"/>
        </w:numPr>
        <w:jc w:val="both"/>
        <w:rPr>
          <w:rFonts w:ascii="Aptos" w:hAnsi="Aptos"/>
        </w:rPr>
      </w:pPr>
      <w:r w:rsidRPr="6F8262AA">
        <w:rPr>
          <w:rFonts w:ascii="Aptos" w:hAnsi="Aptos"/>
        </w:rPr>
        <w:t>Directions, notices, and decisions issued by LCV are complied with</w:t>
      </w:r>
      <w:r w:rsidR="00A24B3B">
        <w:rPr>
          <w:rFonts w:ascii="Aptos" w:hAnsi="Aptos"/>
        </w:rPr>
        <w:t>.</w:t>
      </w:r>
    </w:p>
    <w:p w:rsidR="003B41FE" w:rsidP="72B14275" w:rsidRDefault="003B41FE" w14:paraId="1203A439" w14:textId="77777777">
      <w:pPr>
        <w:pStyle w:val="DJCSbody"/>
        <w:jc w:val="both"/>
        <w:rPr>
          <w:rFonts w:ascii="Aptos" w:hAnsi="Aptos"/>
        </w:rPr>
      </w:pPr>
    </w:p>
    <w:p w:rsidR="6EEF566B" w:rsidP="009F085A" w:rsidRDefault="6EEF566B" w14:paraId="67EE77D0" w14:textId="3B68CC45">
      <w:pPr>
        <w:pStyle w:val="H2"/>
      </w:pPr>
      <w:r w:rsidRPr="00AD2AE5">
        <w:t>Regulatory context</w:t>
      </w:r>
    </w:p>
    <w:p w:rsidRPr="00B07175" w:rsidR="003D05AA" w:rsidP="003D05AA" w:rsidRDefault="003D05AA" w14:paraId="2FC213CA" w14:textId="4AD3957A">
      <w:pPr>
        <w:pStyle w:val="Heading1"/>
        <w:rPr>
          <w:rFonts w:ascii="Aptos" w:hAnsi="Aptos"/>
          <w:color w:val="0070C0"/>
          <w:sz w:val="24"/>
          <w:szCs w:val="24"/>
        </w:rPr>
      </w:pPr>
      <w:r w:rsidRPr="00FA7275">
        <w:rPr>
          <w:rFonts w:ascii="Aptos" w:hAnsi="Aptos"/>
          <w:color w:val="0070C0"/>
          <w:sz w:val="24"/>
          <w:szCs w:val="24"/>
        </w:rPr>
        <w:lastRenderedPageBreak/>
        <w:t xml:space="preserve">LCV’s regulatory </w:t>
      </w:r>
      <w:r w:rsidR="00E53552">
        <w:rPr>
          <w:rFonts w:ascii="Aptos" w:hAnsi="Aptos"/>
          <w:color w:val="0070C0"/>
          <w:sz w:val="24"/>
          <w:szCs w:val="24"/>
        </w:rPr>
        <w:t>framework</w:t>
      </w:r>
    </w:p>
    <w:p w:rsidR="003D05AA" w:rsidRDefault="006048F5" w14:paraId="56FC1953" w14:textId="34AB9F68">
      <w:pPr>
        <w:pStyle w:val="DJCSbody"/>
        <w:rPr>
          <w:rFonts w:ascii="Aptos" w:hAnsi="Aptos"/>
        </w:rPr>
      </w:pPr>
      <w:r>
        <w:rPr>
          <w:rFonts w:ascii="Aptos" w:hAnsi="Aptos"/>
        </w:rPr>
        <w:t xml:space="preserve">LCV’s regulatory risk framework guides </w:t>
      </w:r>
      <w:r w:rsidRPr="009F7D32" w:rsidR="003D05AA">
        <w:rPr>
          <w:rFonts w:ascii="Aptos" w:hAnsi="Aptos"/>
        </w:rPr>
        <w:t>consistency in actions and decision-making</w:t>
      </w:r>
      <w:r w:rsidR="00C97050">
        <w:rPr>
          <w:rFonts w:ascii="Aptos" w:hAnsi="Aptos"/>
        </w:rPr>
        <w:t>.</w:t>
      </w:r>
      <w:r w:rsidR="00E05F59">
        <w:rPr>
          <w:rFonts w:ascii="Aptos" w:hAnsi="Aptos"/>
        </w:rPr>
        <w:t xml:space="preserve">  </w:t>
      </w:r>
      <w:r w:rsidR="0077647A">
        <w:rPr>
          <w:rFonts w:ascii="Aptos" w:hAnsi="Aptos"/>
        </w:rPr>
        <w:t xml:space="preserve">The </w:t>
      </w:r>
      <w:r w:rsidR="00843838">
        <w:rPr>
          <w:rFonts w:ascii="Aptos" w:hAnsi="Aptos"/>
        </w:rPr>
        <w:t xml:space="preserve">framework </w:t>
      </w:r>
      <w:r w:rsidR="00CB2EF3">
        <w:rPr>
          <w:rFonts w:ascii="Aptos" w:hAnsi="Aptos"/>
        </w:rPr>
        <w:t>equips</w:t>
      </w:r>
      <w:r w:rsidR="00756EFF">
        <w:rPr>
          <w:rFonts w:ascii="Aptos" w:hAnsi="Aptos"/>
        </w:rPr>
        <w:t xml:space="preserve"> LCV to </w:t>
      </w:r>
      <w:r w:rsidR="002A2406">
        <w:rPr>
          <w:rFonts w:ascii="Aptos" w:hAnsi="Aptos"/>
        </w:rPr>
        <w:t>use a risk-based approach to</w:t>
      </w:r>
      <w:r w:rsidR="00D76B5A">
        <w:rPr>
          <w:rFonts w:ascii="Aptos" w:hAnsi="Aptos"/>
        </w:rPr>
        <w:t xml:space="preserve"> licensing decisions</w:t>
      </w:r>
      <w:r w:rsidR="000C1D4B">
        <w:rPr>
          <w:rFonts w:ascii="Aptos" w:hAnsi="Aptos"/>
        </w:rPr>
        <w:t xml:space="preserve"> and </w:t>
      </w:r>
      <w:r w:rsidR="00383294">
        <w:rPr>
          <w:rFonts w:ascii="Aptos" w:hAnsi="Aptos"/>
        </w:rPr>
        <w:t xml:space="preserve">compliance activities, and </w:t>
      </w:r>
      <w:r w:rsidR="00DE7308">
        <w:rPr>
          <w:rFonts w:ascii="Aptos" w:hAnsi="Aptos"/>
        </w:rPr>
        <w:t xml:space="preserve">to support the identification of key areas of focus for regulatory campaigns or priorities. </w:t>
      </w:r>
      <w:r w:rsidR="00C806C7">
        <w:rPr>
          <w:rFonts w:ascii="Aptos" w:hAnsi="Aptos"/>
        </w:rPr>
        <w:t xml:space="preserve"> Sitting underneath the </w:t>
      </w:r>
      <w:r w:rsidR="0015592C">
        <w:rPr>
          <w:rFonts w:ascii="Aptos" w:hAnsi="Aptos"/>
        </w:rPr>
        <w:t xml:space="preserve">framework is </w:t>
      </w:r>
      <w:r w:rsidRPr="009F7D32" w:rsidR="003D05AA">
        <w:rPr>
          <w:rFonts w:ascii="Aptos" w:hAnsi="Aptos"/>
        </w:rPr>
        <w:t xml:space="preserve">a suite of regulatory documents: the Strategic Plan, Regulatory Approach, and four Regulatory Policies including this </w:t>
      </w:r>
      <w:r w:rsidR="00E160CD">
        <w:rPr>
          <w:rFonts w:ascii="Aptos" w:hAnsi="Aptos"/>
        </w:rPr>
        <w:t>Compliance</w:t>
      </w:r>
      <w:r w:rsidRPr="009F7D32" w:rsidR="00E160CD">
        <w:rPr>
          <w:rFonts w:ascii="Aptos" w:hAnsi="Aptos"/>
        </w:rPr>
        <w:t xml:space="preserve"> </w:t>
      </w:r>
      <w:r w:rsidRPr="009F7D32" w:rsidR="003D05AA">
        <w:rPr>
          <w:rFonts w:ascii="Aptos" w:hAnsi="Aptos"/>
        </w:rPr>
        <w:t>and Enforcement Policy.  These documents, structured in hierarchical order, aligns LCV’s strategic goals, priorities, regulatory principles, and regulatory functions</w:t>
      </w:r>
      <w:r w:rsidRPr="445C1EEA" w:rsidR="7675F6F8">
        <w:rPr>
          <w:rFonts w:ascii="Aptos" w:hAnsi="Aptos"/>
        </w:rPr>
        <w:t>.</w:t>
      </w:r>
      <w:r w:rsidRPr="00B07175" w:rsidR="00E53552">
        <w:rPr>
          <w:rFonts w:ascii="Aptos" w:hAnsi="Aptos"/>
          <w:highlight w:val="yellow"/>
        </w:rPr>
        <w:t xml:space="preserve"> </w:t>
      </w:r>
    </w:p>
    <w:p w:rsidRPr="005524EB" w:rsidR="006742C6" w:rsidP="006742C6" w:rsidRDefault="009432DD" w14:paraId="59F37442" w14:textId="2594E5D2">
      <w:pPr>
        <w:pStyle w:val="Heading1"/>
        <w:rPr>
          <w:rFonts w:ascii="Aptos" w:hAnsi="Aptos"/>
          <w:color w:val="0070C0"/>
          <w:sz w:val="24"/>
          <w:szCs w:val="24"/>
        </w:rPr>
      </w:pPr>
      <w:r w:rsidRPr="005524EB">
        <w:rPr>
          <w:rFonts w:ascii="Aptos" w:hAnsi="Aptos"/>
          <w:color w:val="0070C0"/>
          <w:sz w:val="24"/>
          <w:szCs w:val="24"/>
        </w:rPr>
        <w:t>Regulatory</w:t>
      </w:r>
      <w:r w:rsidRPr="005524EB" w:rsidR="006742C6">
        <w:rPr>
          <w:rFonts w:ascii="Aptos" w:hAnsi="Aptos"/>
          <w:color w:val="0070C0"/>
          <w:sz w:val="24"/>
          <w:szCs w:val="24"/>
        </w:rPr>
        <w:t xml:space="preserve"> principles</w:t>
      </w:r>
    </w:p>
    <w:p w:rsidR="0061249B" w:rsidP="00C87F21" w:rsidRDefault="00DF62DF" w14:paraId="159D36D9" w14:textId="7696DC60">
      <w:pPr>
        <w:pStyle w:val="DJCSbody"/>
        <w:jc w:val="both"/>
        <w:rPr>
          <w:rFonts w:ascii="Aptos" w:hAnsi="Aptos"/>
        </w:rPr>
      </w:pPr>
      <w:r w:rsidRPr="00D532AF">
        <w:rPr>
          <w:rFonts w:ascii="Aptos" w:hAnsi="Aptos"/>
        </w:rPr>
        <w:t>LCV</w:t>
      </w:r>
      <w:r w:rsidR="00976905">
        <w:rPr>
          <w:rFonts w:ascii="Aptos" w:hAnsi="Aptos"/>
        </w:rPr>
        <w:t xml:space="preserve">’s regulatory work is based on </w:t>
      </w:r>
      <w:r w:rsidRPr="00D532AF" w:rsidR="004A0C07">
        <w:rPr>
          <w:rFonts w:ascii="Aptos" w:hAnsi="Aptos"/>
        </w:rPr>
        <w:t xml:space="preserve">principles that </w:t>
      </w:r>
      <w:r w:rsidRPr="00D532AF" w:rsidR="00B76B64">
        <w:rPr>
          <w:rFonts w:ascii="Aptos" w:hAnsi="Aptos"/>
        </w:rPr>
        <w:t>support</w:t>
      </w:r>
      <w:r w:rsidRPr="00D532AF" w:rsidR="004A0C07">
        <w:rPr>
          <w:rFonts w:ascii="Aptos" w:hAnsi="Aptos"/>
        </w:rPr>
        <w:t xml:space="preserve"> it to be a model</w:t>
      </w:r>
      <w:r w:rsidR="008D3F2E">
        <w:rPr>
          <w:rFonts w:ascii="Aptos" w:hAnsi="Aptos"/>
        </w:rPr>
        <w:t xml:space="preserve"> regulator</w:t>
      </w:r>
      <w:r w:rsidRPr="00D532AF" w:rsidR="009E77C4">
        <w:rPr>
          <w:rFonts w:ascii="Aptos" w:hAnsi="Aptos"/>
        </w:rPr>
        <w:t xml:space="preserve">. </w:t>
      </w:r>
      <w:r w:rsidR="00CE7C0C">
        <w:rPr>
          <w:rFonts w:ascii="Aptos" w:hAnsi="Aptos"/>
        </w:rPr>
        <w:t xml:space="preserve">LCV’s regulatory principles are outlined in its Regulatory Approach and include:  </w:t>
      </w:r>
    </w:p>
    <w:p w:rsidRPr="00D532AF" w:rsidR="009E05A3" w:rsidP="00C04200" w:rsidRDefault="009E05A3" w14:paraId="6EEC6519" w14:textId="4F6D3CC2">
      <w:pPr>
        <w:pStyle w:val="DJCSbody"/>
        <w:numPr>
          <w:ilvl w:val="0"/>
          <w:numId w:val="13"/>
        </w:numPr>
        <w:spacing w:after="0"/>
        <w:jc w:val="both"/>
        <w:rPr>
          <w:rFonts w:ascii="Aptos" w:hAnsi="Aptos"/>
          <w:b/>
          <w:bCs/>
        </w:rPr>
      </w:pPr>
      <w:r w:rsidRPr="6F8262AA">
        <w:rPr>
          <w:rFonts w:ascii="Aptos" w:hAnsi="Aptos"/>
          <w:b/>
          <w:bCs/>
        </w:rPr>
        <w:t>Risk-based</w:t>
      </w:r>
    </w:p>
    <w:p w:rsidRPr="00D532AF" w:rsidR="00CA74D4" w:rsidP="00D532AF" w:rsidRDefault="00FF088A" w14:paraId="4930F7D4" w14:textId="6C87DE85">
      <w:pPr>
        <w:pStyle w:val="DJCSbody"/>
        <w:spacing w:after="0"/>
        <w:ind w:left="720"/>
        <w:jc w:val="both"/>
        <w:rPr>
          <w:rFonts w:ascii="Aptos" w:hAnsi="Aptos"/>
        </w:rPr>
      </w:pPr>
      <w:r w:rsidRPr="00D532AF">
        <w:rPr>
          <w:rFonts w:ascii="Aptos" w:hAnsi="Aptos"/>
        </w:rPr>
        <w:t>LCV’s</w:t>
      </w:r>
      <w:r w:rsidRPr="00D532AF" w:rsidR="00CA74D4">
        <w:rPr>
          <w:rFonts w:ascii="Aptos" w:hAnsi="Aptos"/>
        </w:rPr>
        <w:t xml:space="preserve"> risk-based approach </w:t>
      </w:r>
      <w:r w:rsidRPr="00D532AF" w:rsidR="00356EC2">
        <w:rPr>
          <w:rFonts w:ascii="Aptos" w:hAnsi="Aptos"/>
        </w:rPr>
        <w:t xml:space="preserve">is intelligence- led and </w:t>
      </w:r>
      <w:r w:rsidRPr="00D532AF" w:rsidR="00CA74D4">
        <w:rPr>
          <w:rFonts w:ascii="Aptos" w:hAnsi="Aptos"/>
        </w:rPr>
        <w:t xml:space="preserve">contributes to the allocation of resources and decision-making. </w:t>
      </w:r>
      <w:r w:rsidR="007A4BAF">
        <w:rPr>
          <w:rFonts w:ascii="Aptos" w:hAnsi="Aptos"/>
        </w:rPr>
        <w:t xml:space="preserve"> </w:t>
      </w:r>
      <w:r w:rsidRPr="00C46373" w:rsidR="007A4BAF">
        <w:rPr>
          <w:rFonts w:ascii="Aptos" w:hAnsi="Aptos"/>
        </w:rPr>
        <w:t>This means that we prioritise regulation and regulatory effort on what poses the greatest risk of alcohol-related harm</w:t>
      </w:r>
      <w:r w:rsidR="007A4BAF">
        <w:rPr>
          <w:rFonts w:ascii="Aptos" w:hAnsi="Aptos"/>
        </w:rPr>
        <w:t>.</w:t>
      </w:r>
    </w:p>
    <w:p w:rsidRPr="00D532AF" w:rsidR="009E05A3" w:rsidP="00C04200" w:rsidRDefault="009E05A3" w14:paraId="77D09414" w14:textId="363A04D6">
      <w:pPr>
        <w:pStyle w:val="DJCSbody"/>
        <w:numPr>
          <w:ilvl w:val="0"/>
          <w:numId w:val="13"/>
        </w:numPr>
        <w:spacing w:after="0"/>
        <w:jc w:val="both"/>
        <w:rPr>
          <w:rFonts w:ascii="Aptos" w:hAnsi="Aptos"/>
          <w:b/>
          <w:bCs/>
        </w:rPr>
      </w:pPr>
      <w:r w:rsidRPr="00D532AF">
        <w:rPr>
          <w:rFonts w:ascii="Aptos" w:hAnsi="Aptos"/>
          <w:b/>
          <w:bCs/>
        </w:rPr>
        <w:t>Collaborati</w:t>
      </w:r>
      <w:r w:rsidR="00A406F7">
        <w:rPr>
          <w:rFonts w:ascii="Aptos" w:hAnsi="Aptos"/>
          <w:b/>
          <w:bCs/>
        </w:rPr>
        <w:t>ve</w:t>
      </w:r>
    </w:p>
    <w:p w:rsidRPr="00D532AF" w:rsidR="00FF1B3D" w:rsidP="00FF1B3D" w:rsidRDefault="004E033E" w14:paraId="2FC5ACF0" w14:textId="33D664C4">
      <w:pPr>
        <w:pStyle w:val="DJCSbody"/>
        <w:ind w:left="720"/>
        <w:jc w:val="both"/>
        <w:rPr>
          <w:rFonts w:ascii="Aptos" w:hAnsi="Aptos"/>
        </w:rPr>
      </w:pPr>
      <w:r w:rsidRPr="00D532AF">
        <w:rPr>
          <w:rFonts w:ascii="Aptos" w:hAnsi="Aptos"/>
        </w:rPr>
        <w:t xml:space="preserve">LCV takes a collaborative approach by actively engaging with industry, government partners and the community </w:t>
      </w:r>
      <w:r w:rsidRPr="00D532AF" w:rsidR="00122B0B">
        <w:rPr>
          <w:rFonts w:ascii="Aptos" w:hAnsi="Aptos"/>
        </w:rPr>
        <w:t xml:space="preserve">to </w:t>
      </w:r>
      <w:r w:rsidR="000F5572">
        <w:rPr>
          <w:rFonts w:ascii="Aptos" w:hAnsi="Aptos"/>
        </w:rPr>
        <w:t xml:space="preserve">encourage </w:t>
      </w:r>
      <w:r w:rsidRPr="00D532AF" w:rsidR="00C16138">
        <w:rPr>
          <w:rFonts w:ascii="Aptos" w:hAnsi="Aptos"/>
        </w:rPr>
        <w:t xml:space="preserve">compliance and </w:t>
      </w:r>
      <w:r w:rsidRPr="00D532AF" w:rsidR="00C80633">
        <w:rPr>
          <w:rFonts w:ascii="Aptos" w:hAnsi="Aptos"/>
        </w:rPr>
        <w:t xml:space="preserve">reduce alcohol-related harm. </w:t>
      </w:r>
    </w:p>
    <w:p w:rsidRPr="00D532AF" w:rsidR="009E05A3" w:rsidP="00C04200" w:rsidRDefault="001E1D8A" w14:paraId="5A31851C" w14:textId="431D6CE2">
      <w:pPr>
        <w:pStyle w:val="DJCSbody"/>
        <w:numPr>
          <w:ilvl w:val="0"/>
          <w:numId w:val="13"/>
        </w:numPr>
        <w:spacing w:after="0"/>
        <w:jc w:val="both"/>
        <w:rPr>
          <w:rFonts w:ascii="Aptos" w:hAnsi="Aptos"/>
          <w:b/>
          <w:bCs/>
        </w:rPr>
      </w:pPr>
      <w:r w:rsidRPr="00D532AF">
        <w:rPr>
          <w:rFonts w:ascii="Aptos" w:hAnsi="Aptos"/>
          <w:b/>
          <w:bCs/>
        </w:rPr>
        <w:t>Proactiv</w:t>
      </w:r>
      <w:r w:rsidR="00A406F7">
        <w:rPr>
          <w:rFonts w:ascii="Aptos" w:hAnsi="Aptos"/>
          <w:b/>
          <w:bCs/>
        </w:rPr>
        <w:t>e</w:t>
      </w:r>
    </w:p>
    <w:p w:rsidRPr="005524EB" w:rsidR="00844195" w:rsidP="005524EB" w:rsidRDefault="00835BF4" w14:paraId="61A39955" w14:textId="77777777">
      <w:pPr>
        <w:pStyle w:val="DJCSbody"/>
        <w:spacing w:after="0"/>
        <w:ind w:left="720"/>
        <w:jc w:val="both"/>
        <w:rPr>
          <w:rFonts w:ascii="Aptos" w:hAnsi="Aptos"/>
          <w:b/>
          <w:bCs/>
        </w:rPr>
      </w:pPr>
      <w:r w:rsidRPr="00D532AF">
        <w:rPr>
          <w:rFonts w:ascii="Aptos" w:hAnsi="Aptos"/>
        </w:rPr>
        <w:t xml:space="preserve">LCV strives to address </w:t>
      </w:r>
      <w:r w:rsidRPr="00D532AF" w:rsidR="00810052">
        <w:rPr>
          <w:rFonts w:ascii="Aptos" w:hAnsi="Aptos"/>
        </w:rPr>
        <w:t xml:space="preserve">emerging harms before they impact the community. This is achieved through the </w:t>
      </w:r>
      <w:r w:rsidRPr="00D532AF" w:rsidR="00967196">
        <w:rPr>
          <w:rFonts w:ascii="Aptos" w:hAnsi="Aptos"/>
        </w:rPr>
        <w:t xml:space="preserve">analysis and </w:t>
      </w:r>
      <w:r w:rsidRPr="00D532AF" w:rsidR="00810052">
        <w:rPr>
          <w:rFonts w:ascii="Aptos" w:hAnsi="Aptos"/>
        </w:rPr>
        <w:t xml:space="preserve">use of </w:t>
      </w:r>
      <w:r w:rsidRPr="00D532AF" w:rsidR="00013220">
        <w:rPr>
          <w:rFonts w:ascii="Aptos" w:hAnsi="Aptos"/>
        </w:rPr>
        <w:t xml:space="preserve">data and intelligence to identify </w:t>
      </w:r>
      <w:r w:rsidRPr="00D532AF" w:rsidR="00323CAA">
        <w:rPr>
          <w:rFonts w:ascii="Aptos" w:hAnsi="Aptos"/>
        </w:rPr>
        <w:t>patterns and themes</w:t>
      </w:r>
      <w:r w:rsidRPr="00D532AF" w:rsidR="00967196">
        <w:rPr>
          <w:rFonts w:ascii="Aptos" w:hAnsi="Aptos"/>
        </w:rPr>
        <w:t xml:space="preserve"> that relate to current </w:t>
      </w:r>
      <w:r w:rsidRPr="00D532AF" w:rsidR="00F94AC6">
        <w:rPr>
          <w:rFonts w:ascii="Aptos" w:hAnsi="Aptos"/>
        </w:rPr>
        <w:t xml:space="preserve">and projected risk. </w:t>
      </w:r>
    </w:p>
    <w:p w:rsidRPr="00D532AF" w:rsidR="001E1D8A" w:rsidP="00C04200" w:rsidRDefault="001E1D8A" w14:paraId="51D282DB" w14:textId="4AC423F0">
      <w:pPr>
        <w:pStyle w:val="DJCSbody"/>
        <w:numPr>
          <w:ilvl w:val="0"/>
          <w:numId w:val="13"/>
        </w:numPr>
        <w:spacing w:after="0"/>
        <w:jc w:val="both"/>
        <w:rPr>
          <w:rFonts w:ascii="Aptos" w:hAnsi="Aptos"/>
          <w:b/>
          <w:bCs/>
        </w:rPr>
      </w:pPr>
      <w:r w:rsidRPr="00D532AF">
        <w:rPr>
          <w:rFonts w:ascii="Aptos" w:hAnsi="Aptos"/>
          <w:b/>
          <w:bCs/>
        </w:rPr>
        <w:t xml:space="preserve">Transparent </w:t>
      </w:r>
    </w:p>
    <w:p w:rsidRPr="00D532AF" w:rsidR="00D532AF" w:rsidP="00E73F37" w:rsidRDefault="00156444" w14:paraId="3EB6A375" w14:textId="05C09C83">
      <w:pPr>
        <w:pStyle w:val="DJCSbody"/>
        <w:spacing w:after="0"/>
        <w:ind w:left="720"/>
        <w:jc w:val="both"/>
        <w:rPr>
          <w:rFonts w:ascii="Aptos" w:hAnsi="Aptos"/>
        </w:rPr>
      </w:pPr>
      <w:r w:rsidRPr="00D532AF">
        <w:rPr>
          <w:rFonts w:ascii="Aptos" w:hAnsi="Aptos"/>
        </w:rPr>
        <w:t xml:space="preserve">LCV </w:t>
      </w:r>
      <w:r w:rsidRPr="00D532AF" w:rsidR="007305D0">
        <w:rPr>
          <w:rFonts w:ascii="Aptos" w:hAnsi="Aptos"/>
        </w:rPr>
        <w:t xml:space="preserve">has committed to exhibiting transparency as a regulatory principle to </w:t>
      </w:r>
      <w:r w:rsidRPr="00D532AF" w:rsidR="00F268D6">
        <w:rPr>
          <w:rFonts w:ascii="Aptos" w:hAnsi="Aptos"/>
        </w:rPr>
        <w:t xml:space="preserve">ensure accountability of its functions. This </w:t>
      </w:r>
      <w:r w:rsidRPr="00D532AF" w:rsidR="00AC7429">
        <w:rPr>
          <w:rFonts w:ascii="Aptos" w:hAnsi="Aptos"/>
        </w:rPr>
        <w:t xml:space="preserve">involves </w:t>
      </w:r>
      <w:r w:rsidRPr="00D532AF" w:rsidR="0082291F">
        <w:rPr>
          <w:rFonts w:ascii="Aptos" w:hAnsi="Aptos"/>
        </w:rPr>
        <w:t>dynamic</w:t>
      </w:r>
      <w:r w:rsidRPr="00D532AF" w:rsidR="00345FD6">
        <w:rPr>
          <w:rFonts w:ascii="Aptos" w:hAnsi="Aptos"/>
        </w:rPr>
        <w:t xml:space="preserve"> and strategic</w:t>
      </w:r>
      <w:r w:rsidRPr="00D532AF" w:rsidR="00AC7429">
        <w:rPr>
          <w:rFonts w:ascii="Aptos" w:hAnsi="Aptos"/>
        </w:rPr>
        <w:t xml:space="preserve"> engagement with stakeholders </w:t>
      </w:r>
      <w:r w:rsidRPr="00D532AF" w:rsidR="008A781F">
        <w:rPr>
          <w:rFonts w:ascii="Aptos" w:hAnsi="Aptos"/>
        </w:rPr>
        <w:t xml:space="preserve">to build trust in the regulator, its decisions and outcomes. </w:t>
      </w:r>
    </w:p>
    <w:p w:rsidRPr="00D532AF" w:rsidR="00DA466A" w:rsidP="00C04200" w:rsidRDefault="00DA466A" w14:paraId="291E8EEC" w14:textId="2D55B517">
      <w:pPr>
        <w:pStyle w:val="DJCSbody"/>
        <w:numPr>
          <w:ilvl w:val="0"/>
          <w:numId w:val="13"/>
        </w:numPr>
        <w:spacing w:after="0"/>
        <w:jc w:val="both"/>
        <w:rPr>
          <w:rFonts w:ascii="Aptos" w:hAnsi="Aptos"/>
          <w:b/>
          <w:bCs/>
        </w:rPr>
      </w:pPr>
      <w:r w:rsidRPr="00D532AF">
        <w:rPr>
          <w:rFonts w:ascii="Aptos" w:hAnsi="Aptos"/>
          <w:b/>
          <w:bCs/>
        </w:rPr>
        <w:t>Outcome</w:t>
      </w:r>
      <w:r w:rsidR="00FE30E3">
        <w:rPr>
          <w:rFonts w:ascii="Aptos" w:hAnsi="Aptos"/>
          <w:b/>
          <w:bCs/>
        </w:rPr>
        <w:t>-</w:t>
      </w:r>
      <w:r w:rsidRPr="00D532AF">
        <w:rPr>
          <w:rFonts w:ascii="Aptos" w:hAnsi="Aptos"/>
          <w:b/>
          <w:bCs/>
        </w:rPr>
        <w:t>driven</w:t>
      </w:r>
    </w:p>
    <w:p w:rsidRPr="00D532AF" w:rsidR="006742C6" w:rsidP="008117FC" w:rsidRDefault="00FE30E3" w14:paraId="43C05394" w14:textId="5BEF79DC">
      <w:pPr>
        <w:pStyle w:val="DJCSbody"/>
        <w:ind w:left="720"/>
        <w:jc w:val="both"/>
        <w:rPr>
          <w:rFonts w:ascii="Aptos" w:hAnsi="Aptos"/>
        </w:rPr>
      </w:pPr>
      <w:r w:rsidRPr="00FE30E3">
        <w:rPr>
          <w:rFonts w:ascii="Aptos" w:hAnsi="Aptos"/>
        </w:rPr>
        <w:t>LCV is dedicated to an outcome-driven regulatory approach</w:t>
      </w:r>
      <w:r w:rsidR="00A6280D">
        <w:rPr>
          <w:rFonts w:ascii="Aptos" w:hAnsi="Aptos"/>
        </w:rPr>
        <w:t xml:space="preserve"> and</w:t>
      </w:r>
      <w:r w:rsidR="00C30D7A">
        <w:rPr>
          <w:rFonts w:ascii="Aptos" w:hAnsi="Aptos"/>
        </w:rPr>
        <w:t xml:space="preserve"> is dynamic, responsive and adaptive to ensure </w:t>
      </w:r>
      <w:r w:rsidR="008711F1">
        <w:rPr>
          <w:rFonts w:ascii="Aptos" w:hAnsi="Aptos"/>
        </w:rPr>
        <w:t xml:space="preserve">impactful and sustainable outcomes are </w:t>
      </w:r>
      <w:r w:rsidR="00604815">
        <w:rPr>
          <w:rFonts w:ascii="Aptos" w:hAnsi="Aptos"/>
        </w:rPr>
        <w:t xml:space="preserve">achieved. </w:t>
      </w:r>
    </w:p>
    <w:p w:rsidRPr="00123EAE" w:rsidR="4ECD6F8E" w:rsidRDefault="009E49A5" w14:paraId="3ABB7F37" w14:textId="60645E04">
      <w:pPr>
        <w:pStyle w:val="Heading1"/>
        <w:rPr>
          <w:rFonts w:ascii="Aptos" w:hAnsi="Aptos"/>
          <w:color w:val="002060"/>
        </w:rPr>
      </w:pPr>
      <w:r w:rsidRPr="00123EAE">
        <w:rPr>
          <w:rFonts w:ascii="Aptos" w:hAnsi="Aptos"/>
          <w:color w:val="002060"/>
        </w:rPr>
        <w:t xml:space="preserve">Guiding </w:t>
      </w:r>
      <w:r w:rsidRPr="00123EAE" w:rsidR="005E0A47">
        <w:rPr>
          <w:rFonts w:ascii="Aptos" w:hAnsi="Aptos"/>
          <w:color w:val="002060"/>
        </w:rPr>
        <w:t>p</w:t>
      </w:r>
      <w:r w:rsidRPr="00E21F14" w:rsidR="4ECD6F8E">
        <w:rPr>
          <w:rFonts w:ascii="Aptos" w:hAnsi="Aptos"/>
          <w:color w:val="002060"/>
        </w:rPr>
        <w:t>rinciples of compliance and enforcement</w:t>
      </w:r>
    </w:p>
    <w:p w:rsidRPr="00123EAE" w:rsidR="00CD750F" w:rsidP="00CD750F" w:rsidRDefault="00CD750F" w14:paraId="39CCE260" w14:textId="77777777">
      <w:pPr>
        <w:pStyle w:val="DJCSbody"/>
        <w:rPr>
          <w:rFonts w:ascii="Aptos" w:hAnsi="Aptos"/>
        </w:rPr>
      </w:pPr>
    </w:p>
    <w:p w:rsidRPr="00123EAE" w:rsidR="000A37B3" w:rsidP="00CD750F" w:rsidRDefault="000A37B3" w14:paraId="0C7B34B8" w14:textId="12E28207">
      <w:pPr>
        <w:pStyle w:val="DJCSbody"/>
        <w:rPr>
          <w:rFonts w:ascii="Aptos" w:hAnsi="Aptos"/>
          <w:b/>
          <w:bCs/>
          <w:color w:val="0070C0"/>
          <w:sz w:val="24"/>
          <w:szCs w:val="24"/>
        </w:rPr>
      </w:pPr>
      <w:r w:rsidRPr="00123EAE">
        <w:rPr>
          <w:rFonts w:ascii="Aptos" w:hAnsi="Aptos"/>
          <w:b/>
          <w:bCs/>
          <w:color w:val="0070C0"/>
          <w:sz w:val="24"/>
          <w:szCs w:val="24"/>
        </w:rPr>
        <w:t>Proportionate</w:t>
      </w:r>
      <w:r w:rsidRPr="00123EAE" w:rsidR="007E7E51">
        <w:rPr>
          <w:rFonts w:ascii="Aptos" w:hAnsi="Aptos"/>
          <w:b/>
          <w:bCs/>
          <w:color w:val="0070C0"/>
          <w:sz w:val="24"/>
          <w:szCs w:val="24"/>
        </w:rPr>
        <w:t xml:space="preserve"> </w:t>
      </w:r>
    </w:p>
    <w:p w:rsidRPr="00693359" w:rsidR="009B3AC6" w:rsidP="00CD750F" w:rsidRDefault="00562C0A" w14:paraId="47C8FF2C" w14:textId="12646975">
      <w:pPr>
        <w:pStyle w:val="DJCSbody"/>
        <w:rPr>
          <w:rFonts w:ascii="Aptos" w:hAnsi="Aptos"/>
        </w:rPr>
      </w:pPr>
      <w:r w:rsidRPr="7AEC1ADF">
        <w:rPr>
          <w:rFonts w:ascii="Aptos" w:hAnsi="Aptos"/>
        </w:rPr>
        <w:t xml:space="preserve">LCV will </w:t>
      </w:r>
      <w:r w:rsidRPr="7AEC1ADF" w:rsidR="00BF240C">
        <w:rPr>
          <w:rFonts w:ascii="Aptos" w:hAnsi="Aptos"/>
        </w:rPr>
        <w:t xml:space="preserve">apply regulatory approaches including sanctions </w:t>
      </w:r>
      <w:r w:rsidRPr="7AEC1ADF" w:rsidR="50836358">
        <w:rPr>
          <w:rFonts w:ascii="Aptos" w:hAnsi="Aptos"/>
        </w:rPr>
        <w:t>regarding</w:t>
      </w:r>
      <w:r w:rsidRPr="7AEC1ADF" w:rsidR="00BF240C">
        <w:rPr>
          <w:rFonts w:ascii="Aptos" w:hAnsi="Aptos"/>
        </w:rPr>
        <w:t xml:space="preserve"> the nature of the breach and its resulting harm</w:t>
      </w:r>
      <w:r w:rsidRPr="7AEC1ADF" w:rsidR="005207F9">
        <w:rPr>
          <w:rFonts w:ascii="Aptos" w:hAnsi="Aptos"/>
        </w:rPr>
        <w:t>.</w:t>
      </w:r>
    </w:p>
    <w:p w:rsidRPr="00123EAE" w:rsidR="003B4FED" w:rsidP="00CD750F" w:rsidRDefault="003B4FED" w14:paraId="3513334F" w14:textId="68597C80">
      <w:pPr>
        <w:pStyle w:val="DJCSbody"/>
        <w:rPr>
          <w:rFonts w:ascii="Aptos" w:hAnsi="Aptos"/>
          <w:b/>
          <w:bCs/>
          <w:color w:val="0070C0"/>
        </w:rPr>
      </w:pPr>
      <w:r w:rsidRPr="00123EAE">
        <w:rPr>
          <w:rFonts w:ascii="Aptos" w:hAnsi="Aptos"/>
          <w:b/>
          <w:bCs/>
          <w:color w:val="0070C0"/>
        </w:rPr>
        <w:t>Risk-based</w:t>
      </w:r>
    </w:p>
    <w:p w:rsidR="008A5D00" w:rsidP="00CD750F" w:rsidRDefault="00B47C66" w14:paraId="442C540A" w14:textId="1EB6E891">
      <w:pPr>
        <w:pStyle w:val="DJCSbody"/>
        <w:rPr>
          <w:rFonts w:ascii="Aptos" w:hAnsi="Aptos"/>
        </w:rPr>
      </w:pPr>
      <w:r>
        <w:rPr>
          <w:rFonts w:ascii="Aptos" w:hAnsi="Aptos"/>
        </w:rPr>
        <w:t xml:space="preserve">LCV will </w:t>
      </w:r>
      <w:r w:rsidR="00736F0D">
        <w:rPr>
          <w:rFonts w:ascii="Aptos" w:hAnsi="Aptos"/>
        </w:rPr>
        <w:t xml:space="preserve">prioritise </w:t>
      </w:r>
      <w:r w:rsidR="002C20AA">
        <w:rPr>
          <w:rFonts w:ascii="Aptos" w:hAnsi="Aptos"/>
        </w:rPr>
        <w:t>its compliance and enforcement activities to those licensees</w:t>
      </w:r>
      <w:r w:rsidR="006F40A7">
        <w:rPr>
          <w:rFonts w:ascii="Aptos" w:hAnsi="Aptos"/>
        </w:rPr>
        <w:t>, their activities</w:t>
      </w:r>
      <w:r w:rsidR="002C20AA">
        <w:rPr>
          <w:rFonts w:ascii="Aptos" w:hAnsi="Aptos"/>
        </w:rPr>
        <w:t xml:space="preserve"> and </w:t>
      </w:r>
      <w:r w:rsidR="00867DC1">
        <w:rPr>
          <w:rFonts w:ascii="Aptos" w:hAnsi="Aptos"/>
        </w:rPr>
        <w:t>breaches</w:t>
      </w:r>
      <w:r w:rsidR="002C20AA">
        <w:rPr>
          <w:rFonts w:ascii="Aptos" w:hAnsi="Aptos"/>
        </w:rPr>
        <w:t xml:space="preserve"> which </w:t>
      </w:r>
      <w:r w:rsidR="001E2018">
        <w:rPr>
          <w:rFonts w:ascii="Aptos" w:hAnsi="Aptos"/>
        </w:rPr>
        <w:t>present the greatest risk of liquor-related harm to the community.</w:t>
      </w:r>
    </w:p>
    <w:p w:rsidRPr="00123EAE" w:rsidR="001E2018" w:rsidP="00CD750F" w:rsidRDefault="001E2018" w14:paraId="2A96F708" w14:textId="77777777">
      <w:pPr>
        <w:pStyle w:val="DJCSbody"/>
        <w:rPr>
          <w:rFonts w:ascii="Aptos" w:hAnsi="Aptos"/>
        </w:rPr>
      </w:pPr>
    </w:p>
    <w:p w:rsidR="00A73C29" w:rsidP="00CD750F" w:rsidRDefault="00A73C29" w14:paraId="5DF720D6" w14:textId="1D398EE9">
      <w:pPr>
        <w:pStyle w:val="DJCSbody"/>
        <w:rPr>
          <w:rFonts w:ascii="Aptos" w:hAnsi="Aptos"/>
          <w:b/>
          <w:bCs/>
          <w:color w:val="0070C0"/>
        </w:rPr>
      </w:pPr>
      <w:r w:rsidRPr="00123EAE">
        <w:rPr>
          <w:rFonts w:ascii="Aptos" w:hAnsi="Aptos"/>
          <w:b/>
          <w:bCs/>
          <w:color w:val="0070C0"/>
        </w:rPr>
        <w:t>Targeted</w:t>
      </w:r>
    </w:p>
    <w:p w:rsidRPr="00123EAE" w:rsidR="001E2018" w:rsidP="00CD750F" w:rsidRDefault="001E2018" w14:paraId="5A9AB607" w14:textId="12CEC7E2">
      <w:pPr>
        <w:pStyle w:val="DJCSbody"/>
        <w:rPr>
          <w:rFonts w:ascii="Aptos" w:hAnsi="Aptos"/>
        </w:rPr>
      </w:pPr>
      <w:r w:rsidRPr="00123EAE">
        <w:rPr>
          <w:rFonts w:ascii="Aptos" w:hAnsi="Aptos"/>
        </w:rPr>
        <w:t xml:space="preserve">LCV will </w:t>
      </w:r>
      <w:r>
        <w:rPr>
          <w:rFonts w:ascii="Aptos" w:hAnsi="Aptos"/>
        </w:rPr>
        <w:t xml:space="preserve">use </w:t>
      </w:r>
      <w:r w:rsidR="00513BD2">
        <w:rPr>
          <w:rFonts w:ascii="Aptos" w:hAnsi="Aptos"/>
        </w:rPr>
        <w:t xml:space="preserve">an intelligence and data-driven approach to </w:t>
      </w:r>
      <w:r w:rsidR="004B377F">
        <w:rPr>
          <w:rFonts w:ascii="Aptos" w:hAnsi="Aptos"/>
        </w:rPr>
        <w:t>ensure that resources are placed where they will have the greatest benefit.</w:t>
      </w:r>
      <w:r w:rsidR="00615E00">
        <w:rPr>
          <w:rFonts w:ascii="Aptos" w:hAnsi="Aptos"/>
        </w:rPr>
        <w:t xml:space="preserve">  </w:t>
      </w:r>
    </w:p>
    <w:p w:rsidRPr="00123EAE" w:rsidR="005B5CA6" w:rsidP="00CD750F" w:rsidRDefault="005B5CA6" w14:paraId="142DEF05" w14:textId="77777777">
      <w:pPr>
        <w:pStyle w:val="DJCSbody"/>
        <w:rPr>
          <w:rFonts w:ascii="Aptos" w:hAnsi="Aptos"/>
        </w:rPr>
      </w:pPr>
    </w:p>
    <w:p w:rsidRPr="00123EAE" w:rsidR="00866889" w:rsidP="00CD750F" w:rsidRDefault="00866889" w14:paraId="6D1355D1" w14:textId="2F4F66F7">
      <w:pPr>
        <w:pStyle w:val="DJCSbody"/>
        <w:rPr>
          <w:rFonts w:ascii="Aptos" w:hAnsi="Aptos"/>
          <w:b/>
          <w:bCs/>
          <w:color w:val="0070C0"/>
        </w:rPr>
      </w:pPr>
      <w:r w:rsidRPr="00123EAE">
        <w:rPr>
          <w:rFonts w:ascii="Aptos" w:hAnsi="Aptos"/>
          <w:b/>
          <w:bCs/>
          <w:color w:val="0070C0"/>
        </w:rPr>
        <w:lastRenderedPageBreak/>
        <w:t>Transparent</w:t>
      </w:r>
    </w:p>
    <w:p w:rsidR="00427EC1" w:rsidP="00CD750F" w:rsidRDefault="004755DE" w14:paraId="73362A15" w14:textId="02EC4A91">
      <w:pPr>
        <w:pStyle w:val="DJCSbody"/>
        <w:rPr>
          <w:rFonts w:ascii="Aptos" w:hAnsi="Aptos"/>
        </w:rPr>
      </w:pPr>
      <w:r>
        <w:rPr>
          <w:rFonts w:ascii="Aptos" w:hAnsi="Aptos"/>
        </w:rPr>
        <w:t xml:space="preserve">LCV </w:t>
      </w:r>
      <w:r w:rsidR="00FE6632">
        <w:rPr>
          <w:rFonts w:ascii="Aptos" w:hAnsi="Aptos"/>
        </w:rPr>
        <w:t xml:space="preserve">will </w:t>
      </w:r>
      <w:r w:rsidR="00427EC1">
        <w:rPr>
          <w:rFonts w:ascii="Aptos" w:hAnsi="Aptos"/>
        </w:rPr>
        <w:t xml:space="preserve">seek to ensure that licensees and stakeholders have information </w:t>
      </w:r>
      <w:r w:rsidR="000B4E35">
        <w:rPr>
          <w:rFonts w:ascii="Aptos" w:hAnsi="Aptos"/>
        </w:rPr>
        <w:t>about how we will treat issues of non-compliance, and, in some cases, specific action taken (</w:t>
      </w:r>
      <w:proofErr w:type="spellStart"/>
      <w:r w:rsidR="000B4E35">
        <w:rPr>
          <w:rFonts w:ascii="Aptos" w:hAnsi="Aptos"/>
        </w:rPr>
        <w:t>eg</w:t>
      </w:r>
      <w:proofErr w:type="spellEnd"/>
      <w:r w:rsidR="000B4E35">
        <w:rPr>
          <w:rFonts w:ascii="Aptos" w:hAnsi="Aptos"/>
        </w:rPr>
        <w:t xml:space="preserve"> prosecutions) and their outcome. </w:t>
      </w:r>
    </w:p>
    <w:p w:rsidR="006C3616" w:rsidP="00CD750F" w:rsidRDefault="006C3616" w14:paraId="53BAD80E" w14:textId="77777777">
      <w:pPr>
        <w:pStyle w:val="DJCSbody"/>
        <w:rPr>
          <w:rFonts w:ascii="Aptos" w:hAnsi="Aptos"/>
        </w:rPr>
      </w:pPr>
    </w:p>
    <w:p w:rsidRPr="00123EAE" w:rsidR="00F7118D" w:rsidP="00CD750F" w:rsidRDefault="00F7118D" w14:paraId="527B05A0" w14:textId="651A43DC">
      <w:pPr>
        <w:pStyle w:val="DJCSbody"/>
        <w:rPr>
          <w:rFonts w:ascii="Aptos" w:hAnsi="Aptos"/>
          <w:b/>
          <w:bCs/>
          <w:color w:val="0070C0"/>
        </w:rPr>
      </w:pPr>
      <w:r w:rsidRPr="00123EAE">
        <w:rPr>
          <w:rFonts w:ascii="Aptos" w:hAnsi="Aptos"/>
          <w:b/>
          <w:bCs/>
          <w:color w:val="0070C0"/>
        </w:rPr>
        <w:t>Consistent</w:t>
      </w:r>
    </w:p>
    <w:p w:rsidR="00190954" w:rsidP="00CD750F" w:rsidRDefault="004755DE" w14:paraId="37B803D8" w14:textId="727095A3">
      <w:pPr>
        <w:pStyle w:val="DJCSbody"/>
        <w:rPr>
          <w:rFonts w:ascii="Aptos" w:hAnsi="Aptos"/>
        </w:rPr>
      </w:pPr>
      <w:r>
        <w:rPr>
          <w:rFonts w:ascii="Aptos" w:hAnsi="Aptos"/>
        </w:rPr>
        <w:t xml:space="preserve">LCV </w:t>
      </w:r>
      <w:r w:rsidR="00A71F72">
        <w:rPr>
          <w:rFonts w:ascii="Aptos" w:hAnsi="Aptos"/>
        </w:rPr>
        <w:t xml:space="preserve">will use </w:t>
      </w:r>
      <w:r w:rsidR="00DF0BF2">
        <w:rPr>
          <w:rFonts w:ascii="Aptos" w:hAnsi="Aptos"/>
        </w:rPr>
        <w:t xml:space="preserve">its Risk Framework, Regulatory Approach and this </w:t>
      </w:r>
      <w:r w:rsidR="00A71F72">
        <w:rPr>
          <w:rFonts w:ascii="Aptos" w:hAnsi="Aptos"/>
        </w:rPr>
        <w:t xml:space="preserve">Compliance and </w:t>
      </w:r>
      <w:r w:rsidR="00DF0BF2">
        <w:rPr>
          <w:rFonts w:ascii="Aptos" w:hAnsi="Aptos"/>
        </w:rPr>
        <w:t>E</w:t>
      </w:r>
      <w:r w:rsidR="00A71F72">
        <w:rPr>
          <w:rFonts w:ascii="Aptos" w:hAnsi="Aptos"/>
        </w:rPr>
        <w:t xml:space="preserve">nforcement </w:t>
      </w:r>
      <w:r w:rsidR="00DF0BF2">
        <w:rPr>
          <w:rFonts w:ascii="Aptos" w:hAnsi="Aptos"/>
        </w:rPr>
        <w:t>P</w:t>
      </w:r>
      <w:r w:rsidR="00A71F72">
        <w:rPr>
          <w:rFonts w:ascii="Aptos" w:hAnsi="Aptos"/>
        </w:rPr>
        <w:t xml:space="preserve">olicy to support consistency in </w:t>
      </w:r>
      <w:r w:rsidR="00DF0BF2">
        <w:rPr>
          <w:rFonts w:ascii="Aptos" w:hAnsi="Aptos"/>
        </w:rPr>
        <w:t>decision making about the treatment of non-compliance of licensees.</w:t>
      </w:r>
    </w:p>
    <w:p w:rsidR="00190954" w:rsidP="00CD750F" w:rsidRDefault="00190954" w14:paraId="2EC3252F" w14:textId="77777777">
      <w:pPr>
        <w:pStyle w:val="DJCSbody"/>
        <w:rPr>
          <w:rFonts w:ascii="Aptos" w:hAnsi="Aptos"/>
        </w:rPr>
      </w:pPr>
    </w:p>
    <w:p w:rsidRPr="00123EAE" w:rsidR="00190954" w:rsidP="00CD750F" w:rsidRDefault="00190954" w14:paraId="2CA32CDD" w14:textId="62E47930">
      <w:pPr>
        <w:pStyle w:val="DJCSbody"/>
        <w:rPr>
          <w:rFonts w:ascii="Aptos" w:hAnsi="Aptos"/>
          <w:b/>
          <w:bCs/>
          <w:color w:val="0070C0"/>
        </w:rPr>
      </w:pPr>
      <w:r w:rsidRPr="00123EAE">
        <w:rPr>
          <w:rFonts w:ascii="Aptos" w:hAnsi="Aptos"/>
          <w:b/>
          <w:bCs/>
          <w:color w:val="0070C0"/>
        </w:rPr>
        <w:t>Effective</w:t>
      </w:r>
    </w:p>
    <w:p w:rsidRPr="00123EAE" w:rsidR="00CD750F" w:rsidP="00E73F37" w:rsidRDefault="004755DE" w14:paraId="65020CBD" w14:textId="2004A59B">
      <w:pPr>
        <w:pStyle w:val="DJCSbody"/>
        <w:rPr>
          <w:rFonts w:ascii="Aptos" w:hAnsi="Aptos"/>
        </w:rPr>
      </w:pPr>
      <w:r>
        <w:rPr>
          <w:rFonts w:ascii="Aptos" w:hAnsi="Aptos"/>
        </w:rPr>
        <w:t xml:space="preserve">LCV </w:t>
      </w:r>
      <w:r w:rsidR="00F206C1">
        <w:rPr>
          <w:rFonts w:ascii="Aptos" w:hAnsi="Aptos"/>
        </w:rPr>
        <w:t>will work to ensure the</w:t>
      </w:r>
      <w:r w:rsidR="00B24163">
        <w:rPr>
          <w:rFonts w:ascii="Aptos" w:hAnsi="Aptos"/>
        </w:rPr>
        <w:t xml:space="preserve"> tools used in </w:t>
      </w:r>
      <w:r w:rsidR="00F62477">
        <w:rPr>
          <w:rFonts w:ascii="Aptos" w:hAnsi="Aptos"/>
        </w:rPr>
        <w:t xml:space="preserve">addressing instances of non-compliance are effective in correcting the behaviour we are seeking to </w:t>
      </w:r>
      <w:r w:rsidR="005253B4">
        <w:rPr>
          <w:rFonts w:ascii="Aptos" w:hAnsi="Aptos"/>
        </w:rPr>
        <w:t>regulate</w:t>
      </w:r>
      <w:r w:rsidR="00FD6184">
        <w:rPr>
          <w:rFonts w:ascii="Aptos" w:hAnsi="Aptos"/>
        </w:rPr>
        <w:t xml:space="preserve"> and minimise liquor-related harm</w:t>
      </w:r>
      <w:r w:rsidR="00F62477">
        <w:rPr>
          <w:rFonts w:ascii="Aptos" w:hAnsi="Aptos"/>
        </w:rPr>
        <w:t xml:space="preserve">. </w:t>
      </w:r>
    </w:p>
    <w:p w:rsidRPr="006D6904" w:rsidR="006742C6" w:rsidP="009F085A" w:rsidRDefault="006742C6" w14:paraId="177F15E4" w14:textId="43361343">
      <w:pPr>
        <w:pStyle w:val="H2"/>
      </w:pPr>
      <w:r w:rsidRPr="00D80972">
        <w:t>Strategic compliance priorities</w:t>
      </w:r>
    </w:p>
    <w:p w:rsidRPr="00D532AF" w:rsidR="00FC7BC0" w:rsidP="008117FC" w:rsidRDefault="00FC7BC0" w14:paraId="4B15EA8F" w14:textId="6FE92F33">
      <w:pPr>
        <w:pStyle w:val="DJCSbody"/>
        <w:jc w:val="both"/>
        <w:rPr>
          <w:rFonts w:ascii="Aptos" w:hAnsi="Aptos"/>
        </w:rPr>
      </w:pPr>
      <w:r>
        <w:rPr>
          <w:rFonts w:ascii="Aptos" w:hAnsi="Aptos"/>
        </w:rPr>
        <w:t xml:space="preserve">LCV’s strategic compliance priorities </w:t>
      </w:r>
      <w:r w:rsidR="00B25677">
        <w:rPr>
          <w:rFonts w:ascii="Aptos" w:hAnsi="Aptos"/>
        </w:rPr>
        <w:t>reflect</w:t>
      </w:r>
      <w:r w:rsidR="00941C27">
        <w:rPr>
          <w:rFonts w:ascii="Aptos" w:hAnsi="Aptos"/>
        </w:rPr>
        <w:t xml:space="preserve"> the key </w:t>
      </w:r>
      <w:r w:rsidR="00A6280D">
        <w:rPr>
          <w:rFonts w:ascii="Aptos" w:hAnsi="Aptos"/>
        </w:rPr>
        <w:t xml:space="preserve">object </w:t>
      </w:r>
      <w:r w:rsidR="00941C27">
        <w:rPr>
          <w:rFonts w:ascii="Aptos" w:hAnsi="Aptos"/>
        </w:rPr>
        <w:t>of the Act</w:t>
      </w:r>
      <w:r w:rsidR="00EC2431">
        <w:rPr>
          <w:rFonts w:ascii="Aptos" w:hAnsi="Aptos"/>
        </w:rPr>
        <w:t xml:space="preserve">, being </w:t>
      </w:r>
      <w:r w:rsidR="006963FA">
        <w:rPr>
          <w:rFonts w:ascii="Aptos" w:hAnsi="Aptos"/>
        </w:rPr>
        <w:t>a reduction in liquor-related harm</w:t>
      </w:r>
      <w:r w:rsidR="00C7066B">
        <w:rPr>
          <w:rFonts w:ascii="Aptos" w:hAnsi="Aptos"/>
        </w:rPr>
        <w:t xml:space="preserve">. </w:t>
      </w:r>
      <w:r w:rsidR="007A1798">
        <w:rPr>
          <w:rFonts w:ascii="Aptos" w:hAnsi="Aptos"/>
        </w:rPr>
        <w:t xml:space="preserve"> </w:t>
      </w:r>
      <w:r w:rsidRPr="6F8262AA" w:rsidR="007A1798">
        <w:rPr>
          <w:rFonts w:ascii="Aptos" w:hAnsi="Aptos"/>
        </w:rPr>
        <w:t>As a result, LCV prioritises high harm offences, which have the highest potential to cause significant harm to individuals and the broader community.</w:t>
      </w:r>
      <w:r w:rsidR="00C7066B">
        <w:rPr>
          <w:rFonts w:ascii="Aptos" w:hAnsi="Aptos"/>
        </w:rPr>
        <w:t xml:space="preserve"> </w:t>
      </w:r>
      <w:r w:rsidR="00D046B3">
        <w:rPr>
          <w:rFonts w:ascii="Aptos" w:hAnsi="Aptos"/>
        </w:rPr>
        <w:t xml:space="preserve">Key compliance priorities </w:t>
      </w:r>
      <w:r w:rsidR="008E1488">
        <w:rPr>
          <w:rFonts w:ascii="Aptos" w:hAnsi="Aptos"/>
        </w:rPr>
        <w:t>include</w:t>
      </w:r>
      <w:r w:rsidR="00D046B3">
        <w:rPr>
          <w:rFonts w:ascii="Aptos" w:hAnsi="Aptos"/>
        </w:rPr>
        <w:t>:</w:t>
      </w:r>
    </w:p>
    <w:p w:rsidR="00A54B24" w:rsidP="008117FC" w:rsidRDefault="009464ED" w14:paraId="238CF42E" w14:textId="6FED07A2">
      <w:pPr>
        <w:pStyle w:val="DJCSbody"/>
        <w:numPr>
          <w:ilvl w:val="0"/>
          <w:numId w:val="37"/>
        </w:numPr>
        <w:jc w:val="both"/>
        <w:rPr>
          <w:rFonts w:ascii="Aptos" w:hAnsi="Aptos"/>
        </w:rPr>
      </w:pPr>
      <w:r>
        <w:rPr>
          <w:rFonts w:ascii="Aptos" w:hAnsi="Aptos"/>
        </w:rPr>
        <w:t>Action against u</w:t>
      </w:r>
      <w:r w:rsidR="00D046B3">
        <w:rPr>
          <w:rFonts w:ascii="Aptos" w:hAnsi="Aptos"/>
        </w:rPr>
        <w:t xml:space="preserve">nlicensed </w:t>
      </w:r>
      <w:r w:rsidR="00A54B24">
        <w:rPr>
          <w:rFonts w:ascii="Aptos" w:hAnsi="Aptos"/>
        </w:rPr>
        <w:t>sellers of liquor</w:t>
      </w:r>
    </w:p>
    <w:p w:rsidR="00D70687" w:rsidP="008117FC" w:rsidRDefault="00AF0307" w14:paraId="3B3E55BF" w14:textId="2A2FC98E">
      <w:pPr>
        <w:pStyle w:val="DJCSbody"/>
        <w:numPr>
          <w:ilvl w:val="0"/>
          <w:numId w:val="37"/>
        </w:numPr>
        <w:jc w:val="both"/>
        <w:rPr>
          <w:rFonts w:ascii="Aptos" w:hAnsi="Aptos"/>
        </w:rPr>
      </w:pPr>
      <w:r>
        <w:rPr>
          <w:rFonts w:ascii="Aptos" w:hAnsi="Aptos"/>
        </w:rPr>
        <w:t>Offences related to minor</w:t>
      </w:r>
      <w:r w:rsidR="00FC2CC8">
        <w:rPr>
          <w:rFonts w:ascii="Aptos" w:hAnsi="Aptos"/>
        </w:rPr>
        <w:t xml:space="preserve">s </w:t>
      </w:r>
      <w:r w:rsidR="00D70687">
        <w:rPr>
          <w:rFonts w:ascii="Aptos" w:hAnsi="Aptos"/>
        </w:rPr>
        <w:t>–</w:t>
      </w:r>
      <w:r w:rsidR="00FC2CC8">
        <w:rPr>
          <w:rFonts w:ascii="Aptos" w:hAnsi="Aptos"/>
        </w:rPr>
        <w:t xml:space="preserve"> </w:t>
      </w:r>
      <w:r w:rsidR="00E624A0">
        <w:rPr>
          <w:rFonts w:ascii="Aptos" w:hAnsi="Aptos"/>
        </w:rPr>
        <w:t>whether they are being employed to sell liquor or are being permitt</w:t>
      </w:r>
      <w:r w:rsidR="005C3068">
        <w:rPr>
          <w:rFonts w:ascii="Aptos" w:hAnsi="Aptos"/>
        </w:rPr>
        <w:t>ed to purchase and consume liquor in licensed premises</w:t>
      </w:r>
    </w:p>
    <w:p w:rsidR="00F84957" w:rsidP="008117FC" w:rsidRDefault="00F84957" w14:paraId="39F5C579" w14:textId="77777777">
      <w:pPr>
        <w:pStyle w:val="DJCSbody"/>
        <w:numPr>
          <w:ilvl w:val="0"/>
          <w:numId w:val="37"/>
        </w:numPr>
        <w:jc w:val="both"/>
        <w:rPr>
          <w:rFonts w:ascii="Aptos" w:hAnsi="Aptos"/>
        </w:rPr>
      </w:pPr>
      <w:r>
        <w:rPr>
          <w:rFonts w:ascii="Aptos" w:hAnsi="Aptos"/>
        </w:rPr>
        <w:t>Selling liquor to people who are intoxicated or drunk</w:t>
      </w:r>
    </w:p>
    <w:p w:rsidRPr="00D532AF" w:rsidR="00941C27" w:rsidP="008117FC" w:rsidRDefault="00C34EB7" w14:paraId="4DC06445" w14:textId="40B519B4">
      <w:pPr>
        <w:pStyle w:val="DJCSbody"/>
        <w:numPr>
          <w:ilvl w:val="0"/>
          <w:numId w:val="37"/>
        </w:numPr>
        <w:jc w:val="both"/>
        <w:rPr>
          <w:rFonts w:ascii="Aptos" w:hAnsi="Aptos"/>
        </w:rPr>
      </w:pPr>
      <w:r>
        <w:rPr>
          <w:rFonts w:ascii="Aptos" w:hAnsi="Aptos"/>
        </w:rPr>
        <w:t xml:space="preserve">Advertising and promoting </w:t>
      </w:r>
      <w:r w:rsidR="00AD0B15">
        <w:rPr>
          <w:rFonts w:ascii="Aptos" w:hAnsi="Aptos"/>
        </w:rPr>
        <w:t xml:space="preserve">the sale of liquor in ways that are </w:t>
      </w:r>
      <w:r w:rsidR="00ED6FEA">
        <w:rPr>
          <w:rFonts w:ascii="Aptos" w:hAnsi="Aptos"/>
        </w:rPr>
        <w:t>outside of guidelines for responsible promotion</w:t>
      </w:r>
    </w:p>
    <w:p w:rsidRPr="00D532AF" w:rsidR="00ED6FEA" w:rsidP="008117FC" w:rsidRDefault="00ED6FEA" w14:paraId="197CDA73" w14:textId="1A6A603C">
      <w:pPr>
        <w:pStyle w:val="DJCSbody"/>
        <w:numPr>
          <w:ilvl w:val="0"/>
          <w:numId w:val="37"/>
        </w:numPr>
        <w:jc w:val="both"/>
        <w:rPr>
          <w:rFonts w:ascii="Aptos" w:hAnsi="Aptos"/>
        </w:rPr>
      </w:pPr>
      <w:r>
        <w:rPr>
          <w:rFonts w:ascii="Aptos" w:hAnsi="Aptos"/>
        </w:rPr>
        <w:t>Failing to meet responsibilities to advi</w:t>
      </w:r>
      <w:r w:rsidR="001347AA">
        <w:rPr>
          <w:rFonts w:ascii="Aptos" w:hAnsi="Aptos"/>
        </w:rPr>
        <w:t>s</w:t>
      </w:r>
      <w:r>
        <w:rPr>
          <w:rFonts w:ascii="Aptos" w:hAnsi="Aptos"/>
        </w:rPr>
        <w:t xml:space="preserve">e LCV about changes in the structure of </w:t>
      </w:r>
      <w:r w:rsidR="00F070F6">
        <w:rPr>
          <w:rFonts w:ascii="Aptos" w:hAnsi="Aptos"/>
        </w:rPr>
        <w:t>licensee businesses and those who are involved in them.</w:t>
      </w:r>
    </w:p>
    <w:p w:rsidRPr="00D532AF" w:rsidR="00CF2917" w:rsidP="008117FC" w:rsidRDefault="006F6E60" w14:paraId="0864E107" w14:textId="21EDD2DD">
      <w:pPr>
        <w:pStyle w:val="DJCSbody"/>
        <w:numPr>
          <w:ilvl w:val="0"/>
          <w:numId w:val="37"/>
        </w:numPr>
        <w:jc w:val="both"/>
        <w:rPr>
          <w:rFonts w:ascii="Aptos" w:hAnsi="Aptos"/>
        </w:rPr>
      </w:pPr>
      <w:r>
        <w:rPr>
          <w:rFonts w:ascii="Aptos" w:hAnsi="Aptos"/>
        </w:rPr>
        <w:t>Failing to meet licence conditions – particularly those which are intended to keep vulnerab</w:t>
      </w:r>
      <w:r w:rsidR="00C6198F">
        <w:rPr>
          <w:rFonts w:ascii="Aptos" w:hAnsi="Aptos"/>
        </w:rPr>
        <w:t>le people safer when consuming liquor.</w:t>
      </w:r>
    </w:p>
    <w:p w:rsidR="00821A2E" w:rsidP="00F0177A" w:rsidRDefault="00821A2E" w14:paraId="6A1E0FB9" w14:textId="77777777">
      <w:pPr>
        <w:pStyle w:val="DJCSbody"/>
        <w:ind w:left="720"/>
        <w:rPr>
          <w:rFonts w:ascii="Aptos" w:hAnsi="Aptos"/>
        </w:rPr>
      </w:pPr>
    </w:p>
    <w:p w:rsidR="001D4AEE" w:rsidP="001D4AEE" w:rsidRDefault="001D4AEE" w14:paraId="474CE48E" w14:textId="07FB438C">
      <w:pPr>
        <w:pStyle w:val="DJCSbody"/>
        <w:rPr>
          <w:rFonts w:ascii="Aptos" w:hAnsi="Aptos"/>
        </w:rPr>
      </w:pPr>
      <w:r>
        <w:rPr>
          <w:rFonts w:ascii="Aptos" w:hAnsi="Aptos"/>
        </w:rPr>
        <w:t>Liquor-related harm can result in and can be exhibited in many forms, including, but not limited to:</w:t>
      </w:r>
    </w:p>
    <w:p w:rsidR="001D4AEE" w:rsidP="001D4AEE" w:rsidRDefault="001D4AEE" w14:paraId="6BE8F6EC" w14:textId="77777777">
      <w:pPr>
        <w:pStyle w:val="DJCSbody"/>
        <w:numPr>
          <w:ilvl w:val="0"/>
          <w:numId w:val="38"/>
        </w:numPr>
        <w:rPr>
          <w:rFonts w:ascii="Aptos" w:hAnsi="Aptos"/>
        </w:rPr>
      </w:pPr>
      <w:r>
        <w:rPr>
          <w:rFonts w:ascii="Aptos" w:hAnsi="Aptos"/>
        </w:rPr>
        <w:t>Family violence</w:t>
      </w:r>
    </w:p>
    <w:p w:rsidR="001D4AEE" w:rsidP="001D4AEE" w:rsidRDefault="001D4AEE" w14:paraId="6355A5AE" w14:textId="77777777">
      <w:pPr>
        <w:pStyle w:val="DJCSbody"/>
        <w:numPr>
          <w:ilvl w:val="0"/>
          <w:numId w:val="38"/>
        </w:numPr>
        <w:rPr>
          <w:rFonts w:ascii="Aptos" w:hAnsi="Aptos"/>
        </w:rPr>
      </w:pPr>
      <w:r>
        <w:rPr>
          <w:rFonts w:ascii="Aptos" w:hAnsi="Aptos"/>
        </w:rPr>
        <w:t>Occupational violence and aggression</w:t>
      </w:r>
    </w:p>
    <w:p w:rsidR="001D4AEE" w:rsidP="001D4AEE" w:rsidRDefault="001D4AEE" w14:paraId="67C1FE6B" w14:textId="77777777">
      <w:pPr>
        <w:pStyle w:val="DJCSbody"/>
        <w:numPr>
          <w:ilvl w:val="0"/>
          <w:numId w:val="38"/>
        </w:numPr>
        <w:rPr>
          <w:rFonts w:ascii="Aptos" w:hAnsi="Aptos"/>
        </w:rPr>
      </w:pPr>
      <w:r>
        <w:rPr>
          <w:rFonts w:ascii="Aptos" w:hAnsi="Aptos"/>
        </w:rPr>
        <w:t>Physical and sexual violence</w:t>
      </w:r>
    </w:p>
    <w:p w:rsidR="001D4AEE" w:rsidP="001D4AEE" w:rsidRDefault="001D4AEE" w14:paraId="71812ED8" w14:textId="77777777">
      <w:pPr>
        <w:pStyle w:val="DJCSbody"/>
        <w:numPr>
          <w:ilvl w:val="0"/>
          <w:numId w:val="38"/>
        </w:numPr>
        <w:rPr>
          <w:rFonts w:ascii="Aptos" w:hAnsi="Aptos"/>
        </w:rPr>
      </w:pPr>
      <w:r>
        <w:rPr>
          <w:rFonts w:ascii="Aptos" w:hAnsi="Aptos"/>
        </w:rPr>
        <w:t>Anti-social and criminal behaviour</w:t>
      </w:r>
    </w:p>
    <w:p w:rsidR="001D4AEE" w:rsidP="001D4AEE" w:rsidRDefault="001D4AEE" w14:paraId="057D41B9" w14:textId="77777777">
      <w:pPr>
        <w:pStyle w:val="DJCSbody"/>
        <w:numPr>
          <w:ilvl w:val="0"/>
          <w:numId w:val="38"/>
        </w:numPr>
        <w:rPr>
          <w:rFonts w:ascii="Aptos" w:hAnsi="Aptos"/>
        </w:rPr>
      </w:pPr>
      <w:r>
        <w:rPr>
          <w:rFonts w:ascii="Aptos" w:hAnsi="Aptos"/>
        </w:rPr>
        <w:t>Intoxication harms</w:t>
      </w:r>
    </w:p>
    <w:p w:rsidR="007B5E36" w:rsidP="001D4AEE" w:rsidRDefault="007B5E36" w14:paraId="3CB3DDC5" w14:textId="77777777">
      <w:pPr>
        <w:pStyle w:val="DJCSbody"/>
        <w:jc w:val="both"/>
        <w:rPr>
          <w:rFonts w:ascii="Aptos" w:hAnsi="Aptos"/>
        </w:rPr>
      </w:pPr>
    </w:p>
    <w:p w:rsidR="001D4AEE" w:rsidP="00575DC5" w:rsidRDefault="001D4AEE" w14:paraId="314EFAA0" w14:textId="73A3923B">
      <w:pPr>
        <w:pStyle w:val="DJCSbody"/>
        <w:rPr>
          <w:rFonts w:ascii="Aptos" w:hAnsi="Aptos"/>
        </w:rPr>
      </w:pPr>
      <w:r w:rsidRPr="679C17A0">
        <w:rPr>
          <w:rFonts w:ascii="Aptos" w:hAnsi="Aptos"/>
        </w:rPr>
        <w:t>The</w:t>
      </w:r>
      <w:r w:rsidRPr="679C17A0" w:rsidR="63132F53">
        <w:rPr>
          <w:rFonts w:ascii="Aptos" w:hAnsi="Aptos"/>
        </w:rPr>
        <w:t>se</w:t>
      </w:r>
      <w:r w:rsidRPr="6F8262AA">
        <w:rPr>
          <w:rFonts w:ascii="Aptos" w:hAnsi="Aptos"/>
        </w:rPr>
        <w:t xml:space="preserve"> liquor-related harms are a central focus for LCV due to their severe and far-reaching impacts. By targeting high-risk venues and behaviours, LCV seeks to ensure licensed premises operate in a manner that upholds public safety, community wellbeing and the integrity of Victoria’s liquor licensing framework. </w:t>
      </w:r>
    </w:p>
    <w:p w:rsidR="001D4AEE" w:rsidP="00575DC5" w:rsidRDefault="001D4AEE" w14:paraId="3DF18A3E" w14:textId="7FC55E44">
      <w:pPr>
        <w:pStyle w:val="DJCSbody"/>
        <w:rPr>
          <w:rFonts w:ascii="Aptos" w:hAnsi="Aptos"/>
        </w:rPr>
      </w:pPr>
      <w:r>
        <w:rPr>
          <w:rFonts w:ascii="Aptos" w:hAnsi="Aptos"/>
        </w:rPr>
        <w:lastRenderedPageBreak/>
        <w:t xml:space="preserve">LCV’s risk-based approach allows for proactive compliance monitoring, prioritising venues and offences where the likelihood and consequence of harm are greatest. This enables </w:t>
      </w:r>
      <w:r w:rsidR="009863FB">
        <w:rPr>
          <w:rFonts w:ascii="Aptos" w:hAnsi="Aptos"/>
        </w:rPr>
        <w:t xml:space="preserve">LCV as </w:t>
      </w:r>
      <w:r>
        <w:rPr>
          <w:rFonts w:ascii="Aptos" w:hAnsi="Aptos"/>
        </w:rPr>
        <w:t xml:space="preserve">the regulator to apply resources efficiently, support responsible service, and intervene early to prevent the escalation of </w:t>
      </w:r>
      <w:r w:rsidR="00475ABE">
        <w:rPr>
          <w:rFonts w:ascii="Aptos" w:hAnsi="Aptos"/>
        </w:rPr>
        <w:t xml:space="preserve">harm. </w:t>
      </w:r>
    </w:p>
    <w:p w:rsidR="00EF4BD9" w:rsidP="00C67896" w:rsidRDefault="00644E72" w14:paraId="6DE58B1C" w14:textId="22CC4C80">
      <w:pPr>
        <w:pStyle w:val="Heading1"/>
      </w:pPr>
      <w:r w:rsidRPr="00CA4CB5">
        <w:rPr>
          <w:rFonts w:ascii="Aptos" w:hAnsi="Aptos"/>
          <w:color w:val="0070C0"/>
          <w:sz w:val="24"/>
          <w:szCs w:val="24"/>
        </w:rPr>
        <w:t xml:space="preserve"> </w:t>
      </w:r>
      <w:r w:rsidRPr="00CA4CB5" w:rsidR="00EF4BD9">
        <w:t xml:space="preserve">Roles and responsibilities </w:t>
      </w:r>
    </w:p>
    <w:p w:rsidRPr="007B1C38" w:rsidR="00EF4BD9" w:rsidP="00EF4BD9" w:rsidRDefault="00EF4BD9" w14:paraId="1A16A35D" w14:textId="77777777">
      <w:pPr>
        <w:pStyle w:val="DJCSbody"/>
        <w:rPr>
          <w:rFonts w:ascii="Aptos" w:hAnsi="Aptos" w:eastAsiaTheme="majorEastAsia" w:cstheme="majorBidi"/>
          <w:b/>
          <w:bCs/>
          <w:color w:val="0070C0"/>
          <w:sz w:val="24"/>
          <w:szCs w:val="24"/>
        </w:rPr>
      </w:pPr>
      <w:r w:rsidRPr="007B1C38">
        <w:rPr>
          <w:rFonts w:ascii="Aptos" w:hAnsi="Aptos" w:eastAsiaTheme="majorEastAsia" w:cstheme="majorBidi"/>
          <w:b/>
          <w:bCs/>
          <w:color w:val="0070C0"/>
          <w:sz w:val="24"/>
          <w:szCs w:val="24"/>
        </w:rPr>
        <w:t xml:space="preserve">The licensee </w:t>
      </w:r>
    </w:p>
    <w:p w:rsidR="00EF4BD9" w:rsidP="007B1C38" w:rsidRDefault="00EF4BD9" w14:paraId="7185F9BA" w14:textId="7FAB751A">
      <w:pPr>
        <w:pStyle w:val="DJCSbody"/>
        <w:rPr>
          <w:rFonts w:ascii="Aptos" w:hAnsi="Aptos"/>
        </w:rPr>
      </w:pPr>
      <w:r w:rsidRPr="72B14275">
        <w:rPr>
          <w:rFonts w:ascii="Aptos" w:hAnsi="Aptos"/>
        </w:rPr>
        <w:t xml:space="preserve">As a licensee or permittee, it is important </w:t>
      </w:r>
      <w:r w:rsidR="003435B7">
        <w:rPr>
          <w:rFonts w:ascii="Aptos" w:hAnsi="Aptos"/>
        </w:rPr>
        <w:t>to be</w:t>
      </w:r>
      <w:r w:rsidRPr="72B14275">
        <w:rPr>
          <w:rFonts w:ascii="Aptos" w:hAnsi="Aptos"/>
        </w:rPr>
        <w:t xml:space="preserve"> familiar with the conditions of </w:t>
      </w:r>
      <w:r w:rsidR="003435B7">
        <w:rPr>
          <w:rFonts w:ascii="Aptos" w:hAnsi="Aptos"/>
        </w:rPr>
        <w:t>any</w:t>
      </w:r>
      <w:r w:rsidRPr="72B14275" w:rsidR="003435B7">
        <w:rPr>
          <w:rFonts w:ascii="Aptos" w:hAnsi="Aptos"/>
        </w:rPr>
        <w:t xml:space="preserve"> </w:t>
      </w:r>
      <w:r w:rsidRPr="72B14275">
        <w:rPr>
          <w:rFonts w:ascii="Aptos" w:hAnsi="Aptos"/>
        </w:rPr>
        <w:t xml:space="preserve">planning permit </w:t>
      </w:r>
      <w:r w:rsidR="003435B7">
        <w:rPr>
          <w:rFonts w:ascii="Aptos" w:hAnsi="Aptos"/>
        </w:rPr>
        <w:t xml:space="preserve">in place and the </w:t>
      </w:r>
      <w:r w:rsidRPr="72B14275">
        <w:rPr>
          <w:rFonts w:ascii="Aptos" w:hAnsi="Aptos"/>
        </w:rPr>
        <w:t>liquor licence.</w:t>
      </w:r>
    </w:p>
    <w:p w:rsidR="00EF4BD9" w:rsidP="007B1C38" w:rsidRDefault="003435B7" w14:paraId="3BCA57B2" w14:textId="494587F8">
      <w:pPr>
        <w:pStyle w:val="DJCSbody"/>
        <w:rPr>
          <w:rFonts w:ascii="Aptos" w:hAnsi="Aptos"/>
        </w:rPr>
      </w:pPr>
      <w:r>
        <w:rPr>
          <w:rFonts w:ascii="Aptos" w:hAnsi="Aptos"/>
        </w:rPr>
        <w:t>A</w:t>
      </w:r>
      <w:r w:rsidRPr="72B14275">
        <w:rPr>
          <w:rFonts w:ascii="Aptos" w:hAnsi="Aptos"/>
        </w:rPr>
        <w:t xml:space="preserve"> </w:t>
      </w:r>
      <w:r w:rsidRPr="72B14275" w:rsidR="00EF4BD9">
        <w:rPr>
          <w:rFonts w:ascii="Aptos" w:hAnsi="Aptos"/>
        </w:rPr>
        <w:t xml:space="preserve">liquor licence does not override planning permit conditions, meaning if </w:t>
      </w:r>
      <w:r>
        <w:rPr>
          <w:rFonts w:ascii="Aptos" w:hAnsi="Aptos"/>
        </w:rPr>
        <w:t>a</w:t>
      </w:r>
      <w:r w:rsidRPr="72B14275">
        <w:rPr>
          <w:rFonts w:ascii="Aptos" w:hAnsi="Aptos"/>
        </w:rPr>
        <w:t xml:space="preserve"> </w:t>
      </w:r>
      <w:r w:rsidRPr="72B14275" w:rsidR="00EF4BD9">
        <w:rPr>
          <w:rFonts w:ascii="Aptos" w:hAnsi="Aptos"/>
        </w:rPr>
        <w:t xml:space="preserve">planning permit is more restrictive than </w:t>
      </w:r>
      <w:r>
        <w:rPr>
          <w:rFonts w:ascii="Aptos" w:hAnsi="Aptos"/>
        </w:rPr>
        <w:t>a</w:t>
      </w:r>
      <w:r w:rsidRPr="72B14275">
        <w:rPr>
          <w:rFonts w:ascii="Aptos" w:hAnsi="Aptos"/>
        </w:rPr>
        <w:t xml:space="preserve"> </w:t>
      </w:r>
      <w:r w:rsidRPr="72B14275" w:rsidR="00EF4BD9">
        <w:rPr>
          <w:rFonts w:ascii="Aptos" w:hAnsi="Aptos"/>
        </w:rPr>
        <w:t xml:space="preserve">licence, you must trade within the conditions of </w:t>
      </w:r>
      <w:r>
        <w:rPr>
          <w:rFonts w:ascii="Aptos" w:hAnsi="Aptos"/>
        </w:rPr>
        <w:t>the</w:t>
      </w:r>
      <w:r w:rsidRPr="72B14275">
        <w:rPr>
          <w:rFonts w:ascii="Aptos" w:hAnsi="Aptos"/>
        </w:rPr>
        <w:t xml:space="preserve"> </w:t>
      </w:r>
      <w:r w:rsidRPr="72B14275" w:rsidR="00EF4BD9">
        <w:rPr>
          <w:rFonts w:ascii="Aptos" w:hAnsi="Aptos"/>
        </w:rPr>
        <w:t>planning permit.</w:t>
      </w:r>
    </w:p>
    <w:p w:rsidR="00EF4BD9" w:rsidP="007B1C38" w:rsidRDefault="003435B7" w14:paraId="5C931CB5" w14:textId="6DC43671">
      <w:pPr>
        <w:pStyle w:val="DJCSbody"/>
        <w:rPr>
          <w:rFonts w:ascii="Aptos" w:hAnsi="Aptos"/>
        </w:rPr>
      </w:pPr>
      <w:r>
        <w:rPr>
          <w:rFonts w:ascii="Aptos" w:hAnsi="Aptos"/>
        </w:rPr>
        <w:t>The</w:t>
      </w:r>
      <w:r w:rsidRPr="72B14275" w:rsidR="00EF4BD9">
        <w:rPr>
          <w:rFonts w:ascii="Aptos" w:hAnsi="Aptos"/>
        </w:rPr>
        <w:t xml:space="preserve"> liquor licence </w:t>
      </w:r>
      <w:r>
        <w:rPr>
          <w:rFonts w:ascii="Aptos" w:hAnsi="Aptos"/>
        </w:rPr>
        <w:t xml:space="preserve">must be read </w:t>
      </w:r>
      <w:r w:rsidRPr="72B14275" w:rsidR="00EF4BD9">
        <w:rPr>
          <w:rFonts w:ascii="Aptos" w:hAnsi="Aptos"/>
        </w:rPr>
        <w:t xml:space="preserve">carefully as it may have special conditions. </w:t>
      </w:r>
      <w:r w:rsidR="00A227AE">
        <w:rPr>
          <w:rFonts w:ascii="Aptos" w:hAnsi="Aptos"/>
        </w:rPr>
        <w:t>Licensees</w:t>
      </w:r>
      <w:r w:rsidRPr="72B14275" w:rsidR="00A227AE">
        <w:rPr>
          <w:rFonts w:ascii="Aptos" w:hAnsi="Aptos"/>
        </w:rPr>
        <w:t xml:space="preserve"> </w:t>
      </w:r>
      <w:r w:rsidRPr="72B14275" w:rsidR="00EF4BD9">
        <w:rPr>
          <w:rFonts w:ascii="Aptos" w:hAnsi="Aptos"/>
        </w:rPr>
        <w:t xml:space="preserve">are required to adhere to any special conditions endorsed on </w:t>
      </w:r>
      <w:r w:rsidR="00A227AE">
        <w:rPr>
          <w:rFonts w:ascii="Aptos" w:hAnsi="Aptos"/>
        </w:rPr>
        <w:t>the</w:t>
      </w:r>
      <w:r w:rsidRPr="72B14275" w:rsidR="00A227AE">
        <w:rPr>
          <w:rFonts w:ascii="Aptos" w:hAnsi="Aptos"/>
        </w:rPr>
        <w:t xml:space="preserve"> </w:t>
      </w:r>
      <w:r w:rsidRPr="72B14275" w:rsidR="00EF4BD9">
        <w:rPr>
          <w:rFonts w:ascii="Aptos" w:hAnsi="Aptos"/>
        </w:rPr>
        <w:t xml:space="preserve">licence, as well as </w:t>
      </w:r>
      <w:r w:rsidR="00A227AE">
        <w:rPr>
          <w:rFonts w:ascii="Aptos" w:hAnsi="Aptos"/>
        </w:rPr>
        <w:t>meet</w:t>
      </w:r>
      <w:r w:rsidRPr="72B14275" w:rsidR="00A227AE">
        <w:rPr>
          <w:rFonts w:ascii="Aptos" w:hAnsi="Aptos"/>
        </w:rPr>
        <w:t xml:space="preserve"> </w:t>
      </w:r>
      <w:r w:rsidRPr="72B14275" w:rsidR="00EF4BD9">
        <w:rPr>
          <w:rFonts w:ascii="Aptos" w:hAnsi="Aptos"/>
        </w:rPr>
        <w:t xml:space="preserve">obligations under the law. Special conditions may include numbers of patrons, security guards, surveillance cameras, management plans or </w:t>
      </w:r>
      <w:r w:rsidR="00A227AE">
        <w:rPr>
          <w:rFonts w:ascii="Aptos" w:hAnsi="Aptos"/>
        </w:rPr>
        <w:t>when</w:t>
      </w:r>
      <w:r w:rsidRPr="72B14275" w:rsidR="00EF4BD9">
        <w:rPr>
          <w:rFonts w:ascii="Aptos" w:hAnsi="Aptos"/>
        </w:rPr>
        <w:t xml:space="preserve"> certain areas of </w:t>
      </w:r>
      <w:r w:rsidR="00A227AE">
        <w:rPr>
          <w:rFonts w:ascii="Aptos" w:hAnsi="Aptos"/>
        </w:rPr>
        <w:t>the</w:t>
      </w:r>
      <w:r w:rsidRPr="72B14275" w:rsidR="00A227AE">
        <w:rPr>
          <w:rFonts w:ascii="Aptos" w:hAnsi="Aptos"/>
        </w:rPr>
        <w:t xml:space="preserve"> </w:t>
      </w:r>
      <w:r w:rsidRPr="72B14275" w:rsidR="00EF4BD9">
        <w:rPr>
          <w:rFonts w:ascii="Aptos" w:hAnsi="Aptos"/>
        </w:rPr>
        <w:t>venue</w:t>
      </w:r>
      <w:r w:rsidR="00A227AE">
        <w:rPr>
          <w:rFonts w:ascii="Aptos" w:hAnsi="Aptos"/>
        </w:rPr>
        <w:t xml:space="preserve"> may be used</w:t>
      </w:r>
      <w:r w:rsidRPr="72B14275" w:rsidR="00EF4BD9">
        <w:rPr>
          <w:rFonts w:ascii="Aptos" w:hAnsi="Aptos"/>
        </w:rPr>
        <w:t>.</w:t>
      </w:r>
    </w:p>
    <w:p w:rsidR="00EF4BD9" w:rsidP="00EF4BD9" w:rsidRDefault="00EF4BD9" w14:paraId="12C12BD1" w14:textId="77777777">
      <w:pPr>
        <w:pStyle w:val="DJCSbody"/>
        <w:jc w:val="both"/>
        <w:rPr>
          <w:rFonts w:ascii="Aptos" w:hAnsi="Aptos"/>
        </w:rPr>
      </w:pPr>
      <w:r w:rsidRPr="72B14275">
        <w:rPr>
          <w:rFonts w:ascii="Aptos" w:hAnsi="Aptos"/>
        </w:rPr>
        <w:t>The licensee or permittee is responsible for:</w:t>
      </w:r>
    </w:p>
    <w:p w:rsidR="00EF4BD9" w:rsidP="00EF4BD9" w:rsidRDefault="00EF4BD9" w14:paraId="17BA9F29" w14:textId="77777777">
      <w:pPr>
        <w:pStyle w:val="DJCSbody"/>
        <w:numPr>
          <w:ilvl w:val="0"/>
          <w:numId w:val="40"/>
        </w:numPr>
        <w:jc w:val="both"/>
        <w:rPr>
          <w:rFonts w:ascii="Aptos" w:hAnsi="Aptos"/>
        </w:rPr>
      </w:pPr>
      <w:r w:rsidRPr="72B14275">
        <w:rPr>
          <w:rFonts w:ascii="Aptos" w:hAnsi="Aptos"/>
        </w:rPr>
        <w:t>Ensuring compliance with their licence or permit conditions</w:t>
      </w:r>
    </w:p>
    <w:p w:rsidR="00EF4BD9" w:rsidP="00EF4BD9" w:rsidRDefault="00EF4BD9" w14:paraId="6D789E24" w14:textId="77777777">
      <w:pPr>
        <w:pStyle w:val="DJCSbody"/>
        <w:numPr>
          <w:ilvl w:val="0"/>
          <w:numId w:val="40"/>
        </w:numPr>
        <w:jc w:val="both"/>
        <w:rPr>
          <w:rFonts w:ascii="Aptos" w:hAnsi="Aptos"/>
        </w:rPr>
      </w:pPr>
      <w:r w:rsidRPr="72B14275">
        <w:rPr>
          <w:rFonts w:ascii="Aptos" w:hAnsi="Aptos"/>
        </w:rPr>
        <w:t xml:space="preserve">Maintaining appropriate record keeping </w:t>
      </w:r>
    </w:p>
    <w:p w:rsidR="00EF4BD9" w:rsidP="00EF4BD9" w:rsidRDefault="00EF4BD9" w14:paraId="4757B866" w14:textId="77777777">
      <w:pPr>
        <w:pStyle w:val="DJCSbody"/>
        <w:numPr>
          <w:ilvl w:val="0"/>
          <w:numId w:val="40"/>
        </w:numPr>
        <w:jc w:val="both"/>
        <w:rPr>
          <w:rFonts w:ascii="Aptos" w:hAnsi="Aptos"/>
        </w:rPr>
      </w:pPr>
      <w:r w:rsidRPr="72B14275">
        <w:rPr>
          <w:rFonts w:ascii="Aptos" w:hAnsi="Aptos"/>
        </w:rPr>
        <w:t>Responsible duty of care for staff and patrons</w:t>
      </w:r>
    </w:p>
    <w:p w:rsidR="00EF4BD9" w:rsidP="00EF4BD9" w:rsidRDefault="00EF4BD9" w14:paraId="0B49FB7F" w14:textId="77777777">
      <w:pPr>
        <w:pStyle w:val="DJCSbody"/>
        <w:numPr>
          <w:ilvl w:val="0"/>
          <w:numId w:val="40"/>
        </w:numPr>
        <w:jc w:val="both"/>
        <w:rPr>
          <w:rFonts w:ascii="Aptos" w:hAnsi="Aptos"/>
        </w:rPr>
      </w:pPr>
      <w:r w:rsidRPr="72B14275">
        <w:rPr>
          <w:rFonts w:ascii="Aptos" w:hAnsi="Aptos"/>
        </w:rPr>
        <w:t>Being a fit and proper person to hold a licence or permit</w:t>
      </w:r>
    </w:p>
    <w:p w:rsidR="00EF4BD9" w:rsidP="00EF4BD9" w:rsidRDefault="00EF4BD9" w14:paraId="3041F3D4" w14:textId="77777777">
      <w:pPr>
        <w:pStyle w:val="DJCSbody"/>
        <w:numPr>
          <w:ilvl w:val="0"/>
          <w:numId w:val="40"/>
        </w:numPr>
        <w:jc w:val="both"/>
        <w:rPr>
          <w:rFonts w:ascii="Aptos" w:hAnsi="Aptos"/>
        </w:rPr>
      </w:pPr>
      <w:r w:rsidRPr="72B14275">
        <w:rPr>
          <w:rFonts w:ascii="Aptos" w:hAnsi="Aptos"/>
        </w:rPr>
        <w:t xml:space="preserve">Co-operating with inspectors </w:t>
      </w:r>
    </w:p>
    <w:p w:rsidR="00EF4BD9" w:rsidP="00EF4BD9" w:rsidRDefault="00EF4BD9" w14:paraId="6D33EACC" w14:textId="77777777">
      <w:pPr>
        <w:pStyle w:val="DJCSbody"/>
        <w:numPr>
          <w:ilvl w:val="0"/>
          <w:numId w:val="40"/>
        </w:numPr>
        <w:jc w:val="both"/>
        <w:rPr>
          <w:rFonts w:ascii="Aptos" w:hAnsi="Aptos"/>
        </w:rPr>
      </w:pPr>
      <w:r w:rsidRPr="72B14275">
        <w:rPr>
          <w:rFonts w:ascii="Aptos" w:hAnsi="Aptos"/>
        </w:rPr>
        <w:t>Staff training and supervision</w:t>
      </w:r>
    </w:p>
    <w:p w:rsidR="00EF4BD9" w:rsidP="00EF4BD9" w:rsidRDefault="00EF4BD9" w14:paraId="7BC38BB1" w14:textId="77777777">
      <w:pPr>
        <w:pStyle w:val="DJCSbody"/>
        <w:numPr>
          <w:ilvl w:val="0"/>
          <w:numId w:val="40"/>
        </w:numPr>
        <w:jc w:val="both"/>
        <w:rPr>
          <w:rFonts w:ascii="Aptos" w:hAnsi="Aptos"/>
        </w:rPr>
      </w:pPr>
      <w:r w:rsidRPr="72B14275">
        <w:rPr>
          <w:rFonts w:ascii="Aptos" w:hAnsi="Aptos"/>
        </w:rPr>
        <w:t>Notifying LCV appropriately in accordance with their legislative obligations</w:t>
      </w:r>
    </w:p>
    <w:p w:rsidR="00EF4BD9" w:rsidP="00EF4BD9" w:rsidRDefault="00EF4BD9" w14:paraId="17D3019C" w14:textId="77777777">
      <w:pPr>
        <w:pStyle w:val="DJCSbody"/>
        <w:numPr>
          <w:ilvl w:val="0"/>
          <w:numId w:val="40"/>
        </w:numPr>
        <w:jc w:val="both"/>
        <w:rPr>
          <w:rFonts w:ascii="Aptos" w:hAnsi="Aptos"/>
        </w:rPr>
      </w:pPr>
      <w:r w:rsidRPr="72B14275">
        <w:rPr>
          <w:rFonts w:ascii="Aptos" w:hAnsi="Aptos"/>
        </w:rPr>
        <w:t>Timely payment of fees for renewals</w:t>
      </w:r>
    </w:p>
    <w:p w:rsidR="00EF4BD9" w:rsidP="00EF4BD9" w:rsidRDefault="00EF4BD9" w14:paraId="14F17E57" w14:textId="77777777">
      <w:pPr>
        <w:pStyle w:val="DJCSbody"/>
        <w:numPr>
          <w:ilvl w:val="0"/>
          <w:numId w:val="40"/>
        </w:numPr>
        <w:jc w:val="both"/>
        <w:rPr>
          <w:rFonts w:ascii="Aptos" w:hAnsi="Aptos"/>
        </w:rPr>
      </w:pPr>
      <w:r w:rsidRPr="72B14275">
        <w:rPr>
          <w:rFonts w:ascii="Aptos" w:hAnsi="Aptos"/>
        </w:rPr>
        <w:t>Adherence to advertising and promotional restrictions</w:t>
      </w:r>
    </w:p>
    <w:p w:rsidR="00EF4BD9" w:rsidP="00EF4BD9" w:rsidRDefault="00EF4BD9" w14:paraId="0F8879B8" w14:textId="77777777">
      <w:pPr>
        <w:pStyle w:val="DJCSbody"/>
        <w:numPr>
          <w:ilvl w:val="0"/>
          <w:numId w:val="40"/>
        </w:numPr>
        <w:jc w:val="both"/>
        <w:rPr>
          <w:rFonts w:ascii="Aptos" w:hAnsi="Aptos"/>
        </w:rPr>
      </w:pPr>
      <w:r w:rsidRPr="72B14275">
        <w:rPr>
          <w:rFonts w:ascii="Aptos" w:hAnsi="Aptos"/>
        </w:rPr>
        <w:t>Ethical conduct</w:t>
      </w:r>
    </w:p>
    <w:p w:rsidR="00EF4BD9" w:rsidP="00EF4BD9" w:rsidRDefault="00EF4BD9" w14:paraId="2E134508" w14:textId="77777777">
      <w:pPr>
        <w:pStyle w:val="DJCSbody"/>
        <w:rPr>
          <w:rFonts w:ascii="Aptos" w:hAnsi="Aptos" w:eastAsiaTheme="majorEastAsia" w:cstheme="majorBidi"/>
          <w:b/>
          <w:bCs/>
          <w:color w:val="808080" w:themeColor="background1" w:themeShade="80"/>
          <w:sz w:val="24"/>
          <w:szCs w:val="24"/>
        </w:rPr>
      </w:pPr>
    </w:p>
    <w:p w:rsidRPr="007B1C38" w:rsidR="00EF4BD9" w:rsidP="00EF4BD9" w:rsidRDefault="00EF4BD9" w14:paraId="344C09AB" w14:textId="77777777">
      <w:pPr>
        <w:pStyle w:val="DJCSbody"/>
        <w:rPr>
          <w:rFonts w:ascii="Aptos" w:hAnsi="Aptos" w:eastAsiaTheme="majorEastAsia" w:cstheme="majorBidi"/>
          <w:b/>
          <w:bCs/>
          <w:color w:val="0070C0"/>
          <w:sz w:val="24"/>
          <w:szCs w:val="24"/>
        </w:rPr>
      </w:pPr>
      <w:r w:rsidRPr="007B1C38">
        <w:rPr>
          <w:rFonts w:ascii="Aptos" w:hAnsi="Aptos" w:eastAsiaTheme="majorEastAsia" w:cstheme="majorBidi"/>
          <w:b/>
          <w:bCs/>
          <w:color w:val="0070C0"/>
          <w:sz w:val="24"/>
          <w:szCs w:val="24"/>
        </w:rPr>
        <w:t>The Commission</w:t>
      </w:r>
    </w:p>
    <w:p w:rsidR="00EF4BD9" w:rsidP="00EF4BD9" w:rsidRDefault="00EF4BD9" w14:paraId="641BB3B8" w14:textId="77777777">
      <w:pPr>
        <w:pStyle w:val="DJCSbody"/>
        <w:jc w:val="both"/>
        <w:rPr>
          <w:rFonts w:ascii="Aptos" w:hAnsi="Aptos"/>
        </w:rPr>
      </w:pPr>
      <w:r w:rsidRPr="72B14275">
        <w:rPr>
          <w:rFonts w:ascii="Aptos" w:hAnsi="Aptos"/>
        </w:rPr>
        <w:t>The Victorian Liquor Commission delivers licensing, investigative, disciplinary and other regulatory functions under the Act and regulations relating to the supply and consumption of liquor in Victoria. The Commission:</w:t>
      </w:r>
    </w:p>
    <w:p w:rsidR="00EF4BD9" w:rsidP="00EF4BD9" w:rsidRDefault="00EF4BD9" w14:paraId="15CA8871" w14:textId="7ED0C2DE">
      <w:pPr>
        <w:pStyle w:val="DJCSbody"/>
        <w:numPr>
          <w:ilvl w:val="0"/>
          <w:numId w:val="40"/>
        </w:numPr>
        <w:jc w:val="both"/>
        <w:rPr>
          <w:rFonts w:ascii="Aptos" w:hAnsi="Aptos"/>
        </w:rPr>
      </w:pPr>
      <w:r w:rsidRPr="72B14275">
        <w:rPr>
          <w:rFonts w:ascii="Aptos" w:hAnsi="Aptos"/>
        </w:rPr>
        <w:t>undertakes licensing approval, authorisation and registration activities</w:t>
      </w:r>
    </w:p>
    <w:p w:rsidR="00EF4BD9" w:rsidP="00EF4BD9" w:rsidRDefault="00EF4BD9" w14:paraId="15E10E6D" w14:textId="77777777">
      <w:pPr>
        <w:pStyle w:val="DJCSbody"/>
        <w:numPr>
          <w:ilvl w:val="0"/>
          <w:numId w:val="40"/>
        </w:numPr>
        <w:jc w:val="both"/>
        <w:rPr>
          <w:rFonts w:ascii="Aptos" w:hAnsi="Aptos"/>
        </w:rPr>
      </w:pPr>
      <w:r w:rsidRPr="72B14275">
        <w:rPr>
          <w:rFonts w:ascii="Aptos" w:hAnsi="Aptos"/>
        </w:rPr>
        <w:t>performs regulatory, investigative and disciplinary functions</w:t>
      </w:r>
    </w:p>
    <w:p w:rsidR="00EF4BD9" w:rsidP="00EF4BD9" w:rsidRDefault="00EF4BD9" w14:paraId="75F327FD" w14:textId="77777777">
      <w:pPr>
        <w:pStyle w:val="DJCSbody"/>
        <w:numPr>
          <w:ilvl w:val="0"/>
          <w:numId w:val="40"/>
        </w:numPr>
        <w:jc w:val="both"/>
        <w:rPr>
          <w:rFonts w:ascii="Aptos" w:hAnsi="Aptos"/>
        </w:rPr>
      </w:pPr>
      <w:r w:rsidRPr="72B14275">
        <w:rPr>
          <w:rFonts w:ascii="Aptos" w:hAnsi="Aptos"/>
        </w:rPr>
        <w:t>promotes and monitors compliance</w:t>
      </w:r>
    </w:p>
    <w:p w:rsidR="00EF4BD9" w:rsidP="00EF4BD9" w:rsidRDefault="00EF4BD9" w14:paraId="0C51FE30" w14:textId="77777777">
      <w:pPr>
        <w:pStyle w:val="DJCSbody"/>
        <w:numPr>
          <w:ilvl w:val="0"/>
          <w:numId w:val="40"/>
        </w:numPr>
        <w:jc w:val="both"/>
        <w:rPr>
          <w:rFonts w:ascii="Aptos" w:hAnsi="Aptos"/>
        </w:rPr>
      </w:pPr>
      <w:r w:rsidRPr="72B14275">
        <w:rPr>
          <w:rFonts w:ascii="Aptos" w:hAnsi="Aptos"/>
        </w:rPr>
        <w:t>detects and responds to contraventions</w:t>
      </w:r>
    </w:p>
    <w:p w:rsidR="00EF4BD9" w:rsidP="00EF4BD9" w:rsidRDefault="00EF4BD9" w14:paraId="409132DB" w14:textId="77777777">
      <w:pPr>
        <w:pStyle w:val="DJCSbody"/>
        <w:numPr>
          <w:ilvl w:val="0"/>
          <w:numId w:val="40"/>
        </w:numPr>
        <w:jc w:val="both"/>
        <w:rPr>
          <w:rFonts w:ascii="Aptos" w:hAnsi="Aptos"/>
        </w:rPr>
      </w:pPr>
      <w:r w:rsidRPr="72B14275">
        <w:rPr>
          <w:rFonts w:ascii="Aptos" w:hAnsi="Aptos"/>
        </w:rPr>
        <w:t>provides advice to the Minister on the operation of the Act and regulations, and the Commission’s functions under the Act and regulations</w:t>
      </w:r>
    </w:p>
    <w:p w:rsidR="00EF4BD9" w:rsidP="00EF4BD9" w:rsidRDefault="00EF4BD9" w14:paraId="1D58D6F9" w14:textId="77777777">
      <w:pPr>
        <w:pStyle w:val="DJCSbody"/>
        <w:numPr>
          <w:ilvl w:val="0"/>
          <w:numId w:val="40"/>
        </w:numPr>
        <w:jc w:val="both"/>
        <w:rPr>
          <w:rFonts w:ascii="Aptos" w:hAnsi="Aptos"/>
        </w:rPr>
      </w:pPr>
      <w:r w:rsidRPr="72B14275">
        <w:rPr>
          <w:rFonts w:ascii="Aptos" w:hAnsi="Aptos"/>
        </w:rPr>
        <w:t>implements Government policy in relation to the supply and consumption of liquor, and</w:t>
      </w:r>
    </w:p>
    <w:p w:rsidR="00EF4BD9" w:rsidP="00EF4BD9" w:rsidRDefault="00EF4BD9" w14:paraId="743BD902" w14:textId="77777777">
      <w:pPr>
        <w:pStyle w:val="DJCSbody"/>
        <w:numPr>
          <w:ilvl w:val="0"/>
          <w:numId w:val="40"/>
        </w:numPr>
        <w:jc w:val="both"/>
        <w:rPr>
          <w:rFonts w:ascii="Aptos" w:hAnsi="Aptos"/>
        </w:rPr>
      </w:pPr>
      <w:r w:rsidRPr="72B14275">
        <w:rPr>
          <w:rFonts w:ascii="Aptos" w:hAnsi="Aptos"/>
        </w:rPr>
        <w:t>informs and educates the public about the Commission’s regulatory practices and requirements.</w:t>
      </w:r>
    </w:p>
    <w:p w:rsidR="00EF4BD9" w:rsidP="00EF4BD9" w:rsidRDefault="00EF4BD9" w14:paraId="370117AA" w14:textId="77777777">
      <w:pPr>
        <w:pStyle w:val="DJCSbody"/>
        <w:jc w:val="both"/>
        <w:rPr>
          <w:rFonts w:ascii="Aptos" w:hAnsi="Aptos"/>
        </w:rPr>
      </w:pPr>
      <w:r w:rsidRPr="72B14275">
        <w:rPr>
          <w:rFonts w:ascii="Aptos" w:hAnsi="Aptos"/>
        </w:rPr>
        <w:lastRenderedPageBreak/>
        <w:t>The Commission also has a broader policy role to consider emerging issues that impact on the delivery of regulatory functions and the operation of the Act and regulations.</w:t>
      </w:r>
    </w:p>
    <w:p w:rsidR="00EF4BD9" w:rsidP="00EF4BD9" w:rsidRDefault="00EF4BD9" w14:paraId="3FF5AB00" w14:textId="77777777">
      <w:pPr>
        <w:pStyle w:val="DJCSbody"/>
        <w:rPr>
          <w:rFonts w:ascii="Aptos" w:hAnsi="Aptos" w:eastAsiaTheme="majorEastAsia" w:cstheme="majorBidi"/>
          <w:b/>
          <w:bCs/>
          <w:color w:val="808080" w:themeColor="background1" w:themeShade="80"/>
          <w:sz w:val="24"/>
          <w:szCs w:val="24"/>
        </w:rPr>
      </w:pPr>
    </w:p>
    <w:p w:rsidRPr="007B1C38" w:rsidR="00EF4BD9" w:rsidP="00EF4BD9" w:rsidRDefault="00EF4BD9" w14:paraId="4EADFB76" w14:textId="77777777">
      <w:pPr>
        <w:pStyle w:val="DJCSbody"/>
        <w:rPr>
          <w:rFonts w:ascii="Aptos" w:hAnsi="Aptos" w:eastAsiaTheme="majorEastAsia" w:cstheme="majorBidi"/>
          <w:b/>
          <w:bCs/>
          <w:color w:val="0070C0"/>
          <w:sz w:val="24"/>
          <w:szCs w:val="24"/>
        </w:rPr>
      </w:pPr>
      <w:r w:rsidRPr="007B1C38">
        <w:rPr>
          <w:rFonts w:ascii="Aptos" w:hAnsi="Aptos" w:eastAsiaTheme="majorEastAsia" w:cstheme="majorBidi"/>
          <w:b/>
          <w:bCs/>
          <w:color w:val="0070C0"/>
          <w:sz w:val="24"/>
          <w:szCs w:val="24"/>
        </w:rPr>
        <w:t>The public</w:t>
      </w:r>
    </w:p>
    <w:p w:rsidR="00EF4BD9" w:rsidP="007B1C38" w:rsidRDefault="00EF4BD9" w14:paraId="0394BD41" w14:textId="77777777">
      <w:pPr>
        <w:pStyle w:val="DJCSbody"/>
        <w:rPr>
          <w:rFonts w:ascii="Aptos" w:hAnsi="Aptos"/>
        </w:rPr>
      </w:pPr>
      <w:r w:rsidRPr="72B14275">
        <w:rPr>
          <w:rFonts w:ascii="Aptos" w:hAnsi="Aptos"/>
        </w:rPr>
        <w:t>Members of the public have a responsibility to engage with licensed premises in a manner that upholds safety, legality, and community standards. The public must comply with all applicable laws and venue-specific rules, specifically, those related to alcohol consumption, public conduct, and the use of licensed services. Individuals are expected to act responsibly, respect the rights of others, and refrain from behaviours that may compromise public safety or contribute to non-compliance, such as intoxication, drunkenness, disorderly conduct that compromises amenity, or encouraging unlawful activity.</w:t>
      </w:r>
    </w:p>
    <w:p w:rsidR="00EF4BD9" w:rsidP="007B1C38" w:rsidRDefault="00EF4BD9" w14:paraId="7C2D22DA" w14:textId="77777777">
      <w:pPr>
        <w:pStyle w:val="DJCSbody"/>
        <w:rPr>
          <w:rFonts w:ascii="Aptos" w:hAnsi="Aptos"/>
        </w:rPr>
      </w:pPr>
      <w:r w:rsidRPr="72B14275">
        <w:rPr>
          <w:rFonts w:ascii="Aptos" w:hAnsi="Aptos"/>
        </w:rPr>
        <w:t>Where relevant, the public is encouraged to report unsafe or unlawful behaviour to the appropriate authority and to participate constructively in regulatory processes, including investigations conducted by LCV. These responsibilities support the function of compliance and ensure that licensed operators are held accountable through both regulatory oversight and community engagement. Adherence to these responsibilities is essential for fostering a safe, fair, and well-regulated environment across all sectors governed by the Act.</w:t>
      </w:r>
    </w:p>
    <w:p w:rsidR="00B106A0" w:rsidP="007B1C38" w:rsidRDefault="00B106A0" w14:paraId="739D7806" w14:textId="77777777">
      <w:pPr>
        <w:pStyle w:val="DJCSbody"/>
        <w:rPr>
          <w:rFonts w:ascii="Aptos" w:hAnsi="Aptos"/>
        </w:rPr>
      </w:pPr>
    </w:p>
    <w:p w:rsidRPr="0013554D" w:rsidR="00041E0E" w:rsidP="009F085A" w:rsidRDefault="1390E9A0" w14:paraId="02038066" w14:textId="4E019739">
      <w:pPr>
        <w:pStyle w:val="H2"/>
      </w:pPr>
      <w:r w:rsidRPr="0013554D">
        <w:t>How LCV monitors, detects and investigates non-compliance</w:t>
      </w:r>
    </w:p>
    <w:p w:rsidRPr="00637740" w:rsidR="1390E9A0" w:rsidRDefault="1390E9A0" w14:paraId="56C22192" w14:textId="1EB7AF35">
      <w:pPr>
        <w:pStyle w:val="Heading1"/>
        <w:rPr>
          <w:color w:val="0070C0"/>
          <w:sz w:val="24"/>
          <w:szCs w:val="24"/>
        </w:rPr>
      </w:pPr>
      <w:r w:rsidRPr="00637740">
        <w:rPr>
          <w:color w:val="0070C0"/>
          <w:sz w:val="24"/>
          <w:szCs w:val="24"/>
        </w:rPr>
        <w:t>Monitoring and detection</w:t>
      </w:r>
    </w:p>
    <w:p w:rsidRPr="00B47971" w:rsidR="00F201B1" w:rsidP="00F201B1" w:rsidRDefault="00F201B1" w14:paraId="7D01F577" w14:textId="106450A2">
      <w:pPr>
        <w:pStyle w:val="DJCSbody"/>
        <w:jc w:val="both"/>
        <w:rPr>
          <w:rFonts w:ascii="Aptos" w:hAnsi="Aptos"/>
        </w:rPr>
      </w:pPr>
      <w:r w:rsidRPr="00B47971">
        <w:rPr>
          <w:rFonts w:ascii="Aptos" w:hAnsi="Aptos"/>
        </w:rPr>
        <w:t>Intelligence</w:t>
      </w:r>
      <w:r>
        <w:rPr>
          <w:rFonts w:ascii="Aptos" w:hAnsi="Aptos"/>
        </w:rPr>
        <w:t xml:space="preserve"> as a function and a process</w:t>
      </w:r>
      <w:r w:rsidRPr="00B47971">
        <w:rPr>
          <w:rFonts w:ascii="Aptos" w:hAnsi="Aptos"/>
        </w:rPr>
        <w:t xml:space="preserve"> plays a vital role in LCV</w:t>
      </w:r>
      <w:r>
        <w:rPr>
          <w:rFonts w:ascii="Aptos" w:hAnsi="Aptos"/>
        </w:rPr>
        <w:t>’s</w:t>
      </w:r>
      <w:r w:rsidRPr="00B47971">
        <w:rPr>
          <w:rFonts w:ascii="Aptos" w:hAnsi="Aptos"/>
        </w:rPr>
        <w:t xml:space="preserve"> efforts to regulate the liquor industry and reduce </w:t>
      </w:r>
      <w:r>
        <w:rPr>
          <w:rFonts w:ascii="Aptos" w:hAnsi="Aptos"/>
        </w:rPr>
        <w:t>liquor</w:t>
      </w:r>
      <w:r w:rsidRPr="00B47971">
        <w:rPr>
          <w:rFonts w:ascii="Aptos" w:hAnsi="Aptos"/>
        </w:rPr>
        <w:t>-related harm. By analysing data and identifying patterns, LCV</w:t>
      </w:r>
      <w:r>
        <w:rPr>
          <w:rFonts w:ascii="Aptos" w:hAnsi="Aptos"/>
        </w:rPr>
        <w:t xml:space="preserve"> can</w:t>
      </w:r>
      <w:r w:rsidRPr="00B47971">
        <w:rPr>
          <w:rFonts w:ascii="Aptos" w:hAnsi="Aptos"/>
        </w:rPr>
        <w:t xml:space="preserve"> plan more effectively</w:t>
      </w:r>
      <w:r w:rsidRPr="030248FA" w:rsidR="469AAD51">
        <w:rPr>
          <w:rFonts w:ascii="Aptos" w:hAnsi="Aptos"/>
        </w:rPr>
        <w:t xml:space="preserve"> and</w:t>
      </w:r>
      <w:r w:rsidRPr="00B47971">
        <w:rPr>
          <w:rFonts w:ascii="Aptos" w:hAnsi="Aptos"/>
        </w:rPr>
        <w:t xml:space="preserve"> allocate resources where they are most needed</w:t>
      </w:r>
      <w:r>
        <w:rPr>
          <w:rFonts w:ascii="Aptos" w:hAnsi="Aptos"/>
        </w:rPr>
        <w:t xml:space="preserve"> thereby regulating the liquor industry</w:t>
      </w:r>
      <w:r w:rsidRPr="00B47971">
        <w:rPr>
          <w:rFonts w:ascii="Aptos" w:hAnsi="Aptos"/>
        </w:rPr>
        <w:t xml:space="preserve"> more efficiently.</w:t>
      </w:r>
    </w:p>
    <w:p w:rsidRPr="00B47971" w:rsidR="00F201B1" w:rsidP="00F201B1" w:rsidRDefault="00F201B1" w14:paraId="4F32CFD7" w14:textId="64B0027B">
      <w:pPr>
        <w:pStyle w:val="DJCSbody"/>
        <w:jc w:val="both"/>
        <w:rPr>
          <w:rFonts w:ascii="Aptos" w:hAnsi="Aptos"/>
        </w:rPr>
      </w:pPr>
      <w:r w:rsidRPr="00B47971">
        <w:rPr>
          <w:rFonts w:ascii="Aptos" w:hAnsi="Aptos"/>
        </w:rPr>
        <w:t xml:space="preserve">Through the analysis of behaviours, trends, and risks among licensed venues, </w:t>
      </w:r>
      <w:r>
        <w:rPr>
          <w:rFonts w:ascii="Aptos" w:hAnsi="Aptos"/>
        </w:rPr>
        <w:t xml:space="preserve">LCV develops a better  </w:t>
      </w:r>
      <w:r w:rsidRPr="00B47971">
        <w:rPr>
          <w:rFonts w:ascii="Aptos" w:hAnsi="Aptos"/>
        </w:rPr>
        <w:t xml:space="preserve"> understanding</w:t>
      </w:r>
      <w:r>
        <w:rPr>
          <w:rFonts w:ascii="Aptos" w:hAnsi="Aptos"/>
        </w:rPr>
        <w:t xml:space="preserve"> of</w:t>
      </w:r>
      <w:r w:rsidRPr="00B47971">
        <w:rPr>
          <w:rFonts w:ascii="Aptos" w:hAnsi="Aptos"/>
        </w:rPr>
        <w:t xml:space="preserve"> the compliance environment. This intelligence pinpoint</w:t>
      </w:r>
      <w:r>
        <w:rPr>
          <w:rFonts w:ascii="Aptos" w:hAnsi="Aptos"/>
        </w:rPr>
        <w:t>s</w:t>
      </w:r>
      <w:r w:rsidRPr="00B47971">
        <w:rPr>
          <w:rFonts w:ascii="Aptos" w:hAnsi="Aptos"/>
        </w:rPr>
        <w:t xml:space="preserve"> where non-compliance may be occurring or emerging, enabling timely and targeted interventions. It also supports strategic planning to ensure that LCV’s regulatory efforts are focused, responsive, and proportionate.</w:t>
      </w:r>
      <w:r>
        <w:rPr>
          <w:rFonts w:ascii="Aptos" w:hAnsi="Aptos"/>
        </w:rPr>
        <w:t xml:space="preserve">  </w:t>
      </w:r>
      <w:r w:rsidRPr="00B47971">
        <w:rPr>
          <w:rFonts w:ascii="Aptos" w:hAnsi="Aptos"/>
        </w:rPr>
        <w:t>The intelligence gathered is used to produce targeted reports and assessments that can guide enforcement action, inform policy development, and support regulatory improvements. These insights help ensure that LCV’s work remains adaptive to emerging risks and continues to protect community safety.</w:t>
      </w:r>
    </w:p>
    <w:p w:rsidRPr="0058344E" w:rsidR="000D610A" w:rsidP="00F66F54" w:rsidRDefault="00F201B1" w14:paraId="2F5B554E" w14:textId="644668E4">
      <w:pPr>
        <w:pStyle w:val="DJCSbody"/>
        <w:rPr>
          <w:rFonts w:ascii="Aptos" w:hAnsi="Aptos"/>
        </w:rPr>
      </w:pPr>
      <w:r w:rsidRPr="00B47971">
        <w:rPr>
          <w:rFonts w:ascii="Aptos" w:hAnsi="Aptos"/>
        </w:rPr>
        <w:t xml:space="preserve">By working closely with </w:t>
      </w:r>
      <w:r>
        <w:rPr>
          <w:rFonts w:ascii="Aptos" w:hAnsi="Aptos"/>
        </w:rPr>
        <w:t>co-</w:t>
      </w:r>
      <w:r w:rsidRPr="00B47971">
        <w:rPr>
          <w:rFonts w:ascii="Aptos" w:hAnsi="Aptos"/>
        </w:rPr>
        <w:t xml:space="preserve">regulators, law enforcement, and government agencies, </w:t>
      </w:r>
      <w:r>
        <w:rPr>
          <w:rFonts w:ascii="Aptos" w:hAnsi="Aptos"/>
        </w:rPr>
        <w:t>LCV</w:t>
      </w:r>
      <w:r w:rsidRPr="00B47971">
        <w:rPr>
          <w:rFonts w:ascii="Aptos" w:hAnsi="Aptos"/>
        </w:rPr>
        <w:t xml:space="preserve"> shares and receives valuable information. This collaboration strengthens LCV’s understanding of complex issues</w:t>
      </w:r>
      <w:r>
        <w:rPr>
          <w:rFonts w:ascii="Aptos" w:hAnsi="Aptos"/>
        </w:rPr>
        <w:t xml:space="preserve"> </w:t>
      </w:r>
      <w:r w:rsidRPr="00B47971">
        <w:rPr>
          <w:rFonts w:ascii="Aptos" w:hAnsi="Aptos"/>
        </w:rPr>
        <w:t xml:space="preserve">and helps inform broader responses to </w:t>
      </w:r>
      <w:r>
        <w:rPr>
          <w:rFonts w:ascii="Aptos" w:hAnsi="Aptos"/>
        </w:rPr>
        <w:t>liquor</w:t>
      </w:r>
      <w:r w:rsidRPr="00B47971">
        <w:rPr>
          <w:rFonts w:ascii="Aptos" w:hAnsi="Aptos"/>
        </w:rPr>
        <w:t>-related harm.</w:t>
      </w:r>
    </w:p>
    <w:p w:rsidRPr="0058344E" w:rsidR="00A671E7" w:rsidP="00883827" w:rsidRDefault="00B77017" w14:paraId="2E767DFC" w14:textId="28C11A67">
      <w:pPr>
        <w:pStyle w:val="DJCSbody"/>
        <w:rPr>
          <w:rFonts w:ascii="Aptos" w:hAnsi="Aptos"/>
        </w:rPr>
      </w:pPr>
      <w:r w:rsidRPr="0058344E">
        <w:rPr>
          <w:rFonts w:ascii="Aptos" w:hAnsi="Aptos"/>
        </w:rPr>
        <w:t>LCV receives complaints</w:t>
      </w:r>
      <w:r w:rsidRPr="0058344E" w:rsidR="00554EAB">
        <w:rPr>
          <w:rFonts w:ascii="Aptos" w:hAnsi="Aptos"/>
        </w:rPr>
        <w:t xml:space="preserve"> and information about licensees</w:t>
      </w:r>
      <w:r w:rsidRPr="0058344E">
        <w:rPr>
          <w:rFonts w:ascii="Aptos" w:hAnsi="Aptos"/>
        </w:rPr>
        <w:t xml:space="preserve"> from a range of sources, including </w:t>
      </w:r>
      <w:r w:rsidRPr="0058344E" w:rsidR="00554EAB">
        <w:rPr>
          <w:rFonts w:ascii="Aptos" w:hAnsi="Aptos"/>
        </w:rPr>
        <w:t xml:space="preserve"> co-regulators, </w:t>
      </w:r>
      <w:r w:rsidR="00064479">
        <w:rPr>
          <w:rFonts w:ascii="Aptos" w:hAnsi="Aptos"/>
        </w:rPr>
        <w:t xml:space="preserve"> the public and licensees</w:t>
      </w:r>
      <w:r w:rsidRPr="0058344E" w:rsidR="00283490">
        <w:rPr>
          <w:rFonts w:ascii="Aptos" w:hAnsi="Aptos"/>
        </w:rPr>
        <w:t xml:space="preserve"> via</w:t>
      </w:r>
      <w:r w:rsidR="00064479">
        <w:rPr>
          <w:rFonts w:ascii="Aptos" w:hAnsi="Aptos"/>
        </w:rPr>
        <w:t xml:space="preserve"> LCV’s </w:t>
      </w:r>
      <w:r w:rsidRPr="0058344E" w:rsidR="00064479">
        <w:rPr>
          <w:rFonts w:ascii="Aptos" w:hAnsi="Aptos"/>
        </w:rPr>
        <w:t>website</w:t>
      </w:r>
      <w:r w:rsidR="0069001E">
        <w:rPr>
          <w:rFonts w:ascii="Aptos" w:hAnsi="Aptos"/>
        </w:rPr>
        <w:t xml:space="preserve"> </w:t>
      </w:r>
      <w:hyperlink w:history="1" r:id="rId11">
        <w:r w:rsidRPr="008D23AD" w:rsidR="0069001E">
          <w:rPr>
            <w:rStyle w:val="Hyperlink"/>
            <w:rFonts w:ascii="Aptos" w:hAnsi="Aptos"/>
          </w:rPr>
          <w:t>here</w:t>
        </w:r>
      </w:hyperlink>
      <w:r w:rsidR="0069001E">
        <w:rPr>
          <w:rFonts w:ascii="Aptos" w:hAnsi="Aptos"/>
        </w:rPr>
        <w:t xml:space="preserve"> </w:t>
      </w:r>
      <w:r w:rsidRPr="0058344E" w:rsidR="00283490">
        <w:rPr>
          <w:rFonts w:ascii="Aptos" w:hAnsi="Aptos"/>
        </w:rPr>
        <w:t xml:space="preserve">or social media reporting.  </w:t>
      </w:r>
      <w:r w:rsidRPr="0058344E" w:rsidR="009E5736">
        <w:rPr>
          <w:rFonts w:ascii="Aptos" w:hAnsi="Aptos"/>
        </w:rPr>
        <w:t xml:space="preserve">Information received in this manner helps us to make choices about </w:t>
      </w:r>
      <w:r w:rsidRPr="0058344E" w:rsidR="00243403">
        <w:rPr>
          <w:rFonts w:ascii="Aptos" w:hAnsi="Aptos"/>
        </w:rPr>
        <w:t>how we use our resources to investigate</w:t>
      </w:r>
      <w:r w:rsidRPr="0058344E" w:rsidR="0076323A">
        <w:rPr>
          <w:rFonts w:ascii="Aptos" w:hAnsi="Aptos"/>
        </w:rPr>
        <w:t xml:space="preserve">, monitor compliance and take appropriate action.  </w:t>
      </w:r>
      <w:r w:rsidRPr="0058344E" w:rsidR="0024512D">
        <w:rPr>
          <w:rFonts w:ascii="Aptos" w:hAnsi="Aptos"/>
        </w:rPr>
        <w:t xml:space="preserve">All information that we receive about licensees is carefully considered, </w:t>
      </w:r>
      <w:r w:rsidR="009863FB">
        <w:rPr>
          <w:rFonts w:ascii="Aptos" w:hAnsi="Aptos"/>
        </w:rPr>
        <w:t>so that any</w:t>
      </w:r>
      <w:r w:rsidRPr="0058344E" w:rsidR="007D62E3">
        <w:rPr>
          <w:rFonts w:ascii="Aptos" w:hAnsi="Aptos"/>
        </w:rPr>
        <w:t xml:space="preserve"> action we take reflects LCV’s </w:t>
      </w:r>
      <w:r w:rsidRPr="0058344E" w:rsidR="00883827">
        <w:rPr>
          <w:rFonts w:ascii="Aptos" w:hAnsi="Aptos"/>
        </w:rPr>
        <w:t xml:space="preserve">approach in prioritising high-harm issues or breaches. </w:t>
      </w:r>
    </w:p>
    <w:p w:rsidRPr="00C46B37" w:rsidR="1390E9A0" w:rsidP="72B14275" w:rsidRDefault="1390E9A0" w14:paraId="50DDBF48" w14:textId="7F7A58AB">
      <w:pPr>
        <w:pStyle w:val="Heading1"/>
        <w:rPr>
          <w:rFonts w:ascii="Aptos" w:hAnsi="Aptos"/>
          <w:color w:val="0070C0"/>
          <w:sz w:val="24"/>
          <w:szCs w:val="24"/>
        </w:rPr>
      </w:pPr>
      <w:r w:rsidRPr="00C46B37">
        <w:rPr>
          <w:rFonts w:ascii="Aptos" w:hAnsi="Aptos"/>
          <w:color w:val="0070C0"/>
          <w:sz w:val="24"/>
          <w:szCs w:val="24"/>
        </w:rPr>
        <w:t>Inspections</w:t>
      </w:r>
    </w:p>
    <w:p w:rsidR="00EC6050" w:rsidP="00BD0847" w:rsidRDefault="00AC198C" w14:paraId="3ED97627" w14:textId="31E59E70">
      <w:pPr>
        <w:pStyle w:val="DJCSbody"/>
        <w:rPr>
          <w:rFonts w:ascii="Aptos" w:hAnsi="Aptos"/>
        </w:rPr>
      </w:pPr>
      <w:r w:rsidRPr="00752F3F">
        <w:rPr>
          <w:rFonts w:ascii="Aptos" w:hAnsi="Aptos"/>
        </w:rPr>
        <w:t xml:space="preserve">LCV inspectors </w:t>
      </w:r>
      <w:r w:rsidRPr="00752F3F" w:rsidR="003B381E">
        <w:rPr>
          <w:rFonts w:ascii="Aptos" w:hAnsi="Aptos"/>
        </w:rPr>
        <w:t>are active at all the times of day that liquor is served</w:t>
      </w:r>
      <w:r w:rsidRPr="00752F3F" w:rsidR="00EC6050">
        <w:rPr>
          <w:rFonts w:ascii="Aptos" w:hAnsi="Aptos"/>
        </w:rPr>
        <w:t xml:space="preserve">, </w:t>
      </w:r>
      <w:r w:rsidR="009863FB">
        <w:rPr>
          <w:rFonts w:ascii="Aptos" w:hAnsi="Aptos"/>
        </w:rPr>
        <w:t>throughout</w:t>
      </w:r>
      <w:r w:rsidRPr="00752F3F" w:rsidR="009863FB">
        <w:rPr>
          <w:rFonts w:ascii="Aptos" w:hAnsi="Aptos"/>
        </w:rPr>
        <w:t xml:space="preserve"> </w:t>
      </w:r>
      <w:r w:rsidRPr="00752F3F" w:rsidR="00EC6050">
        <w:rPr>
          <w:rFonts w:ascii="Aptos" w:hAnsi="Aptos"/>
        </w:rPr>
        <w:t xml:space="preserve">the year.  Inspections can be pre-arranged with a licensee or </w:t>
      </w:r>
      <w:r w:rsidRPr="00752F3F" w:rsidR="00A00571">
        <w:rPr>
          <w:rFonts w:ascii="Aptos" w:hAnsi="Aptos"/>
        </w:rPr>
        <w:t>unannounced, often with inspector</w:t>
      </w:r>
      <w:r w:rsidR="009863FB">
        <w:rPr>
          <w:rFonts w:ascii="Aptos" w:hAnsi="Aptos"/>
        </w:rPr>
        <w:t>s</w:t>
      </w:r>
      <w:r w:rsidRPr="00752F3F" w:rsidR="00A00571">
        <w:rPr>
          <w:rFonts w:ascii="Aptos" w:hAnsi="Aptos"/>
        </w:rPr>
        <w:t xml:space="preserve"> making discreet observations before identifying themselves to a licensee.  </w:t>
      </w:r>
      <w:r w:rsidRPr="00752F3F" w:rsidR="00557071">
        <w:rPr>
          <w:rFonts w:ascii="Aptos" w:hAnsi="Aptos"/>
        </w:rPr>
        <w:t>Inspectors target higher-risk licensees or activities at high-risk times</w:t>
      </w:r>
      <w:r w:rsidRPr="00752F3F" w:rsidR="00641367">
        <w:rPr>
          <w:rFonts w:ascii="Aptos" w:hAnsi="Aptos"/>
        </w:rPr>
        <w:t xml:space="preserve"> </w:t>
      </w:r>
      <w:r w:rsidRPr="00752F3F" w:rsidR="00641367">
        <w:rPr>
          <w:rFonts w:ascii="Aptos" w:hAnsi="Aptos"/>
        </w:rPr>
        <w:lastRenderedPageBreak/>
        <w:t xml:space="preserve">and </w:t>
      </w:r>
      <w:r w:rsidRPr="00752F3F" w:rsidR="00510D62">
        <w:rPr>
          <w:rFonts w:ascii="Aptos" w:hAnsi="Aptos"/>
        </w:rPr>
        <w:t xml:space="preserve">will sometimes </w:t>
      </w:r>
      <w:r w:rsidR="00CA4525">
        <w:rPr>
          <w:rFonts w:ascii="Aptos" w:hAnsi="Aptos"/>
        </w:rPr>
        <w:t>conduct</w:t>
      </w:r>
      <w:r w:rsidRPr="00752F3F" w:rsidR="00CA4525">
        <w:rPr>
          <w:rFonts w:ascii="Aptos" w:hAnsi="Aptos"/>
        </w:rPr>
        <w:t xml:space="preserve"> </w:t>
      </w:r>
      <w:r w:rsidRPr="00752F3F" w:rsidR="00510D62">
        <w:rPr>
          <w:rFonts w:ascii="Aptos" w:hAnsi="Aptos"/>
        </w:rPr>
        <w:t xml:space="preserve">inspections in conjunction with co-regulators such as Victoria Police or local council </w:t>
      </w:r>
      <w:r w:rsidRPr="00752F3F" w:rsidR="00C90BF6">
        <w:rPr>
          <w:rFonts w:ascii="Aptos" w:hAnsi="Aptos"/>
        </w:rPr>
        <w:t xml:space="preserve">staff. </w:t>
      </w:r>
    </w:p>
    <w:p w:rsidR="00E0642D" w:rsidP="00BD0847" w:rsidRDefault="00E0642D" w14:paraId="0B92A283" w14:textId="4CEA1C5C">
      <w:pPr>
        <w:pStyle w:val="DJCSbody"/>
        <w:rPr>
          <w:rFonts w:ascii="Aptos" w:hAnsi="Aptos"/>
        </w:rPr>
      </w:pPr>
      <w:r>
        <w:rPr>
          <w:rFonts w:ascii="Aptos" w:hAnsi="Aptos"/>
        </w:rPr>
        <w:t>The purpose of inspections is to monitor compliance, identify breaches</w:t>
      </w:r>
      <w:r w:rsidR="00921DD9">
        <w:rPr>
          <w:rFonts w:ascii="Aptos" w:hAnsi="Aptos"/>
        </w:rPr>
        <w:t xml:space="preserve"> and take appropriate action.  Additionally, compliance inspections are an opportunity to engage with a licensee </w:t>
      </w:r>
      <w:r w:rsidR="00104562">
        <w:rPr>
          <w:rFonts w:ascii="Aptos" w:hAnsi="Aptos"/>
        </w:rPr>
        <w:t xml:space="preserve">to discuss ways to strengthen compliance through education about best practice </w:t>
      </w:r>
      <w:r w:rsidR="003736F6">
        <w:rPr>
          <w:rFonts w:ascii="Aptos" w:hAnsi="Aptos"/>
        </w:rPr>
        <w:t>and proactive risk</w:t>
      </w:r>
      <w:r w:rsidR="00D22AAF">
        <w:rPr>
          <w:rFonts w:ascii="Aptos" w:hAnsi="Aptos"/>
        </w:rPr>
        <w:t xml:space="preserve"> management.</w:t>
      </w:r>
      <w:r w:rsidR="00AF270C">
        <w:rPr>
          <w:rFonts w:ascii="Aptos" w:hAnsi="Aptos"/>
        </w:rPr>
        <w:t xml:space="preserve">  </w:t>
      </w:r>
      <w:r w:rsidR="009863FB">
        <w:rPr>
          <w:rFonts w:ascii="Aptos" w:hAnsi="Aptos"/>
        </w:rPr>
        <w:t>I</w:t>
      </w:r>
      <w:r w:rsidR="00AF270C">
        <w:rPr>
          <w:rFonts w:ascii="Aptos" w:hAnsi="Aptos"/>
        </w:rPr>
        <w:t xml:space="preserve">nspectors </w:t>
      </w:r>
      <w:r w:rsidR="009863FB">
        <w:rPr>
          <w:rFonts w:ascii="Aptos" w:hAnsi="Aptos"/>
        </w:rPr>
        <w:t xml:space="preserve">see a wide range of ways in which </w:t>
      </w:r>
      <w:r w:rsidR="00AF270C">
        <w:rPr>
          <w:rFonts w:ascii="Aptos" w:hAnsi="Aptos"/>
        </w:rPr>
        <w:t xml:space="preserve">licensees </w:t>
      </w:r>
      <w:r w:rsidR="00361DC7">
        <w:rPr>
          <w:rFonts w:ascii="Aptos" w:hAnsi="Aptos"/>
        </w:rPr>
        <w:t>meet their responsibilities, and</w:t>
      </w:r>
      <w:r w:rsidR="006A0850">
        <w:rPr>
          <w:rFonts w:ascii="Aptos" w:hAnsi="Aptos"/>
        </w:rPr>
        <w:t xml:space="preserve"> they</w:t>
      </w:r>
      <w:r w:rsidR="00361DC7">
        <w:rPr>
          <w:rFonts w:ascii="Aptos" w:hAnsi="Aptos"/>
        </w:rPr>
        <w:t xml:space="preserve"> seek to share their insight</w:t>
      </w:r>
      <w:r w:rsidR="009863FB">
        <w:rPr>
          <w:rFonts w:ascii="Aptos" w:hAnsi="Aptos"/>
        </w:rPr>
        <w:t>s</w:t>
      </w:r>
      <w:r w:rsidR="00361DC7">
        <w:rPr>
          <w:rFonts w:ascii="Aptos" w:hAnsi="Aptos"/>
        </w:rPr>
        <w:t xml:space="preserve"> </w:t>
      </w:r>
      <w:r w:rsidR="006A0850">
        <w:rPr>
          <w:rFonts w:ascii="Aptos" w:hAnsi="Aptos"/>
        </w:rPr>
        <w:t xml:space="preserve">during inspections </w:t>
      </w:r>
      <w:r w:rsidR="007B5F3F">
        <w:rPr>
          <w:rFonts w:ascii="Aptos" w:hAnsi="Aptos"/>
        </w:rPr>
        <w:t xml:space="preserve">to promote </w:t>
      </w:r>
      <w:r w:rsidR="00B85E8E">
        <w:rPr>
          <w:rFonts w:ascii="Aptos" w:hAnsi="Aptos"/>
        </w:rPr>
        <w:t xml:space="preserve">and support compliance. </w:t>
      </w:r>
    </w:p>
    <w:p w:rsidR="00752F3F" w:rsidP="00BD0847" w:rsidRDefault="00752F3F" w14:paraId="5D1CDCDD" w14:textId="77777777">
      <w:pPr>
        <w:pStyle w:val="DJCSbody"/>
        <w:rPr>
          <w:rFonts w:ascii="Aptos" w:hAnsi="Aptos"/>
        </w:rPr>
      </w:pPr>
    </w:p>
    <w:p w:rsidR="00752F3F" w:rsidP="00BD0847" w:rsidRDefault="00752F3F" w14:paraId="34DC5D55" w14:textId="321088B3">
      <w:pPr>
        <w:pStyle w:val="DJCSbody"/>
        <w:rPr>
          <w:rFonts w:ascii="Aptos" w:hAnsi="Aptos"/>
          <w:b/>
          <w:bCs/>
          <w:color w:val="0070C0"/>
          <w:sz w:val="24"/>
          <w:szCs w:val="24"/>
        </w:rPr>
      </w:pPr>
      <w:r w:rsidRPr="00B85E8E">
        <w:rPr>
          <w:rFonts w:ascii="Aptos" w:hAnsi="Aptos"/>
          <w:b/>
          <w:bCs/>
          <w:color w:val="0070C0"/>
          <w:sz w:val="24"/>
          <w:szCs w:val="24"/>
        </w:rPr>
        <w:t>Investigations</w:t>
      </w:r>
    </w:p>
    <w:p w:rsidR="00C00B80" w:rsidP="00C00B80" w:rsidRDefault="00FD6804" w14:paraId="6DD00FEF" w14:textId="53255D7A">
      <w:pPr>
        <w:pStyle w:val="DJCSbody"/>
        <w:rPr>
          <w:rFonts w:ascii="Aptos" w:hAnsi="Aptos"/>
          <w:szCs w:val="22"/>
        </w:rPr>
      </w:pPr>
      <w:r w:rsidRPr="000F3CCF">
        <w:rPr>
          <w:rFonts w:ascii="Aptos" w:hAnsi="Aptos"/>
          <w:szCs w:val="22"/>
        </w:rPr>
        <w:t xml:space="preserve">LCV’s investigations team prioritises </w:t>
      </w:r>
      <w:r w:rsidRPr="000F3CCF" w:rsidR="002A7C17">
        <w:rPr>
          <w:rFonts w:ascii="Aptos" w:hAnsi="Aptos"/>
          <w:szCs w:val="22"/>
        </w:rPr>
        <w:t xml:space="preserve">high-harm breaches for investigation, </w:t>
      </w:r>
      <w:r w:rsidR="00A06869">
        <w:rPr>
          <w:rFonts w:ascii="Aptos" w:hAnsi="Aptos"/>
          <w:szCs w:val="22"/>
        </w:rPr>
        <w:t xml:space="preserve">using a range of powers available to them to investigate alleged </w:t>
      </w:r>
      <w:r w:rsidR="009863FB">
        <w:rPr>
          <w:rFonts w:ascii="Aptos" w:hAnsi="Aptos"/>
          <w:szCs w:val="22"/>
        </w:rPr>
        <w:t>offending</w:t>
      </w:r>
      <w:r w:rsidR="00A06869">
        <w:rPr>
          <w:rFonts w:ascii="Aptos" w:hAnsi="Aptos"/>
          <w:szCs w:val="22"/>
        </w:rPr>
        <w:t xml:space="preserve">, </w:t>
      </w:r>
      <w:r w:rsidR="009863FB">
        <w:rPr>
          <w:rFonts w:ascii="Aptos" w:hAnsi="Aptos"/>
          <w:szCs w:val="22"/>
        </w:rPr>
        <w:t>collect</w:t>
      </w:r>
      <w:r w:rsidR="00A06869">
        <w:rPr>
          <w:rFonts w:ascii="Aptos" w:hAnsi="Aptos"/>
          <w:szCs w:val="22"/>
        </w:rPr>
        <w:t xml:space="preserve"> evidence</w:t>
      </w:r>
      <w:r w:rsidR="004E3CB2">
        <w:rPr>
          <w:rFonts w:ascii="Aptos" w:hAnsi="Aptos"/>
          <w:szCs w:val="22"/>
        </w:rPr>
        <w:t>, and take the</w:t>
      </w:r>
      <w:r w:rsidR="009863FB">
        <w:rPr>
          <w:rFonts w:ascii="Aptos" w:hAnsi="Aptos"/>
          <w:szCs w:val="22"/>
        </w:rPr>
        <w:t xml:space="preserve"> appropriate</w:t>
      </w:r>
      <w:r w:rsidR="004E3CB2">
        <w:rPr>
          <w:rFonts w:ascii="Aptos" w:hAnsi="Aptos"/>
          <w:szCs w:val="22"/>
        </w:rPr>
        <w:t xml:space="preserve"> action having regard to the circumstances in which it occurred.  </w:t>
      </w:r>
      <w:r w:rsidR="00C00B80">
        <w:rPr>
          <w:rFonts w:ascii="Aptos" w:hAnsi="Aptos"/>
          <w:szCs w:val="22"/>
        </w:rPr>
        <w:t xml:space="preserve">In doing so, the alleged offending is mapped against a risk assessment matrix to identify relevant considerations of the likelihood and consequences of the alleged offending.  </w:t>
      </w:r>
    </w:p>
    <w:p w:rsidR="000F3CCF" w:rsidP="00BD0847" w:rsidRDefault="00F1218D" w14:paraId="6AC0001D" w14:textId="0EDE86BE">
      <w:pPr>
        <w:pStyle w:val="DJCSbody"/>
        <w:rPr>
          <w:rFonts w:ascii="Aptos" w:hAnsi="Aptos"/>
          <w:szCs w:val="22"/>
        </w:rPr>
      </w:pPr>
      <w:r>
        <w:rPr>
          <w:rFonts w:ascii="Aptos" w:hAnsi="Aptos"/>
          <w:szCs w:val="22"/>
        </w:rPr>
        <w:t xml:space="preserve">In addition to investigating specific stand-alone breaches, LCV investigators will also focus on areas of strategic </w:t>
      </w:r>
      <w:r w:rsidR="00FF13C3">
        <w:rPr>
          <w:rFonts w:ascii="Aptos" w:hAnsi="Aptos"/>
          <w:szCs w:val="22"/>
        </w:rPr>
        <w:t xml:space="preserve">importance, targeting a specific type of risk or specific type of licensee, to </w:t>
      </w:r>
      <w:r w:rsidR="00913326">
        <w:rPr>
          <w:rFonts w:ascii="Aptos" w:hAnsi="Aptos"/>
          <w:szCs w:val="22"/>
        </w:rPr>
        <w:t xml:space="preserve">more effectively identify and hold to account licensees engaged in </w:t>
      </w:r>
      <w:r w:rsidR="00AF029D">
        <w:rPr>
          <w:rFonts w:ascii="Aptos" w:hAnsi="Aptos"/>
          <w:szCs w:val="22"/>
        </w:rPr>
        <w:t xml:space="preserve">activity </w:t>
      </w:r>
      <w:r w:rsidR="009863FB">
        <w:rPr>
          <w:rFonts w:ascii="Aptos" w:hAnsi="Aptos"/>
          <w:szCs w:val="22"/>
        </w:rPr>
        <w:t>that contravenes the LCR Act</w:t>
      </w:r>
      <w:r w:rsidR="00AF029D">
        <w:rPr>
          <w:rFonts w:ascii="Aptos" w:hAnsi="Aptos"/>
          <w:szCs w:val="22"/>
        </w:rPr>
        <w:t xml:space="preserve">.  </w:t>
      </w:r>
    </w:p>
    <w:p w:rsidRPr="00931A56" w:rsidR="0078712A" w:rsidP="00C67896" w:rsidRDefault="006742C6" w14:paraId="238676E8" w14:textId="129F9A74">
      <w:pPr>
        <w:pStyle w:val="Heading1"/>
        <w:rPr>
          <w:rFonts w:ascii="Aptos" w:hAnsi="Aptos"/>
          <w:b w:val="0"/>
          <w:bCs w:val="0"/>
          <w:color w:val="002060"/>
          <w:szCs w:val="28"/>
        </w:rPr>
      </w:pPr>
      <w:r w:rsidRPr="00D532AF">
        <w:rPr>
          <w:rFonts w:ascii="Aptos" w:hAnsi="Aptos"/>
        </w:rPr>
        <w:t xml:space="preserve"> </w:t>
      </w:r>
      <w:r w:rsidR="001C351B">
        <w:rPr>
          <w:rFonts w:ascii="Aptos" w:hAnsi="Aptos"/>
          <w:color w:val="002060"/>
          <w:szCs w:val="28"/>
        </w:rPr>
        <w:t>Risk-based c</w:t>
      </w:r>
      <w:r w:rsidRPr="00931A56" w:rsidR="0078712A">
        <w:rPr>
          <w:rFonts w:ascii="Aptos" w:hAnsi="Aptos"/>
          <w:color w:val="002060"/>
          <w:szCs w:val="28"/>
        </w:rPr>
        <w:t xml:space="preserve">ompliance and enforcement regulatory </w:t>
      </w:r>
      <w:r w:rsidR="00C63FD2">
        <w:rPr>
          <w:rFonts w:ascii="Aptos" w:hAnsi="Aptos"/>
          <w:color w:val="002060"/>
          <w:szCs w:val="28"/>
        </w:rPr>
        <w:t xml:space="preserve">approach </w:t>
      </w:r>
    </w:p>
    <w:p w:rsidR="00EA197F" w:rsidP="005E569B" w:rsidRDefault="006B547D" w14:paraId="362598DA" w14:textId="24A3DDD1">
      <w:pPr>
        <w:pStyle w:val="DJCSbody"/>
        <w:rPr>
          <w:rFonts w:ascii="Aptos" w:hAnsi="Aptos"/>
        </w:rPr>
      </w:pPr>
      <w:r>
        <w:rPr>
          <w:rFonts w:ascii="Aptos" w:hAnsi="Aptos"/>
        </w:rPr>
        <w:t xml:space="preserve">By effectively applying a risk-based approach to </w:t>
      </w:r>
      <w:r w:rsidR="006E67B1">
        <w:rPr>
          <w:rFonts w:ascii="Aptos" w:hAnsi="Aptos"/>
        </w:rPr>
        <w:t>non-compliance</w:t>
      </w:r>
      <w:r>
        <w:rPr>
          <w:rFonts w:ascii="Aptos" w:hAnsi="Aptos"/>
        </w:rPr>
        <w:t>, LCV can make informed decisions about where to focus</w:t>
      </w:r>
      <w:r w:rsidR="001C0ADB">
        <w:rPr>
          <w:rFonts w:ascii="Aptos" w:hAnsi="Aptos"/>
        </w:rPr>
        <w:t xml:space="preserve"> compliance and enforcement activity</w:t>
      </w:r>
      <w:r w:rsidR="00C8778C">
        <w:rPr>
          <w:rFonts w:ascii="Aptos" w:hAnsi="Aptos"/>
        </w:rPr>
        <w:t>.  This can be done</w:t>
      </w:r>
      <w:r w:rsidR="001C0ADB">
        <w:rPr>
          <w:rFonts w:ascii="Aptos" w:hAnsi="Aptos"/>
        </w:rPr>
        <w:t xml:space="preserve"> </w:t>
      </w:r>
      <w:r>
        <w:rPr>
          <w:rFonts w:ascii="Aptos" w:hAnsi="Aptos"/>
        </w:rPr>
        <w:t>by assessing the risk of each offence identified and using regulatory options appropriately.</w:t>
      </w:r>
      <w:r w:rsidR="007C0718">
        <w:rPr>
          <w:rFonts w:ascii="Aptos" w:hAnsi="Aptos"/>
        </w:rPr>
        <w:t xml:space="preserve">  </w:t>
      </w:r>
      <w:r w:rsidR="00A744B6">
        <w:rPr>
          <w:rFonts w:ascii="Aptos" w:hAnsi="Aptos"/>
        </w:rPr>
        <w:t xml:space="preserve">LCV’s </w:t>
      </w:r>
      <w:r w:rsidR="008B4A8A">
        <w:rPr>
          <w:rFonts w:ascii="Aptos" w:hAnsi="Aptos"/>
        </w:rPr>
        <w:t>systematic approach involves the following actions</w:t>
      </w:r>
    </w:p>
    <w:p w:rsidR="004700C3" w:rsidP="008117FC" w:rsidRDefault="004700C3" w14:paraId="5C6C9ABF" w14:textId="77777777">
      <w:pPr>
        <w:pStyle w:val="DJCSbody"/>
        <w:jc w:val="both"/>
        <w:rPr>
          <w:rFonts w:ascii="Aptos" w:hAnsi="Aptos"/>
        </w:rPr>
      </w:pPr>
    </w:p>
    <w:p w:rsidRPr="00CA4CB5" w:rsidR="00EA197F" w:rsidP="00EA197F" w:rsidRDefault="00EA197F" w14:paraId="271103F3" w14:textId="1A76CFDF">
      <w:pPr>
        <w:pStyle w:val="DJCSbody"/>
        <w:rPr>
          <w:rFonts w:ascii="Aptos" w:hAnsi="Aptos"/>
          <w:b/>
          <w:bCs/>
          <w:color w:val="0070C0"/>
          <w:sz w:val="24"/>
          <w:szCs w:val="24"/>
        </w:rPr>
      </w:pPr>
      <w:r>
        <w:rPr>
          <w:rFonts w:ascii="Aptos" w:hAnsi="Aptos"/>
          <w:b/>
          <w:bCs/>
          <w:color w:val="0070C0"/>
          <w:sz w:val="24"/>
          <w:szCs w:val="24"/>
        </w:rPr>
        <w:t>Offence is identified</w:t>
      </w:r>
    </w:p>
    <w:p w:rsidR="0002019C" w:rsidP="00000C75" w:rsidRDefault="0002019C" w14:paraId="27626B64" w14:textId="4A2CE2C0">
      <w:pPr>
        <w:pStyle w:val="DJCSbody"/>
        <w:rPr>
          <w:rFonts w:ascii="Aptos" w:hAnsi="Aptos"/>
        </w:rPr>
      </w:pPr>
      <w:r>
        <w:rPr>
          <w:rFonts w:ascii="Aptos" w:hAnsi="Aptos"/>
        </w:rPr>
        <w:t>Identifying the type of liquor-related harm</w:t>
      </w:r>
      <w:r w:rsidR="00EA197F">
        <w:rPr>
          <w:rFonts w:ascii="Aptos" w:hAnsi="Aptos"/>
        </w:rPr>
        <w:t>, usually through identification of a breach</w:t>
      </w:r>
      <w:r w:rsidR="00703336">
        <w:rPr>
          <w:rFonts w:ascii="Aptos" w:hAnsi="Aptos"/>
        </w:rPr>
        <w:t>.</w:t>
      </w:r>
    </w:p>
    <w:p w:rsidR="00703336" w:rsidP="00000C75" w:rsidRDefault="00703336" w14:paraId="4D6918A8" w14:textId="77777777">
      <w:pPr>
        <w:pStyle w:val="DJCSbody"/>
        <w:rPr>
          <w:rFonts w:ascii="Aptos" w:hAnsi="Aptos"/>
        </w:rPr>
      </w:pPr>
    </w:p>
    <w:p w:rsidRPr="00CA4CB5" w:rsidR="00703336" w:rsidP="00703336" w:rsidRDefault="00703336" w14:paraId="2ADC267F" w14:textId="41C43D3B">
      <w:pPr>
        <w:pStyle w:val="DJCSbody"/>
        <w:rPr>
          <w:rFonts w:ascii="Aptos" w:hAnsi="Aptos"/>
          <w:b/>
          <w:bCs/>
          <w:color w:val="0070C0"/>
          <w:sz w:val="24"/>
          <w:szCs w:val="24"/>
        </w:rPr>
      </w:pPr>
      <w:r>
        <w:rPr>
          <w:rFonts w:ascii="Aptos" w:hAnsi="Aptos"/>
          <w:b/>
          <w:bCs/>
          <w:color w:val="0070C0"/>
          <w:sz w:val="24"/>
          <w:szCs w:val="24"/>
        </w:rPr>
        <w:t xml:space="preserve">Risk is assessed </w:t>
      </w:r>
    </w:p>
    <w:p w:rsidRPr="00965662" w:rsidR="0002019C" w:rsidP="00C46B37" w:rsidRDefault="005C06F0" w14:paraId="05BE9660" w14:textId="7364CC6A">
      <w:pPr>
        <w:pStyle w:val="DJCSbody"/>
        <w:rPr>
          <w:rFonts w:ascii="Aptos" w:hAnsi="Aptos"/>
        </w:rPr>
      </w:pPr>
      <w:r>
        <w:rPr>
          <w:rFonts w:ascii="Aptos" w:hAnsi="Aptos"/>
        </w:rPr>
        <w:t xml:space="preserve">The potential </w:t>
      </w:r>
      <w:r w:rsidRPr="00965662" w:rsidR="0002019C">
        <w:rPr>
          <w:rFonts w:ascii="Aptos" w:hAnsi="Aptos"/>
        </w:rPr>
        <w:t>consequences</w:t>
      </w:r>
      <w:r>
        <w:rPr>
          <w:rFonts w:ascii="Aptos" w:hAnsi="Aptos"/>
        </w:rPr>
        <w:t xml:space="preserve"> of the </w:t>
      </w:r>
      <w:r w:rsidR="005245AA">
        <w:rPr>
          <w:rFonts w:ascii="Aptos" w:hAnsi="Aptos"/>
        </w:rPr>
        <w:t>breach (harm)</w:t>
      </w:r>
      <w:r w:rsidR="00480280">
        <w:rPr>
          <w:rFonts w:ascii="Aptos" w:hAnsi="Aptos"/>
        </w:rPr>
        <w:t xml:space="preserve"> </w:t>
      </w:r>
      <w:proofErr w:type="gramStart"/>
      <w:r w:rsidR="00480280">
        <w:rPr>
          <w:rFonts w:ascii="Aptos" w:hAnsi="Aptos"/>
        </w:rPr>
        <w:t>is</w:t>
      </w:r>
      <w:proofErr w:type="gramEnd"/>
      <w:r w:rsidR="00480280">
        <w:rPr>
          <w:rFonts w:ascii="Aptos" w:hAnsi="Aptos"/>
        </w:rPr>
        <w:t xml:space="preserve"> considered against the risk matrix to </w:t>
      </w:r>
      <w:r w:rsidRPr="00965662" w:rsidR="0002019C">
        <w:rPr>
          <w:rFonts w:ascii="Aptos" w:hAnsi="Aptos"/>
        </w:rPr>
        <w:t>determine the impact</w:t>
      </w:r>
      <w:r>
        <w:rPr>
          <w:rFonts w:ascii="Aptos" w:hAnsi="Aptos"/>
        </w:rPr>
        <w:t xml:space="preserve"> and risk. </w:t>
      </w:r>
      <w:r w:rsidRPr="00965662" w:rsidR="0002019C">
        <w:rPr>
          <w:rFonts w:ascii="Aptos" w:hAnsi="Aptos"/>
        </w:rPr>
        <w:t xml:space="preserve"> This includes an intelligence-led process that is data-driven</w:t>
      </w:r>
      <w:r w:rsidR="00C8778C">
        <w:rPr>
          <w:rFonts w:ascii="Aptos" w:hAnsi="Aptos"/>
        </w:rPr>
        <w:t>,</w:t>
      </w:r>
      <w:r w:rsidRPr="00965662" w:rsidR="0002019C">
        <w:rPr>
          <w:rFonts w:ascii="Aptos" w:hAnsi="Aptos"/>
        </w:rPr>
        <w:t xml:space="preserve"> incorporates compliance history</w:t>
      </w:r>
      <w:r w:rsidR="00C8778C">
        <w:rPr>
          <w:rFonts w:ascii="Aptos" w:hAnsi="Aptos"/>
        </w:rPr>
        <w:t xml:space="preserve"> and assesses</w:t>
      </w:r>
      <w:r w:rsidR="00061DA6">
        <w:rPr>
          <w:rFonts w:ascii="Aptos" w:hAnsi="Aptos"/>
        </w:rPr>
        <w:t xml:space="preserve"> the </w:t>
      </w:r>
      <w:r w:rsidRPr="00965662" w:rsidR="0002019C">
        <w:rPr>
          <w:rFonts w:ascii="Aptos" w:hAnsi="Aptos"/>
        </w:rPr>
        <w:t xml:space="preserve">risk profile of the duty holder against the offence to determine </w:t>
      </w:r>
      <w:r w:rsidR="00C8778C">
        <w:rPr>
          <w:rFonts w:ascii="Aptos" w:hAnsi="Aptos"/>
        </w:rPr>
        <w:t>the</w:t>
      </w:r>
      <w:r w:rsidRPr="00965662" w:rsidR="0002019C">
        <w:rPr>
          <w:rFonts w:ascii="Aptos" w:hAnsi="Aptos"/>
        </w:rPr>
        <w:t xml:space="preserve"> regulatory response.</w:t>
      </w:r>
    </w:p>
    <w:p w:rsidR="00FD2049" w:rsidP="00FD2049" w:rsidRDefault="00FD2049" w14:paraId="330F6828" w14:textId="77777777">
      <w:pPr>
        <w:pStyle w:val="DJCSbody"/>
        <w:rPr>
          <w:rFonts w:ascii="Aptos" w:hAnsi="Aptos"/>
        </w:rPr>
      </w:pPr>
    </w:p>
    <w:p w:rsidRPr="00CA4CB5" w:rsidR="00FD2049" w:rsidP="00FD2049" w:rsidRDefault="00FD2049" w14:paraId="711BA769" w14:textId="7F44F881">
      <w:pPr>
        <w:pStyle w:val="DJCSbody"/>
        <w:rPr>
          <w:rFonts w:ascii="Aptos" w:hAnsi="Aptos"/>
          <w:b/>
          <w:bCs/>
          <w:color w:val="0070C0"/>
          <w:sz w:val="24"/>
          <w:szCs w:val="24"/>
        </w:rPr>
      </w:pPr>
      <w:r w:rsidRPr="00CA4CB5">
        <w:rPr>
          <w:rFonts w:ascii="Aptos" w:hAnsi="Aptos"/>
          <w:b/>
          <w:bCs/>
          <w:color w:val="0070C0"/>
          <w:sz w:val="24"/>
          <w:szCs w:val="24"/>
        </w:rPr>
        <w:t>Educate</w:t>
      </w:r>
      <w:r w:rsidR="00126D5D">
        <w:rPr>
          <w:rFonts w:ascii="Aptos" w:hAnsi="Aptos"/>
          <w:b/>
          <w:bCs/>
          <w:color w:val="0070C0"/>
          <w:sz w:val="24"/>
          <w:szCs w:val="24"/>
        </w:rPr>
        <w:t xml:space="preserve"> and assist to comply</w:t>
      </w:r>
    </w:p>
    <w:p w:rsidR="00FD2049" w:rsidP="00C46B37" w:rsidRDefault="00FD2049" w14:paraId="4CF26207" w14:textId="03565D0D">
      <w:pPr>
        <w:pStyle w:val="DJCSbody"/>
        <w:rPr>
          <w:rFonts w:ascii="Aptos" w:hAnsi="Aptos"/>
        </w:rPr>
      </w:pPr>
      <w:r w:rsidRPr="00660AA2">
        <w:rPr>
          <w:rFonts w:ascii="Aptos" w:hAnsi="Aptos"/>
        </w:rPr>
        <w:t>Education has traditionally been part of a solution to achieving regulatory complianc</w:t>
      </w:r>
      <w:r>
        <w:rPr>
          <w:rFonts w:ascii="Aptos" w:hAnsi="Aptos"/>
        </w:rPr>
        <w:t xml:space="preserve">e. The purpose of education is to </w:t>
      </w:r>
      <w:r w:rsidRPr="00D97E9F">
        <w:rPr>
          <w:rFonts w:ascii="Aptos" w:hAnsi="Aptos"/>
        </w:rPr>
        <w:t xml:space="preserve">encourage compliance by </w:t>
      </w:r>
      <w:r>
        <w:rPr>
          <w:rFonts w:ascii="Aptos" w:hAnsi="Aptos"/>
        </w:rPr>
        <w:t>informing licensees of their</w:t>
      </w:r>
      <w:r w:rsidRPr="00D97E9F">
        <w:rPr>
          <w:rFonts w:ascii="Aptos" w:hAnsi="Aptos"/>
        </w:rPr>
        <w:t xml:space="preserve"> obligations</w:t>
      </w:r>
      <w:r>
        <w:rPr>
          <w:rFonts w:ascii="Aptos" w:hAnsi="Aptos"/>
        </w:rPr>
        <w:t xml:space="preserve"> and</w:t>
      </w:r>
      <w:r w:rsidRPr="00D97E9F">
        <w:rPr>
          <w:rFonts w:ascii="Aptos" w:hAnsi="Aptos"/>
        </w:rPr>
        <w:t xml:space="preserve"> </w:t>
      </w:r>
      <w:r>
        <w:rPr>
          <w:rFonts w:ascii="Aptos" w:hAnsi="Aptos"/>
        </w:rPr>
        <w:t xml:space="preserve">of </w:t>
      </w:r>
      <w:r w:rsidRPr="00D97E9F">
        <w:rPr>
          <w:rFonts w:ascii="Aptos" w:hAnsi="Aptos"/>
        </w:rPr>
        <w:t>consequences of non-compliance</w:t>
      </w:r>
      <w:r>
        <w:rPr>
          <w:rFonts w:ascii="Aptos" w:hAnsi="Aptos"/>
        </w:rPr>
        <w:t xml:space="preserve">. Through education LCV also </w:t>
      </w:r>
      <w:r w:rsidRPr="00D97E9F">
        <w:rPr>
          <w:rFonts w:ascii="Aptos" w:hAnsi="Aptos"/>
        </w:rPr>
        <w:t>promot</w:t>
      </w:r>
      <w:r>
        <w:rPr>
          <w:rFonts w:ascii="Aptos" w:hAnsi="Aptos"/>
        </w:rPr>
        <w:t>es</w:t>
      </w:r>
      <w:r w:rsidRPr="00D97E9F">
        <w:rPr>
          <w:rFonts w:ascii="Aptos" w:hAnsi="Aptos"/>
        </w:rPr>
        <w:t xml:space="preserve"> continuous improvement and </w:t>
      </w:r>
      <w:r w:rsidRPr="00D77390">
        <w:rPr>
          <w:rFonts w:ascii="Aptos" w:hAnsi="Aptos"/>
        </w:rPr>
        <w:t>provi</w:t>
      </w:r>
      <w:r>
        <w:rPr>
          <w:rFonts w:ascii="Aptos" w:hAnsi="Aptos"/>
        </w:rPr>
        <w:t>des</w:t>
      </w:r>
      <w:r w:rsidRPr="00D77390">
        <w:rPr>
          <w:rFonts w:ascii="Aptos" w:hAnsi="Aptos"/>
        </w:rPr>
        <w:t xml:space="preserve"> clarity on compliance expectations</w:t>
      </w:r>
      <w:r>
        <w:rPr>
          <w:rFonts w:ascii="Aptos" w:hAnsi="Aptos"/>
        </w:rPr>
        <w:t xml:space="preserve">, encouraging licensees to meaningfully engage with LCV inspectors and other staff to achieve compliance. </w:t>
      </w:r>
      <w:r w:rsidR="0046148D">
        <w:rPr>
          <w:rFonts w:ascii="Aptos" w:hAnsi="Aptos"/>
        </w:rPr>
        <w:t xml:space="preserve"> LCV also engages with peak bodies and other licensee representatives, </w:t>
      </w:r>
      <w:r w:rsidR="00066F93">
        <w:rPr>
          <w:rFonts w:ascii="Aptos" w:hAnsi="Aptos"/>
        </w:rPr>
        <w:t>event organisers and representatives of specific activities (</w:t>
      </w:r>
      <w:proofErr w:type="spellStart"/>
      <w:r w:rsidR="00066F93">
        <w:rPr>
          <w:rFonts w:ascii="Aptos" w:hAnsi="Aptos"/>
        </w:rPr>
        <w:t>eg</w:t>
      </w:r>
      <w:proofErr w:type="spellEnd"/>
      <w:r w:rsidR="00066F93">
        <w:rPr>
          <w:rFonts w:ascii="Aptos" w:hAnsi="Aptos"/>
        </w:rPr>
        <w:t xml:space="preserve"> music festivals) and </w:t>
      </w:r>
      <w:r w:rsidR="002C4CE5">
        <w:rPr>
          <w:rFonts w:ascii="Aptos" w:hAnsi="Aptos"/>
        </w:rPr>
        <w:t xml:space="preserve">community-based interest groups to support the </w:t>
      </w:r>
      <w:r w:rsidR="00A979B4">
        <w:rPr>
          <w:rFonts w:ascii="Aptos" w:hAnsi="Aptos"/>
        </w:rPr>
        <w:t xml:space="preserve">use of </w:t>
      </w:r>
      <w:r w:rsidR="002C4CE5">
        <w:rPr>
          <w:rFonts w:ascii="Aptos" w:hAnsi="Aptos"/>
        </w:rPr>
        <w:t xml:space="preserve">education </w:t>
      </w:r>
      <w:r w:rsidR="00A979B4">
        <w:rPr>
          <w:rFonts w:ascii="Aptos" w:hAnsi="Aptos"/>
        </w:rPr>
        <w:t xml:space="preserve">to drive meaningful compliance. </w:t>
      </w:r>
      <w:r w:rsidR="002C4CE5">
        <w:rPr>
          <w:rFonts w:ascii="Aptos" w:hAnsi="Aptos"/>
        </w:rPr>
        <w:t xml:space="preserve"> </w:t>
      </w:r>
    </w:p>
    <w:p w:rsidR="00FD2049" w:rsidP="00C46B37" w:rsidRDefault="00A979B4" w14:paraId="09A77C31" w14:textId="25871C0E">
      <w:pPr>
        <w:pStyle w:val="DJCSbody"/>
        <w:rPr>
          <w:rFonts w:ascii="Aptos" w:hAnsi="Aptos"/>
        </w:rPr>
      </w:pPr>
      <w:r>
        <w:rPr>
          <w:rFonts w:ascii="Aptos" w:hAnsi="Aptos"/>
        </w:rPr>
        <w:lastRenderedPageBreak/>
        <w:t>Other e</w:t>
      </w:r>
      <w:r w:rsidR="00FD2049">
        <w:rPr>
          <w:rFonts w:ascii="Aptos" w:hAnsi="Aptos"/>
        </w:rPr>
        <w:t>ducation activities of LCV include mandatory training for new licensees,</w:t>
      </w:r>
      <w:r w:rsidRPr="00D2418A" w:rsidR="00FD2049">
        <w:rPr>
          <w:rFonts w:ascii="Aptos" w:hAnsi="Aptos"/>
        </w:rPr>
        <w:t xml:space="preserve"> </w:t>
      </w:r>
      <w:r w:rsidR="00FD2049">
        <w:rPr>
          <w:rFonts w:ascii="Aptos" w:hAnsi="Aptos"/>
        </w:rPr>
        <w:t xml:space="preserve">with every new licence applicant required to complete new entrant training to understand their legal obligations and the responsibilities of holding a liquor licence.  Staff who serve, sell and offer alcohol for sale in some licensed venues must complete Responsible Service of Alcohol (RSA) training.   Those who hold a late-night venue licence must also complete the Advanced RSA course. </w:t>
      </w:r>
    </w:p>
    <w:p w:rsidR="00FD2049" w:rsidP="006A2092" w:rsidRDefault="00FD2049" w14:paraId="27D789F2" w14:textId="607721F9">
      <w:pPr>
        <w:pStyle w:val="DJCSbody"/>
        <w:rPr>
          <w:rFonts w:ascii="Aptos" w:hAnsi="Aptos"/>
        </w:rPr>
      </w:pPr>
      <w:r>
        <w:rPr>
          <w:rFonts w:ascii="Aptos" w:hAnsi="Aptos"/>
        </w:rPr>
        <w:t xml:space="preserve">A licensee must understand their responsibilities to allow them to actively manage their liquor related risks and ensure their ongoing compliance with the Act.   When </w:t>
      </w:r>
      <w:r w:rsidR="00C8778C">
        <w:rPr>
          <w:rFonts w:ascii="Aptos" w:hAnsi="Aptos"/>
        </w:rPr>
        <w:t xml:space="preserve">conducting </w:t>
      </w:r>
      <w:r>
        <w:rPr>
          <w:rFonts w:ascii="Aptos" w:hAnsi="Aptos"/>
        </w:rPr>
        <w:t>inspections, LCV inspectors take the time to ensure that a licensee understands their responsibilities.  These conversations are an important part of the compliance response when breaches are detected.</w:t>
      </w:r>
    </w:p>
    <w:p w:rsidR="00FD2049" w:rsidP="00FD2049" w:rsidRDefault="00FD2049" w14:paraId="48DB3049" w14:textId="77777777">
      <w:pPr>
        <w:pStyle w:val="DJCSbody"/>
        <w:rPr>
          <w:rFonts w:ascii="Aptos" w:hAnsi="Aptos"/>
        </w:rPr>
      </w:pPr>
    </w:p>
    <w:p w:rsidRPr="00CA4CB5" w:rsidR="00FD2049" w:rsidP="00FD2049" w:rsidRDefault="00FD2049" w14:paraId="1BD83A10" w14:textId="40330569">
      <w:pPr>
        <w:pStyle w:val="DJCSbody"/>
        <w:rPr>
          <w:rFonts w:ascii="Aptos" w:hAnsi="Aptos"/>
          <w:b/>
          <w:bCs/>
          <w:color w:val="0070C0"/>
          <w:sz w:val="24"/>
          <w:szCs w:val="24"/>
        </w:rPr>
      </w:pPr>
      <w:r w:rsidRPr="00CA4CB5">
        <w:rPr>
          <w:rFonts w:ascii="Aptos" w:hAnsi="Aptos"/>
          <w:b/>
          <w:bCs/>
          <w:color w:val="0070C0"/>
          <w:sz w:val="24"/>
          <w:szCs w:val="24"/>
        </w:rPr>
        <w:t>Monitor</w:t>
      </w:r>
      <w:r w:rsidR="00AE2018">
        <w:rPr>
          <w:rFonts w:ascii="Aptos" w:hAnsi="Aptos"/>
          <w:b/>
          <w:bCs/>
          <w:color w:val="0070C0"/>
          <w:sz w:val="24"/>
          <w:szCs w:val="24"/>
        </w:rPr>
        <w:t xml:space="preserve"> compliance and </w:t>
      </w:r>
      <w:r w:rsidRPr="00CA4CB5">
        <w:rPr>
          <w:rFonts w:ascii="Aptos" w:hAnsi="Aptos"/>
          <w:b/>
          <w:bCs/>
          <w:color w:val="0070C0"/>
          <w:sz w:val="24"/>
          <w:szCs w:val="24"/>
        </w:rPr>
        <w:t>enforce</w:t>
      </w:r>
      <w:r w:rsidR="00AE2018">
        <w:rPr>
          <w:rFonts w:ascii="Aptos" w:hAnsi="Aptos"/>
          <w:b/>
          <w:bCs/>
          <w:color w:val="0070C0"/>
          <w:sz w:val="24"/>
          <w:szCs w:val="24"/>
        </w:rPr>
        <w:t>ment</w:t>
      </w:r>
    </w:p>
    <w:p w:rsidR="00AE2018" w:rsidP="00B85341" w:rsidRDefault="00AE2018" w14:paraId="6E5BAD8F" w14:textId="489412A4">
      <w:pPr>
        <w:pStyle w:val="DJCSbody"/>
        <w:rPr>
          <w:rFonts w:ascii="Aptos" w:hAnsi="Aptos"/>
        </w:rPr>
      </w:pPr>
      <w:r>
        <w:rPr>
          <w:rFonts w:ascii="Aptos" w:hAnsi="Aptos"/>
        </w:rPr>
        <w:t xml:space="preserve">There is close and effective working relationship between the licensing and compliance teams which supports collaboration </w:t>
      </w:r>
      <w:r w:rsidRPr="001E6702">
        <w:rPr>
          <w:rFonts w:ascii="Aptos" w:hAnsi="Aptos"/>
        </w:rPr>
        <w:t>during the assessment of liquor license applications and in the operation of existing licences. </w:t>
      </w:r>
      <w:r>
        <w:rPr>
          <w:rFonts w:ascii="Aptos" w:hAnsi="Aptos"/>
        </w:rPr>
        <w:t xml:space="preserve">This allows for a compliance perspective to contribute to decisions during the licensing process, and a licensing perspective to support the work of liquor inspectors during the compliance process. This connectivity supports improved decision-making and enhances organisational outcomes. It supports more effective monitoring of compliance with licence conditions over time. </w:t>
      </w:r>
    </w:p>
    <w:p w:rsidR="00DA6063" w:rsidP="00B85341" w:rsidRDefault="00DA6063" w14:paraId="6343B632" w14:textId="77777777">
      <w:pPr>
        <w:pStyle w:val="DJCSbody"/>
        <w:rPr>
          <w:rFonts w:ascii="Aptos" w:hAnsi="Aptos"/>
        </w:rPr>
      </w:pPr>
    </w:p>
    <w:p w:rsidRPr="00CA4CB5" w:rsidR="00C57E80" w:rsidP="00C57E80" w:rsidRDefault="00C57E80" w14:paraId="1160DEA2" w14:textId="60479D9D">
      <w:pPr>
        <w:pStyle w:val="DJCSbody"/>
        <w:rPr>
          <w:rFonts w:ascii="Aptos" w:hAnsi="Aptos"/>
          <w:b/>
          <w:bCs/>
          <w:color w:val="0070C0"/>
          <w:sz w:val="24"/>
          <w:szCs w:val="24"/>
        </w:rPr>
      </w:pPr>
      <w:r>
        <w:rPr>
          <w:rFonts w:ascii="Aptos" w:hAnsi="Aptos"/>
          <w:b/>
          <w:bCs/>
          <w:color w:val="0070C0"/>
          <w:sz w:val="24"/>
          <w:szCs w:val="24"/>
        </w:rPr>
        <w:t>E</w:t>
      </w:r>
      <w:r w:rsidRPr="00CA4CB5">
        <w:rPr>
          <w:rFonts w:ascii="Aptos" w:hAnsi="Aptos"/>
          <w:b/>
          <w:bCs/>
          <w:color w:val="0070C0"/>
          <w:sz w:val="24"/>
          <w:szCs w:val="24"/>
        </w:rPr>
        <w:t>nforce</w:t>
      </w:r>
      <w:r>
        <w:rPr>
          <w:rFonts w:ascii="Aptos" w:hAnsi="Aptos"/>
          <w:b/>
          <w:bCs/>
          <w:color w:val="0070C0"/>
          <w:sz w:val="24"/>
          <w:szCs w:val="24"/>
        </w:rPr>
        <w:t>ment</w:t>
      </w:r>
    </w:p>
    <w:p w:rsidR="006B0703" w:rsidP="00C46B37" w:rsidRDefault="006F5261" w14:paraId="261415E0" w14:textId="797173B1">
      <w:pPr>
        <w:pStyle w:val="DJCSbody"/>
        <w:rPr>
          <w:rFonts w:ascii="Aptos" w:hAnsi="Aptos"/>
        </w:rPr>
      </w:pPr>
      <w:r>
        <w:rPr>
          <w:rFonts w:ascii="Aptos" w:hAnsi="Aptos"/>
        </w:rPr>
        <w:t>Where further non-compliance is detected,</w:t>
      </w:r>
      <w:r w:rsidR="00C8778C">
        <w:rPr>
          <w:rFonts w:ascii="Aptos" w:hAnsi="Aptos"/>
        </w:rPr>
        <w:t xml:space="preserve"> or in instances of serious offending,</w:t>
      </w:r>
      <w:r>
        <w:rPr>
          <w:rFonts w:ascii="Aptos" w:hAnsi="Aptos"/>
        </w:rPr>
        <w:t xml:space="preserve"> an escalated </w:t>
      </w:r>
      <w:r w:rsidR="00882AAC">
        <w:rPr>
          <w:rFonts w:ascii="Aptos" w:hAnsi="Aptos"/>
        </w:rPr>
        <w:t xml:space="preserve">enforcement approach will result.  </w:t>
      </w:r>
      <w:r w:rsidR="00C8778C">
        <w:rPr>
          <w:rFonts w:ascii="Aptos" w:hAnsi="Aptos"/>
        </w:rPr>
        <w:t xml:space="preserve">The </w:t>
      </w:r>
      <w:r w:rsidR="006B0703">
        <w:rPr>
          <w:rFonts w:ascii="Aptos" w:hAnsi="Aptos"/>
        </w:rPr>
        <w:t xml:space="preserve">Act </w:t>
      </w:r>
      <w:r w:rsidR="00C8778C">
        <w:rPr>
          <w:rFonts w:ascii="Aptos" w:hAnsi="Aptos"/>
        </w:rPr>
        <w:t xml:space="preserve">provides a </w:t>
      </w:r>
      <w:r w:rsidR="006B0703">
        <w:rPr>
          <w:rFonts w:ascii="Aptos" w:hAnsi="Aptos"/>
        </w:rPr>
        <w:t xml:space="preserve">broad </w:t>
      </w:r>
      <w:r w:rsidR="00C8778C">
        <w:rPr>
          <w:rFonts w:ascii="Aptos" w:hAnsi="Aptos"/>
        </w:rPr>
        <w:t>range of enforcement options</w:t>
      </w:r>
      <w:r w:rsidR="006B0703">
        <w:rPr>
          <w:rFonts w:ascii="Aptos" w:hAnsi="Aptos"/>
        </w:rPr>
        <w:t>,</w:t>
      </w:r>
      <w:r w:rsidR="00C8778C">
        <w:rPr>
          <w:rFonts w:ascii="Aptos" w:hAnsi="Aptos"/>
        </w:rPr>
        <w:t xml:space="preserve"> and</w:t>
      </w:r>
      <w:r w:rsidR="006B0703">
        <w:rPr>
          <w:rFonts w:ascii="Aptos" w:hAnsi="Aptos"/>
        </w:rPr>
        <w:t xml:space="preserve"> LCV exercises discretion in determining the most appropriate and proportionate response based on the offending. Discretion applies to the:</w:t>
      </w:r>
    </w:p>
    <w:p w:rsidR="006B0703" w:rsidP="006B0703" w:rsidRDefault="006B0703" w14:paraId="592DFBA2" w14:textId="77777777">
      <w:pPr>
        <w:pStyle w:val="DJCSbody"/>
        <w:numPr>
          <w:ilvl w:val="0"/>
          <w:numId w:val="40"/>
        </w:numPr>
        <w:rPr>
          <w:rFonts w:ascii="Aptos" w:hAnsi="Aptos"/>
        </w:rPr>
      </w:pPr>
      <w:r>
        <w:rPr>
          <w:rFonts w:ascii="Aptos" w:hAnsi="Aptos"/>
        </w:rPr>
        <w:t>Nature</w:t>
      </w:r>
    </w:p>
    <w:p w:rsidR="006B0703" w:rsidP="006B0703" w:rsidRDefault="006B0703" w14:paraId="0B74EA52" w14:textId="77777777">
      <w:pPr>
        <w:pStyle w:val="DJCSbody"/>
        <w:numPr>
          <w:ilvl w:val="0"/>
          <w:numId w:val="40"/>
        </w:numPr>
        <w:rPr>
          <w:rFonts w:ascii="Aptos" w:hAnsi="Aptos"/>
        </w:rPr>
      </w:pPr>
      <w:r>
        <w:rPr>
          <w:rFonts w:ascii="Aptos" w:hAnsi="Aptos"/>
        </w:rPr>
        <w:t xml:space="preserve">Severity </w:t>
      </w:r>
    </w:p>
    <w:p w:rsidR="006B0703" w:rsidP="006B0703" w:rsidRDefault="006B0703" w14:paraId="2A3B3702" w14:textId="77777777">
      <w:pPr>
        <w:pStyle w:val="DJCSbody"/>
        <w:numPr>
          <w:ilvl w:val="0"/>
          <w:numId w:val="40"/>
        </w:numPr>
        <w:rPr>
          <w:rFonts w:ascii="Aptos" w:hAnsi="Aptos"/>
        </w:rPr>
      </w:pPr>
      <w:r>
        <w:rPr>
          <w:rFonts w:ascii="Aptos" w:hAnsi="Aptos"/>
        </w:rPr>
        <w:t>Impact</w:t>
      </w:r>
    </w:p>
    <w:p w:rsidR="00303C47" w:rsidP="006B0703" w:rsidRDefault="00303C47" w14:paraId="22AD80F7" w14:textId="23029528">
      <w:pPr>
        <w:pStyle w:val="DJCSbody"/>
        <w:numPr>
          <w:ilvl w:val="0"/>
          <w:numId w:val="40"/>
        </w:numPr>
        <w:rPr>
          <w:rFonts w:ascii="Aptos" w:hAnsi="Aptos"/>
        </w:rPr>
      </w:pPr>
      <w:r>
        <w:rPr>
          <w:rFonts w:ascii="Aptos" w:hAnsi="Aptos"/>
        </w:rPr>
        <w:t>Culpability</w:t>
      </w:r>
    </w:p>
    <w:p w:rsidR="00303C47" w:rsidP="006B0703" w:rsidRDefault="00303C47" w14:paraId="11FB8FD4" w14:textId="4DCB42A7">
      <w:pPr>
        <w:pStyle w:val="DJCSbody"/>
        <w:numPr>
          <w:ilvl w:val="0"/>
          <w:numId w:val="40"/>
        </w:numPr>
        <w:rPr>
          <w:rFonts w:ascii="Aptos" w:hAnsi="Aptos"/>
        </w:rPr>
      </w:pPr>
      <w:r>
        <w:rPr>
          <w:rFonts w:ascii="Aptos" w:hAnsi="Aptos"/>
        </w:rPr>
        <w:t>Public interest</w:t>
      </w:r>
    </w:p>
    <w:p w:rsidR="00303C47" w:rsidP="006B0703" w:rsidRDefault="00303C47" w14:paraId="4B86E45B" w14:textId="43C0DE29">
      <w:pPr>
        <w:pStyle w:val="DJCSbody"/>
        <w:numPr>
          <w:ilvl w:val="0"/>
          <w:numId w:val="40"/>
        </w:numPr>
        <w:rPr>
          <w:rFonts w:ascii="Aptos" w:hAnsi="Aptos"/>
        </w:rPr>
      </w:pPr>
      <w:r>
        <w:rPr>
          <w:rFonts w:ascii="Aptos" w:hAnsi="Aptos"/>
        </w:rPr>
        <w:t>Risk profile</w:t>
      </w:r>
    </w:p>
    <w:p w:rsidR="00303C47" w:rsidP="006B0703" w:rsidRDefault="00303C47" w14:paraId="6325E99A" w14:textId="468308AE">
      <w:pPr>
        <w:pStyle w:val="DJCSbody"/>
        <w:numPr>
          <w:ilvl w:val="0"/>
          <w:numId w:val="40"/>
        </w:numPr>
        <w:rPr>
          <w:rFonts w:ascii="Aptos" w:hAnsi="Aptos"/>
        </w:rPr>
      </w:pPr>
      <w:r>
        <w:rPr>
          <w:rFonts w:ascii="Aptos" w:hAnsi="Aptos"/>
        </w:rPr>
        <w:t>Accused’s engagement with LCV</w:t>
      </w:r>
    </w:p>
    <w:p w:rsidR="00303C47" w:rsidP="006B0703" w:rsidRDefault="00303C47" w14:paraId="2AECBCFA" w14:textId="5041480F">
      <w:pPr>
        <w:pStyle w:val="DJCSbody"/>
        <w:numPr>
          <w:ilvl w:val="0"/>
          <w:numId w:val="40"/>
        </w:numPr>
        <w:rPr>
          <w:rFonts w:ascii="Aptos" w:hAnsi="Aptos"/>
        </w:rPr>
      </w:pPr>
      <w:r>
        <w:rPr>
          <w:rFonts w:ascii="Aptos" w:hAnsi="Aptos"/>
        </w:rPr>
        <w:t>Efforts to rectify, mitigate or eliminate future risk</w:t>
      </w:r>
    </w:p>
    <w:p w:rsidR="00303C47" w:rsidP="006B0703" w:rsidRDefault="00303C47" w14:paraId="6B317A1D" w14:textId="746DF43B">
      <w:pPr>
        <w:pStyle w:val="DJCSbody"/>
        <w:numPr>
          <w:ilvl w:val="0"/>
          <w:numId w:val="40"/>
        </w:numPr>
        <w:rPr>
          <w:rFonts w:ascii="Aptos" w:hAnsi="Aptos"/>
        </w:rPr>
      </w:pPr>
      <w:r>
        <w:rPr>
          <w:rFonts w:ascii="Aptos" w:hAnsi="Aptos"/>
        </w:rPr>
        <w:t>Management systems and staff training</w:t>
      </w:r>
    </w:p>
    <w:p w:rsidR="00303C47" w:rsidP="006B0703" w:rsidRDefault="00303C47" w14:paraId="617812E8" w14:textId="28F74E2A">
      <w:pPr>
        <w:pStyle w:val="DJCSbody"/>
        <w:numPr>
          <w:ilvl w:val="0"/>
          <w:numId w:val="40"/>
        </w:numPr>
        <w:rPr>
          <w:rFonts w:ascii="Aptos" w:hAnsi="Aptos"/>
        </w:rPr>
      </w:pPr>
      <w:r>
        <w:rPr>
          <w:rFonts w:ascii="Aptos" w:hAnsi="Aptos"/>
        </w:rPr>
        <w:t>Commercial / personal benefit gained from the offence</w:t>
      </w:r>
    </w:p>
    <w:p w:rsidR="00303C47" w:rsidP="006B0703" w:rsidRDefault="00303C47" w14:paraId="4F265350" w14:textId="4030B5FF">
      <w:pPr>
        <w:pStyle w:val="DJCSbody"/>
        <w:numPr>
          <w:ilvl w:val="0"/>
          <w:numId w:val="40"/>
        </w:numPr>
        <w:rPr>
          <w:rFonts w:ascii="Aptos" w:hAnsi="Aptos"/>
        </w:rPr>
      </w:pPr>
      <w:r>
        <w:rPr>
          <w:rFonts w:ascii="Aptos" w:hAnsi="Aptos"/>
        </w:rPr>
        <w:t>Risk profile</w:t>
      </w:r>
    </w:p>
    <w:p w:rsidR="00303C47" w:rsidP="006B0703" w:rsidRDefault="00303C47" w14:paraId="70377D88" w14:textId="596CC5F5">
      <w:pPr>
        <w:pStyle w:val="DJCSbody"/>
        <w:numPr>
          <w:ilvl w:val="0"/>
          <w:numId w:val="40"/>
        </w:numPr>
        <w:rPr>
          <w:rFonts w:ascii="Aptos" w:hAnsi="Aptos"/>
        </w:rPr>
      </w:pPr>
      <w:r>
        <w:rPr>
          <w:rFonts w:ascii="Aptos" w:hAnsi="Aptos"/>
        </w:rPr>
        <w:t>Likelihood of reoffending</w:t>
      </w:r>
    </w:p>
    <w:p w:rsidR="006B0703" w:rsidP="006B0703" w:rsidRDefault="006B0703" w14:paraId="0111642B" w14:textId="77777777">
      <w:pPr>
        <w:pStyle w:val="DJCSbody"/>
        <w:numPr>
          <w:ilvl w:val="0"/>
          <w:numId w:val="40"/>
        </w:numPr>
        <w:rPr>
          <w:rFonts w:ascii="Aptos" w:hAnsi="Aptos"/>
        </w:rPr>
      </w:pPr>
      <w:r>
        <w:rPr>
          <w:rFonts w:ascii="Aptos" w:hAnsi="Aptos"/>
        </w:rPr>
        <w:t xml:space="preserve">Risk to public safety and </w:t>
      </w:r>
    </w:p>
    <w:p w:rsidR="006B0703" w:rsidP="006B0703" w:rsidRDefault="006B0703" w14:paraId="7D8BF330" w14:textId="66808688">
      <w:pPr>
        <w:pStyle w:val="DJCSbody"/>
        <w:numPr>
          <w:ilvl w:val="0"/>
          <w:numId w:val="40"/>
        </w:numPr>
        <w:rPr>
          <w:rFonts w:ascii="Aptos" w:hAnsi="Aptos"/>
        </w:rPr>
      </w:pPr>
      <w:r>
        <w:rPr>
          <w:rFonts w:ascii="Aptos" w:hAnsi="Aptos"/>
        </w:rPr>
        <w:t>Compliance history of the offending</w:t>
      </w:r>
    </w:p>
    <w:p w:rsidR="00C57E80" w:rsidP="006B0703" w:rsidRDefault="006B0703" w14:paraId="65FB7976" w14:textId="77A9DDF6">
      <w:pPr>
        <w:pStyle w:val="DJCSbody"/>
        <w:rPr>
          <w:rFonts w:ascii="Aptos" w:hAnsi="Aptos"/>
        </w:rPr>
      </w:pPr>
      <w:r>
        <w:rPr>
          <w:rFonts w:ascii="Aptos" w:hAnsi="Aptos"/>
        </w:rPr>
        <w:t xml:space="preserve">LCV is guided by the enforcement pyramid; however, a graduated approach is not always required or appropriate. Enforcement actions do not need to be sequential and may </w:t>
      </w:r>
      <w:r w:rsidR="00303C47">
        <w:rPr>
          <w:rFonts w:ascii="Aptos" w:hAnsi="Aptos"/>
        </w:rPr>
        <w:t>escalate directly</w:t>
      </w:r>
      <w:r>
        <w:rPr>
          <w:rFonts w:ascii="Aptos" w:hAnsi="Aptos"/>
        </w:rPr>
        <w:t xml:space="preserve"> to higher-level </w:t>
      </w:r>
      <w:r>
        <w:rPr>
          <w:rFonts w:ascii="Aptos" w:hAnsi="Aptos"/>
        </w:rPr>
        <w:lastRenderedPageBreak/>
        <w:t>responses, including prosecution or licence cancellation, where warranted. This ensures that serious or wilful breaches are addressed effectively</w:t>
      </w:r>
      <w:r w:rsidR="00303C47">
        <w:rPr>
          <w:rFonts w:ascii="Aptos" w:hAnsi="Aptos"/>
        </w:rPr>
        <w:t xml:space="preserve"> in line with regulatory objectives.</w:t>
      </w:r>
    </w:p>
    <w:p w:rsidRPr="00F639A9" w:rsidR="00303C47" w:rsidP="00303C47" w:rsidRDefault="00303C47" w14:paraId="20FD0781" w14:textId="5BE9C29A">
      <w:pPr>
        <w:pStyle w:val="DJCSbody"/>
        <w:rPr>
          <w:rFonts w:ascii="Aptos" w:hAnsi="Aptos"/>
          <w:b/>
          <w:bCs/>
          <w:color w:val="002060"/>
          <w:sz w:val="28"/>
          <w:szCs w:val="28"/>
        </w:rPr>
      </w:pPr>
      <w:r w:rsidRPr="00F639A9">
        <w:rPr>
          <w:rFonts w:ascii="Aptos" w:hAnsi="Aptos"/>
          <w:b/>
          <w:bCs/>
          <w:color w:val="002060"/>
          <w:sz w:val="28"/>
          <w:szCs w:val="28"/>
        </w:rPr>
        <w:t>High-harm offences</w:t>
      </w:r>
    </w:p>
    <w:p w:rsidR="00303C47" w:rsidP="00303C47" w:rsidRDefault="00303C47" w14:paraId="2615A1F4" w14:textId="77777777">
      <w:pPr>
        <w:pStyle w:val="DJCSbody"/>
        <w:jc w:val="both"/>
        <w:rPr>
          <w:rFonts w:ascii="Aptos" w:hAnsi="Aptos"/>
        </w:rPr>
      </w:pPr>
      <w:r>
        <w:rPr>
          <w:rFonts w:ascii="Aptos" w:hAnsi="Aptos"/>
        </w:rPr>
        <w:t>LCV determines high-harm offences as being:</w:t>
      </w:r>
    </w:p>
    <w:tbl>
      <w:tblPr>
        <w:tblStyle w:val="DJRtablestyleNavy"/>
        <w:tblW w:w="0" w:type="auto"/>
        <w:tblLook w:val="04A0" w:firstRow="1" w:lastRow="0" w:firstColumn="1" w:lastColumn="0" w:noHBand="0" w:noVBand="1"/>
      </w:tblPr>
      <w:tblGrid>
        <w:gridCol w:w="2263"/>
        <w:gridCol w:w="7931"/>
      </w:tblGrid>
      <w:tr w:rsidR="00303C47" w:rsidTr="000E435C" w14:paraId="778B2BD6" w14:textId="77777777">
        <w:trPr>
          <w:cnfStyle w:val="100000000000" w:firstRow="1" w:lastRow="0" w:firstColumn="0" w:lastColumn="0" w:oddVBand="0" w:evenVBand="0" w:oddHBand="0" w:evenHBand="0" w:firstRowFirstColumn="0" w:firstRowLastColumn="0" w:lastRowFirstColumn="0" w:lastRowLastColumn="0"/>
        </w:trPr>
        <w:tc>
          <w:tcPr>
            <w:tcW w:w="2263" w:type="dxa"/>
          </w:tcPr>
          <w:p w:rsidRPr="009F3250" w:rsidR="00303C47" w:rsidP="000E435C" w:rsidRDefault="00303C47" w14:paraId="26F2C910" w14:textId="77777777">
            <w:pPr>
              <w:pStyle w:val="DJCSbody"/>
              <w:jc w:val="both"/>
              <w:rPr>
                <w:rFonts w:ascii="Aptos" w:hAnsi="Aptos"/>
                <w:b/>
                <w:bCs/>
              </w:rPr>
            </w:pPr>
            <w:r>
              <w:rPr>
                <w:rFonts w:ascii="Aptos" w:hAnsi="Aptos"/>
                <w:b/>
                <w:bCs/>
              </w:rPr>
              <w:t>Section</w:t>
            </w:r>
          </w:p>
        </w:tc>
        <w:tc>
          <w:tcPr>
            <w:tcW w:w="7931" w:type="dxa"/>
          </w:tcPr>
          <w:p w:rsidRPr="00E91452" w:rsidR="00303C47" w:rsidP="000E435C" w:rsidRDefault="00303C47" w14:paraId="4B181FDD" w14:textId="77777777">
            <w:pPr>
              <w:pStyle w:val="DJCSbody"/>
              <w:jc w:val="both"/>
              <w:rPr>
                <w:rFonts w:ascii="Aptos" w:hAnsi="Aptos"/>
                <w:b/>
                <w:bCs/>
              </w:rPr>
            </w:pPr>
            <w:r w:rsidRPr="00E91452">
              <w:rPr>
                <w:rFonts w:ascii="Aptos" w:hAnsi="Aptos"/>
                <w:b/>
                <w:bCs/>
              </w:rPr>
              <w:t>Offence</w:t>
            </w:r>
          </w:p>
        </w:tc>
      </w:tr>
      <w:tr w:rsidR="00303C47" w:rsidTr="000E435C" w14:paraId="0CAC399B" w14:textId="77777777">
        <w:tc>
          <w:tcPr>
            <w:tcW w:w="2263" w:type="dxa"/>
          </w:tcPr>
          <w:p w:rsidR="00303C47" w:rsidP="000E435C" w:rsidRDefault="00303C47" w14:paraId="311DA6AE" w14:textId="77777777">
            <w:pPr>
              <w:pStyle w:val="DJCSbody"/>
              <w:jc w:val="both"/>
              <w:rPr>
                <w:rFonts w:ascii="Aptos" w:hAnsi="Aptos"/>
              </w:rPr>
            </w:pPr>
            <w:r>
              <w:rPr>
                <w:rFonts w:ascii="Aptos" w:hAnsi="Aptos"/>
              </w:rPr>
              <w:t>107</w:t>
            </w:r>
          </w:p>
        </w:tc>
        <w:tc>
          <w:tcPr>
            <w:tcW w:w="7931" w:type="dxa"/>
          </w:tcPr>
          <w:p w:rsidR="00303C47" w:rsidP="000E435C" w:rsidRDefault="00303C47" w14:paraId="59903774" w14:textId="77777777">
            <w:pPr>
              <w:pStyle w:val="DJCSbody"/>
              <w:jc w:val="both"/>
              <w:rPr>
                <w:rFonts w:ascii="Aptos" w:hAnsi="Aptos"/>
              </w:rPr>
            </w:pPr>
            <w:r>
              <w:rPr>
                <w:rFonts w:ascii="Aptos" w:hAnsi="Aptos"/>
              </w:rPr>
              <w:t>A person who is not a licensee must not sell liquor or offer liquor for sale</w:t>
            </w:r>
          </w:p>
        </w:tc>
      </w:tr>
      <w:tr w:rsidR="00303C47" w:rsidTr="000E435C" w14:paraId="28CE5D9A" w14:textId="77777777">
        <w:tc>
          <w:tcPr>
            <w:tcW w:w="2263" w:type="dxa"/>
          </w:tcPr>
          <w:p w:rsidR="00303C47" w:rsidP="000E435C" w:rsidRDefault="00303C47" w14:paraId="462AA854" w14:textId="77777777">
            <w:pPr>
              <w:pStyle w:val="DJCSbody"/>
              <w:jc w:val="both"/>
              <w:rPr>
                <w:rFonts w:ascii="Aptos" w:hAnsi="Aptos"/>
              </w:rPr>
            </w:pPr>
            <w:r>
              <w:rPr>
                <w:rFonts w:ascii="Aptos" w:hAnsi="Aptos"/>
              </w:rPr>
              <w:t>108(4)(a)</w:t>
            </w:r>
          </w:p>
        </w:tc>
        <w:tc>
          <w:tcPr>
            <w:tcW w:w="7931" w:type="dxa"/>
          </w:tcPr>
          <w:p w:rsidR="00303C47" w:rsidP="000E435C" w:rsidRDefault="00303C47" w14:paraId="6D88811E" w14:textId="77777777">
            <w:pPr>
              <w:pStyle w:val="DJCSbody"/>
              <w:jc w:val="both"/>
              <w:rPr>
                <w:rFonts w:ascii="Aptos" w:hAnsi="Aptos"/>
              </w:rPr>
            </w:pPr>
            <w:r>
              <w:rPr>
                <w:rFonts w:ascii="Aptos" w:hAnsi="Aptos"/>
              </w:rPr>
              <w:t>A licensee or permittee must not supply liquor to an intoxicated person</w:t>
            </w:r>
          </w:p>
        </w:tc>
      </w:tr>
      <w:tr w:rsidR="00303C47" w:rsidTr="000E435C" w14:paraId="2BD4060E" w14:textId="77777777">
        <w:tc>
          <w:tcPr>
            <w:tcW w:w="2263" w:type="dxa"/>
          </w:tcPr>
          <w:p w:rsidR="00303C47" w:rsidP="000E435C" w:rsidRDefault="00303C47" w14:paraId="0FE9A09C" w14:textId="77777777">
            <w:pPr>
              <w:pStyle w:val="DJCSbody"/>
              <w:jc w:val="both"/>
              <w:rPr>
                <w:rFonts w:ascii="Aptos" w:hAnsi="Aptos"/>
              </w:rPr>
            </w:pPr>
            <w:r>
              <w:rPr>
                <w:rFonts w:ascii="Aptos" w:hAnsi="Aptos"/>
              </w:rPr>
              <w:t>108(4)(b)</w:t>
            </w:r>
          </w:p>
        </w:tc>
        <w:tc>
          <w:tcPr>
            <w:tcW w:w="7931" w:type="dxa"/>
          </w:tcPr>
          <w:p w:rsidR="00303C47" w:rsidP="000E435C" w:rsidRDefault="00303C47" w14:paraId="10C334FA" w14:textId="77777777">
            <w:pPr>
              <w:pStyle w:val="DJCSbody"/>
              <w:jc w:val="both"/>
              <w:rPr>
                <w:rFonts w:ascii="Aptos" w:hAnsi="Aptos"/>
              </w:rPr>
            </w:pPr>
            <w:r>
              <w:rPr>
                <w:rFonts w:ascii="Aptos" w:hAnsi="Aptos"/>
              </w:rPr>
              <w:t>A licensee or permittee must not permit drunken or disorderly persons to be on the licensed premises on or any authorised premises</w:t>
            </w:r>
          </w:p>
        </w:tc>
      </w:tr>
      <w:tr w:rsidR="00303C47" w:rsidTr="000E435C" w14:paraId="4A566CDB" w14:textId="77777777">
        <w:tc>
          <w:tcPr>
            <w:tcW w:w="2263" w:type="dxa"/>
          </w:tcPr>
          <w:p w:rsidR="00303C47" w:rsidP="000E435C" w:rsidRDefault="00303C47" w14:paraId="7FF91981" w14:textId="77777777">
            <w:pPr>
              <w:pStyle w:val="DJCSbody"/>
              <w:jc w:val="both"/>
              <w:rPr>
                <w:rFonts w:ascii="Aptos" w:hAnsi="Aptos"/>
              </w:rPr>
            </w:pPr>
            <w:r>
              <w:rPr>
                <w:rFonts w:ascii="Aptos" w:hAnsi="Aptos"/>
              </w:rPr>
              <w:t>119(1)(a)</w:t>
            </w:r>
          </w:p>
        </w:tc>
        <w:tc>
          <w:tcPr>
            <w:tcW w:w="7931" w:type="dxa"/>
          </w:tcPr>
          <w:p w:rsidR="00303C47" w:rsidP="000E435C" w:rsidRDefault="00303C47" w14:paraId="12546293" w14:textId="77777777">
            <w:pPr>
              <w:pStyle w:val="DJCSbody"/>
              <w:jc w:val="both"/>
              <w:rPr>
                <w:rFonts w:ascii="Aptos" w:hAnsi="Aptos"/>
              </w:rPr>
            </w:pPr>
            <w:r>
              <w:rPr>
                <w:rFonts w:ascii="Aptos" w:hAnsi="Aptos"/>
              </w:rPr>
              <w:t>A licensee or a permittee must not supply liquor to a person under the age of 18 years</w:t>
            </w:r>
          </w:p>
        </w:tc>
      </w:tr>
      <w:tr w:rsidR="00303C47" w:rsidTr="000E435C" w14:paraId="5D03ECF4" w14:textId="77777777">
        <w:tc>
          <w:tcPr>
            <w:tcW w:w="2263" w:type="dxa"/>
          </w:tcPr>
          <w:p w:rsidR="00303C47" w:rsidP="000E435C" w:rsidRDefault="00303C47" w14:paraId="709AE406" w14:textId="77777777">
            <w:pPr>
              <w:pStyle w:val="DJCSbody"/>
              <w:jc w:val="both"/>
              <w:rPr>
                <w:rFonts w:ascii="Aptos" w:hAnsi="Aptos"/>
              </w:rPr>
            </w:pPr>
            <w:r>
              <w:rPr>
                <w:rFonts w:ascii="Aptos" w:hAnsi="Aptos"/>
              </w:rPr>
              <w:t>119(1)(b)</w:t>
            </w:r>
          </w:p>
        </w:tc>
        <w:tc>
          <w:tcPr>
            <w:tcW w:w="7931" w:type="dxa"/>
          </w:tcPr>
          <w:p w:rsidR="00303C47" w:rsidP="000E435C" w:rsidRDefault="00303C47" w14:paraId="012AAB8D" w14:textId="77777777">
            <w:pPr>
              <w:pStyle w:val="DJCSbody"/>
              <w:jc w:val="both"/>
              <w:rPr>
                <w:rFonts w:ascii="Aptos" w:hAnsi="Aptos"/>
              </w:rPr>
            </w:pPr>
            <w:r>
              <w:rPr>
                <w:rFonts w:ascii="Aptos" w:hAnsi="Aptos"/>
              </w:rPr>
              <w:t>A licensee or a permittee must not permit liquor to be supplied to a person under the age of 18 years</w:t>
            </w:r>
          </w:p>
        </w:tc>
      </w:tr>
      <w:tr w:rsidR="00303C47" w:rsidTr="000E435C" w14:paraId="5711700F" w14:textId="77777777">
        <w:tc>
          <w:tcPr>
            <w:tcW w:w="2263" w:type="dxa"/>
          </w:tcPr>
          <w:p w:rsidR="00303C47" w:rsidP="000E435C" w:rsidRDefault="00303C47" w14:paraId="7AA63756" w14:textId="77777777">
            <w:pPr>
              <w:pStyle w:val="DJCSbody"/>
              <w:jc w:val="both"/>
              <w:rPr>
                <w:rFonts w:ascii="Aptos" w:hAnsi="Aptos"/>
              </w:rPr>
            </w:pPr>
            <w:r>
              <w:rPr>
                <w:rFonts w:ascii="Aptos" w:hAnsi="Aptos"/>
              </w:rPr>
              <w:t>119(2)</w:t>
            </w:r>
          </w:p>
        </w:tc>
        <w:tc>
          <w:tcPr>
            <w:tcW w:w="7931" w:type="dxa"/>
          </w:tcPr>
          <w:p w:rsidR="00303C47" w:rsidP="000E435C" w:rsidRDefault="00303C47" w14:paraId="55A5DCB8" w14:textId="77777777">
            <w:pPr>
              <w:pStyle w:val="DJCSbody"/>
              <w:jc w:val="both"/>
              <w:rPr>
                <w:rFonts w:ascii="Aptos" w:hAnsi="Aptos"/>
              </w:rPr>
            </w:pPr>
            <w:r w:rsidRPr="00724803">
              <w:rPr>
                <w:rFonts w:ascii="Aptos" w:hAnsi="Aptos"/>
              </w:rPr>
              <w:t>Supplying liquor to a person under the age of 18 years on the licensed premises or any authorised premises of a licensee or permittee</w:t>
            </w:r>
          </w:p>
        </w:tc>
      </w:tr>
      <w:tr w:rsidR="00303C47" w:rsidTr="000E435C" w14:paraId="680B6E47" w14:textId="77777777">
        <w:tc>
          <w:tcPr>
            <w:tcW w:w="2263" w:type="dxa"/>
          </w:tcPr>
          <w:p w:rsidR="00303C47" w:rsidP="000E435C" w:rsidRDefault="00303C47" w14:paraId="5304DAE5" w14:textId="77777777">
            <w:pPr>
              <w:pStyle w:val="DJCSbody"/>
              <w:jc w:val="both"/>
              <w:rPr>
                <w:rFonts w:ascii="Aptos" w:hAnsi="Aptos"/>
              </w:rPr>
            </w:pPr>
            <w:r>
              <w:rPr>
                <w:rFonts w:ascii="Aptos" w:hAnsi="Aptos"/>
              </w:rPr>
              <w:t>120(1)</w:t>
            </w:r>
          </w:p>
        </w:tc>
        <w:tc>
          <w:tcPr>
            <w:tcW w:w="7931" w:type="dxa"/>
          </w:tcPr>
          <w:p w:rsidR="00303C47" w:rsidP="000E435C" w:rsidRDefault="00303C47" w14:paraId="7C4E6F29" w14:textId="77777777">
            <w:pPr>
              <w:pStyle w:val="DJCSbody"/>
              <w:jc w:val="both"/>
              <w:rPr>
                <w:rFonts w:ascii="Aptos" w:hAnsi="Aptos"/>
              </w:rPr>
            </w:pPr>
            <w:r>
              <w:rPr>
                <w:rFonts w:ascii="Aptos" w:hAnsi="Aptos"/>
              </w:rPr>
              <w:t>Permitting a person under 18 on a licensed premises other than as permitted</w:t>
            </w:r>
          </w:p>
        </w:tc>
      </w:tr>
    </w:tbl>
    <w:p w:rsidRPr="001E6702" w:rsidR="00303C47" w:rsidP="006B0703" w:rsidRDefault="00303C47" w14:paraId="4085290E" w14:textId="77777777">
      <w:pPr>
        <w:pStyle w:val="DJCSbody"/>
        <w:rPr>
          <w:rFonts w:ascii="Aptos" w:hAnsi="Aptos"/>
        </w:rPr>
      </w:pPr>
    </w:p>
    <w:p w:rsidRPr="00CA4CB5" w:rsidR="00FD2049" w:rsidP="00FD2049" w:rsidRDefault="00FD2049" w14:paraId="733AA38B" w14:textId="77777777">
      <w:pPr>
        <w:pStyle w:val="DJCSbody"/>
        <w:rPr>
          <w:rFonts w:ascii="Aptos" w:hAnsi="Aptos"/>
          <w:b/>
          <w:bCs/>
          <w:color w:val="0070C0"/>
          <w:sz w:val="24"/>
          <w:szCs w:val="24"/>
        </w:rPr>
      </w:pPr>
      <w:r w:rsidRPr="00CA4CB5">
        <w:rPr>
          <w:rFonts w:ascii="Aptos" w:hAnsi="Aptos"/>
          <w:b/>
          <w:bCs/>
          <w:color w:val="0070C0"/>
          <w:sz w:val="24"/>
          <w:szCs w:val="24"/>
        </w:rPr>
        <w:t>Encourage continuous improvement</w:t>
      </w:r>
    </w:p>
    <w:p w:rsidR="003C0116" w:rsidP="003C0116" w:rsidRDefault="003C0116" w14:paraId="5D61CB66" w14:textId="207DF8C6">
      <w:pPr>
        <w:pStyle w:val="DJCSbody"/>
        <w:rPr>
          <w:rFonts w:ascii="Aptos" w:hAnsi="Aptos"/>
        </w:rPr>
      </w:pPr>
      <w:r>
        <w:rPr>
          <w:rFonts w:ascii="Aptos" w:hAnsi="Aptos"/>
        </w:rPr>
        <w:t xml:space="preserve">LCV’s ongoing education </w:t>
      </w:r>
      <w:r w:rsidR="00C8778C">
        <w:rPr>
          <w:rFonts w:ascii="Aptos" w:hAnsi="Aptos"/>
        </w:rPr>
        <w:t>and</w:t>
      </w:r>
      <w:r>
        <w:rPr>
          <w:rFonts w:ascii="Aptos" w:hAnsi="Aptos"/>
        </w:rPr>
        <w:t xml:space="preserve"> communication with licensees</w:t>
      </w:r>
      <w:r w:rsidR="0036088C">
        <w:rPr>
          <w:rFonts w:ascii="Aptos" w:hAnsi="Aptos"/>
        </w:rPr>
        <w:t xml:space="preserve"> also support</w:t>
      </w:r>
      <w:r w:rsidR="00C8778C">
        <w:rPr>
          <w:rFonts w:ascii="Aptos" w:hAnsi="Aptos"/>
        </w:rPr>
        <w:t>s</w:t>
      </w:r>
      <w:r w:rsidR="0036088C">
        <w:rPr>
          <w:rFonts w:ascii="Aptos" w:hAnsi="Aptos"/>
        </w:rPr>
        <w:t xml:space="preserve"> continuous improvement</w:t>
      </w:r>
      <w:r>
        <w:rPr>
          <w:rFonts w:ascii="Aptos" w:hAnsi="Aptos"/>
        </w:rPr>
        <w:t xml:space="preserve">. This includes provision of information </w:t>
      </w:r>
      <w:r w:rsidR="00C8778C">
        <w:rPr>
          <w:rFonts w:ascii="Aptos" w:hAnsi="Aptos"/>
        </w:rPr>
        <w:t xml:space="preserve">about compliance policies and emerging issues </w:t>
      </w:r>
      <w:r>
        <w:rPr>
          <w:rFonts w:ascii="Aptos" w:hAnsi="Aptos"/>
        </w:rPr>
        <w:t>on the website, through webinars, e-newsletters, emails, and phone-in advice. Resources such as checklists, templates, policies and posters are also readily available, as well as direct engagement with LCV staff through liquor forums and during inspections.</w:t>
      </w:r>
    </w:p>
    <w:p w:rsidRPr="00F42859" w:rsidR="1EB0ABAF" w:rsidP="009F085A" w:rsidRDefault="00F42859" w14:paraId="51AC9F1F" w14:textId="2598644E">
      <w:pPr>
        <w:pStyle w:val="H2"/>
        <w:rPr>
          <w:rFonts w:asciiTheme="minorHAnsi" w:hAnsiTheme="minorHAnsi"/>
        </w:rPr>
      </w:pPr>
      <w:r>
        <w:t>Risk-based e</w:t>
      </w:r>
      <w:r w:rsidR="1EB0ABAF">
        <w:t>nforcement response</w:t>
      </w:r>
    </w:p>
    <w:p w:rsidRPr="00D532AF" w:rsidR="00016CE9" w:rsidP="00016CE9" w:rsidRDefault="00016CE9" w14:paraId="0D146919" w14:textId="416E96EF">
      <w:pPr>
        <w:pStyle w:val="DJCSbody"/>
        <w:jc w:val="both"/>
        <w:rPr>
          <w:rFonts w:ascii="Aptos" w:hAnsi="Aptos"/>
        </w:rPr>
      </w:pPr>
      <w:r w:rsidRPr="6F8262AA">
        <w:rPr>
          <w:rFonts w:ascii="Aptos" w:hAnsi="Aptos"/>
        </w:rPr>
        <w:t xml:space="preserve">In choosing which breaches and licensees to focus on, and what action to take, the following </w:t>
      </w:r>
      <w:r w:rsidR="004700C3">
        <w:rPr>
          <w:rFonts w:ascii="Aptos" w:hAnsi="Aptos"/>
        </w:rPr>
        <w:t>fa</w:t>
      </w:r>
      <w:r w:rsidR="007447F3">
        <w:rPr>
          <w:rFonts w:ascii="Aptos" w:hAnsi="Aptos"/>
        </w:rPr>
        <w:t>ctors</w:t>
      </w:r>
      <w:r w:rsidRPr="6F8262AA">
        <w:rPr>
          <w:rFonts w:ascii="Aptos" w:hAnsi="Aptos"/>
        </w:rPr>
        <w:t xml:space="preserve"> must be considered:</w:t>
      </w:r>
    </w:p>
    <w:p w:rsidR="00016CE9" w:rsidP="00016CE9" w:rsidRDefault="00016CE9" w14:paraId="63109D8D" w14:textId="1A028B4A">
      <w:pPr>
        <w:pStyle w:val="DJCSbody"/>
        <w:numPr>
          <w:ilvl w:val="0"/>
          <w:numId w:val="39"/>
        </w:numPr>
        <w:jc w:val="both"/>
        <w:rPr>
          <w:rFonts w:ascii="Aptos" w:hAnsi="Aptos"/>
        </w:rPr>
      </w:pPr>
      <w:r>
        <w:rPr>
          <w:rFonts w:ascii="Aptos" w:hAnsi="Aptos"/>
        </w:rPr>
        <w:t xml:space="preserve">What is the </w:t>
      </w:r>
      <w:r w:rsidRPr="001659BB">
        <w:rPr>
          <w:rFonts w:ascii="Aptos" w:hAnsi="Aptos"/>
          <w:b/>
          <w:bCs/>
        </w:rPr>
        <w:t>likelihood</w:t>
      </w:r>
      <w:r>
        <w:rPr>
          <w:rFonts w:ascii="Aptos" w:hAnsi="Aptos"/>
        </w:rPr>
        <w:t xml:space="preserve"> of the licensee complying with their obligations</w:t>
      </w:r>
      <w:r w:rsidR="00D22AAF">
        <w:rPr>
          <w:rFonts w:ascii="Aptos" w:hAnsi="Aptos"/>
        </w:rPr>
        <w:t xml:space="preserve"> under the LCRA, including licence conditions</w:t>
      </w:r>
      <w:r>
        <w:rPr>
          <w:rFonts w:ascii="Aptos" w:hAnsi="Aptos"/>
        </w:rPr>
        <w:t>?</w:t>
      </w:r>
    </w:p>
    <w:p w:rsidR="00016CE9" w:rsidP="00016CE9" w:rsidRDefault="00016CE9" w14:paraId="0F791047" w14:textId="686240E5">
      <w:pPr>
        <w:pStyle w:val="DJCSbody"/>
        <w:ind w:left="720"/>
        <w:jc w:val="both"/>
        <w:rPr>
          <w:rFonts w:ascii="Aptos" w:hAnsi="Aptos"/>
        </w:rPr>
      </w:pPr>
      <w:r>
        <w:rPr>
          <w:rFonts w:ascii="Aptos" w:hAnsi="Aptos"/>
        </w:rPr>
        <w:t>Are they willing to comply and do they have the capacity to comply with their obligations? Or are they unwilling or unable to comply with their obligations, demonstrated through their compliance history?</w:t>
      </w:r>
    </w:p>
    <w:p w:rsidR="00016CE9" w:rsidP="00016CE9" w:rsidRDefault="00016CE9" w14:paraId="32723668" w14:textId="77777777">
      <w:pPr>
        <w:pStyle w:val="DJCSbody"/>
        <w:numPr>
          <w:ilvl w:val="0"/>
          <w:numId w:val="39"/>
        </w:numPr>
        <w:jc w:val="both"/>
        <w:rPr>
          <w:rFonts w:ascii="Aptos" w:hAnsi="Aptos"/>
        </w:rPr>
      </w:pPr>
      <w:r>
        <w:rPr>
          <w:rFonts w:ascii="Aptos" w:hAnsi="Aptos"/>
        </w:rPr>
        <w:t xml:space="preserve">What is their </w:t>
      </w:r>
      <w:r w:rsidRPr="00D1633F">
        <w:rPr>
          <w:rFonts w:ascii="Aptos" w:hAnsi="Aptos"/>
          <w:b/>
          <w:bCs/>
        </w:rPr>
        <w:t>attitude</w:t>
      </w:r>
      <w:r>
        <w:rPr>
          <w:rFonts w:ascii="Aptos" w:hAnsi="Aptos"/>
        </w:rPr>
        <w:t xml:space="preserve"> towards compliance, and their </w:t>
      </w:r>
      <w:r w:rsidRPr="00D1633F">
        <w:rPr>
          <w:rFonts w:ascii="Aptos" w:hAnsi="Aptos"/>
          <w:b/>
          <w:bCs/>
        </w:rPr>
        <w:t>culpability</w:t>
      </w:r>
      <w:r>
        <w:rPr>
          <w:rFonts w:ascii="Aptos" w:hAnsi="Aptos"/>
        </w:rPr>
        <w:t xml:space="preserve"> in non-compliance?</w:t>
      </w:r>
    </w:p>
    <w:p w:rsidR="00016CE9" w:rsidP="00016CE9" w:rsidRDefault="00016CE9" w14:paraId="629DF99D" w14:textId="3F621BB9">
      <w:pPr>
        <w:pStyle w:val="DJCSbody"/>
        <w:ind w:left="720"/>
        <w:jc w:val="both"/>
        <w:rPr>
          <w:rFonts w:ascii="Aptos" w:hAnsi="Aptos"/>
        </w:rPr>
      </w:pPr>
      <w:r>
        <w:rPr>
          <w:rFonts w:ascii="Aptos" w:hAnsi="Aptos"/>
        </w:rPr>
        <w:t>Is the licensee proactively engaged in actions to support the management of their liquor-related responsibilities? Or do they engage in conduct that seeks to avoid their responsibilities?</w:t>
      </w:r>
    </w:p>
    <w:p w:rsidR="00016CE9" w:rsidP="00016CE9" w:rsidRDefault="00016CE9" w14:paraId="617DE0F6" w14:textId="77777777">
      <w:pPr>
        <w:pStyle w:val="DJCSbody"/>
        <w:numPr>
          <w:ilvl w:val="0"/>
          <w:numId w:val="39"/>
        </w:numPr>
        <w:jc w:val="both"/>
        <w:rPr>
          <w:rFonts w:ascii="Aptos" w:hAnsi="Aptos"/>
        </w:rPr>
      </w:pPr>
      <w:r>
        <w:rPr>
          <w:rFonts w:ascii="Aptos" w:hAnsi="Aptos"/>
        </w:rPr>
        <w:t xml:space="preserve">What are the </w:t>
      </w:r>
      <w:r w:rsidRPr="00A44540">
        <w:rPr>
          <w:rFonts w:ascii="Aptos" w:hAnsi="Aptos"/>
          <w:b/>
          <w:bCs/>
        </w:rPr>
        <w:t>risks</w:t>
      </w:r>
      <w:r>
        <w:rPr>
          <w:rFonts w:ascii="Aptos" w:hAnsi="Aptos"/>
        </w:rPr>
        <w:t xml:space="preserve"> associated with non-compliance?  </w:t>
      </w:r>
    </w:p>
    <w:p w:rsidR="007B2223" w:rsidP="007B2223" w:rsidRDefault="007B2223" w14:paraId="21AFF3BE" w14:textId="2DD119D9">
      <w:pPr>
        <w:pStyle w:val="DJCSbody"/>
        <w:numPr>
          <w:ilvl w:val="1"/>
          <w:numId w:val="39"/>
        </w:numPr>
        <w:jc w:val="both"/>
        <w:rPr>
          <w:rFonts w:ascii="Aptos" w:hAnsi="Aptos"/>
        </w:rPr>
      </w:pPr>
      <w:r>
        <w:rPr>
          <w:rFonts w:ascii="Aptos" w:hAnsi="Aptos"/>
        </w:rPr>
        <w:t>Is non</w:t>
      </w:r>
      <w:r w:rsidR="00A96EB3">
        <w:rPr>
          <w:rFonts w:ascii="Aptos" w:hAnsi="Aptos"/>
        </w:rPr>
        <w:t>-</w:t>
      </w:r>
      <w:r>
        <w:rPr>
          <w:rFonts w:ascii="Aptos" w:hAnsi="Aptos"/>
        </w:rPr>
        <w:t>compliance short term or is the risk to patrons or the community minor?</w:t>
      </w:r>
    </w:p>
    <w:p w:rsidR="007B2223" w:rsidP="007B2223" w:rsidRDefault="007B2223" w14:paraId="3B1E8C30" w14:textId="4B390DB6">
      <w:pPr>
        <w:pStyle w:val="DJCSbody"/>
        <w:numPr>
          <w:ilvl w:val="1"/>
          <w:numId w:val="39"/>
        </w:numPr>
        <w:jc w:val="both"/>
        <w:rPr>
          <w:rFonts w:ascii="Aptos" w:hAnsi="Aptos"/>
        </w:rPr>
      </w:pPr>
      <w:r>
        <w:rPr>
          <w:rFonts w:ascii="Aptos" w:hAnsi="Aptos"/>
        </w:rPr>
        <w:t>Does non</w:t>
      </w:r>
      <w:r w:rsidR="00A96EB3">
        <w:rPr>
          <w:rFonts w:ascii="Aptos" w:hAnsi="Aptos"/>
        </w:rPr>
        <w:t>-</w:t>
      </w:r>
      <w:r>
        <w:rPr>
          <w:rFonts w:ascii="Aptos" w:hAnsi="Aptos"/>
        </w:rPr>
        <w:t>compliance result in an increase in high-harm liquor related offences such as offences involving minors or intoxicated people?</w:t>
      </w:r>
    </w:p>
    <w:p w:rsidR="007B2223" w:rsidP="007B2223" w:rsidRDefault="007B2223" w14:paraId="39FA6F60" w14:textId="6886D703">
      <w:pPr>
        <w:pStyle w:val="DJCSbody"/>
        <w:numPr>
          <w:ilvl w:val="1"/>
          <w:numId w:val="39"/>
        </w:numPr>
        <w:jc w:val="both"/>
        <w:rPr>
          <w:rFonts w:ascii="Aptos" w:hAnsi="Aptos"/>
        </w:rPr>
      </w:pPr>
      <w:r>
        <w:rPr>
          <w:rFonts w:ascii="Aptos" w:hAnsi="Aptos"/>
        </w:rPr>
        <w:t>Does non</w:t>
      </w:r>
      <w:r w:rsidR="00A96EB3">
        <w:rPr>
          <w:rFonts w:ascii="Aptos" w:hAnsi="Aptos"/>
        </w:rPr>
        <w:t>-</w:t>
      </w:r>
      <w:r>
        <w:rPr>
          <w:rFonts w:ascii="Aptos" w:hAnsi="Aptos"/>
        </w:rPr>
        <w:t xml:space="preserve">compliance encourage irresponsible </w:t>
      </w:r>
      <w:r w:rsidR="00A96EB3">
        <w:rPr>
          <w:rFonts w:ascii="Aptos" w:hAnsi="Aptos"/>
        </w:rPr>
        <w:t xml:space="preserve">liquor </w:t>
      </w:r>
      <w:r>
        <w:rPr>
          <w:rFonts w:ascii="Aptos" w:hAnsi="Aptos"/>
        </w:rPr>
        <w:t>consumption?</w:t>
      </w:r>
    </w:p>
    <w:p w:rsidR="00016CE9" w:rsidP="0066249C" w:rsidRDefault="007B2223" w14:paraId="352C30E8" w14:textId="4561940C">
      <w:pPr>
        <w:pStyle w:val="DJCSbody"/>
        <w:numPr>
          <w:ilvl w:val="1"/>
          <w:numId w:val="39"/>
        </w:numPr>
        <w:jc w:val="both"/>
        <w:rPr>
          <w:rFonts w:ascii="Aptos" w:hAnsi="Aptos"/>
        </w:rPr>
      </w:pPr>
      <w:r>
        <w:rPr>
          <w:rFonts w:ascii="Aptos" w:hAnsi="Aptos"/>
        </w:rPr>
        <w:lastRenderedPageBreak/>
        <w:t>Does non</w:t>
      </w:r>
      <w:r w:rsidR="00A96EB3">
        <w:rPr>
          <w:rFonts w:ascii="Aptos" w:hAnsi="Aptos"/>
        </w:rPr>
        <w:t>-</w:t>
      </w:r>
      <w:r>
        <w:rPr>
          <w:rFonts w:ascii="Aptos" w:hAnsi="Aptos"/>
        </w:rPr>
        <w:t xml:space="preserve">compliance enable criminal behaviour which may put the safety of patrons, staff or the community at risk?  </w:t>
      </w:r>
    </w:p>
    <w:p w:rsidR="00016CE9" w:rsidP="00016CE9" w:rsidRDefault="00016CE9" w14:paraId="7B5D1190" w14:textId="77777777">
      <w:pPr>
        <w:pStyle w:val="DJCSbody"/>
        <w:numPr>
          <w:ilvl w:val="0"/>
          <w:numId w:val="39"/>
        </w:numPr>
        <w:jc w:val="both"/>
        <w:rPr>
          <w:rFonts w:ascii="Aptos" w:hAnsi="Aptos"/>
        </w:rPr>
      </w:pPr>
      <w:r>
        <w:rPr>
          <w:rFonts w:ascii="Aptos" w:hAnsi="Aptos"/>
        </w:rPr>
        <w:t xml:space="preserve">Does the conduct of the licensee suggest a lack of </w:t>
      </w:r>
      <w:r w:rsidRPr="001F4CFD">
        <w:rPr>
          <w:rFonts w:ascii="Aptos" w:hAnsi="Aptos"/>
          <w:b/>
          <w:bCs/>
        </w:rPr>
        <w:t>suitability</w:t>
      </w:r>
      <w:r>
        <w:rPr>
          <w:rFonts w:ascii="Aptos" w:hAnsi="Aptos"/>
        </w:rPr>
        <w:t xml:space="preserve"> to hold a liquor licence?</w:t>
      </w:r>
    </w:p>
    <w:p w:rsidRPr="00D532AF" w:rsidR="00016CE9" w:rsidP="00016CE9" w:rsidRDefault="00016CE9" w14:paraId="3C77C6FC" w14:textId="77777777">
      <w:pPr>
        <w:pStyle w:val="DJCSbody"/>
        <w:jc w:val="both"/>
        <w:rPr>
          <w:rFonts w:ascii="Aptos" w:hAnsi="Aptos"/>
        </w:rPr>
      </w:pPr>
    </w:p>
    <w:p w:rsidRPr="00D532AF" w:rsidR="00016CE9" w:rsidP="00016CE9" w:rsidRDefault="00016CE9" w14:paraId="5A198D2F" w14:textId="6D3CFB10">
      <w:pPr>
        <w:pStyle w:val="DJCSbody"/>
        <w:jc w:val="both"/>
        <w:rPr>
          <w:rFonts w:ascii="Aptos" w:hAnsi="Aptos"/>
        </w:rPr>
      </w:pPr>
      <w:r>
        <w:rPr>
          <w:rFonts w:ascii="Aptos" w:hAnsi="Aptos"/>
        </w:rPr>
        <w:t xml:space="preserve">LCV’s risk framework including the </w:t>
      </w:r>
      <w:hyperlink w:history="1" r:id="rId12">
        <w:r w:rsidRPr="00020C18">
          <w:rPr>
            <w:rStyle w:val="Hyperlink"/>
            <w:rFonts w:ascii="Aptos" w:hAnsi="Aptos"/>
          </w:rPr>
          <w:t>Regulatory Approach</w:t>
        </w:r>
      </w:hyperlink>
      <w:r>
        <w:rPr>
          <w:rFonts w:ascii="Aptos" w:hAnsi="Aptos"/>
        </w:rPr>
        <w:t xml:space="preserve"> document provides a guide to LCV staff to consider these and other elements in their decision making, promoting a consistent approach to this across the organisation.  See Attachment 1 – Consequences of Harm.</w:t>
      </w:r>
    </w:p>
    <w:p w:rsidRPr="00D532AF" w:rsidR="00016CE9" w:rsidP="008117FC" w:rsidRDefault="00016CE9" w14:paraId="6FF0378A" w14:textId="77777777">
      <w:pPr>
        <w:pStyle w:val="DJCSbody"/>
        <w:jc w:val="both"/>
        <w:rPr>
          <w:rFonts w:ascii="Aptos" w:hAnsi="Aptos"/>
        </w:rPr>
      </w:pPr>
    </w:p>
    <w:p w:rsidR="001D04DE" w:rsidP="008117FC" w:rsidRDefault="00811522" w14:paraId="41C27317" w14:textId="7663A834">
      <w:pPr>
        <w:pStyle w:val="DJCSbody"/>
        <w:jc w:val="both"/>
        <w:rPr>
          <w:rFonts w:ascii="Aptos" w:hAnsi="Aptos"/>
        </w:rPr>
      </w:pPr>
      <w:r>
        <w:rPr>
          <w:rFonts w:ascii="Aptos" w:hAnsi="Aptos"/>
        </w:rPr>
        <w:t xml:space="preserve">LCV’s </w:t>
      </w:r>
      <w:r w:rsidR="007B2223">
        <w:rPr>
          <w:rFonts w:ascii="Aptos" w:hAnsi="Aptos"/>
        </w:rPr>
        <w:t xml:space="preserve">response to breaches of the LCRA </w:t>
      </w:r>
      <w:r>
        <w:rPr>
          <w:rFonts w:ascii="Aptos" w:hAnsi="Aptos"/>
        </w:rPr>
        <w:t xml:space="preserve">is based on the </w:t>
      </w:r>
      <w:r w:rsidR="001F4A3C">
        <w:rPr>
          <w:rFonts w:ascii="Aptos" w:hAnsi="Aptos"/>
        </w:rPr>
        <w:t xml:space="preserve">regulatory pyramid model of escalating </w:t>
      </w:r>
      <w:r w:rsidR="006D2803">
        <w:rPr>
          <w:rFonts w:ascii="Aptos" w:hAnsi="Aptos"/>
        </w:rPr>
        <w:t>compliance action</w:t>
      </w:r>
      <w:r w:rsidR="00DF15FD">
        <w:rPr>
          <w:rFonts w:ascii="Aptos" w:hAnsi="Aptos"/>
        </w:rPr>
        <w:t xml:space="preserve">.  Note that some actions may sit on </w:t>
      </w:r>
      <w:r w:rsidR="0012048E">
        <w:rPr>
          <w:rFonts w:ascii="Aptos" w:hAnsi="Aptos"/>
        </w:rPr>
        <w:t xml:space="preserve">several levels of the pyramid and regulatory action </w:t>
      </w:r>
      <w:r w:rsidR="007B2223">
        <w:rPr>
          <w:rFonts w:ascii="Aptos" w:hAnsi="Aptos"/>
        </w:rPr>
        <w:t xml:space="preserve">can </w:t>
      </w:r>
      <w:r w:rsidR="0012048E">
        <w:rPr>
          <w:rFonts w:ascii="Aptos" w:hAnsi="Aptos"/>
        </w:rPr>
        <w:t xml:space="preserve">occur at the level indicated by the severity of the breach and the willingness of the licensee to meet their responsibilities. </w:t>
      </w:r>
      <w:r w:rsidR="00E6386A">
        <w:rPr>
          <w:rFonts w:ascii="Aptos" w:hAnsi="Aptos"/>
        </w:rPr>
        <w:t xml:space="preserve"> Actions shown in the below diagram are not an exhaustive list of actions available to LCV.</w:t>
      </w:r>
    </w:p>
    <w:p w:rsidR="000C5417" w:rsidP="008117FC" w:rsidRDefault="000C5417" w14:paraId="638EE029" w14:textId="77777777">
      <w:pPr>
        <w:pStyle w:val="DJCSbody"/>
        <w:jc w:val="both"/>
        <w:rPr>
          <w:rFonts w:ascii="Aptos" w:hAnsi="Aptos"/>
        </w:rPr>
      </w:pPr>
    </w:p>
    <w:p w:rsidR="000C5417" w:rsidP="0018392D" w:rsidRDefault="000C5417" w14:paraId="4B5FCA6D" w14:textId="77777777">
      <w:pPr>
        <w:ind w:left="-1070" w:right="-768"/>
        <w:jc w:val="center"/>
      </w:pPr>
      <w:r>
        <w:rPr>
          <w:noProof/>
        </w:rPr>
        <w:drawing>
          <wp:inline distT="0" distB="0" distL="0" distR="0" wp14:anchorId="34E5866C" wp14:editId="63CFDA71">
            <wp:extent cx="5086350" cy="3248025"/>
            <wp:effectExtent l="0" t="0" r="0" b="9525"/>
            <wp:docPr id="1154" name="Picture 1154"/>
            <wp:cNvGraphicFramePr/>
            <a:graphic xmlns:a="http://schemas.openxmlformats.org/drawingml/2006/main">
              <a:graphicData uri="http://schemas.openxmlformats.org/drawingml/2006/picture">
                <pic:pic xmlns:pic="http://schemas.openxmlformats.org/drawingml/2006/picture">
                  <pic:nvPicPr>
                    <pic:cNvPr id="1154" name="Picture 1154"/>
                    <pic:cNvPicPr/>
                  </pic:nvPicPr>
                  <pic:blipFill>
                    <a:blip r:embed="rId13"/>
                    <a:stretch>
                      <a:fillRect/>
                    </a:stretch>
                  </pic:blipFill>
                  <pic:spPr>
                    <a:xfrm>
                      <a:off x="0" y="0"/>
                      <a:ext cx="5086350" cy="3248025"/>
                    </a:xfrm>
                    <a:prstGeom prst="rect">
                      <a:avLst/>
                    </a:prstGeom>
                  </pic:spPr>
                </pic:pic>
              </a:graphicData>
            </a:graphic>
          </wp:inline>
        </w:drawing>
      </w:r>
    </w:p>
    <w:p w:rsidR="000C5417" w:rsidP="008117FC" w:rsidRDefault="000C5417" w14:paraId="35191AD7" w14:textId="77777777">
      <w:pPr>
        <w:pStyle w:val="DJCSbody"/>
        <w:jc w:val="both"/>
        <w:rPr>
          <w:rFonts w:ascii="Aptos" w:hAnsi="Aptos"/>
        </w:rPr>
      </w:pPr>
    </w:p>
    <w:p w:rsidR="00C9001F" w:rsidP="006742C6" w:rsidRDefault="00C9001F" w14:paraId="71F90D3C" w14:textId="71DACD1B">
      <w:pPr>
        <w:pStyle w:val="DJCSbody"/>
        <w:rPr>
          <w:rFonts w:ascii="Aptos" w:hAnsi="Aptos"/>
        </w:rPr>
      </w:pPr>
    </w:p>
    <w:p w:rsidRPr="009C6BF0" w:rsidR="009D5B4C" w:rsidP="00F42859" w:rsidRDefault="00940920" w14:paraId="60AB091F" w14:textId="6D033A72">
      <w:pPr>
        <w:pStyle w:val="DJCSbody"/>
        <w:rPr>
          <w:rFonts w:ascii="Aptos" w:hAnsi="Aptos"/>
          <w:b/>
          <w:bCs/>
          <w:color w:val="16145F" w:themeColor="accent3"/>
          <w:sz w:val="28"/>
          <w:szCs w:val="28"/>
        </w:rPr>
      </w:pPr>
      <w:r w:rsidRPr="005C2DD6">
        <w:rPr>
          <w:rFonts w:ascii="Aptos" w:hAnsi="Aptos"/>
          <w:b/>
          <w:bCs/>
          <w:color w:val="002060"/>
          <w:sz w:val="28"/>
          <w:szCs w:val="28"/>
        </w:rPr>
        <w:t>Remedies and sanctions</w:t>
      </w:r>
      <w:r w:rsidR="00C9001F">
        <w:rPr>
          <w:rFonts w:ascii="Aptos" w:hAnsi="Aptos"/>
          <w:b/>
          <w:bCs/>
          <w:color w:val="002060"/>
          <w:sz w:val="28"/>
          <w:szCs w:val="28"/>
        </w:rPr>
        <w:t xml:space="preserve"> - </w:t>
      </w:r>
      <w:r w:rsidRPr="009C6BF0" w:rsidR="009D5B4C">
        <w:rPr>
          <w:rFonts w:ascii="Aptos" w:hAnsi="Aptos"/>
          <w:b/>
          <w:bCs/>
          <w:color w:val="16145F" w:themeColor="accent3"/>
          <w:sz w:val="28"/>
          <w:szCs w:val="28"/>
        </w:rPr>
        <w:t>using our tools to maximum effect</w:t>
      </w:r>
    </w:p>
    <w:p w:rsidRPr="00E83024" w:rsidR="000120C4" w:rsidP="71430B97" w:rsidRDefault="000120C4" w14:paraId="75A5C0BF" w14:textId="06E4334B">
      <w:pPr>
        <w:jc w:val="both"/>
        <w:rPr>
          <w:rFonts w:ascii="Aptos" w:hAnsi="Aptos" w:cstheme="minorBidi"/>
          <w:sz w:val="22"/>
          <w:szCs w:val="22"/>
        </w:rPr>
      </w:pPr>
      <w:r w:rsidRPr="71430B97">
        <w:rPr>
          <w:rFonts w:ascii="Aptos" w:hAnsi="Aptos" w:cstheme="minorBidi"/>
          <w:sz w:val="22"/>
          <w:szCs w:val="22"/>
        </w:rPr>
        <w:t xml:space="preserve">LCV’s compliance tools range from education, </w:t>
      </w:r>
      <w:r w:rsidRPr="71430B97" w:rsidR="00A079FC">
        <w:rPr>
          <w:rFonts w:ascii="Aptos" w:hAnsi="Aptos" w:cstheme="minorBidi"/>
          <w:sz w:val="22"/>
          <w:szCs w:val="22"/>
        </w:rPr>
        <w:t xml:space="preserve">through to warning letters, enforceable undertakings, infringements, and prosecution for the most serious offences.  In addition, the Victorian Liquor Commission </w:t>
      </w:r>
      <w:r w:rsidRPr="71430B97" w:rsidR="003D03AC">
        <w:rPr>
          <w:rFonts w:ascii="Aptos" w:hAnsi="Aptos" w:cstheme="minorBidi"/>
          <w:sz w:val="22"/>
          <w:szCs w:val="22"/>
        </w:rPr>
        <w:t xml:space="preserve">has </w:t>
      </w:r>
      <w:r w:rsidRPr="71430B97" w:rsidR="00F63D91">
        <w:rPr>
          <w:rFonts w:ascii="Aptos" w:hAnsi="Aptos" w:cstheme="minorBidi"/>
          <w:sz w:val="22"/>
          <w:szCs w:val="22"/>
        </w:rPr>
        <w:t xml:space="preserve">a range of tools at their disposal which include disciplinary action, imposition of </w:t>
      </w:r>
      <w:r w:rsidRPr="71430B97" w:rsidR="00515AE5">
        <w:rPr>
          <w:rFonts w:ascii="Aptos" w:hAnsi="Aptos" w:cstheme="minorBidi"/>
          <w:sz w:val="22"/>
          <w:szCs w:val="22"/>
        </w:rPr>
        <w:t xml:space="preserve">additional licence conditions, barring individuals from being involved in a liquor business, and cancellation of liquor licences. </w:t>
      </w:r>
      <w:r w:rsidRPr="71430B97" w:rsidR="00A079FC">
        <w:rPr>
          <w:rFonts w:ascii="Aptos" w:hAnsi="Aptos" w:cstheme="minorBidi"/>
          <w:sz w:val="22"/>
          <w:szCs w:val="22"/>
        </w:rPr>
        <w:t xml:space="preserve">  </w:t>
      </w:r>
    </w:p>
    <w:p w:rsidRPr="000120C4" w:rsidR="00A079FC" w:rsidP="71430B97" w:rsidRDefault="00A079FC" w14:paraId="76F874C1" w14:textId="77777777">
      <w:pPr>
        <w:ind w:left="360"/>
        <w:jc w:val="both"/>
        <w:rPr>
          <w:rFonts w:asciiTheme="minorHAnsi" w:hAnsiTheme="minorHAnsi" w:cstheme="minorBidi"/>
          <w:sz w:val="22"/>
          <w:szCs w:val="22"/>
        </w:rPr>
      </w:pPr>
    </w:p>
    <w:p w:rsidR="00957160" w:rsidP="71430B97" w:rsidRDefault="00282903" w14:paraId="4C411295" w14:textId="3AD01F5F">
      <w:pPr>
        <w:pStyle w:val="DJCSbody"/>
        <w:jc w:val="both"/>
        <w:rPr>
          <w:rFonts w:ascii="Aptos" w:hAnsi="Aptos"/>
        </w:rPr>
      </w:pPr>
      <w:r>
        <w:rPr>
          <w:rFonts w:ascii="Aptos" w:hAnsi="Aptos"/>
        </w:rPr>
        <w:t xml:space="preserve">LCV </w:t>
      </w:r>
      <w:r w:rsidR="00F37CC7">
        <w:rPr>
          <w:rFonts w:ascii="Aptos" w:hAnsi="Aptos"/>
        </w:rPr>
        <w:t>takes a</w:t>
      </w:r>
      <w:r w:rsidR="00AB187F">
        <w:rPr>
          <w:rFonts w:ascii="Aptos" w:hAnsi="Aptos"/>
        </w:rPr>
        <w:t xml:space="preserve"> graduated </w:t>
      </w:r>
      <w:r w:rsidR="00F37CC7">
        <w:rPr>
          <w:rFonts w:ascii="Aptos" w:hAnsi="Aptos"/>
        </w:rPr>
        <w:t>approach to the sanctions it applies to breaches</w:t>
      </w:r>
      <w:r w:rsidR="007142E1">
        <w:rPr>
          <w:rFonts w:ascii="Aptos" w:hAnsi="Aptos"/>
        </w:rPr>
        <w:t xml:space="preserve">, using the lightest touch tool for the least serious matters, escalating through to more punitive actions as the severity of the breach increases. </w:t>
      </w:r>
    </w:p>
    <w:p w:rsidR="007B04B5" w:rsidP="71430B97" w:rsidRDefault="007B04B5" w14:paraId="2556BA96" w14:textId="77777777">
      <w:pPr>
        <w:pStyle w:val="DJCSbody"/>
        <w:jc w:val="both"/>
        <w:rPr>
          <w:rFonts w:ascii="Aptos" w:hAnsi="Aptos"/>
        </w:rPr>
      </w:pPr>
    </w:p>
    <w:p w:rsidRPr="00F42859" w:rsidR="005C2DD6" w:rsidP="71430B97" w:rsidRDefault="00D03ACF" w14:paraId="5DEFDFEB" w14:textId="6B7C870A">
      <w:pPr>
        <w:pStyle w:val="DJCSbody"/>
        <w:jc w:val="both"/>
        <w:rPr>
          <w:rFonts w:ascii="Aptos" w:hAnsi="Aptos"/>
          <w:color w:val="0070C0"/>
        </w:rPr>
      </w:pPr>
      <w:r w:rsidRPr="00F42859">
        <w:rPr>
          <w:rFonts w:ascii="Aptos" w:hAnsi="Aptos"/>
          <w:color w:val="0070C0"/>
        </w:rPr>
        <w:t>Making it easy</w:t>
      </w:r>
    </w:p>
    <w:p w:rsidR="004C06A2" w:rsidP="71430B97" w:rsidRDefault="00490E3E" w14:paraId="5B406FA9" w14:textId="5E2A403C">
      <w:pPr>
        <w:pStyle w:val="DJCSbody"/>
        <w:jc w:val="both"/>
        <w:rPr>
          <w:rFonts w:ascii="Aptos" w:hAnsi="Aptos"/>
        </w:rPr>
      </w:pPr>
      <w:r>
        <w:rPr>
          <w:rFonts w:ascii="Aptos" w:hAnsi="Aptos"/>
        </w:rPr>
        <w:lastRenderedPageBreak/>
        <w:t>Where we are dealing with new licensees, or where we have detected breaches that warrant a</w:t>
      </w:r>
      <w:r w:rsidR="009044ED">
        <w:rPr>
          <w:rFonts w:ascii="Aptos" w:hAnsi="Aptos"/>
        </w:rPr>
        <w:t xml:space="preserve">n education-led response, we will use this tool to inform and equip licensees to become compliant.  </w:t>
      </w:r>
      <w:r w:rsidR="00470942">
        <w:rPr>
          <w:rFonts w:ascii="Aptos" w:hAnsi="Aptos"/>
        </w:rPr>
        <w:t xml:space="preserve">The aim </w:t>
      </w:r>
      <w:r w:rsidR="00025F4D">
        <w:rPr>
          <w:rFonts w:ascii="Aptos" w:hAnsi="Aptos"/>
        </w:rPr>
        <w:t xml:space="preserve">is to help the licensee understand </w:t>
      </w:r>
      <w:r w:rsidR="00470942">
        <w:rPr>
          <w:rFonts w:ascii="Aptos" w:hAnsi="Aptos"/>
        </w:rPr>
        <w:t xml:space="preserve"> what they need to do and why they need to do it.</w:t>
      </w:r>
    </w:p>
    <w:p w:rsidRPr="00F42859" w:rsidR="00BD7B87" w:rsidP="71430B97" w:rsidRDefault="00D03ACF" w14:paraId="6A9EAB0E" w14:textId="3BCB36D3">
      <w:pPr>
        <w:pStyle w:val="DJCSbody"/>
        <w:jc w:val="both"/>
        <w:rPr>
          <w:rFonts w:ascii="Aptos" w:hAnsi="Aptos"/>
          <w:color w:val="0070C0"/>
        </w:rPr>
      </w:pPr>
      <w:r w:rsidRPr="00F42859">
        <w:rPr>
          <w:rFonts w:ascii="Aptos" w:hAnsi="Aptos"/>
          <w:color w:val="0070C0"/>
        </w:rPr>
        <w:t>Guiding compliance through direction</w:t>
      </w:r>
    </w:p>
    <w:p w:rsidR="00D03ACF" w:rsidP="71430B97" w:rsidRDefault="00BD7B87" w14:paraId="6C2BD733" w14:textId="3DCE0784">
      <w:pPr>
        <w:pStyle w:val="DJCSbody"/>
        <w:jc w:val="both"/>
        <w:rPr>
          <w:rFonts w:ascii="Aptos" w:hAnsi="Aptos"/>
        </w:rPr>
      </w:pPr>
      <w:r>
        <w:rPr>
          <w:rFonts w:ascii="Aptos" w:hAnsi="Aptos"/>
        </w:rPr>
        <w:t xml:space="preserve">Where licensees are </w:t>
      </w:r>
      <w:r w:rsidR="00453AD3">
        <w:rPr>
          <w:rFonts w:ascii="Aptos" w:hAnsi="Aptos"/>
        </w:rPr>
        <w:t xml:space="preserve">finding compliance challenging, we will seek to encourage them </w:t>
      </w:r>
      <w:proofErr w:type="gramStart"/>
      <w:r w:rsidR="00453AD3">
        <w:rPr>
          <w:rFonts w:ascii="Aptos" w:hAnsi="Aptos"/>
        </w:rPr>
        <w:t xml:space="preserve">through the </w:t>
      </w:r>
      <w:r w:rsidR="005E372F">
        <w:rPr>
          <w:rFonts w:ascii="Aptos" w:hAnsi="Aptos"/>
        </w:rPr>
        <w:t>use of</w:t>
      </w:r>
      <w:proofErr w:type="gramEnd"/>
      <w:r w:rsidR="005E372F">
        <w:rPr>
          <w:rFonts w:ascii="Aptos" w:hAnsi="Aptos"/>
        </w:rPr>
        <w:t xml:space="preserve"> stronger regulatory tools, such as warning letters</w:t>
      </w:r>
      <w:r w:rsidR="00E370DB">
        <w:rPr>
          <w:rFonts w:ascii="Aptos" w:hAnsi="Aptos"/>
        </w:rPr>
        <w:t>,</w:t>
      </w:r>
      <w:r w:rsidR="005E372F">
        <w:rPr>
          <w:rFonts w:ascii="Aptos" w:hAnsi="Aptos"/>
        </w:rPr>
        <w:t xml:space="preserve"> infringement notices</w:t>
      </w:r>
      <w:r w:rsidR="002E582D">
        <w:rPr>
          <w:rFonts w:ascii="Aptos" w:hAnsi="Aptos"/>
        </w:rPr>
        <w:t>,</w:t>
      </w:r>
      <w:r w:rsidR="00E370DB">
        <w:rPr>
          <w:rFonts w:ascii="Aptos" w:hAnsi="Aptos"/>
        </w:rPr>
        <w:t xml:space="preserve"> enforceable undertakings</w:t>
      </w:r>
      <w:r w:rsidR="002E582D">
        <w:rPr>
          <w:rFonts w:ascii="Aptos" w:hAnsi="Aptos"/>
        </w:rPr>
        <w:t xml:space="preserve"> or license conditions</w:t>
      </w:r>
      <w:r w:rsidR="003B044B">
        <w:rPr>
          <w:rFonts w:ascii="Aptos" w:hAnsi="Aptos"/>
        </w:rPr>
        <w:t xml:space="preserve">.  </w:t>
      </w:r>
      <w:r w:rsidR="00303656">
        <w:rPr>
          <w:rFonts w:ascii="Aptos" w:hAnsi="Aptos"/>
        </w:rPr>
        <w:t>We’ll use this approach for licensees who have shown through their actions that the</w:t>
      </w:r>
      <w:r w:rsidR="008E48F3">
        <w:rPr>
          <w:rFonts w:ascii="Aptos" w:hAnsi="Aptos"/>
        </w:rPr>
        <w:t xml:space="preserve">y need clearer instruction about what they must do to achieve compliance. </w:t>
      </w:r>
    </w:p>
    <w:p w:rsidR="00D03ACF" w:rsidP="71430B97" w:rsidRDefault="00D03ACF" w14:paraId="34195DDC" w14:textId="3C891B04">
      <w:pPr>
        <w:pStyle w:val="DJCSbody"/>
        <w:jc w:val="both"/>
        <w:rPr>
          <w:rFonts w:ascii="Aptos" w:hAnsi="Aptos"/>
          <w:color w:val="0070C0"/>
        </w:rPr>
      </w:pPr>
      <w:r w:rsidRPr="007B04B5">
        <w:rPr>
          <w:rFonts w:ascii="Aptos" w:hAnsi="Aptos"/>
          <w:color w:val="0070C0"/>
        </w:rPr>
        <w:t xml:space="preserve">Compelling compliance </w:t>
      </w:r>
    </w:p>
    <w:p w:rsidRPr="00646160" w:rsidR="0019650A" w:rsidP="71430B97" w:rsidRDefault="00880B97" w14:paraId="0F929BE1" w14:textId="139F440E">
      <w:pPr>
        <w:pStyle w:val="DJCSbody"/>
        <w:jc w:val="both"/>
        <w:rPr>
          <w:rFonts w:ascii="Aptos" w:hAnsi="Aptos"/>
        </w:rPr>
      </w:pPr>
      <w:r w:rsidRPr="007B04B5">
        <w:rPr>
          <w:rFonts w:ascii="Aptos" w:hAnsi="Aptos"/>
        </w:rPr>
        <w:t xml:space="preserve">Where licensees have </w:t>
      </w:r>
      <w:r w:rsidR="00A96EB3">
        <w:rPr>
          <w:rFonts w:ascii="Aptos" w:hAnsi="Aptos"/>
        </w:rPr>
        <w:t>demonstrated</w:t>
      </w:r>
      <w:r w:rsidRPr="007B04B5">
        <w:rPr>
          <w:rFonts w:ascii="Aptos" w:hAnsi="Aptos"/>
        </w:rPr>
        <w:t xml:space="preserve"> they </w:t>
      </w:r>
      <w:r w:rsidR="00A96EB3">
        <w:rPr>
          <w:rFonts w:ascii="Aptos" w:hAnsi="Aptos"/>
        </w:rPr>
        <w:t xml:space="preserve">will not </w:t>
      </w:r>
      <w:r w:rsidRPr="007B04B5">
        <w:rPr>
          <w:rFonts w:ascii="Aptos" w:hAnsi="Aptos"/>
        </w:rPr>
        <w:t xml:space="preserve">comply </w:t>
      </w:r>
      <w:r w:rsidR="00025F4D">
        <w:rPr>
          <w:rFonts w:ascii="Aptos" w:hAnsi="Aptos"/>
        </w:rPr>
        <w:t>with their licence</w:t>
      </w:r>
      <w:r w:rsidRPr="007B04B5">
        <w:rPr>
          <w:rFonts w:ascii="Aptos" w:hAnsi="Aptos"/>
        </w:rPr>
        <w:t xml:space="preserve">, LCV will increase its regulatory response </w:t>
      </w:r>
      <w:proofErr w:type="gramStart"/>
      <w:r w:rsidRPr="007B04B5">
        <w:rPr>
          <w:rFonts w:ascii="Aptos" w:hAnsi="Aptos"/>
        </w:rPr>
        <w:t>through the use of</w:t>
      </w:r>
      <w:proofErr w:type="gramEnd"/>
      <w:r w:rsidRPr="007B04B5">
        <w:rPr>
          <w:rFonts w:ascii="Aptos" w:hAnsi="Aptos"/>
        </w:rPr>
        <w:t xml:space="preserve"> greater sanctions such as </w:t>
      </w:r>
      <w:r w:rsidRPr="007B04B5" w:rsidR="00D714EC">
        <w:rPr>
          <w:rFonts w:ascii="Aptos" w:hAnsi="Aptos"/>
        </w:rPr>
        <w:t xml:space="preserve">using the powers of the </w:t>
      </w:r>
      <w:r w:rsidRPr="00646160" w:rsidR="00646160">
        <w:rPr>
          <w:rFonts w:ascii="Aptos" w:hAnsi="Aptos"/>
        </w:rPr>
        <w:t>Victorian Liquor Commission</w:t>
      </w:r>
      <w:r w:rsidR="00646160">
        <w:rPr>
          <w:rFonts w:ascii="Aptos" w:hAnsi="Aptos"/>
        </w:rPr>
        <w:t xml:space="preserve"> to undertake a disciplinary </w:t>
      </w:r>
      <w:r w:rsidR="00AE1ADB">
        <w:rPr>
          <w:rFonts w:ascii="Aptos" w:hAnsi="Aptos"/>
        </w:rPr>
        <w:t xml:space="preserve">action, </w:t>
      </w:r>
      <w:r w:rsidR="00A679A0">
        <w:rPr>
          <w:rFonts w:ascii="Aptos" w:hAnsi="Aptos"/>
        </w:rPr>
        <w:t>issuing infringement notice</w:t>
      </w:r>
      <w:r w:rsidR="00025F4D">
        <w:rPr>
          <w:rFonts w:ascii="Aptos" w:hAnsi="Aptos"/>
        </w:rPr>
        <w:t>s</w:t>
      </w:r>
      <w:r w:rsidR="00A679A0">
        <w:rPr>
          <w:rFonts w:ascii="Aptos" w:hAnsi="Aptos"/>
        </w:rPr>
        <w:t xml:space="preserve">, or using powers </w:t>
      </w:r>
      <w:r w:rsidR="00A96EB3">
        <w:rPr>
          <w:rFonts w:ascii="Aptos" w:hAnsi="Aptos"/>
        </w:rPr>
        <w:t>to seek</w:t>
      </w:r>
      <w:r w:rsidR="00C10044">
        <w:rPr>
          <w:rFonts w:ascii="Aptos" w:hAnsi="Aptos"/>
        </w:rPr>
        <w:t xml:space="preserve"> </w:t>
      </w:r>
      <w:r w:rsidR="00025F4D">
        <w:rPr>
          <w:rFonts w:ascii="Aptos" w:hAnsi="Aptos"/>
        </w:rPr>
        <w:t>court</w:t>
      </w:r>
      <w:r w:rsidR="00C10044">
        <w:rPr>
          <w:rFonts w:ascii="Aptos" w:hAnsi="Aptos"/>
        </w:rPr>
        <w:t xml:space="preserve"> injunction</w:t>
      </w:r>
      <w:r w:rsidR="00025F4D">
        <w:rPr>
          <w:rFonts w:ascii="Aptos" w:hAnsi="Aptos"/>
        </w:rPr>
        <w:t>s or prosecut</w:t>
      </w:r>
      <w:r w:rsidR="00A96EB3">
        <w:rPr>
          <w:rFonts w:ascii="Aptos" w:hAnsi="Aptos"/>
        </w:rPr>
        <w:t>e</w:t>
      </w:r>
      <w:r w:rsidR="00C10044">
        <w:rPr>
          <w:rFonts w:ascii="Aptos" w:hAnsi="Aptos"/>
        </w:rPr>
        <w:t>.</w:t>
      </w:r>
      <w:r w:rsidR="00AE1ADB">
        <w:rPr>
          <w:rFonts w:ascii="Aptos" w:hAnsi="Aptos"/>
        </w:rPr>
        <w:t xml:space="preserve"> </w:t>
      </w:r>
    </w:p>
    <w:p w:rsidRPr="007B04B5" w:rsidR="003E48D6" w:rsidP="71430B97" w:rsidRDefault="003E48D6" w14:paraId="41A62647" w14:textId="0D363DB3">
      <w:pPr>
        <w:pStyle w:val="DJCSbody"/>
        <w:jc w:val="both"/>
        <w:rPr>
          <w:rFonts w:ascii="Aptos" w:hAnsi="Aptos"/>
          <w:color w:val="0070C0"/>
        </w:rPr>
      </w:pPr>
      <w:r w:rsidRPr="007B04B5">
        <w:rPr>
          <w:rFonts w:ascii="Aptos" w:hAnsi="Aptos"/>
          <w:color w:val="0070C0"/>
        </w:rPr>
        <w:t>Full force of the law</w:t>
      </w:r>
    </w:p>
    <w:p w:rsidR="0019650A" w:rsidP="71430B97" w:rsidRDefault="0019650A" w14:paraId="602886B8" w14:textId="7097F72F">
      <w:pPr>
        <w:pStyle w:val="DJCSbody"/>
        <w:jc w:val="both"/>
        <w:rPr>
          <w:rFonts w:ascii="Aptos" w:hAnsi="Aptos"/>
        </w:rPr>
      </w:pPr>
      <w:r>
        <w:rPr>
          <w:rFonts w:ascii="Aptos" w:hAnsi="Aptos"/>
        </w:rPr>
        <w:t xml:space="preserve">Where those approaches are not productive, or where </w:t>
      </w:r>
      <w:r w:rsidR="00025F4D">
        <w:rPr>
          <w:rFonts w:ascii="Aptos" w:hAnsi="Aptos"/>
        </w:rPr>
        <w:t>offending is</w:t>
      </w:r>
      <w:r>
        <w:rPr>
          <w:rFonts w:ascii="Aptos" w:hAnsi="Aptos"/>
        </w:rPr>
        <w:t xml:space="preserve"> sufficiently serious, we will see to disrupt non-complying actors through other sanctions such as seizing liquor, </w:t>
      </w:r>
      <w:r w:rsidR="00025F4D">
        <w:rPr>
          <w:rFonts w:ascii="Aptos" w:hAnsi="Aptos"/>
        </w:rPr>
        <w:t>seeking court</w:t>
      </w:r>
      <w:r w:rsidR="00A96EB3">
        <w:rPr>
          <w:rFonts w:ascii="Aptos" w:hAnsi="Aptos"/>
        </w:rPr>
        <w:t xml:space="preserve"> injunctions</w:t>
      </w:r>
      <w:r>
        <w:rPr>
          <w:rFonts w:ascii="Aptos" w:hAnsi="Aptos"/>
        </w:rPr>
        <w:t>, prosecuting, or using the powers of the</w:t>
      </w:r>
      <w:r w:rsidR="00651D64">
        <w:rPr>
          <w:rFonts w:ascii="Aptos" w:hAnsi="Aptos"/>
        </w:rPr>
        <w:t xml:space="preserve"> Victorian Liquor Commission</w:t>
      </w:r>
      <w:r>
        <w:rPr>
          <w:rFonts w:ascii="Aptos" w:hAnsi="Aptos"/>
        </w:rPr>
        <w:t xml:space="preserve"> as described above. </w:t>
      </w:r>
    </w:p>
    <w:p w:rsidRPr="00C46B37" w:rsidR="5544A40A" w:rsidP="00C46B37" w:rsidRDefault="5544A40A" w14:paraId="368C5A9B" w14:textId="34329718">
      <w:pPr>
        <w:pStyle w:val="H2"/>
        <w:rPr>
          <w:rFonts w:asciiTheme="minorHAnsi" w:hAnsiTheme="minorHAnsi"/>
        </w:rPr>
      </w:pPr>
      <w:r>
        <w:t>Public disclosure of enforcement actions</w:t>
      </w:r>
    </w:p>
    <w:p w:rsidR="00E62628" w:rsidRDefault="00B13225" w14:paraId="47B2C631" w14:textId="0EBAFF88">
      <w:pPr>
        <w:rPr>
          <w:rFonts w:ascii="Aptos" w:hAnsi="Aptos"/>
          <w:sz w:val="22"/>
          <w:szCs w:val="22"/>
        </w:rPr>
      </w:pPr>
      <w:r>
        <w:rPr>
          <w:rFonts w:ascii="Aptos" w:hAnsi="Aptos"/>
          <w:sz w:val="22"/>
          <w:szCs w:val="22"/>
        </w:rPr>
        <w:t xml:space="preserve">A key </w:t>
      </w:r>
      <w:r w:rsidR="00336E8A">
        <w:rPr>
          <w:rFonts w:ascii="Aptos" w:hAnsi="Aptos"/>
          <w:sz w:val="22"/>
          <w:szCs w:val="22"/>
        </w:rPr>
        <w:t xml:space="preserve">principle of LCV’s compliance and enforcement policy is transparency.  </w:t>
      </w:r>
      <w:r w:rsidRPr="1B3F3144" w:rsidR="4B3027C8">
        <w:rPr>
          <w:rFonts w:ascii="Aptos" w:hAnsi="Aptos"/>
          <w:sz w:val="22"/>
          <w:szCs w:val="22"/>
        </w:rPr>
        <w:t>LCV</w:t>
      </w:r>
      <w:r w:rsidR="00336E8A">
        <w:rPr>
          <w:rFonts w:ascii="Aptos" w:hAnsi="Aptos"/>
          <w:sz w:val="22"/>
          <w:szCs w:val="22"/>
        </w:rPr>
        <w:t xml:space="preserve"> will support transparency by </w:t>
      </w:r>
      <w:r w:rsidR="00E62628">
        <w:rPr>
          <w:rFonts w:ascii="Aptos" w:hAnsi="Aptos"/>
          <w:sz w:val="22"/>
          <w:szCs w:val="22"/>
        </w:rPr>
        <w:t xml:space="preserve">communicating key enforcement actions in </w:t>
      </w:r>
      <w:r w:rsidRPr="1585EBD5" w:rsidR="3D6DD6D2">
        <w:rPr>
          <w:rFonts w:ascii="Aptos" w:hAnsi="Aptos"/>
          <w:sz w:val="22"/>
          <w:szCs w:val="22"/>
        </w:rPr>
        <w:t>several</w:t>
      </w:r>
      <w:r w:rsidR="00E62628">
        <w:rPr>
          <w:rFonts w:ascii="Aptos" w:hAnsi="Aptos"/>
          <w:sz w:val="22"/>
          <w:szCs w:val="22"/>
        </w:rPr>
        <w:t xml:space="preserve"> ways, including:</w:t>
      </w:r>
    </w:p>
    <w:p w:rsidR="003046DD" w:rsidRDefault="003046DD" w14:paraId="6F43AE74" w14:textId="77777777">
      <w:pPr>
        <w:rPr>
          <w:rFonts w:ascii="Aptos" w:hAnsi="Aptos"/>
          <w:sz w:val="22"/>
          <w:szCs w:val="22"/>
        </w:rPr>
      </w:pPr>
    </w:p>
    <w:p w:rsidRPr="00BD1F74" w:rsidR="00C04B86" w:rsidP="0060160D" w:rsidRDefault="00191CC7" w14:paraId="6F6594BA" w14:textId="0ECF9B95">
      <w:pPr>
        <w:pStyle w:val="ListParagraph"/>
        <w:numPr>
          <w:ilvl w:val="0"/>
          <w:numId w:val="39"/>
        </w:numPr>
        <w:rPr>
          <w:rFonts w:ascii="Aptos" w:hAnsi="Aptos"/>
        </w:rPr>
      </w:pPr>
      <w:r w:rsidRPr="0060160D">
        <w:rPr>
          <w:rFonts w:ascii="Aptos" w:hAnsi="Aptos"/>
        </w:rPr>
        <w:t>Publication</w:t>
      </w:r>
      <w:r w:rsidRPr="0060160D" w:rsidR="00C04B86">
        <w:rPr>
          <w:rFonts w:ascii="Aptos" w:hAnsi="Aptos"/>
        </w:rPr>
        <w:t xml:space="preserve"> of the results of </w:t>
      </w:r>
      <w:r w:rsidRPr="0060160D" w:rsidR="0060160D">
        <w:rPr>
          <w:rFonts w:ascii="Aptos" w:hAnsi="Aptos"/>
        </w:rPr>
        <w:t xml:space="preserve">hearings of the Commission </w:t>
      </w:r>
      <w:r w:rsidRPr="0060160D">
        <w:rPr>
          <w:rFonts w:ascii="Aptos" w:hAnsi="Aptos"/>
        </w:rPr>
        <w:t xml:space="preserve">on </w:t>
      </w:r>
      <w:r w:rsidRPr="0060160D" w:rsidR="009E7A4D">
        <w:rPr>
          <w:rFonts w:ascii="Aptos" w:hAnsi="Aptos"/>
        </w:rPr>
        <w:t>the ‘Decisions and Hearings’ page of the LCV website</w:t>
      </w:r>
      <w:r w:rsidRPr="0060160D" w:rsidR="004A113B">
        <w:rPr>
          <w:rFonts w:ascii="Aptos" w:hAnsi="Aptos"/>
        </w:rPr>
        <w:t xml:space="preserve"> -</w:t>
      </w:r>
      <w:r w:rsidRPr="0060160D" w:rsidR="00E97FC0">
        <w:rPr>
          <w:rFonts w:ascii="Aptos" w:hAnsi="Aptos"/>
        </w:rPr>
        <w:t xml:space="preserve"> </w:t>
      </w:r>
      <w:hyperlink w:history="1" r:id="rId14">
        <w:r w:rsidRPr="00920B46" w:rsidR="00025F4D">
          <w:rPr>
            <w:rStyle w:val="Hyperlink"/>
            <w:rFonts w:ascii="Aptos" w:hAnsi="Aptos"/>
          </w:rPr>
          <w:t>www.vic.gov.au/liquor-decisions-and-hearings</w:t>
        </w:r>
      </w:hyperlink>
      <w:r w:rsidR="00025F4D">
        <w:rPr>
          <w:rFonts w:ascii="VIC" w:hAnsi="VIC" w:eastAsia="Times New Roman" w:cs="Times New Roman"/>
          <w:color w:val="1A1A1A"/>
          <w:spacing w:val="5"/>
          <w:sz w:val="20"/>
          <w:szCs w:val="20"/>
          <w:shd w:val="clear" w:color="auto" w:fill="FFFFFF"/>
          <w:lang w:eastAsia="en-AU"/>
        </w:rPr>
        <w:t xml:space="preserve"> </w:t>
      </w:r>
    </w:p>
    <w:p w:rsidRPr="00BD1F74" w:rsidR="00191CC7" w:rsidP="00467E41" w:rsidRDefault="002E46EB" w14:paraId="482D471D" w14:textId="7F806B7A">
      <w:pPr>
        <w:pStyle w:val="ListParagraph"/>
        <w:numPr>
          <w:ilvl w:val="0"/>
          <w:numId w:val="39"/>
        </w:numPr>
        <w:rPr>
          <w:rFonts w:ascii="Aptos" w:hAnsi="Aptos"/>
        </w:rPr>
      </w:pPr>
      <w:r>
        <w:rPr>
          <w:rFonts w:ascii="Aptos" w:hAnsi="Aptos"/>
        </w:rPr>
        <w:t>Publication of the details</w:t>
      </w:r>
      <w:r w:rsidR="00911A83">
        <w:rPr>
          <w:rFonts w:ascii="Aptos" w:hAnsi="Aptos"/>
        </w:rPr>
        <w:t xml:space="preserve"> of prosecutions, undertakings and disqualified </w:t>
      </w:r>
      <w:r>
        <w:rPr>
          <w:rFonts w:ascii="Aptos" w:hAnsi="Aptos"/>
        </w:rPr>
        <w:t>persons or companies on the</w:t>
      </w:r>
      <w:r w:rsidR="002207FE">
        <w:rPr>
          <w:rFonts w:ascii="Aptos" w:hAnsi="Aptos"/>
        </w:rPr>
        <w:t xml:space="preserve"> ‘Enforcement Actions’ page of the LCV website</w:t>
      </w:r>
      <w:r w:rsidR="00957068">
        <w:rPr>
          <w:rFonts w:ascii="Aptos" w:hAnsi="Aptos"/>
        </w:rPr>
        <w:t xml:space="preserve"> - </w:t>
      </w:r>
      <w:hyperlink w:history="1" r:id="rId15">
        <w:r w:rsidRPr="00920B46" w:rsidR="00EC34E0">
          <w:rPr>
            <w:rStyle w:val="Hyperlink"/>
            <w:rFonts w:ascii="Aptos" w:hAnsi="Aptos"/>
          </w:rPr>
          <w:t>www.vic.gov.au/enforcement-actions-liquor-industry</w:t>
        </w:r>
      </w:hyperlink>
      <w:r w:rsidR="00EC34E0">
        <w:rPr>
          <w:rFonts w:ascii="Aptos" w:hAnsi="Aptos"/>
        </w:rPr>
        <w:t xml:space="preserve"> </w:t>
      </w:r>
    </w:p>
    <w:p w:rsidRPr="00BD1F74" w:rsidR="00E97FC0" w:rsidP="00BD1F74" w:rsidRDefault="006F6A4C" w14:paraId="1FA65AA0" w14:textId="51C90715">
      <w:pPr>
        <w:pStyle w:val="ListParagraph"/>
        <w:numPr>
          <w:ilvl w:val="0"/>
          <w:numId w:val="39"/>
        </w:numPr>
        <w:rPr>
          <w:rFonts w:ascii="Aptos" w:hAnsi="Aptos"/>
        </w:rPr>
      </w:pPr>
      <w:r>
        <w:rPr>
          <w:rFonts w:ascii="Aptos" w:hAnsi="Aptos"/>
        </w:rPr>
        <w:t xml:space="preserve">Publication </w:t>
      </w:r>
      <w:r w:rsidR="00EC34E0">
        <w:rPr>
          <w:rFonts w:ascii="Aptos" w:hAnsi="Aptos"/>
        </w:rPr>
        <w:t>of the results of hearing</w:t>
      </w:r>
      <w:r w:rsidR="000834B2">
        <w:rPr>
          <w:rFonts w:ascii="Aptos" w:hAnsi="Aptos"/>
        </w:rPr>
        <w:t>s</w:t>
      </w:r>
      <w:r w:rsidR="00EC34E0">
        <w:rPr>
          <w:rFonts w:ascii="Aptos" w:hAnsi="Aptos"/>
        </w:rPr>
        <w:t xml:space="preserve"> of the Commission </w:t>
      </w:r>
      <w:r>
        <w:rPr>
          <w:rFonts w:ascii="Aptos" w:hAnsi="Aptos"/>
        </w:rPr>
        <w:t>on</w:t>
      </w:r>
      <w:r w:rsidR="00E97FC0">
        <w:rPr>
          <w:rFonts w:ascii="Aptos" w:hAnsi="Aptos"/>
        </w:rPr>
        <w:t xml:space="preserve"> </w:t>
      </w:r>
      <w:proofErr w:type="spellStart"/>
      <w:r w:rsidR="00E97FC0">
        <w:rPr>
          <w:rFonts w:ascii="Aptos" w:hAnsi="Aptos"/>
        </w:rPr>
        <w:t>AustL</w:t>
      </w:r>
      <w:r w:rsidR="00A17C5D">
        <w:rPr>
          <w:rFonts w:ascii="Aptos" w:hAnsi="Aptos"/>
        </w:rPr>
        <w:t>II</w:t>
      </w:r>
      <w:proofErr w:type="spellEnd"/>
      <w:r w:rsidR="00BD1F74">
        <w:rPr>
          <w:rFonts w:ascii="Aptos" w:hAnsi="Aptos"/>
        </w:rPr>
        <w:t>.</w:t>
      </w:r>
    </w:p>
    <w:p w:rsidRPr="00BD1F74" w:rsidR="009F085A" w:rsidP="00BD1F74" w:rsidRDefault="009F085A" w14:paraId="1668826C" w14:textId="4D0B5B1A">
      <w:pPr>
        <w:pStyle w:val="ListParagraph"/>
        <w:numPr>
          <w:ilvl w:val="0"/>
          <w:numId w:val="39"/>
        </w:numPr>
        <w:rPr>
          <w:rFonts w:ascii="Aptos" w:hAnsi="Aptos"/>
          <w:b/>
          <w:color w:val="002060"/>
        </w:rPr>
      </w:pPr>
      <w:r w:rsidRPr="00BD1F74">
        <w:rPr>
          <w:rFonts w:ascii="Aptos" w:hAnsi="Aptos"/>
        </w:rPr>
        <w:br w:type="page"/>
      </w:r>
    </w:p>
    <w:p w:rsidRPr="009F085A" w:rsidR="006742C6" w:rsidP="009F085A" w:rsidRDefault="009F085A" w14:paraId="0F2A936A" w14:textId="261E5401">
      <w:pPr>
        <w:pStyle w:val="H2"/>
      </w:pPr>
      <w:r w:rsidRPr="009F085A">
        <w:lastRenderedPageBreak/>
        <w:t xml:space="preserve">Appendix 1 - </w:t>
      </w:r>
      <w:r w:rsidRPr="009F085A" w:rsidR="006742C6">
        <w:t>Offences and categorisation</w:t>
      </w:r>
    </w:p>
    <w:p w:rsidR="00531381" w:rsidP="006D59A1" w:rsidRDefault="00BA4514" w14:paraId="32CFC8DF" w14:textId="04E442FC">
      <w:pPr>
        <w:pStyle w:val="DJCSbody"/>
        <w:jc w:val="both"/>
        <w:rPr>
          <w:rFonts w:ascii="Aptos" w:hAnsi="Aptos"/>
        </w:rPr>
      </w:pPr>
      <w:r>
        <w:rPr>
          <w:rFonts w:ascii="Aptos" w:hAnsi="Aptos"/>
        </w:rPr>
        <w:t xml:space="preserve">The Act outlines offences related to the sale, supply, and consumption of liquor. </w:t>
      </w:r>
      <w:r w:rsidRPr="656462D1" w:rsidR="005E5FD5">
        <w:rPr>
          <w:rFonts w:ascii="Aptos" w:hAnsi="Aptos"/>
        </w:rPr>
        <w:t>There</w:t>
      </w:r>
      <w:r w:rsidR="006949F7">
        <w:rPr>
          <w:rFonts w:ascii="Aptos" w:hAnsi="Aptos"/>
        </w:rPr>
        <w:t xml:space="preserve"> are 113 offences </w:t>
      </w:r>
      <w:r w:rsidR="00BA633A">
        <w:rPr>
          <w:rFonts w:ascii="Aptos" w:hAnsi="Aptos"/>
        </w:rPr>
        <w:t>prescribed</w:t>
      </w:r>
      <w:r w:rsidRPr="656462D1" w:rsidR="64ED2FEF">
        <w:rPr>
          <w:rFonts w:ascii="Aptos" w:hAnsi="Aptos"/>
        </w:rPr>
        <w:t xml:space="preserve"> </w:t>
      </w:r>
      <w:r w:rsidRPr="4F8A47BD" w:rsidR="64ED2FEF">
        <w:rPr>
          <w:rFonts w:ascii="Aptos" w:hAnsi="Aptos"/>
        </w:rPr>
        <w:t>as offences under the Act</w:t>
      </w:r>
      <w:r w:rsidRPr="4F8A47BD" w:rsidR="00BA633A">
        <w:rPr>
          <w:rFonts w:ascii="Aptos" w:hAnsi="Aptos"/>
        </w:rPr>
        <w:t>.</w:t>
      </w:r>
      <w:r w:rsidR="004D2236">
        <w:rPr>
          <w:rFonts w:ascii="Aptos" w:hAnsi="Aptos"/>
        </w:rPr>
        <w:t xml:space="preserve"> </w:t>
      </w:r>
      <w:r w:rsidR="009E32AB">
        <w:rPr>
          <w:rFonts w:ascii="Aptos" w:hAnsi="Aptos"/>
        </w:rPr>
        <w:t>The</w:t>
      </w:r>
      <w:r w:rsidR="00CA58C3">
        <w:rPr>
          <w:rFonts w:ascii="Aptos" w:hAnsi="Aptos"/>
        </w:rPr>
        <w:t>se</w:t>
      </w:r>
      <w:r w:rsidR="009E32AB">
        <w:rPr>
          <w:rFonts w:ascii="Aptos" w:hAnsi="Aptos"/>
        </w:rPr>
        <w:t xml:space="preserve"> offences can broadly be grouped </w:t>
      </w:r>
      <w:r w:rsidR="00BE30DA">
        <w:rPr>
          <w:rFonts w:ascii="Aptos" w:hAnsi="Aptos"/>
        </w:rPr>
        <w:t>into the below categories</w:t>
      </w:r>
      <w:r w:rsidR="00531381">
        <w:rPr>
          <w:rFonts w:ascii="Aptos" w:hAnsi="Aptos"/>
        </w:rPr>
        <w:t xml:space="preserve">.  Note this is not an exhaustive list of offences and their categorisation.  </w:t>
      </w:r>
    </w:p>
    <w:p w:rsidR="00DB0227" w:rsidP="006D59A1" w:rsidRDefault="00DB0227" w14:paraId="2912A7DD" w14:textId="77777777">
      <w:pPr>
        <w:pStyle w:val="DJCSbody"/>
        <w:jc w:val="both"/>
        <w:rPr>
          <w:rFonts w:ascii="Aptos" w:hAnsi="Aptos"/>
        </w:rPr>
      </w:pPr>
    </w:p>
    <w:p w:rsidR="00DB0227" w:rsidP="006D59A1" w:rsidRDefault="00DB0227" w14:paraId="6AC15D17" w14:textId="77777777">
      <w:pPr>
        <w:pStyle w:val="DJCSbody"/>
        <w:jc w:val="both"/>
        <w:rPr>
          <w:rFonts w:ascii="Aptos" w:hAnsi="Aptos"/>
        </w:rPr>
      </w:pPr>
    </w:p>
    <w:p w:rsidRPr="006D59A1" w:rsidR="003447C3" w:rsidP="006D59A1" w:rsidRDefault="006D59A1" w14:paraId="790FE225" w14:textId="565D7294">
      <w:pPr>
        <w:pStyle w:val="DJCSbody"/>
        <w:jc w:val="both"/>
        <w:rPr>
          <w:rFonts w:ascii="Aptos" w:hAnsi="Aptos"/>
          <w:b/>
          <w:bCs/>
          <w:sz w:val="18"/>
          <w:szCs w:val="18"/>
        </w:rPr>
      </w:pPr>
      <w:r>
        <w:rPr>
          <w:rFonts w:ascii="Aptos" w:hAnsi="Aptos"/>
          <w:b/>
          <w:bCs/>
          <w:sz w:val="18"/>
          <w:szCs w:val="18"/>
        </w:rPr>
        <w:t xml:space="preserve">TABLE 1: </w:t>
      </w:r>
      <w:r w:rsidR="00832971">
        <w:rPr>
          <w:rFonts w:ascii="Aptos" w:hAnsi="Aptos"/>
          <w:b/>
          <w:bCs/>
          <w:sz w:val="18"/>
          <w:szCs w:val="18"/>
        </w:rPr>
        <w:t>OFFENCE CATEGORIES</w:t>
      </w:r>
    </w:p>
    <w:tbl>
      <w:tblPr>
        <w:tblStyle w:val="DJRtablestyleNavy"/>
        <w:tblW w:w="0" w:type="auto"/>
        <w:tblLook w:val="04A0" w:firstRow="1" w:lastRow="0" w:firstColumn="1" w:lastColumn="0" w:noHBand="0" w:noVBand="1"/>
      </w:tblPr>
      <w:tblGrid>
        <w:gridCol w:w="5097"/>
        <w:gridCol w:w="5097"/>
      </w:tblGrid>
      <w:tr w:rsidR="00B8229E" w:rsidTr="00B8229E" w14:paraId="1385977C" w14:textId="77777777">
        <w:trPr>
          <w:cnfStyle w:val="100000000000" w:firstRow="1" w:lastRow="0" w:firstColumn="0" w:lastColumn="0" w:oddVBand="0" w:evenVBand="0" w:oddHBand="0" w:evenHBand="0" w:firstRowFirstColumn="0" w:firstRowLastColumn="0" w:lastRowFirstColumn="0" w:lastRowLastColumn="0"/>
        </w:trPr>
        <w:tc>
          <w:tcPr>
            <w:tcW w:w="5097" w:type="dxa"/>
          </w:tcPr>
          <w:p w:rsidRPr="00EF3E2C" w:rsidR="00B8229E" w:rsidP="006742C6" w:rsidRDefault="00B8229E" w14:paraId="4D31F0E7" w14:textId="5324BC97">
            <w:pPr>
              <w:pStyle w:val="DJCSbody"/>
              <w:rPr>
                <w:rFonts w:ascii="Aptos" w:hAnsi="Aptos"/>
                <w:b/>
                <w:bCs/>
              </w:rPr>
            </w:pPr>
            <w:r w:rsidRPr="00EF3E2C">
              <w:rPr>
                <w:rFonts w:ascii="Aptos" w:hAnsi="Aptos"/>
                <w:b/>
                <w:bCs/>
              </w:rPr>
              <w:t>Category</w:t>
            </w:r>
          </w:p>
        </w:tc>
        <w:tc>
          <w:tcPr>
            <w:tcW w:w="5097" w:type="dxa"/>
          </w:tcPr>
          <w:p w:rsidRPr="00EF3E2C" w:rsidR="00B8229E" w:rsidP="006742C6" w:rsidRDefault="00EF3E2C" w14:paraId="0FF3B579" w14:textId="72FEE5BC">
            <w:pPr>
              <w:pStyle w:val="DJCSbody"/>
              <w:rPr>
                <w:rFonts w:ascii="Aptos" w:hAnsi="Aptos"/>
                <w:b/>
                <w:bCs/>
              </w:rPr>
            </w:pPr>
            <w:r w:rsidRPr="00EF3E2C">
              <w:rPr>
                <w:rFonts w:ascii="Aptos" w:hAnsi="Aptos"/>
                <w:b/>
                <w:bCs/>
              </w:rPr>
              <w:t>Offence</w:t>
            </w:r>
            <w:r w:rsidR="00832971">
              <w:rPr>
                <w:rFonts w:ascii="Aptos" w:hAnsi="Aptos"/>
                <w:b/>
                <w:bCs/>
              </w:rPr>
              <w:t xml:space="preserve"> example</w:t>
            </w:r>
            <w:r w:rsidR="0005392D">
              <w:rPr>
                <w:rFonts w:ascii="Aptos" w:hAnsi="Aptos"/>
                <w:b/>
                <w:bCs/>
              </w:rPr>
              <w:t>s</w:t>
            </w:r>
          </w:p>
        </w:tc>
      </w:tr>
      <w:tr w:rsidR="00B8229E" w:rsidTr="00B8229E" w14:paraId="74F9469B" w14:textId="77777777">
        <w:tc>
          <w:tcPr>
            <w:tcW w:w="5097" w:type="dxa"/>
          </w:tcPr>
          <w:p w:rsidR="00EF3E2C" w:rsidP="00EF3E2C" w:rsidRDefault="007142E1" w14:paraId="4BC36256" w14:textId="1CADC12E">
            <w:pPr>
              <w:pStyle w:val="DJCSbody"/>
              <w:jc w:val="both"/>
              <w:rPr>
                <w:rFonts w:ascii="Aptos" w:hAnsi="Aptos"/>
              </w:rPr>
            </w:pPr>
            <w:r>
              <w:rPr>
                <w:rFonts w:ascii="Aptos" w:hAnsi="Aptos"/>
              </w:rPr>
              <w:t>High</w:t>
            </w:r>
            <w:r w:rsidR="00EF3E2C">
              <w:rPr>
                <w:rFonts w:ascii="Aptos" w:hAnsi="Aptos"/>
              </w:rPr>
              <w:t xml:space="preserve"> harm offences</w:t>
            </w:r>
            <w:r>
              <w:rPr>
                <w:rFonts w:ascii="Aptos" w:hAnsi="Aptos"/>
              </w:rPr>
              <w:t xml:space="preserve"> </w:t>
            </w:r>
          </w:p>
          <w:p w:rsidR="00D77FE1" w:rsidP="006742C6" w:rsidRDefault="00D77FE1" w14:paraId="07113030" w14:textId="77777777">
            <w:pPr>
              <w:pStyle w:val="DJCSbody"/>
              <w:rPr>
                <w:rFonts w:ascii="Aptos" w:hAnsi="Aptos"/>
              </w:rPr>
            </w:pPr>
          </w:p>
        </w:tc>
        <w:tc>
          <w:tcPr>
            <w:tcW w:w="5097" w:type="dxa"/>
          </w:tcPr>
          <w:p w:rsidR="00B8229E" w:rsidP="00C04200" w:rsidRDefault="00CE4671" w14:paraId="15536AEB" w14:textId="2C40E0E0">
            <w:pPr>
              <w:pStyle w:val="DJCSbody"/>
              <w:numPr>
                <w:ilvl w:val="0"/>
                <w:numId w:val="17"/>
              </w:numPr>
              <w:rPr>
                <w:rFonts w:ascii="Aptos" w:hAnsi="Aptos"/>
              </w:rPr>
            </w:pPr>
            <w:r>
              <w:rPr>
                <w:rFonts w:ascii="Aptos" w:hAnsi="Aptos"/>
              </w:rPr>
              <w:t>Supply liquor to intoxicated person</w:t>
            </w:r>
          </w:p>
          <w:p w:rsidR="00CE4671" w:rsidP="00C04200" w:rsidRDefault="00790D36" w14:paraId="2407EB7C" w14:textId="77777777">
            <w:pPr>
              <w:pStyle w:val="DJCSbody"/>
              <w:numPr>
                <w:ilvl w:val="0"/>
                <w:numId w:val="17"/>
              </w:numPr>
              <w:rPr>
                <w:rFonts w:ascii="Aptos" w:hAnsi="Aptos"/>
              </w:rPr>
            </w:pPr>
            <w:r>
              <w:rPr>
                <w:rFonts w:ascii="Aptos" w:hAnsi="Aptos"/>
              </w:rPr>
              <w:t xml:space="preserve">Supply liquor to a person under 18 </w:t>
            </w:r>
          </w:p>
          <w:p w:rsidR="00CE4671" w:rsidP="00C04200" w:rsidRDefault="007B02F4" w14:paraId="17F69B4E" w14:textId="77777777">
            <w:pPr>
              <w:pStyle w:val="DJCSbody"/>
              <w:numPr>
                <w:ilvl w:val="0"/>
                <w:numId w:val="17"/>
              </w:numPr>
              <w:rPr>
                <w:rFonts w:ascii="Aptos" w:hAnsi="Aptos"/>
              </w:rPr>
            </w:pPr>
            <w:r>
              <w:rPr>
                <w:rFonts w:ascii="Aptos" w:hAnsi="Aptos"/>
              </w:rPr>
              <w:t>Selling, supplying and permitting consumption of liquor on a premises without a licence or permit</w:t>
            </w:r>
          </w:p>
          <w:p w:rsidR="15C9AC38" w:rsidP="15C9AC38" w:rsidRDefault="22CD8FDE" w14:paraId="1D1EC692" w14:textId="0841DFB9">
            <w:pPr>
              <w:pStyle w:val="DJCSbody"/>
              <w:numPr>
                <w:ilvl w:val="0"/>
                <w:numId w:val="17"/>
              </w:numPr>
              <w:rPr>
                <w:rFonts w:ascii="Aptos" w:hAnsi="Aptos"/>
              </w:rPr>
            </w:pPr>
            <w:r w:rsidRPr="6148FCDA">
              <w:rPr>
                <w:rFonts w:ascii="Aptos" w:hAnsi="Aptos"/>
              </w:rPr>
              <w:t>Supply or permitting supply to a minor</w:t>
            </w:r>
          </w:p>
          <w:p w:rsidR="00F2295A" w:rsidP="00C04200" w:rsidRDefault="00F2295A" w14:paraId="3972677F" w14:textId="2169AF0E">
            <w:pPr>
              <w:pStyle w:val="DJCSbody"/>
              <w:numPr>
                <w:ilvl w:val="0"/>
                <w:numId w:val="17"/>
              </w:numPr>
              <w:rPr>
                <w:rFonts w:ascii="Aptos" w:hAnsi="Aptos"/>
              </w:rPr>
            </w:pPr>
            <w:r>
              <w:rPr>
                <w:rFonts w:ascii="Aptos" w:hAnsi="Aptos"/>
              </w:rPr>
              <w:t>Drunk or disorderly on premises</w:t>
            </w:r>
          </w:p>
        </w:tc>
      </w:tr>
      <w:tr w:rsidR="00B8229E" w:rsidTr="00B8229E" w14:paraId="055896C6" w14:textId="77777777">
        <w:tc>
          <w:tcPr>
            <w:tcW w:w="5097" w:type="dxa"/>
          </w:tcPr>
          <w:p w:rsidR="00EF3E2C" w:rsidP="00EF3E2C" w:rsidRDefault="005518AA" w14:paraId="5F148106" w14:textId="300F3FD2">
            <w:pPr>
              <w:pStyle w:val="DJCSbody"/>
              <w:jc w:val="both"/>
              <w:rPr>
                <w:rFonts w:ascii="Aptos" w:hAnsi="Aptos"/>
              </w:rPr>
            </w:pPr>
            <w:r>
              <w:rPr>
                <w:rFonts w:ascii="Aptos" w:hAnsi="Aptos"/>
              </w:rPr>
              <w:t>Offences related to specific licence conditions</w:t>
            </w:r>
          </w:p>
          <w:p w:rsidR="00B8229E" w:rsidP="006742C6" w:rsidRDefault="00B8229E" w14:paraId="34F3A454" w14:textId="77777777">
            <w:pPr>
              <w:pStyle w:val="DJCSbody"/>
              <w:rPr>
                <w:rFonts w:ascii="Aptos" w:hAnsi="Aptos"/>
              </w:rPr>
            </w:pPr>
          </w:p>
        </w:tc>
        <w:tc>
          <w:tcPr>
            <w:tcW w:w="5097" w:type="dxa"/>
          </w:tcPr>
          <w:p w:rsidR="00B8229E" w:rsidP="00C04200" w:rsidRDefault="0082543C" w14:paraId="69016C87" w14:textId="319144BE">
            <w:pPr>
              <w:pStyle w:val="DJCSbody"/>
              <w:numPr>
                <w:ilvl w:val="0"/>
                <w:numId w:val="17"/>
              </w:numPr>
              <w:rPr>
                <w:rFonts w:ascii="Aptos" w:hAnsi="Aptos"/>
              </w:rPr>
            </w:pPr>
            <w:r>
              <w:rPr>
                <w:rFonts w:ascii="Aptos" w:hAnsi="Aptos"/>
              </w:rPr>
              <w:t>Breach of licence conditions</w:t>
            </w:r>
            <w:r w:rsidRPr="084B214C" w:rsidR="36F93187">
              <w:rPr>
                <w:rFonts w:ascii="Aptos" w:hAnsi="Aptos"/>
              </w:rPr>
              <w:t xml:space="preserve"> (eg inadequate security staff, </w:t>
            </w:r>
            <w:r w:rsidRPr="5FC28118" w:rsidR="36F93187">
              <w:rPr>
                <w:rFonts w:ascii="Aptos" w:hAnsi="Aptos"/>
              </w:rPr>
              <w:t xml:space="preserve">trading outside of permitted hours, </w:t>
            </w:r>
            <w:r w:rsidRPr="06B3361A" w:rsidR="36F93187">
              <w:rPr>
                <w:rFonts w:ascii="Aptos" w:hAnsi="Aptos"/>
              </w:rPr>
              <w:t>overcrowding)</w:t>
            </w:r>
          </w:p>
          <w:p w:rsidR="003D2A8E" w:rsidP="00C04200" w:rsidRDefault="003D2A8E" w14:paraId="01F3E9AF" w14:textId="7FD49718">
            <w:pPr>
              <w:pStyle w:val="DJCSbody"/>
              <w:numPr>
                <w:ilvl w:val="0"/>
                <w:numId w:val="17"/>
              </w:numPr>
              <w:rPr>
                <w:rFonts w:ascii="Aptos" w:hAnsi="Aptos"/>
              </w:rPr>
            </w:pPr>
            <w:r>
              <w:rPr>
                <w:rFonts w:ascii="Aptos" w:hAnsi="Aptos"/>
              </w:rPr>
              <w:t xml:space="preserve">Failure to notify the Commission </w:t>
            </w:r>
            <w:r w:rsidR="00C82C46">
              <w:rPr>
                <w:rFonts w:ascii="Aptos" w:hAnsi="Aptos"/>
              </w:rPr>
              <w:t xml:space="preserve">about changes </w:t>
            </w:r>
            <w:r w:rsidRPr="281C5033" w:rsidR="35B77273">
              <w:rPr>
                <w:rFonts w:ascii="Aptos" w:hAnsi="Aptos"/>
              </w:rPr>
              <w:t xml:space="preserve">relevant </w:t>
            </w:r>
            <w:r w:rsidRPr="279A6188" w:rsidR="35B77273">
              <w:rPr>
                <w:rFonts w:ascii="Aptos" w:hAnsi="Aptos"/>
              </w:rPr>
              <w:t xml:space="preserve">to </w:t>
            </w:r>
            <w:r w:rsidRPr="689C9860" w:rsidR="35B77273">
              <w:rPr>
                <w:rFonts w:ascii="Aptos" w:hAnsi="Aptos"/>
              </w:rPr>
              <w:t xml:space="preserve">operating </w:t>
            </w:r>
            <w:r w:rsidRPr="777E0226" w:rsidR="35B77273">
              <w:rPr>
                <w:rFonts w:ascii="Aptos" w:hAnsi="Aptos"/>
              </w:rPr>
              <w:t>conditions</w:t>
            </w:r>
            <w:r w:rsidRPr="689C9860" w:rsidR="35B77273">
              <w:rPr>
                <w:rFonts w:ascii="Aptos" w:hAnsi="Aptos"/>
              </w:rPr>
              <w:t xml:space="preserve"> (eg hours of </w:t>
            </w:r>
            <w:r w:rsidRPr="06E5B79F" w:rsidR="35B77273">
              <w:rPr>
                <w:rFonts w:ascii="Aptos" w:hAnsi="Aptos"/>
              </w:rPr>
              <w:t>opening, red line plan)</w:t>
            </w:r>
          </w:p>
        </w:tc>
      </w:tr>
      <w:tr w:rsidR="00B8229E" w:rsidTr="00B8229E" w14:paraId="72F316F3" w14:textId="77777777">
        <w:tc>
          <w:tcPr>
            <w:tcW w:w="5097" w:type="dxa"/>
          </w:tcPr>
          <w:p w:rsidR="00EF3E2C" w:rsidP="00EA49B7" w:rsidRDefault="00EF3E2C" w14:paraId="2CFDC5AD" w14:textId="24B14E87">
            <w:pPr>
              <w:pStyle w:val="DJCSbody"/>
              <w:rPr>
                <w:rFonts w:ascii="Aptos" w:hAnsi="Aptos"/>
              </w:rPr>
            </w:pPr>
            <w:r>
              <w:rPr>
                <w:rFonts w:ascii="Aptos" w:hAnsi="Aptos"/>
              </w:rPr>
              <w:t>Offences involving minors</w:t>
            </w:r>
            <w:r w:rsidR="00EA49B7">
              <w:rPr>
                <w:rFonts w:ascii="Aptos" w:hAnsi="Aptos"/>
              </w:rPr>
              <w:t xml:space="preserve"> (</w:t>
            </w:r>
            <w:r w:rsidRPr="2D9C2211" w:rsidR="4BA76A7A">
              <w:rPr>
                <w:rFonts w:ascii="Aptos" w:hAnsi="Aptos"/>
              </w:rPr>
              <w:t xml:space="preserve">where the minor is </w:t>
            </w:r>
            <w:r w:rsidRPr="060277C5" w:rsidR="4BA76A7A">
              <w:rPr>
                <w:rFonts w:ascii="Aptos" w:hAnsi="Aptos"/>
              </w:rPr>
              <w:t>committing the offence</w:t>
            </w:r>
            <w:r w:rsidR="00EA49B7">
              <w:rPr>
                <w:rFonts w:ascii="Aptos" w:hAnsi="Aptos"/>
              </w:rPr>
              <w:t>)</w:t>
            </w:r>
          </w:p>
          <w:p w:rsidR="00B8229E" w:rsidP="006742C6" w:rsidRDefault="00B8229E" w14:paraId="329CE640" w14:textId="77777777">
            <w:pPr>
              <w:pStyle w:val="DJCSbody"/>
              <w:rPr>
                <w:rFonts w:ascii="Aptos" w:hAnsi="Aptos"/>
              </w:rPr>
            </w:pPr>
          </w:p>
        </w:tc>
        <w:tc>
          <w:tcPr>
            <w:tcW w:w="5097" w:type="dxa"/>
          </w:tcPr>
          <w:p w:rsidR="00B8229E" w:rsidP="00C04200" w:rsidRDefault="00016701" w14:paraId="79A2C34D" w14:textId="7DD76394">
            <w:pPr>
              <w:pStyle w:val="DJCSbody"/>
              <w:numPr>
                <w:ilvl w:val="0"/>
                <w:numId w:val="17"/>
              </w:numPr>
              <w:rPr>
                <w:rFonts w:ascii="Aptos" w:hAnsi="Aptos"/>
              </w:rPr>
            </w:pPr>
            <w:r>
              <w:rPr>
                <w:rFonts w:ascii="Aptos" w:hAnsi="Aptos"/>
              </w:rPr>
              <w:t xml:space="preserve">Knowingly providing </w:t>
            </w:r>
            <w:r w:rsidR="00350E08">
              <w:rPr>
                <w:rFonts w:ascii="Aptos" w:hAnsi="Aptos"/>
              </w:rPr>
              <w:t>a false evidence of age document</w:t>
            </w:r>
          </w:p>
          <w:p w:rsidR="00350E08" w:rsidP="00C04200" w:rsidRDefault="00350E08" w14:paraId="4839F830" w14:textId="62B4E0C2">
            <w:pPr>
              <w:pStyle w:val="DJCSbody"/>
              <w:numPr>
                <w:ilvl w:val="0"/>
                <w:numId w:val="17"/>
              </w:numPr>
              <w:rPr>
                <w:rFonts w:ascii="Aptos" w:hAnsi="Aptos"/>
              </w:rPr>
            </w:pPr>
            <w:r>
              <w:rPr>
                <w:rFonts w:ascii="Aptos" w:hAnsi="Aptos"/>
              </w:rPr>
              <w:t>P</w:t>
            </w:r>
            <w:r w:rsidR="00AE19DA">
              <w:rPr>
                <w:rFonts w:ascii="Aptos" w:hAnsi="Aptos"/>
              </w:rPr>
              <w:t xml:space="preserve">urchase, receive or consume alcohol </w:t>
            </w:r>
            <w:r w:rsidR="0005392D">
              <w:rPr>
                <w:rFonts w:ascii="Aptos" w:hAnsi="Aptos"/>
              </w:rPr>
              <w:t>on a licenced premises</w:t>
            </w:r>
          </w:p>
        </w:tc>
      </w:tr>
      <w:tr w:rsidR="00B8229E" w:rsidTr="00B8229E" w14:paraId="265116A4" w14:textId="77777777">
        <w:tc>
          <w:tcPr>
            <w:tcW w:w="5097" w:type="dxa"/>
          </w:tcPr>
          <w:p w:rsidR="006D59A1" w:rsidP="006D59A1" w:rsidRDefault="00785400" w14:paraId="414CADF8" w14:textId="1CFD90F1">
            <w:pPr>
              <w:pStyle w:val="DJCSbody"/>
              <w:jc w:val="both"/>
              <w:rPr>
                <w:rFonts w:ascii="Aptos" w:hAnsi="Aptos"/>
              </w:rPr>
            </w:pPr>
            <w:r>
              <w:rPr>
                <w:rFonts w:ascii="Aptos" w:hAnsi="Aptos"/>
              </w:rPr>
              <w:t xml:space="preserve">Offences relating to </w:t>
            </w:r>
            <w:r w:rsidR="002F6CB2">
              <w:rPr>
                <w:rFonts w:ascii="Aptos" w:hAnsi="Aptos"/>
              </w:rPr>
              <w:t>fraud, false statements and obstruction</w:t>
            </w:r>
          </w:p>
          <w:p w:rsidR="00B8229E" w:rsidP="006742C6" w:rsidRDefault="00B8229E" w14:paraId="26FEE977" w14:textId="77777777">
            <w:pPr>
              <w:pStyle w:val="DJCSbody"/>
              <w:rPr>
                <w:rFonts w:ascii="Aptos" w:hAnsi="Aptos"/>
              </w:rPr>
            </w:pPr>
          </w:p>
        </w:tc>
        <w:tc>
          <w:tcPr>
            <w:tcW w:w="5097" w:type="dxa"/>
          </w:tcPr>
          <w:p w:rsidR="00B8229E" w:rsidP="00C04200" w:rsidRDefault="00A850B5" w14:paraId="426E1980" w14:textId="222FF581">
            <w:pPr>
              <w:pStyle w:val="DJCSbody"/>
              <w:numPr>
                <w:ilvl w:val="0"/>
                <w:numId w:val="17"/>
              </w:numPr>
              <w:rPr>
                <w:rFonts w:ascii="Aptos" w:hAnsi="Aptos"/>
              </w:rPr>
            </w:pPr>
            <w:r>
              <w:rPr>
                <w:rFonts w:ascii="Aptos" w:hAnsi="Aptos"/>
              </w:rPr>
              <w:t>Making</w:t>
            </w:r>
            <w:r w:rsidR="000F4B74">
              <w:rPr>
                <w:rFonts w:ascii="Aptos" w:hAnsi="Aptos"/>
              </w:rPr>
              <w:t xml:space="preserve"> a false or misleading statement</w:t>
            </w:r>
          </w:p>
          <w:p w:rsidR="000F4B74" w:rsidP="00C04200" w:rsidRDefault="009C58A5" w14:paraId="1C4F392C" w14:textId="3BB3D259">
            <w:pPr>
              <w:pStyle w:val="DJCSbody"/>
              <w:numPr>
                <w:ilvl w:val="0"/>
                <w:numId w:val="17"/>
              </w:numPr>
              <w:rPr>
                <w:rFonts w:ascii="Aptos" w:hAnsi="Aptos"/>
              </w:rPr>
            </w:pPr>
            <w:r>
              <w:rPr>
                <w:rFonts w:ascii="Aptos" w:hAnsi="Aptos"/>
              </w:rPr>
              <w:t xml:space="preserve">Fail to produce </w:t>
            </w:r>
            <w:r w:rsidR="00962123">
              <w:rPr>
                <w:rFonts w:ascii="Aptos" w:hAnsi="Aptos"/>
              </w:rPr>
              <w:t>any document, equipment or thing to an inspector when requested</w:t>
            </w:r>
          </w:p>
        </w:tc>
      </w:tr>
      <w:tr w:rsidR="00EF3E2C" w:rsidTr="00B8229E" w14:paraId="42EC66A4" w14:textId="77777777">
        <w:tc>
          <w:tcPr>
            <w:tcW w:w="5097" w:type="dxa"/>
          </w:tcPr>
          <w:p w:rsidR="00EF3E2C" w:rsidP="006742C6" w:rsidRDefault="292D9F7E" w14:paraId="73B1C64F" w14:textId="5C675F06">
            <w:pPr>
              <w:pStyle w:val="DJCSbody"/>
              <w:rPr>
                <w:rFonts w:ascii="Aptos" w:hAnsi="Aptos"/>
              </w:rPr>
            </w:pPr>
            <w:r w:rsidRPr="45CF034B">
              <w:rPr>
                <w:rFonts w:ascii="Aptos" w:hAnsi="Aptos"/>
              </w:rPr>
              <w:t xml:space="preserve">Offences relating to record </w:t>
            </w:r>
            <w:r w:rsidRPr="3584F09C">
              <w:rPr>
                <w:rFonts w:ascii="Aptos" w:hAnsi="Aptos"/>
              </w:rPr>
              <w:t>keeping and display of information</w:t>
            </w:r>
          </w:p>
          <w:p w:rsidR="006D59A1" w:rsidP="006742C6" w:rsidRDefault="006D59A1" w14:paraId="45FC0D08" w14:textId="020F9B3C">
            <w:pPr>
              <w:pStyle w:val="DJCSbody"/>
              <w:rPr>
                <w:rFonts w:ascii="Aptos" w:hAnsi="Aptos"/>
              </w:rPr>
            </w:pPr>
          </w:p>
        </w:tc>
        <w:tc>
          <w:tcPr>
            <w:tcW w:w="5097" w:type="dxa"/>
          </w:tcPr>
          <w:p w:rsidR="00EF3E2C" w:rsidP="00C04200" w:rsidRDefault="00251ED6" w14:paraId="57D0679D" w14:textId="77777777">
            <w:pPr>
              <w:pStyle w:val="DJCSbody"/>
              <w:numPr>
                <w:ilvl w:val="0"/>
                <w:numId w:val="17"/>
              </w:numPr>
              <w:rPr>
                <w:rFonts w:ascii="Aptos" w:hAnsi="Aptos"/>
              </w:rPr>
            </w:pPr>
            <w:r>
              <w:rPr>
                <w:rFonts w:ascii="Aptos" w:hAnsi="Aptos"/>
              </w:rPr>
              <w:t xml:space="preserve">Fail display a copy of a liquor licence </w:t>
            </w:r>
            <w:r w:rsidR="005F25E2">
              <w:rPr>
                <w:rFonts w:ascii="Aptos" w:hAnsi="Aptos"/>
              </w:rPr>
              <w:t>on the licenced premises</w:t>
            </w:r>
          </w:p>
          <w:p w:rsidR="005F25E2" w:rsidP="00C04200" w:rsidRDefault="005F25E2" w14:paraId="05EC0EFE" w14:textId="77777777">
            <w:pPr>
              <w:pStyle w:val="DJCSbody"/>
              <w:numPr>
                <w:ilvl w:val="0"/>
                <w:numId w:val="17"/>
              </w:numPr>
              <w:rPr>
                <w:rFonts w:ascii="Aptos" w:hAnsi="Aptos"/>
              </w:rPr>
            </w:pPr>
            <w:r>
              <w:rPr>
                <w:rFonts w:ascii="Aptos" w:hAnsi="Aptos"/>
              </w:rPr>
              <w:t xml:space="preserve">Fail to </w:t>
            </w:r>
            <w:r w:rsidR="00B06320">
              <w:rPr>
                <w:rFonts w:ascii="Aptos" w:hAnsi="Aptos"/>
              </w:rPr>
              <w:t>display notices in the required form</w:t>
            </w:r>
          </w:p>
          <w:p w:rsidR="00DA1D39" w:rsidP="00C04200" w:rsidRDefault="00DA1D39" w14:paraId="718CD5A1" w14:textId="45F2FC09">
            <w:pPr>
              <w:pStyle w:val="DJCSbody"/>
              <w:numPr>
                <w:ilvl w:val="0"/>
                <w:numId w:val="17"/>
              </w:numPr>
              <w:rPr>
                <w:rFonts w:ascii="Aptos" w:hAnsi="Aptos"/>
              </w:rPr>
            </w:pPr>
            <w:r>
              <w:rPr>
                <w:rFonts w:ascii="Aptos" w:hAnsi="Aptos"/>
              </w:rPr>
              <w:t xml:space="preserve">Fail to produce RSA </w:t>
            </w:r>
            <w:r w:rsidR="00E76E9F">
              <w:rPr>
                <w:rFonts w:ascii="Aptos" w:hAnsi="Aptos"/>
              </w:rPr>
              <w:t>records</w:t>
            </w:r>
          </w:p>
        </w:tc>
      </w:tr>
      <w:tr w:rsidR="00E76E9F" w:rsidTr="00B8229E" w14:paraId="3F604171" w14:textId="77777777">
        <w:tc>
          <w:tcPr>
            <w:tcW w:w="5097" w:type="dxa"/>
          </w:tcPr>
          <w:p w:rsidR="00E76E9F" w:rsidP="006742C6" w:rsidRDefault="00E76E9F" w14:paraId="46D4ADD2" w14:textId="509AAD37">
            <w:pPr>
              <w:pStyle w:val="DJCSbody"/>
              <w:rPr>
                <w:rFonts w:ascii="Aptos" w:hAnsi="Aptos"/>
              </w:rPr>
            </w:pPr>
            <w:r>
              <w:rPr>
                <w:rFonts w:ascii="Aptos" w:hAnsi="Aptos"/>
              </w:rPr>
              <w:t xml:space="preserve">Offences relating to </w:t>
            </w:r>
            <w:r w:rsidR="002B3676">
              <w:rPr>
                <w:rFonts w:ascii="Aptos" w:hAnsi="Aptos"/>
              </w:rPr>
              <w:t>general licence conditions</w:t>
            </w:r>
          </w:p>
        </w:tc>
        <w:tc>
          <w:tcPr>
            <w:tcW w:w="5097" w:type="dxa"/>
          </w:tcPr>
          <w:p w:rsidR="00E76E9F" w:rsidP="00C04200" w:rsidRDefault="002B3676" w14:paraId="69FE9EDD" w14:textId="77777777">
            <w:pPr>
              <w:pStyle w:val="DJCSbody"/>
              <w:numPr>
                <w:ilvl w:val="0"/>
                <w:numId w:val="17"/>
              </w:numPr>
              <w:rPr>
                <w:rFonts w:ascii="Aptos" w:hAnsi="Aptos"/>
              </w:rPr>
            </w:pPr>
            <w:r>
              <w:rPr>
                <w:rFonts w:ascii="Aptos" w:hAnsi="Aptos"/>
              </w:rPr>
              <w:t>Prohibited advertising or promotion</w:t>
            </w:r>
          </w:p>
          <w:p w:rsidR="002B3676" w:rsidP="00C04200" w:rsidRDefault="002B3676" w14:paraId="681D194B" w14:textId="08D0C9CB">
            <w:pPr>
              <w:pStyle w:val="DJCSbody"/>
              <w:numPr>
                <w:ilvl w:val="0"/>
                <w:numId w:val="17"/>
              </w:numPr>
              <w:rPr>
                <w:rFonts w:ascii="Aptos" w:hAnsi="Aptos"/>
              </w:rPr>
            </w:pPr>
            <w:r>
              <w:rPr>
                <w:rFonts w:ascii="Aptos" w:hAnsi="Aptos"/>
              </w:rPr>
              <w:t>Failure to complete RSA training</w:t>
            </w:r>
          </w:p>
        </w:tc>
      </w:tr>
    </w:tbl>
    <w:p w:rsidR="009B1946" w:rsidP="000B487B" w:rsidRDefault="009B1946" w14:paraId="2D902D78" w14:textId="77777777">
      <w:pPr>
        <w:pStyle w:val="DJCSbody"/>
        <w:rPr>
          <w:rFonts w:ascii="Aptos" w:hAnsi="Aptos"/>
        </w:rPr>
      </w:pPr>
    </w:p>
    <w:p w:rsidRPr="00E200AD" w:rsidR="00CA1D61" w:rsidP="00CA1D61" w:rsidRDefault="00CA1D61" w14:paraId="010384CB" w14:textId="77777777">
      <w:pPr>
        <w:pStyle w:val="DJCSbody"/>
        <w:jc w:val="both"/>
        <w:rPr>
          <w:rFonts w:ascii="Aptos" w:hAnsi="Aptos"/>
        </w:rPr>
      </w:pPr>
    </w:p>
    <w:p w:rsidRPr="00D532AF" w:rsidR="006742C6" w:rsidP="006742C6" w:rsidRDefault="006742C6" w14:paraId="26F90FFD" w14:textId="15E5BDD1">
      <w:pPr>
        <w:pStyle w:val="Heading1"/>
        <w:rPr>
          <w:rFonts w:ascii="Aptos" w:hAnsi="Aptos"/>
        </w:rPr>
      </w:pPr>
      <w:r w:rsidRPr="00D532AF">
        <w:rPr>
          <w:rFonts w:ascii="Aptos" w:hAnsi="Aptos"/>
        </w:rPr>
        <w:lastRenderedPageBreak/>
        <w:t xml:space="preserve">Appendix </w:t>
      </w:r>
      <w:r w:rsidR="002E5D52">
        <w:rPr>
          <w:rFonts w:ascii="Aptos" w:hAnsi="Aptos"/>
        </w:rPr>
        <w:t xml:space="preserve">2 - </w:t>
      </w:r>
      <w:r w:rsidRPr="00D532AF">
        <w:rPr>
          <w:rFonts w:ascii="Aptos" w:hAnsi="Aptos"/>
        </w:rPr>
        <w:t>Definitions</w:t>
      </w:r>
    </w:p>
    <w:p w:rsidR="00DC6404" w:rsidP="00DC6404" w:rsidRDefault="00DC6404" w14:paraId="797D82ED" w14:textId="3C3A8549">
      <w:pPr>
        <w:pStyle w:val="DJCSbody"/>
        <w:rPr>
          <w:rFonts w:ascii="Aptos" w:hAnsi="Aptos"/>
          <w:b/>
          <w:bCs/>
          <w:sz w:val="16"/>
          <w:szCs w:val="16"/>
        </w:rPr>
      </w:pPr>
    </w:p>
    <w:tbl>
      <w:tblPr>
        <w:tblStyle w:val="DJRtablestyleNavy"/>
        <w:tblW w:w="0" w:type="auto"/>
        <w:tblLook w:val="04A0" w:firstRow="1" w:lastRow="0" w:firstColumn="1" w:lastColumn="0" w:noHBand="0" w:noVBand="1"/>
      </w:tblPr>
      <w:tblGrid>
        <w:gridCol w:w="2864"/>
        <w:gridCol w:w="7222"/>
      </w:tblGrid>
      <w:tr w:rsidRPr="00D532AF" w:rsidR="00317C8C" w:rsidTr="00317C8C" w14:paraId="3B61415D" w14:textId="77777777">
        <w:trPr>
          <w:cnfStyle w:val="100000000000" w:firstRow="1" w:lastRow="0" w:firstColumn="0" w:lastColumn="0" w:oddVBand="0" w:evenVBand="0" w:oddHBand="0" w:evenHBand="0" w:firstRowFirstColumn="0" w:firstRowLastColumn="0" w:lastRowFirstColumn="0" w:lastRowLastColumn="0"/>
        </w:trPr>
        <w:tc>
          <w:tcPr>
            <w:tcW w:w="2864" w:type="dxa"/>
          </w:tcPr>
          <w:p w:rsidRPr="00D532AF" w:rsidR="00317C8C" w:rsidRDefault="00317C8C" w14:paraId="7F17A92E" w14:textId="77777777">
            <w:pPr>
              <w:pStyle w:val="DJCSbody"/>
              <w:rPr>
                <w:rFonts w:ascii="Aptos" w:hAnsi="Aptos"/>
                <w:b/>
                <w:bCs/>
              </w:rPr>
            </w:pPr>
            <w:r w:rsidRPr="00D532AF">
              <w:rPr>
                <w:rFonts w:ascii="Aptos" w:hAnsi="Aptos"/>
                <w:b/>
                <w:bCs/>
              </w:rPr>
              <w:t>Term</w:t>
            </w:r>
          </w:p>
        </w:tc>
        <w:tc>
          <w:tcPr>
            <w:tcW w:w="7222" w:type="dxa"/>
          </w:tcPr>
          <w:p w:rsidRPr="00D532AF" w:rsidR="00317C8C" w:rsidRDefault="00317C8C" w14:paraId="49C23B14" w14:textId="77777777">
            <w:pPr>
              <w:pStyle w:val="DJCSbody"/>
              <w:rPr>
                <w:rFonts w:ascii="Aptos" w:hAnsi="Aptos"/>
                <w:b/>
                <w:bCs/>
              </w:rPr>
            </w:pPr>
            <w:r w:rsidRPr="00D532AF">
              <w:rPr>
                <w:rFonts w:ascii="Aptos" w:hAnsi="Aptos"/>
                <w:b/>
                <w:bCs/>
              </w:rPr>
              <w:t>Definition</w:t>
            </w:r>
          </w:p>
        </w:tc>
      </w:tr>
      <w:tr w:rsidRPr="00D532AF" w:rsidR="001168C6" w:rsidTr="00317C8C" w14:paraId="24A1FB3A" w14:textId="77777777">
        <w:tc>
          <w:tcPr>
            <w:tcW w:w="2864" w:type="dxa"/>
          </w:tcPr>
          <w:p w:rsidR="001168C6" w:rsidP="001168C6" w:rsidRDefault="001168C6" w14:paraId="5794C9D2" w14:textId="71CB38C4">
            <w:pPr>
              <w:pStyle w:val="DJCSbody"/>
              <w:rPr>
                <w:rFonts w:ascii="Aptos" w:hAnsi="Aptos"/>
              </w:rPr>
            </w:pPr>
            <w:r>
              <w:rPr>
                <w:rFonts w:ascii="Aptos" w:hAnsi="Aptos"/>
              </w:rPr>
              <w:t>Amenity</w:t>
            </w:r>
          </w:p>
        </w:tc>
        <w:tc>
          <w:tcPr>
            <w:tcW w:w="7222" w:type="dxa"/>
          </w:tcPr>
          <w:p w:rsidR="001168C6" w:rsidP="001168C6" w:rsidRDefault="001168C6" w14:paraId="020F6BAA" w14:textId="442FD304">
            <w:pPr>
              <w:pStyle w:val="DJCSbody"/>
              <w:rPr>
                <w:rFonts w:ascii="Aptos" w:hAnsi="Aptos"/>
              </w:rPr>
            </w:pPr>
            <w:r>
              <w:rPr>
                <w:rFonts w:ascii="Aptos" w:hAnsi="Aptos"/>
              </w:rPr>
              <w:t xml:space="preserve">The features that enhance the pleasantness of a property, </w:t>
            </w:r>
            <w:r w:rsidR="00E93BA3">
              <w:rPr>
                <w:rFonts w:ascii="Aptos" w:hAnsi="Aptos"/>
              </w:rPr>
              <w:t xml:space="preserve">but </w:t>
            </w:r>
            <w:r>
              <w:rPr>
                <w:rFonts w:ascii="Aptos" w:hAnsi="Aptos"/>
              </w:rPr>
              <w:t>not essential to its use</w:t>
            </w:r>
          </w:p>
        </w:tc>
      </w:tr>
      <w:tr w:rsidRPr="00D532AF" w:rsidR="00317C8C" w:rsidTr="00317C8C" w14:paraId="08D589E2" w14:textId="77777777">
        <w:tc>
          <w:tcPr>
            <w:tcW w:w="2864" w:type="dxa"/>
          </w:tcPr>
          <w:p w:rsidRPr="00D532AF" w:rsidR="00317C8C" w:rsidRDefault="00317C8C" w14:paraId="1D15511F" w14:textId="64D072B7">
            <w:pPr>
              <w:pStyle w:val="DJCSbody"/>
              <w:rPr>
                <w:rFonts w:ascii="Aptos" w:hAnsi="Aptos"/>
              </w:rPr>
            </w:pPr>
            <w:r>
              <w:rPr>
                <w:rFonts w:ascii="Aptos" w:hAnsi="Aptos"/>
              </w:rPr>
              <w:t>Associated regulations</w:t>
            </w:r>
          </w:p>
        </w:tc>
        <w:tc>
          <w:tcPr>
            <w:tcW w:w="7222" w:type="dxa"/>
          </w:tcPr>
          <w:p w:rsidRPr="00D532AF" w:rsidR="00317C8C" w:rsidRDefault="00317C8C" w14:paraId="55D5DEEA" w14:textId="77777777">
            <w:pPr>
              <w:pStyle w:val="DJCSbody"/>
              <w:rPr>
                <w:rFonts w:ascii="Aptos" w:hAnsi="Aptos"/>
              </w:rPr>
            </w:pPr>
            <w:r>
              <w:rPr>
                <w:rFonts w:ascii="Aptos" w:hAnsi="Aptos"/>
              </w:rPr>
              <w:t>Liquor Control Reform Regulations 2023</w:t>
            </w:r>
          </w:p>
        </w:tc>
      </w:tr>
      <w:tr w:rsidRPr="00D532AF" w:rsidR="00167AC5" w:rsidTr="00317C8C" w14:paraId="1A80E885" w14:textId="77777777">
        <w:tc>
          <w:tcPr>
            <w:tcW w:w="2864" w:type="dxa"/>
          </w:tcPr>
          <w:p w:rsidR="00167AC5" w:rsidP="00167AC5" w:rsidRDefault="00167AC5" w14:paraId="736EF4FC" w14:textId="51620837">
            <w:pPr>
              <w:pStyle w:val="DJCSbody"/>
              <w:rPr>
                <w:rFonts w:ascii="Aptos" w:hAnsi="Aptos"/>
              </w:rPr>
            </w:pPr>
            <w:r>
              <w:rPr>
                <w:rFonts w:ascii="Aptos" w:hAnsi="Aptos"/>
              </w:rPr>
              <w:t>Contravention</w:t>
            </w:r>
          </w:p>
        </w:tc>
        <w:tc>
          <w:tcPr>
            <w:tcW w:w="7222" w:type="dxa"/>
          </w:tcPr>
          <w:p w:rsidR="00167AC5" w:rsidP="00167AC5" w:rsidRDefault="00167AC5" w14:paraId="02B951B9" w14:textId="38E1FE9F">
            <w:pPr>
              <w:pStyle w:val="DJCSbody"/>
              <w:rPr>
                <w:rFonts w:ascii="Aptos" w:hAnsi="Aptos"/>
              </w:rPr>
            </w:pPr>
            <w:r>
              <w:rPr>
                <w:rFonts w:ascii="Aptos" w:hAnsi="Aptos"/>
              </w:rPr>
              <w:t>A breach or violation of a law</w:t>
            </w:r>
          </w:p>
        </w:tc>
      </w:tr>
      <w:tr w:rsidRPr="00D532AF" w:rsidR="00DA0375" w:rsidTr="00317C8C" w14:paraId="07B4D102" w14:textId="77777777">
        <w:tc>
          <w:tcPr>
            <w:tcW w:w="2864" w:type="dxa"/>
          </w:tcPr>
          <w:p w:rsidR="00DA0375" w:rsidP="00DA0375" w:rsidRDefault="00DA0375" w14:paraId="23E079CA" w14:textId="27571334">
            <w:pPr>
              <w:pStyle w:val="DJCSbody"/>
              <w:rPr>
                <w:rFonts w:ascii="Aptos" w:hAnsi="Aptos"/>
              </w:rPr>
            </w:pPr>
            <w:r>
              <w:rPr>
                <w:rFonts w:ascii="Aptos" w:hAnsi="Aptos"/>
              </w:rPr>
              <w:t xml:space="preserve">Intoxication </w:t>
            </w:r>
          </w:p>
        </w:tc>
        <w:tc>
          <w:tcPr>
            <w:tcW w:w="7222" w:type="dxa"/>
          </w:tcPr>
          <w:p w:rsidR="00DA0375" w:rsidP="00DA0375" w:rsidRDefault="00DA0375" w14:paraId="75ACF80C" w14:textId="52886704">
            <w:pPr>
              <w:pStyle w:val="DJCSbody"/>
              <w:rPr>
                <w:rFonts w:ascii="Aptos" w:hAnsi="Aptos"/>
              </w:rPr>
            </w:pPr>
            <w:r>
              <w:rPr>
                <w:rFonts w:ascii="Aptos" w:hAnsi="Aptos"/>
              </w:rPr>
              <w:t>A state where a person’s mental and / or physical abilities are impaired beca</w:t>
            </w:r>
            <w:r>
              <w:rPr>
                <w:rFonts w:ascii="Aptos" w:hAnsi="Aptos"/>
                <w:sz w:val="20"/>
                <w:lang w:eastAsia="en-AU"/>
              </w:rPr>
              <w:t>use</w:t>
            </w:r>
            <w:r>
              <w:rPr>
                <w:rFonts w:ascii="Aptos" w:hAnsi="Aptos"/>
              </w:rPr>
              <w:t xml:space="preserve"> of alcohol and / or drugs</w:t>
            </w:r>
          </w:p>
        </w:tc>
      </w:tr>
      <w:tr w:rsidRPr="00D532AF" w:rsidR="00DA0375" w:rsidTr="00317C8C" w14:paraId="6240A175" w14:textId="77777777">
        <w:tc>
          <w:tcPr>
            <w:tcW w:w="2864" w:type="dxa"/>
          </w:tcPr>
          <w:p w:rsidR="00DA0375" w:rsidP="00DA0375" w:rsidRDefault="00DA0375" w14:paraId="010577B0" w14:textId="30D07F74">
            <w:pPr>
              <w:pStyle w:val="DJCSbody"/>
              <w:rPr>
                <w:rFonts w:ascii="Aptos" w:hAnsi="Aptos"/>
              </w:rPr>
            </w:pPr>
            <w:r>
              <w:rPr>
                <w:rFonts w:ascii="Aptos" w:hAnsi="Aptos"/>
              </w:rPr>
              <w:t xml:space="preserve">Licence </w:t>
            </w:r>
          </w:p>
        </w:tc>
        <w:tc>
          <w:tcPr>
            <w:tcW w:w="7222" w:type="dxa"/>
          </w:tcPr>
          <w:p w:rsidR="00DA0375" w:rsidP="00DA0375" w:rsidRDefault="00DA0375" w14:paraId="49CD40ED" w14:textId="49B644C1">
            <w:pPr>
              <w:pStyle w:val="DJCSbody"/>
              <w:rPr>
                <w:rFonts w:ascii="Aptos" w:hAnsi="Aptos"/>
              </w:rPr>
            </w:pPr>
            <w:r>
              <w:rPr>
                <w:rFonts w:ascii="Aptos" w:hAnsi="Aptos"/>
              </w:rPr>
              <w:t xml:space="preserve">A licence granted under the Liquor Control Reform Act 1998 </w:t>
            </w:r>
          </w:p>
        </w:tc>
      </w:tr>
      <w:tr w:rsidRPr="00D532AF" w:rsidR="00DA0375" w:rsidTr="00317C8C" w14:paraId="04F55E87" w14:textId="77777777">
        <w:tc>
          <w:tcPr>
            <w:tcW w:w="2864" w:type="dxa"/>
          </w:tcPr>
          <w:p w:rsidR="00DA0375" w:rsidP="00DA0375" w:rsidRDefault="00DA0375" w14:paraId="1B07240F" w14:textId="285A46BA">
            <w:pPr>
              <w:pStyle w:val="DJCSbody"/>
              <w:rPr>
                <w:rFonts w:ascii="Aptos" w:hAnsi="Aptos"/>
              </w:rPr>
            </w:pPr>
            <w:r>
              <w:rPr>
                <w:rFonts w:ascii="Aptos" w:hAnsi="Aptos"/>
              </w:rPr>
              <w:t>Liquor</w:t>
            </w:r>
          </w:p>
        </w:tc>
        <w:tc>
          <w:tcPr>
            <w:tcW w:w="7222" w:type="dxa"/>
          </w:tcPr>
          <w:p w:rsidR="00DA0375" w:rsidP="00DA0375" w:rsidRDefault="00DA0375" w14:paraId="7BFF1C80" w14:textId="2A58107C">
            <w:pPr>
              <w:pStyle w:val="DJCSbody"/>
              <w:rPr>
                <w:rFonts w:ascii="Aptos" w:hAnsi="Aptos"/>
              </w:rPr>
            </w:pPr>
            <w:r>
              <w:rPr>
                <w:rFonts w:ascii="Aptos" w:hAnsi="Aptos"/>
              </w:rPr>
              <w:t>A</w:t>
            </w:r>
            <w:r w:rsidRPr="00C663A9">
              <w:rPr>
                <w:rFonts w:ascii="Aptos" w:hAnsi="Aptos"/>
              </w:rPr>
              <w:t xml:space="preserve"> beverage, or other prescribed substance, intended for human consumption with an alcoholic content greater than 0</w:t>
            </w:r>
            <w:r w:rsidRPr="00C663A9">
              <w:rPr>
                <w:rFonts w:ascii="Symbol" w:hAnsi="Symbol" w:eastAsia="Symbol" w:cs="Symbol"/>
              </w:rPr>
              <w:t>×</w:t>
            </w:r>
            <w:r w:rsidRPr="00C663A9">
              <w:rPr>
                <w:rFonts w:ascii="Aptos" w:hAnsi="Aptos"/>
              </w:rPr>
              <w:t>5% by volume at a temperature of 20</w:t>
            </w:r>
            <w:r w:rsidRPr="00C663A9">
              <w:rPr>
                <w:rFonts w:ascii="Symbol" w:hAnsi="Symbol" w:eastAsia="Symbol" w:cs="Symbol"/>
              </w:rPr>
              <w:t>°</w:t>
            </w:r>
            <w:r w:rsidRPr="00C663A9">
              <w:rPr>
                <w:rFonts w:ascii="Aptos" w:hAnsi="Aptos"/>
              </w:rPr>
              <w:t xml:space="preserve"> Celsius</w:t>
            </w:r>
          </w:p>
        </w:tc>
      </w:tr>
      <w:tr w:rsidRPr="00D532AF" w:rsidR="00317C8C" w:rsidTr="00317C8C" w14:paraId="37A474FC" w14:textId="77777777">
        <w:tc>
          <w:tcPr>
            <w:tcW w:w="2864" w:type="dxa"/>
          </w:tcPr>
          <w:p w:rsidR="00317C8C" w:rsidRDefault="00317C8C" w14:paraId="03175289" w14:textId="77777777">
            <w:pPr>
              <w:pStyle w:val="DJCSbody"/>
              <w:rPr>
                <w:rFonts w:ascii="Aptos" w:hAnsi="Aptos"/>
              </w:rPr>
            </w:pPr>
            <w:r>
              <w:rPr>
                <w:rFonts w:ascii="Aptos" w:hAnsi="Aptos"/>
              </w:rPr>
              <w:t>Liquor-related harm</w:t>
            </w:r>
          </w:p>
        </w:tc>
        <w:tc>
          <w:tcPr>
            <w:tcW w:w="7222" w:type="dxa"/>
          </w:tcPr>
          <w:p w:rsidR="00317C8C" w:rsidRDefault="00317C8C" w14:paraId="30C6046C" w14:textId="718B4C79">
            <w:pPr>
              <w:pStyle w:val="DJCSbody"/>
              <w:rPr>
                <w:rFonts w:ascii="Aptos" w:hAnsi="Aptos"/>
              </w:rPr>
            </w:pPr>
            <w:r>
              <w:rPr>
                <w:rFonts w:ascii="Aptos" w:hAnsi="Aptos"/>
              </w:rPr>
              <w:t>Harm</w:t>
            </w:r>
            <w:r w:rsidRPr="009618DE">
              <w:rPr>
                <w:rFonts w:ascii="Aptos" w:hAnsi="Aptos"/>
              </w:rPr>
              <w:t xml:space="preserve"> resulting from or related to the consumption</w:t>
            </w:r>
            <w:r w:rsidR="00303C47">
              <w:rPr>
                <w:rFonts w:ascii="Aptos" w:hAnsi="Aptos"/>
              </w:rPr>
              <w:t xml:space="preserve"> or </w:t>
            </w:r>
            <w:proofErr w:type="gramStart"/>
            <w:r w:rsidR="00303C47">
              <w:rPr>
                <w:rFonts w:ascii="Aptos" w:hAnsi="Aptos"/>
              </w:rPr>
              <w:t xml:space="preserve">supply </w:t>
            </w:r>
            <w:r w:rsidRPr="009618DE">
              <w:rPr>
                <w:rFonts w:ascii="Aptos" w:hAnsi="Aptos"/>
              </w:rPr>
              <w:t xml:space="preserve"> of</w:t>
            </w:r>
            <w:proofErr w:type="gramEnd"/>
            <w:r w:rsidRPr="009618DE">
              <w:rPr>
                <w:rFonts w:ascii="Aptos" w:hAnsi="Aptos"/>
              </w:rPr>
              <w:t xml:space="preserve"> </w:t>
            </w:r>
            <w:r>
              <w:rPr>
                <w:rFonts w:ascii="Aptos" w:hAnsi="Aptos"/>
              </w:rPr>
              <w:t>liquor</w:t>
            </w:r>
            <w:r w:rsidRPr="009618DE">
              <w:rPr>
                <w:rFonts w:ascii="Aptos" w:hAnsi="Aptos"/>
              </w:rPr>
              <w:t xml:space="preserve"> </w:t>
            </w:r>
          </w:p>
        </w:tc>
      </w:tr>
      <w:tr w:rsidRPr="00D532AF" w:rsidR="00317C8C" w:rsidTr="00317C8C" w14:paraId="4302AB82" w14:textId="77777777">
        <w:tc>
          <w:tcPr>
            <w:tcW w:w="2864" w:type="dxa"/>
          </w:tcPr>
          <w:p w:rsidR="00317C8C" w:rsidRDefault="00DA0375" w14:paraId="3B28B88C" w14:textId="3376E656">
            <w:pPr>
              <w:pStyle w:val="DJCSbody"/>
              <w:rPr>
                <w:rFonts w:ascii="Aptos" w:hAnsi="Aptos"/>
              </w:rPr>
            </w:pPr>
            <w:r>
              <w:rPr>
                <w:rFonts w:ascii="Aptos" w:hAnsi="Aptos"/>
              </w:rPr>
              <w:t>Minors</w:t>
            </w:r>
          </w:p>
        </w:tc>
        <w:tc>
          <w:tcPr>
            <w:tcW w:w="7222" w:type="dxa"/>
          </w:tcPr>
          <w:p w:rsidR="00317C8C" w:rsidRDefault="00DA0375" w14:paraId="243C93E6" w14:textId="736F4DDA">
            <w:pPr>
              <w:pStyle w:val="DJCSbody"/>
              <w:rPr>
                <w:rFonts w:ascii="Aptos" w:hAnsi="Aptos"/>
              </w:rPr>
            </w:pPr>
            <w:r>
              <w:rPr>
                <w:rFonts w:ascii="Aptos" w:hAnsi="Aptos"/>
              </w:rPr>
              <w:t>A person under the age of 18 years</w:t>
            </w:r>
          </w:p>
        </w:tc>
      </w:tr>
      <w:tr w:rsidRPr="00D532AF" w:rsidR="00DA0375" w:rsidTr="00317C8C" w14:paraId="547D58E3" w14:textId="77777777">
        <w:tc>
          <w:tcPr>
            <w:tcW w:w="2864" w:type="dxa"/>
          </w:tcPr>
          <w:p w:rsidR="00DA0375" w:rsidP="00DA0375" w:rsidRDefault="00DA0375" w14:paraId="350B8AEF" w14:textId="6736E10C">
            <w:pPr>
              <w:pStyle w:val="DJCSbody"/>
              <w:rPr>
                <w:rFonts w:ascii="Aptos" w:hAnsi="Aptos"/>
              </w:rPr>
            </w:pPr>
            <w:r>
              <w:rPr>
                <w:rFonts w:ascii="Aptos" w:hAnsi="Aptos"/>
              </w:rPr>
              <w:t xml:space="preserve">Permit </w:t>
            </w:r>
          </w:p>
        </w:tc>
        <w:tc>
          <w:tcPr>
            <w:tcW w:w="7222" w:type="dxa"/>
          </w:tcPr>
          <w:p w:rsidR="00DA0375" w:rsidP="00DA0375" w:rsidRDefault="00DA0375" w14:paraId="16DDC28D" w14:textId="3F646812">
            <w:pPr>
              <w:pStyle w:val="DJCSbody"/>
              <w:rPr>
                <w:rFonts w:ascii="Aptos" w:hAnsi="Aptos"/>
              </w:rPr>
            </w:pPr>
            <w:r>
              <w:rPr>
                <w:rFonts w:ascii="Aptos" w:hAnsi="Aptos"/>
              </w:rPr>
              <w:t>A permit granted under the Liquor Control Reform Act 1998</w:t>
            </w:r>
          </w:p>
        </w:tc>
      </w:tr>
      <w:tr w:rsidRPr="00D532AF" w:rsidR="00DA0375" w:rsidTr="00317C8C" w14:paraId="5189577D" w14:textId="77777777">
        <w:tc>
          <w:tcPr>
            <w:tcW w:w="2864" w:type="dxa"/>
          </w:tcPr>
          <w:p w:rsidR="00DA0375" w:rsidP="00DA0375" w:rsidRDefault="00DA0375" w14:paraId="6274F00C" w14:textId="3BA6513E">
            <w:pPr>
              <w:pStyle w:val="DJCSbody"/>
              <w:rPr>
                <w:rFonts w:ascii="Aptos" w:hAnsi="Aptos"/>
              </w:rPr>
            </w:pPr>
            <w:r>
              <w:rPr>
                <w:rFonts w:ascii="Aptos" w:hAnsi="Aptos"/>
              </w:rPr>
              <w:t>Powers</w:t>
            </w:r>
          </w:p>
        </w:tc>
        <w:tc>
          <w:tcPr>
            <w:tcW w:w="7222" w:type="dxa"/>
          </w:tcPr>
          <w:p w:rsidR="00DA0375" w:rsidP="00DA0375" w:rsidRDefault="00DA0375" w14:paraId="3B29E6D5" w14:textId="76878DD6">
            <w:pPr>
              <w:pStyle w:val="DJCSbody"/>
              <w:rPr>
                <w:rFonts w:ascii="Aptos" w:hAnsi="Aptos"/>
              </w:rPr>
            </w:pPr>
            <w:r>
              <w:rPr>
                <w:rFonts w:ascii="Aptos" w:hAnsi="Aptos"/>
              </w:rPr>
              <w:t>The authority or capacity to act, granted by the relevant legislative instruments</w:t>
            </w:r>
          </w:p>
        </w:tc>
      </w:tr>
      <w:tr w:rsidRPr="00D532AF" w:rsidR="00DA0375" w:rsidTr="00317C8C" w14:paraId="44C16C0E" w14:textId="77777777">
        <w:tc>
          <w:tcPr>
            <w:tcW w:w="2864" w:type="dxa"/>
          </w:tcPr>
          <w:p w:rsidR="00DA0375" w:rsidP="00DA0375" w:rsidRDefault="00DA0375" w14:paraId="58511F2F" w14:textId="65F66A1F">
            <w:pPr>
              <w:pStyle w:val="DJCSbody"/>
              <w:rPr>
                <w:rFonts w:ascii="Aptos" w:hAnsi="Aptos"/>
              </w:rPr>
            </w:pPr>
            <w:r>
              <w:rPr>
                <w:rFonts w:ascii="Aptos" w:hAnsi="Aptos"/>
              </w:rPr>
              <w:t>Premises</w:t>
            </w:r>
          </w:p>
        </w:tc>
        <w:tc>
          <w:tcPr>
            <w:tcW w:w="7222" w:type="dxa"/>
          </w:tcPr>
          <w:p w:rsidR="00DA0375" w:rsidP="00DA0375" w:rsidRDefault="00DA0375" w14:paraId="3B263B65" w14:textId="3952103D">
            <w:pPr>
              <w:pStyle w:val="DJCSbody"/>
              <w:rPr>
                <w:rFonts w:ascii="Aptos" w:hAnsi="Aptos"/>
              </w:rPr>
            </w:pPr>
            <w:r>
              <w:rPr>
                <w:rFonts w:ascii="Aptos" w:hAnsi="Aptos"/>
              </w:rPr>
              <w:t>Physical location or property</w:t>
            </w:r>
          </w:p>
        </w:tc>
      </w:tr>
      <w:tr w:rsidRPr="00D532AF" w:rsidR="003E46DB" w:rsidTr="00317C8C" w14:paraId="3B248FDD" w14:textId="77777777">
        <w:tc>
          <w:tcPr>
            <w:tcW w:w="2864" w:type="dxa"/>
          </w:tcPr>
          <w:p w:rsidR="003E46DB" w:rsidP="003E46DB" w:rsidRDefault="003E46DB" w14:paraId="18E0D3B1" w14:textId="73B1A51B">
            <w:pPr>
              <w:pStyle w:val="DJCSbody"/>
              <w:rPr>
                <w:rFonts w:ascii="Aptos" w:hAnsi="Aptos"/>
              </w:rPr>
            </w:pPr>
            <w:r>
              <w:rPr>
                <w:rFonts w:ascii="Aptos" w:hAnsi="Aptos"/>
              </w:rPr>
              <w:t>Risk</w:t>
            </w:r>
          </w:p>
        </w:tc>
        <w:tc>
          <w:tcPr>
            <w:tcW w:w="7222" w:type="dxa"/>
          </w:tcPr>
          <w:p w:rsidR="003E46DB" w:rsidP="003E46DB" w:rsidRDefault="003E46DB" w14:paraId="0425D9E3" w14:textId="0117ED81">
            <w:pPr>
              <w:pStyle w:val="DJCSbody"/>
              <w:rPr>
                <w:rFonts w:ascii="Aptos" w:hAnsi="Aptos"/>
              </w:rPr>
            </w:pPr>
            <w:r>
              <w:rPr>
                <w:rFonts w:ascii="Aptos" w:hAnsi="Aptos"/>
              </w:rPr>
              <w:t>A situation that involves a level of danger, harm or loss</w:t>
            </w:r>
          </w:p>
        </w:tc>
      </w:tr>
      <w:tr w:rsidRPr="00D532AF" w:rsidR="00317C8C" w:rsidTr="00317C8C" w14:paraId="4542DAB2" w14:textId="77777777">
        <w:tc>
          <w:tcPr>
            <w:tcW w:w="2864" w:type="dxa"/>
          </w:tcPr>
          <w:p w:rsidRPr="00D532AF" w:rsidR="00317C8C" w:rsidRDefault="00317C8C" w14:paraId="587A629B" w14:textId="77777777">
            <w:pPr>
              <w:pStyle w:val="DJCSbody"/>
              <w:rPr>
                <w:rFonts w:ascii="Aptos" w:hAnsi="Aptos"/>
              </w:rPr>
            </w:pPr>
            <w:r>
              <w:rPr>
                <w:rFonts w:ascii="Aptos" w:hAnsi="Aptos"/>
              </w:rPr>
              <w:t>Supply</w:t>
            </w:r>
          </w:p>
        </w:tc>
        <w:tc>
          <w:tcPr>
            <w:tcW w:w="7222" w:type="dxa"/>
          </w:tcPr>
          <w:p w:rsidRPr="00D532AF" w:rsidR="00317C8C" w:rsidRDefault="00317C8C" w14:paraId="6A25BFFA" w14:textId="77777777">
            <w:pPr>
              <w:pStyle w:val="DJCSbody"/>
              <w:rPr>
                <w:rFonts w:ascii="Aptos" w:hAnsi="Aptos"/>
              </w:rPr>
            </w:pPr>
            <w:r>
              <w:rPr>
                <w:rFonts w:ascii="Aptos" w:hAnsi="Aptos"/>
              </w:rPr>
              <w:t>The provision or delivery of goods or services, often as part of a commercial transaction</w:t>
            </w:r>
          </w:p>
        </w:tc>
      </w:tr>
    </w:tbl>
    <w:p w:rsidR="00FB4AFF" w:rsidP="00FB4AFF" w:rsidRDefault="00F44749" w14:paraId="7E8F9432" w14:textId="60787F03">
      <w:pPr>
        <w:pStyle w:val="DJCSbody"/>
        <w:rPr>
          <w:rFonts w:ascii="Aptos" w:hAnsi="Aptos"/>
          <w:i/>
          <w:iCs/>
        </w:rPr>
      </w:pPr>
      <w:r>
        <w:rPr>
          <w:rFonts w:ascii="Aptos" w:hAnsi="Aptos"/>
          <w:i/>
          <w:iCs/>
        </w:rPr>
        <w:t xml:space="preserve">N.B. </w:t>
      </w:r>
      <w:r w:rsidR="003E46DB">
        <w:rPr>
          <w:rFonts w:ascii="Aptos" w:hAnsi="Aptos"/>
          <w:i/>
          <w:iCs/>
        </w:rPr>
        <w:t xml:space="preserve">This is not an exhaustive list of </w:t>
      </w:r>
      <w:r w:rsidR="00A75707">
        <w:rPr>
          <w:rFonts w:ascii="Aptos" w:hAnsi="Aptos"/>
          <w:i/>
          <w:iCs/>
        </w:rPr>
        <w:t xml:space="preserve">terms and </w:t>
      </w:r>
      <w:r w:rsidR="003E46DB">
        <w:rPr>
          <w:rFonts w:ascii="Aptos" w:hAnsi="Aptos"/>
          <w:i/>
          <w:iCs/>
        </w:rPr>
        <w:t xml:space="preserve">definitions. </w:t>
      </w:r>
      <w:r w:rsidR="00A75707">
        <w:rPr>
          <w:rFonts w:ascii="Aptos" w:hAnsi="Aptos"/>
          <w:i/>
          <w:iCs/>
        </w:rPr>
        <w:t xml:space="preserve">To view the extensive list of terms and definitions, </w:t>
      </w:r>
      <w:r>
        <w:rPr>
          <w:rFonts w:ascii="Aptos" w:hAnsi="Aptos"/>
          <w:i/>
          <w:iCs/>
        </w:rPr>
        <w:t>refer to the Liquor Control Reform Act 1998.</w:t>
      </w:r>
      <w:r w:rsidR="00A75707">
        <w:rPr>
          <w:rFonts w:ascii="Aptos" w:hAnsi="Aptos"/>
          <w:i/>
          <w:iCs/>
        </w:rPr>
        <w:t xml:space="preserve"> </w:t>
      </w:r>
    </w:p>
    <w:p w:rsidR="00512B4C" w:rsidP="00FB4AFF" w:rsidRDefault="00512B4C" w14:paraId="5743FED3" w14:textId="77777777">
      <w:pPr>
        <w:pStyle w:val="DJCSbody"/>
        <w:rPr>
          <w:rFonts w:ascii="Aptos" w:hAnsi="Aptos"/>
          <w:i/>
          <w:iCs/>
        </w:rPr>
      </w:pPr>
    </w:p>
    <w:p w:rsidR="00512B4C" w:rsidP="00FB4AFF" w:rsidRDefault="00512B4C" w14:paraId="313D6AC8" w14:textId="77777777">
      <w:pPr>
        <w:pStyle w:val="DJCSbody"/>
        <w:rPr>
          <w:rFonts w:ascii="Aptos" w:hAnsi="Aptos"/>
        </w:rPr>
      </w:pPr>
    </w:p>
    <w:p w:rsidR="003E46DB" w:rsidP="00FB4AFF" w:rsidRDefault="003E46DB" w14:paraId="45291285" w14:textId="77777777">
      <w:pPr>
        <w:pStyle w:val="DJCSbody"/>
        <w:rPr>
          <w:rFonts w:ascii="Aptos" w:hAnsi="Aptos"/>
        </w:rPr>
      </w:pPr>
    </w:p>
    <w:p w:rsidR="003E46DB" w:rsidP="00FB4AFF" w:rsidRDefault="003E46DB" w14:paraId="63202416" w14:textId="77777777">
      <w:pPr>
        <w:pStyle w:val="DJCSbody"/>
        <w:rPr>
          <w:rFonts w:ascii="Aptos" w:hAnsi="Aptos"/>
        </w:rPr>
      </w:pPr>
    </w:p>
    <w:p w:rsidR="003E46DB" w:rsidP="00FB4AFF" w:rsidRDefault="003E46DB" w14:paraId="43E7A90E" w14:textId="77777777">
      <w:pPr>
        <w:pStyle w:val="DJCSbody"/>
        <w:rPr>
          <w:rFonts w:ascii="Aptos" w:hAnsi="Aptos"/>
        </w:rPr>
      </w:pPr>
    </w:p>
    <w:p w:rsidR="00C65150" w:rsidP="00C26850" w:rsidRDefault="00C65150" w14:paraId="6D42AFB8" w14:textId="77777777">
      <w:pPr>
        <w:pStyle w:val="DJCSbody"/>
      </w:pPr>
    </w:p>
    <w:p w:rsidR="00C65150" w:rsidRDefault="00C65150" w14:paraId="14C7A520" w14:textId="4A167E43">
      <w:pPr>
        <w:rPr>
          <w:rFonts w:ascii="Arial" w:hAnsi="Arial" w:eastAsia="Times"/>
          <w:sz w:val="22"/>
          <w:lang w:eastAsia="en-US"/>
        </w:rPr>
      </w:pPr>
      <w:r>
        <w:br w:type="page"/>
      </w:r>
    </w:p>
    <w:p w:rsidR="00535C7A" w:rsidP="00535C7A" w:rsidRDefault="00535C7A" w14:paraId="2EDC3CBB" w14:textId="689507FA">
      <w:pPr>
        <w:pStyle w:val="DJCSbody"/>
      </w:pPr>
    </w:p>
    <w:sectPr w:rsidR="00535C7A" w:rsidSect="001C7C78">
      <w:headerReference w:type="even" r:id="rId16"/>
      <w:headerReference w:type="default" r:id="rId17"/>
      <w:headerReference w:type="first" r:id="rId18"/>
      <w:pgSz w:w="11906" w:h="16838" w:orient="portrait" w:code="9"/>
      <w:pgMar w:top="1871" w:right="851" w:bottom="1418" w:left="851" w:header="283" w:footer="68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817" w:rsidRDefault="00326817" w14:paraId="58191F3C" w14:textId="77777777">
      <w:r>
        <w:separator/>
      </w:r>
    </w:p>
  </w:endnote>
  <w:endnote w:type="continuationSeparator" w:id="0">
    <w:p w:rsidR="00326817" w:rsidRDefault="00326817" w14:paraId="0CCDC086" w14:textId="77777777">
      <w:r>
        <w:continuationSeparator/>
      </w:r>
    </w:p>
  </w:endnote>
  <w:endnote w:type="continuationNotice" w:id="1">
    <w:p w:rsidR="00326817" w:rsidRDefault="00326817" w14:paraId="06E3449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IC-Light">
    <w:altName w:val="Calibri"/>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IC">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817" w:rsidP="002862F1" w:rsidRDefault="00326817" w14:paraId="00C640DE" w14:textId="77777777">
      <w:pPr>
        <w:spacing w:before="120"/>
      </w:pPr>
      <w:r>
        <w:separator/>
      </w:r>
    </w:p>
  </w:footnote>
  <w:footnote w:type="continuationSeparator" w:id="0">
    <w:p w:rsidR="00326817" w:rsidRDefault="00326817" w14:paraId="6BC239F9" w14:textId="77777777">
      <w:r>
        <w:continuationSeparator/>
      </w:r>
    </w:p>
    <w:p w:rsidR="00326817" w:rsidRDefault="00326817" w14:paraId="15370776" w14:textId="77777777"/>
    <w:p w:rsidR="00326817" w:rsidRDefault="00326817" w14:paraId="7B25F309" w14:textId="77777777"/>
  </w:footnote>
  <w:footnote w:type="continuationNotice" w:id="1">
    <w:p w:rsidR="00326817" w:rsidRDefault="00326817" w14:paraId="10654ED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919E9" w:rsidRDefault="00834B8E" w14:paraId="10B38674" w14:textId="2ECB9B31">
    <w:pPr>
      <w:pStyle w:val="Header"/>
    </w:pPr>
    <w:r>
      <w:rPr>
        <w:noProof/>
      </w:rPr>
      <mc:AlternateContent>
        <mc:Choice Requires="wps">
          <w:drawing>
            <wp:anchor distT="0" distB="0" distL="0" distR="0" simplePos="0" relativeHeight="251660800" behindDoc="0" locked="0" layoutInCell="1" allowOverlap="1" wp14:anchorId="540D637E" wp14:editId="33A83A75">
              <wp:simplePos x="635" y="635"/>
              <wp:positionH relativeFrom="page">
                <wp:align>center</wp:align>
              </wp:positionH>
              <wp:positionV relativeFrom="page">
                <wp:align>top</wp:align>
              </wp:positionV>
              <wp:extent cx="721995" cy="387350"/>
              <wp:effectExtent l="0" t="0" r="1905" b="12700"/>
              <wp:wrapNone/>
              <wp:docPr id="210318403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rsidRPr="00834B8E" w:rsidR="00834B8E" w:rsidP="00834B8E" w:rsidRDefault="00834B8E" w14:paraId="3B26FFEE" w14:textId="62350E0C">
                          <w:pPr>
                            <w:rPr>
                              <w:rFonts w:ascii="Arial Black" w:hAnsi="Arial Black" w:eastAsia="Arial Black" w:cs="Arial Black"/>
                              <w:noProof/>
                              <w:color w:val="FF0000"/>
                              <w:sz w:val="22"/>
                              <w:szCs w:val="22"/>
                            </w:rPr>
                          </w:pPr>
                          <w:r w:rsidRPr="00834B8E">
                            <w:rPr>
                              <w:rFonts w:ascii="Arial Black" w:hAnsi="Arial Black" w:eastAsia="Arial Black" w:cs="Arial Black"/>
                              <w:noProof/>
                              <w:color w:val="FF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40D637E">
              <v:stroke joinstyle="miter"/>
              <v:path gradientshapeok="t" o:connecttype="rect"/>
            </v:shapetype>
            <v:shape id="Text Box 5" style="position:absolute;margin-left:0;margin-top:0;width:56.85pt;height:30.5pt;z-index:251660800;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0Dg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">
              <v:textbox style="mso-fit-shape-to-text:t" inset="0,15pt,0,0">
                <w:txbxContent>
                  <w:p w:rsidRPr="00834B8E" w:rsidR="00834B8E" w:rsidP="00834B8E" w:rsidRDefault="00834B8E" w14:paraId="3B26FFEE" w14:textId="62350E0C">
                    <w:pPr>
                      <w:rPr>
                        <w:rFonts w:ascii="Arial Black" w:hAnsi="Arial Black" w:eastAsia="Arial Black" w:cs="Arial Black"/>
                        <w:noProof/>
                        <w:color w:val="FF0000"/>
                        <w:sz w:val="22"/>
                        <w:szCs w:val="22"/>
                      </w:rPr>
                    </w:pPr>
                    <w:r w:rsidRPr="00834B8E">
                      <w:rPr>
                        <w:rFonts w:ascii="Arial Black" w:hAnsi="Arial Black" w:eastAsia="Arial Black" w:cs="Arial Black"/>
                        <w:noProof/>
                        <w:color w:val="FF0000"/>
                        <w:sz w:val="22"/>
                        <w:szCs w:val="22"/>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clsh="http://schemas.microsoft.com/office/drawing/2020/classificationShape" mc:Ignorable="w14 w15 w16se w16cid w16 w16cex w16sdtdh w16sdtfl w16du wp14">
  <w:p w:rsidRPr="00F70FAD" w:rsidR="00C26850" w:rsidP="00F70FAD" w:rsidRDefault="00C67896" w14:paraId="5633E6DB" w14:textId="065ED544">
    <w:pPr>
      <w:pStyle w:val="DJCSheader"/>
    </w:pPr>
    <w:r>
      <w:rPr>
        <w:noProof/>
        <w:lang w:eastAsia="en-AU"/>
      </w:rPr>
      <w:drawing>
        <wp:anchor distT="0" distB="0" distL="114300" distR="114300" simplePos="0" relativeHeight="251654656" behindDoc="1" locked="0" layoutInCell="1" allowOverlap="1" wp14:anchorId="152D850C" wp14:editId="1F9778C0">
          <wp:simplePos x="0" y="0"/>
          <wp:positionH relativeFrom="page">
            <wp:posOffset>19050</wp:posOffset>
          </wp:positionH>
          <wp:positionV relativeFrom="page">
            <wp:posOffset>-504825</wp:posOffset>
          </wp:positionV>
          <wp:extent cx="7574097" cy="1505585"/>
          <wp:effectExtent l="0" t="0" r="0" b="0"/>
          <wp:wrapNone/>
          <wp:docPr id="142" name="Picture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a:blip r:embed="rId1"/>
                  <a:stretch>
                    <a:fillRect/>
                  </a:stretch>
                </pic:blipFill>
                <pic:spPr>
                  <a:xfrm>
                    <a:off x="0" y="0"/>
                    <a:ext cx="7584045" cy="1507562"/>
                  </a:xfrm>
                  <a:prstGeom prst="rect">
                    <a:avLst/>
                  </a:prstGeom>
                </pic:spPr>
              </pic:pic>
            </a:graphicData>
          </a:graphic>
          <wp14:sizeRelH relativeFrom="page">
            <wp14:pctWidth>0</wp14:pctWidth>
          </wp14:sizeRelH>
          <wp14:sizeRelV relativeFrom="page">
            <wp14:pctHeight>0</wp14:pctHeight>
          </wp14:sizeRelV>
        </wp:anchor>
      </w:drawing>
    </w:r>
    <w:r w:rsidR="00834B8E">
      <w:rPr>
        <w:noProof/>
        <w:lang w:eastAsia="en-AU"/>
      </w:rPr>
      <mc:AlternateContent>
        <mc:Choice Requires="wps">
          <w:drawing>
            <wp:anchor distT="0" distB="0" distL="0" distR="0" simplePos="0" relativeHeight="251661824" behindDoc="0" locked="0" layoutInCell="1" allowOverlap="1" wp14:anchorId="5960BFCC" wp14:editId="4C7FD5F5">
              <wp:simplePos x="541020" y="180340"/>
              <wp:positionH relativeFrom="page">
                <wp:align>center</wp:align>
              </wp:positionH>
              <wp:positionV relativeFrom="page">
                <wp:align>top</wp:align>
              </wp:positionV>
              <wp:extent cx="721995" cy="387350"/>
              <wp:effectExtent l="0" t="0" r="1905" b="12700"/>
              <wp:wrapNone/>
              <wp:docPr id="193010209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rsidRPr="00834B8E" w:rsidR="00834B8E" w:rsidP="00834B8E" w:rsidRDefault="00834B8E" w14:paraId="692346E2" w14:textId="09633F58">
                          <w:pPr>
                            <w:rPr>
                              <w:rFonts w:ascii="Arial Black" w:hAnsi="Arial Black" w:eastAsia="Arial Black" w:cs="Arial Black"/>
                              <w:noProof/>
                              <w:color w:val="FF0000"/>
                              <w:sz w:val="22"/>
                              <w:szCs w:val="22"/>
                            </w:rPr>
                          </w:pPr>
                          <w:r w:rsidRPr="00834B8E">
                            <w:rPr>
                              <w:rFonts w:ascii="Arial Black" w:hAnsi="Arial Black" w:eastAsia="Arial Black" w:cs="Arial Black"/>
                              <w:noProof/>
                              <w:color w:val="FF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960BFCC">
              <v:stroke joinstyle="miter"/>
              <v:path gradientshapeok="t" o:connecttype="rect"/>
            </v:shapetype>
            <v:shape id="Text Box 6" style="position:absolute;left:0;text-align:left;margin-left:0;margin-top:0;width:56.85pt;height:30.5pt;z-index:251661824;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v:textbox style="mso-fit-shape-to-text:t" inset="0,15pt,0,0">
                <w:txbxContent>
                  <w:p w:rsidRPr="00834B8E" w:rsidR="00834B8E" w:rsidP="00834B8E" w:rsidRDefault="00834B8E" w14:paraId="692346E2" w14:textId="09633F58">
                    <w:pPr>
                      <w:rPr>
                        <w:rFonts w:ascii="Arial Black" w:hAnsi="Arial Black" w:eastAsia="Arial Black" w:cs="Arial Black"/>
                        <w:noProof/>
                        <w:color w:val="FF0000"/>
                        <w:sz w:val="22"/>
                        <w:szCs w:val="22"/>
                      </w:rPr>
                    </w:pPr>
                    <w:r w:rsidRPr="00834B8E">
                      <w:rPr>
                        <w:rFonts w:ascii="Arial Black" w:hAnsi="Arial Black" w:eastAsia="Arial Black" w:cs="Arial Black"/>
                        <w:noProof/>
                        <w:color w:val="FF0000"/>
                        <w:sz w:val="22"/>
                        <w:szCs w:val="22"/>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919E9" w:rsidRDefault="00834B8E" w14:paraId="2FC7E089" w14:textId="0F2A237C">
    <w:pPr>
      <w:pStyle w:val="Header"/>
    </w:pPr>
    <w:r>
      <w:rPr>
        <w:noProof/>
      </w:rPr>
      <mc:AlternateContent>
        <mc:Choice Requires="wps">
          <w:drawing>
            <wp:anchor distT="0" distB="0" distL="0" distR="0" simplePos="0" relativeHeight="251659776" behindDoc="0" locked="0" layoutInCell="1" allowOverlap="1" wp14:anchorId="5EA01613" wp14:editId="24BEF1A6">
              <wp:simplePos x="635" y="635"/>
              <wp:positionH relativeFrom="page">
                <wp:align>center</wp:align>
              </wp:positionH>
              <wp:positionV relativeFrom="page">
                <wp:align>top</wp:align>
              </wp:positionV>
              <wp:extent cx="721995" cy="387350"/>
              <wp:effectExtent l="0" t="0" r="1905" b="12700"/>
              <wp:wrapNone/>
              <wp:docPr id="166629577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rsidRPr="00834B8E" w:rsidR="00834B8E" w:rsidP="00834B8E" w:rsidRDefault="00834B8E" w14:paraId="731A363F" w14:textId="4FA00F2A">
                          <w:pPr>
                            <w:rPr>
                              <w:rFonts w:ascii="Arial Black" w:hAnsi="Arial Black" w:eastAsia="Arial Black" w:cs="Arial Black"/>
                              <w:noProof/>
                              <w:color w:val="FF0000"/>
                              <w:sz w:val="22"/>
                              <w:szCs w:val="22"/>
                            </w:rPr>
                          </w:pPr>
                          <w:r w:rsidRPr="00834B8E">
                            <w:rPr>
                              <w:rFonts w:ascii="Arial Black" w:hAnsi="Arial Black" w:eastAsia="Arial Black" w:cs="Arial Black"/>
                              <w:noProof/>
                              <w:color w:val="FF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EA01613">
              <v:stroke joinstyle="miter"/>
              <v:path gradientshapeok="t" o:connecttype="rect"/>
            </v:shapetype>
            <v:shape id="Text Box 4" style="position:absolute;margin-left:0;margin-top:0;width:56.85pt;height:30.5pt;z-index:251659776;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v:textbox style="mso-fit-shape-to-text:t" inset="0,15pt,0,0">
                <w:txbxContent>
                  <w:p w:rsidRPr="00834B8E" w:rsidR="00834B8E" w:rsidP="00834B8E" w:rsidRDefault="00834B8E" w14:paraId="731A363F" w14:textId="4FA00F2A">
                    <w:pPr>
                      <w:rPr>
                        <w:rFonts w:ascii="Arial Black" w:hAnsi="Arial Black" w:eastAsia="Arial Black" w:cs="Arial Black"/>
                        <w:noProof/>
                        <w:color w:val="FF0000"/>
                        <w:sz w:val="22"/>
                        <w:szCs w:val="22"/>
                      </w:rPr>
                    </w:pPr>
                    <w:r w:rsidRPr="00834B8E">
                      <w:rPr>
                        <w:rFonts w:ascii="Arial Black" w:hAnsi="Arial Black" w:eastAsia="Arial Black" w:cs="Arial Black"/>
                        <w:noProof/>
                        <w:color w:val="FF0000"/>
                        <w:sz w:val="22"/>
                        <w:szCs w:val="22"/>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Ô"/>
      <w:lvlJc w:val="left"/>
      <w:pPr>
        <w:ind w:left="644" w:hanging="284"/>
      </w:pPr>
      <w:rPr>
        <w:rFonts w:ascii="VIC-Light" w:hAnsi="VIC-Light"/>
        <w:b w:val="0"/>
        <w:color w:val="231F20"/>
        <w:spacing w:val="-8"/>
        <w:w w:val="100"/>
        <w:sz w:val="20"/>
      </w:rPr>
    </w:lvl>
    <w:lvl w:ilvl="1">
      <w:numFmt w:val="bullet"/>
      <w:lvlText w:val="Ô"/>
      <w:lvlJc w:val="left"/>
      <w:pPr>
        <w:ind w:left="1187" w:hanging="284"/>
      </w:pPr>
    </w:lvl>
    <w:lvl w:ilvl="2">
      <w:numFmt w:val="bullet"/>
      <w:lvlText w:val="Ô"/>
      <w:lvlJc w:val="left"/>
      <w:pPr>
        <w:ind w:left="1735" w:hanging="284"/>
      </w:pPr>
    </w:lvl>
    <w:lvl w:ilvl="3">
      <w:numFmt w:val="bullet"/>
      <w:lvlText w:val="Ô"/>
      <w:lvlJc w:val="left"/>
      <w:pPr>
        <w:ind w:left="2282" w:hanging="284"/>
      </w:pPr>
    </w:lvl>
    <w:lvl w:ilvl="4">
      <w:numFmt w:val="bullet"/>
      <w:lvlText w:val="Ô"/>
      <w:lvlJc w:val="left"/>
      <w:pPr>
        <w:ind w:left="2830" w:hanging="284"/>
      </w:pPr>
    </w:lvl>
    <w:lvl w:ilvl="5">
      <w:numFmt w:val="bullet"/>
      <w:lvlText w:val="Ô"/>
      <w:lvlJc w:val="left"/>
      <w:pPr>
        <w:ind w:left="3377" w:hanging="284"/>
      </w:pPr>
    </w:lvl>
    <w:lvl w:ilvl="6">
      <w:numFmt w:val="bullet"/>
      <w:lvlText w:val="Ô"/>
      <w:lvlJc w:val="left"/>
      <w:pPr>
        <w:ind w:left="3925" w:hanging="284"/>
      </w:pPr>
    </w:lvl>
    <w:lvl w:ilvl="7">
      <w:numFmt w:val="bullet"/>
      <w:lvlText w:val="Ô"/>
      <w:lvlJc w:val="left"/>
      <w:pPr>
        <w:ind w:left="4472" w:hanging="284"/>
      </w:pPr>
    </w:lvl>
    <w:lvl w:ilvl="8">
      <w:numFmt w:val="bullet"/>
      <w:lvlText w:val="Ô"/>
      <w:lvlJc w:val="left"/>
      <w:pPr>
        <w:ind w:left="5020" w:hanging="284"/>
      </w:pPr>
    </w:lvl>
  </w:abstractNum>
  <w:abstractNum w:abstractNumId="1" w15:restartNumberingAfterBreak="0">
    <w:nsid w:val="00C06715"/>
    <w:multiLevelType w:val="multilevel"/>
    <w:tmpl w:val="8A86A6B0"/>
    <w:lvl w:ilvl="0">
      <w:start w:val="1"/>
      <w:numFmt w:val="bullet"/>
      <w:pStyle w:val="DJCSnumberdigitspacebefore"/>
      <w:lvlText w:val=""/>
      <w:lvlJc w:val="left"/>
      <w:pPr>
        <w:ind w:left="284" w:hanging="284"/>
      </w:pPr>
      <w:rPr>
        <w:rFonts w:hint="default" w:ascii="Symbol" w:hAnsi="Symbol"/>
      </w:rPr>
    </w:lvl>
    <w:lvl w:ilvl="1">
      <w:start w:val="1"/>
      <w:numFmt w:val="bullet"/>
      <w:lvlRestart w:val="0"/>
      <w:lvlText w:val=""/>
      <w:lvlJc w:val="left"/>
      <w:pPr>
        <w:ind w:left="284" w:hanging="284"/>
      </w:pPr>
      <w:rPr>
        <w:rFonts w:hint="default" w:ascii="Symbol" w:hAnsi="Symbol"/>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hint="default" w:ascii="Symbol" w:hAnsi="Symbol"/>
      </w:rPr>
    </w:lvl>
    <w:lvl w:ilvl="5">
      <w:start w:val="1"/>
      <w:numFmt w:val="bullet"/>
      <w:lvlRestart w:val="0"/>
      <w:lvlText w:val=""/>
      <w:lvlJc w:val="left"/>
      <w:pPr>
        <w:ind w:left="680" w:hanging="283"/>
      </w:pPr>
      <w:rPr>
        <w:rFonts w:hint="default" w:ascii="Symbol" w:hAnsi="Symbol"/>
      </w:rPr>
    </w:lvl>
    <w:lvl w:ilvl="6">
      <w:start w:val="1"/>
      <w:numFmt w:val="bullet"/>
      <w:lvlRestart w:val="0"/>
      <w:lvlText w:val=""/>
      <w:lvlJc w:val="left"/>
      <w:pPr>
        <w:ind w:left="227" w:hanging="227"/>
      </w:pPr>
      <w:rPr>
        <w:rFonts w:hint="default" w:ascii="Symbol" w:hAnsi="Symbol"/>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3A50056"/>
    <w:multiLevelType w:val="multilevel"/>
    <w:tmpl w:val="4A1477D0"/>
    <w:numStyleLink w:val="ZZNumbersloweralpha"/>
  </w:abstractNum>
  <w:abstractNum w:abstractNumId="3" w15:restartNumberingAfterBreak="0">
    <w:nsid w:val="054C6494"/>
    <w:multiLevelType w:val="multilevel"/>
    <w:tmpl w:val="A5A05F38"/>
    <w:numStyleLink w:val="ZZBullets"/>
  </w:abstractNum>
  <w:abstractNum w:abstractNumId="4" w15:restartNumberingAfterBreak="0">
    <w:nsid w:val="08DA3355"/>
    <w:multiLevelType w:val="hybridMultilevel"/>
    <w:tmpl w:val="12DAB48E"/>
    <w:lvl w:ilvl="0" w:tplc="2D64B1EC">
      <w:start w:val="1"/>
      <w:numFmt w:val="bullet"/>
      <w:lvlText w:val=""/>
      <w:lvlJc w:val="left"/>
      <w:pPr>
        <w:ind w:left="1440" w:hanging="360"/>
      </w:pPr>
      <w:rPr>
        <w:rFonts w:ascii="Symbol" w:hAnsi="Symbol"/>
      </w:rPr>
    </w:lvl>
    <w:lvl w:ilvl="1" w:tplc="18A25202">
      <w:start w:val="1"/>
      <w:numFmt w:val="bullet"/>
      <w:lvlText w:val=""/>
      <w:lvlJc w:val="left"/>
      <w:pPr>
        <w:ind w:left="1440" w:hanging="360"/>
      </w:pPr>
      <w:rPr>
        <w:rFonts w:ascii="Symbol" w:hAnsi="Symbol"/>
      </w:rPr>
    </w:lvl>
    <w:lvl w:ilvl="2" w:tplc="7528DA60">
      <w:start w:val="1"/>
      <w:numFmt w:val="bullet"/>
      <w:lvlText w:val=""/>
      <w:lvlJc w:val="left"/>
      <w:pPr>
        <w:ind w:left="1440" w:hanging="360"/>
      </w:pPr>
      <w:rPr>
        <w:rFonts w:ascii="Symbol" w:hAnsi="Symbol"/>
      </w:rPr>
    </w:lvl>
    <w:lvl w:ilvl="3" w:tplc="43AEF036">
      <w:start w:val="1"/>
      <w:numFmt w:val="bullet"/>
      <w:lvlText w:val=""/>
      <w:lvlJc w:val="left"/>
      <w:pPr>
        <w:ind w:left="1440" w:hanging="360"/>
      </w:pPr>
      <w:rPr>
        <w:rFonts w:ascii="Symbol" w:hAnsi="Symbol"/>
      </w:rPr>
    </w:lvl>
    <w:lvl w:ilvl="4" w:tplc="E278C5D8">
      <w:start w:val="1"/>
      <w:numFmt w:val="bullet"/>
      <w:lvlText w:val=""/>
      <w:lvlJc w:val="left"/>
      <w:pPr>
        <w:ind w:left="1440" w:hanging="360"/>
      </w:pPr>
      <w:rPr>
        <w:rFonts w:ascii="Symbol" w:hAnsi="Symbol"/>
      </w:rPr>
    </w:lvl>
    <w:lvl w:ilvl="5" w:tplc="7680AA9C">
      <w:start w:val="1"/>
      <w:numFmt w:val="bullet"/>
      <w:lvlText w:val=""/>
      <w:lvlJc w:val="left"/>
      <w:pPr>
        <w:ind w:left="1440" w:hanging="360"/>
      </w:pPr>
      <w:rPr>
        <w:rFonts w:ascii="Symbol" w:hAnsi="Symbol"/>
      </w:rPr>
    </w:lvl>
    <w:lvl w:ilvl="6" w:tplc="8D86C6F2">
      <w:start w:val="1"/>
      <w:numFmt w:val="bullet"/>
      <w:lvlText w:val=""/>
      <w:lvlJc w:val="left"/>
      <w:pPr>
        <w:ind w:left="1440" w:hanging="360"/>
      </w:pPr>
      <w:rPr>
        <w:rFonts w:ascii="Symbol" w:hAnsi="Symbol"/>
      </w:rPr>
    </w:lvl>
    <w:lvl w:ilvl="7" w:tplc="AF7A5E06">
      <w:start w:val="1"/>
      <w:numFmt w:val="bullet"/>
      <w:lvlText w:val=""/>
      <w:lvlJc w:val="left"/>
      <w:pPr>
        <w:ind w:left="1440" w:hanging="360"/>
      </w:pPr>
      <w:rPr>
        <w:rFonts w:ascii="Symbol" w:hAnsi="Symbol"/>
      </w:rPr>
    </w:lvl>
    <w:lvl w:ilvl="8" w:tplc="78C81D46">
      <w:start w:val="1"/>
      <w:numFmt w:val="bullet"/>
      <w:lvlText w:val=""/>
      <w:lvlJc w:val="left"/>
      <w:pPr>
        <w:ind w:left="1440" w:hanging="360"/>
      </w:pPr>
      <w:rPr>
        <w:rFonts w:ascii="Symbol" w:hAnsi="Symbol"/>
      </w:rPr>
    </w:lvl>
  </w:abstractNum>
  <w:abstractNum w:abstractNumId="5" w15:restartNumberingAfterBreak="0">
    <w:nsid w:val="0B8D43DB"/>
    <w:multiLevelType w:val="multilevel"/>
    <w:tmpl w:val="954E411A"/>
    <w:numStyleLink w:val="ZZNumbersdigit"/>
  </w:abstractNum>
  <w:abstractNum w:abstractNumId="6"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C110D42"/>
    <w:multiLevelType w:val="hybridMultilevel"/>
    <w:tmpl w:val="3CD0645A"/>
    <w:lvl w:ilvl="0" w:tplc="F4945A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650FBB"/>
    <w:multiLevelType w:val="hybridMultilevel"/>
    <w:tmpl w:val="401A74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151595"/>
    <w:multiLevelType w:val="hybridMultilevel"/>
    <w:tmpl w:val="4C5A91F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7DDA9CE"/>
    <w:multiLevelType w:val="hybridMultilevel"/>
    <w:tmpl w:val="4D32FB82"/>
    <w:lvl w:ilvl="0" w:tplc="6F3E115E">
      <w:start w:val="1"/>
      <w:numFmt w:val="bullet"/>
      <w:lvlText w:val=""/>
      <w:lvlJc w:val="left"/>
      <w:pPr>
        <w:ind w:left="720" w:hanging="360"/>
      </w:pPr>
      <w:rPr>
        <w:rFonts w:hint="default" w:ascii="Symbol" w:hAnsi="Symbol"/>
      </w:rPr>
    </w:lvl>
    <w:lvl w:ilvl="1" w:tplc="9D0A1FEA">
      <w:start w:val="1"/>
      <w:numFmt w:val="bullet"/>
      <w:lvlText w:val="o"/>
      <w:lvlJc w:val="left"/>
      <w:pPr>
        <w:ind w:left="1440" w:hanging="360"/>
      </w:pPr>
      <w:rPr>
        <w:rFonts w:hint="default" w:ascii="Courier New" w:hAnsi="Courier New"/>
      </w:rPr>
    </w:lvl>
    <w:lvl w:ilvl="2" w:tplc="9E9A0FA4">
      <w:start w:val="1"/>
      <w:numFmt w:val="bullet"/>
      <w:lvlText w:val=""/>
      <w:lvlJc w:val="left"/>
      <w:pPr>
        <w:ind w:left="2160" w:hanging="360"/>
      </w:pPr>
      <w:rPr>
        <w:rFonts w:hint="default" w:ascii="Wingdings" w:hAnsi="Wingdings"/>
      </w:rPr>
    </w:lvl>
    <w:lvl w:ilvl="3" w:tplc="6700E4C4">
      <w:start w:val="1"/>
      <w:numFmt w:val="bullet"/>
      <w:lvlText w:val=""/>
      <w:lvlJc w:val="left"/>
      <w:pPr>
        <w:ind w:left="2880" w:hanging="360"/>
      </w:pPr>
      <w:rPr>
        <w:rFonts w:hint="default" w:ascii="Symbol" w:hAnsi="Symbol"/>
      </w:rPr>
    </w:lvl>
    <w:lvl w:ilvl="4" w:tplc="DC4CF374">
      <w:start w:val="1"/>
      <w:numFmt w:val="bullet"/>
      <w:lvlText w:val="o"/>
      <w:lvlJc w:val="left"/>
      <w:pPr>
        <w:ind w:left="3600" w:hanging="360"/>
      </w:pPr>
      <w:rPr>
        <w:rFonts w:hint="default" w:ascii="Courier New" w:hAnsi="Courier New"/>
      </w:rPr>
    </w:lvl>
    <w:lvl w:ilvl="5" w:tplc="332C8866">
      <w:start w:val="1"/>
      <w:numFmt w:val="bullet"/>
      <w:lvlText w:val=""/>
      <w:lvlJc w:val="left"/>
      <w:pPr>
        <w:ind w:left="4320" w:hanging="360"/>
      </w:pPr>
      <w:rPr>
        <w:rFonts w:hint="default" w:ascii="Wingdings" w:hAnsi="Wingdings"/>
      </w:rPr>
    </w:lvl>
    <w:lvl w:ilvl="6" w:tplc="148208EC">
      <w:start w:val="1"/>
      <w:numFmt w:val="bullet"/>
      <w:lvlText w:val=""/>
      <w:lvlJc w:val="left"/>
      <w:pPr>
        <w:ind w:left="5040" w:hanging="360"/>
      </w:pPr>
      <w:rPr>
        <w:rFonts w:hint="default" w:ascii="Symbol" w:hAnsi="Symbol"/>
      </w:rPr>
    </w:lvl>
    <w:lvl w:ilvl="7" w:tplc="9A146B5A">
      <w:start w:val="1"/>
      <w:numFmt w:val="bullet"/>
      <w:lvlText w:val="o"/>
      <w:lvlJc w:val="left"/>
      <w:pPr>
        <w:ind w:left="5760" w:hanging="360"/>
      </w:pPr>
      <w:rPr>
        <w:rFonts w:hint="default" w:ascii="Courier New" w:hAnsi="Courier New"/>
      </w:rPr>
    </w:lvl>
    <w:lvl w:ilvl="8" w:tplc="E88609BC">
      <w:start w:val="1"/>
      <w:numFmt w:val="bullet"/>
      <w:lvlText w:val=""/>
      <w:lvlJc w:val="left"/>
      <w:pPr>
        <w:ind w:left="6480" w:hanging="360"/>
      </w:pPr>
      <w:rPr>
        <w:rFonts w:hint="default" w:ascii="Wingdings" w:hAnsi="Wingdings"/>
      </w:rPr>
    </w:lvl>
  </w:abstractNum>
  <w:abstractNum w:abstractNumId="11" w15:restartNumberingAfterBreak="0">
    <w:nsid w:val="292241F2"/>
    <w:multiLevelType w:val="hybridMultilevel"/>
    <w:tmpl w:val="53B4A06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hint="default" w:ascii="Calibri" w:hAnsi="Calibri"/>
      </w:rPr>
    </w:lvl>
    <w:lvl w:ilvl="3">
      <w:start w:val="1"/>
      <w:numFmt w:val="bullet"/>
      <w:lvlRestart w:val="0"/>
      <w:lvlText w:val="–"/>
      <w:lvlJc w:val="left"/>
      <w:pPr>
        <w:tabs>
          <w:tab w:val="num" w:pos="1191"/>
        </w:tabs>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hint="default" w:ascii="Calibri" w:hAnsi="Calibri"/>
        <w:color w:val="auto"/>
      </w:rPr>
    </w:lvl>
    <w:lvl w:ilvl="3">
      <w:start w:val="1"/>
      <w:numFmt w:val="bullet"/>
      <w:lvlRestart w:val="0"/>
      <w:pStyle w:val="DJCSbulletafternumbers2"/>
      <w:lvlText w:val="–"/>
      <w:lvlJc w:val="left"/>
      <w:pPr>
        <w:ind w:left="964" w:hanging="284"/>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3F4B7241"/>
    <w:multiLevelType w:val="hybridMultilevel"/>
    <w:tmpl w:val="C20A75FC"/>
    <w:lvl w:ilvl="0" w:tplc="95E4C330">
      <w:start w:val="4"/>
      <w:numFmt w:val="bullet"/>
      <w:lvlText w:val="-"/>
      <w:lvlJc w:val="left"/>
      <w:pPr>
        <w:ind w:left="720" w:hanging="360"/>
      </w:pPr>
      <w:rPr>
        <w:rFonts w:hint="default" w:ascii="Aptos" w:hAnsi="Aptos" w:eastAsia="Times"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410104AC"/>
    <w:multiLevelType w:val="multilevel"/>
    <w:tmpl w:val="4120F6C0"/>
    <w:lvl w:ilvl="0">
      <w:start w:val="1"/>
      <w:numFmt w:val="bullet"/>
      <w:lvlText w:val="•"/>
      <w:lvlJc w:val="left"/>
      <w:pPr>
        <w:ind w:left="227" w:hanging="227"/>
      </w:pPr>
      <w:rPr>
        <w:rFonts w:hint="default" w:ascii="Calibri" w:hAnsi="Calibri"/>
      </w:rPr>
    </w:lvl>
    <w:lvl w:ilvl="1">
      <w:start w:val="1"/>
      <w:numFmt w:val="bullet"/>
      <w:lvlRestart w:val="0"/>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4F820056"/>
    <w:multiLevelType w:val="hybridMultilevel"/>
    <w:tmpl w:val="3B64B82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52D21B80"/>
    <w:multiLevelType w:val="multilevel"/>
    <w:tmpl w:val="E15633FA"/>
    <w:lvl w:ilvl="0">
      <w:start w:val="1"/>
      <w:numFmt w:val="bullet"/>
      <w:lvlText w:val="•"/>
      <w:lvlJc w:val="left"/>
      <w:pPr>
        <w:ind w:left="284" w:hanging="284"/>
      </w:pPr>
      <w:rPr>
        <w:rFonts w:hint="default" w:ascii="Calibri" w:hAnsi="Calibri"/>
      </w:rPr>
    </w:lvl>
    <w:lvl w:ilvl="1">
      <w:start w:val="1"/>
      <w:numFmt w:val="bullet"/>
      <w:lvlRestart w:val="0"/>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41611C2"/>
    <w:multiLevelType w:val="multilevel"/>
    <w:tmpl w:val="46D4887E"/>
    <w:styleLink w:val="ZZTablebullets"/>
    <w:lvl w:ilvl="0">
      <w:start w:val="1"/>
      <w:numFmt w:val="bullet"/>
      <w:lvlText w:val="•"/>
      <w:lvlJc w:val="left"/>
      <w:pPr>
        <w:ind w:left="227" w:hanging="227"/>
      </w:pPr>
      <w:rPr>
        <w:rFonts w:hint="default" w:ascii="Calibri" w:hAnsi="Calibri"/>
      </w:rPr>
    </w:lvl>
    <w:lvl w:ilvl="1">
      <w:start w:val="1"/>
      <w:numFmt w:val="bullet"/>
      <w:lvlRestart w:val="0"/>
      <w:pStyle w:val="DJCS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A5A05F38"/>
    <w:styleLink w:val="ZZBullets"/>
    <w:lvl w:ilvl="0">
      <w:start w:val="1"/>
      <w:numFmt w:val="bullet"/>
      <w:pStyle w:val="DJCSbullet1"/>
      <w:lvlText w:val="•"/>
      <w:lvlJc w:val="left"/>
      <w:pPr>
        <w:ind w:left="284" w:hanging="284"/>
      </w:pPr>
      <w:rPr>
        <w:rFonts w:hint="default" w:ascii="Calibri" w:hAnsi="Calibri"/>
      </w:rPr>
    </w:lvl>
    <w:lvl w:ilvl="1">
      <w:start w:val="1"/>
      <w:numFmt w:val="bullet"/>
      <w:lvlRestart w:val="0"/>
      <w:pStyle w:val="DJCS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E163BF0"/>
    <w:multiLevelType w:val="hybridMultilevel"/>
    <w:tmpl w:val="A7E69E8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01421DF"/>
    <w:multiLevelType w:val="hybridMultilevel"/>
    <w:tmpl w:val="8794B8A6"/>
    <w:lvl w:ilvl="0" w:tplc="2BC44794">
      <w:start w:val="1"/>
      <w:numFmt w:val="bullet"/>
      <w:lvlText w:val=""/>
      <w:lvlJc w:val="left"/>
      <w:pPr>
        <w:ind w:left="1080" w:hanging="360"/>
      </w:pPr>
      <w:rPr>
        <w:rFonts w:hint="default" w:ascii="Symbol" w:hAnsi="Symbol" w:eastAsia="Times" w:cs="Times New Roman"/>
      </w:rPr>
    </w:lvl>
    <w:lvl w:ilvl="1" w:tplc="0C090003">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3"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hint="default" w:ascii="Calibri" w:hAnsi="Calibri"/>
        <w:color w:val="auto"/>
      </w:rPr>
    </w:lvl>
    <w:lvl w:ilvl="1">
      <w:start w:val="1"/>
      <w:numFmt w:val="bullet"/>
      <w:lvlRestart w:val="0"/>
      <w:pStyle w:val="DJCS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6467DE"/>
    <w:multiLevelType w:val="multilevel"/>
    <w:tmpl w:val="0EFA0C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AC262D6"/>
    <w:multiLevelType w:val="multilevel"/>
    <w:tmpl w:val="B38817FE"/>
    <w:lvl w:ilvl="0">
      <w:start w:val="1"/>
      <w:numFmt w:val="bullet"/>
      <w:lvlText w:val="•"/>
      <w:lvlJc w:val="left"/>
      <w:pPr>
        <w:ind w:left="794" w:hanging="397"/>
      </w:pPr>
      <w:rPr>
        <w:rFonts w:hint="default" w:ascii="Calibri" w:hAnsi="Calibri"/>
        <w:color w:val="auto"/>
      </w:rPr>
    </w:lvl>
    <w:lvl w:ilvl="1">
      <w:start w:val="1"/>
      <w:numFmt w:val="bullet"/>
      <w:lvlRestart w:val="0"/>
      <w:lvlText w:val="–"/>
      <w:lvlJc w:val="left"/>
      <w:pPr>
        <w:ind w:left="1191" w:hanging="397"/>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1A80764"/>
    <w:multiLevelType w:val="multilevel"/>
    <w:tmpl w:val="94725A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47464C7"/>
    <w:multiLevelType w:val="hybridMultilevel"/>
    <w:tmpl w:val="029C727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78DE39F2"/>
    <w:multiLevelType w:val="hybridMultilevel"/>
    <w:tmpl w:val="76FE85C0"/>
    <w:lvl w:ilvl="0" w:tplc="C5A01EAE">
      <w:start w:val="1"/>
      <w:numFmt w:val="lowerRoman"/>
      <w:lvlText w:val="%1)"/>
      <w:lvlJc w:val="left"/>
      <w:pPr>
        <w:ind w:left="1800" w:hanging="720"/>
      </w:pPr>
      <w:rPr>
        <w:rFonts w:hint="default"/>
        <w:b/>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2059889719">
    <w:abstractNumId w:val="1"/>
  </w:num>
  <w:num w:numId="2" w16cid:durableId="1120806830">
    <w:abstractNumId w:val="13"/>
  </w:num>
  <w:num w:numId="3" w16cid:durableId="1533749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6210001">
    <w:abstractNumId w:val="20"/>
  </w:num>
  <w:num w:numId="5" w16cid:durableId="1842968998">
    <w:abstractNumId w:val="12"/>
  </w:num>
  <w:num w:numId="6" w16cid:durableId="122044931">
    <w:abstractNumId w:val="19"/>
  </w:num>
  <w:num w:numId="7" w16cid:durableId="252470796">
    <w:abstractNumId w:val="23"/>
  </w:num>
  <w:num w:numId="8" w16cid:durableId="1375352418">
    <w:abstractNumId w:val="14"/>
  </w:num>
  <w:num w:numId="9" w16cid:durableId="938175914">
    <w:abstractNumId w:val="6"/>
  </w:num>
  <w:num w:numId="10" w16cid:durableId="2001035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3981920">
    <w:abstractNumId w:val="19"/>
  </w:num>
  <w:num w:numId="12" w16cid:durableId="1537812915">
    <w:abstractNumId w:val="3"/>
  </w:num>
  <w:num w:numId="13" w16cid:durableId="626274924">
    <w:abstractNumId w:val="8"/>
  </w:num>
  <w:num w:numId="14" w16cid:durableId="922761233">
    <w:abstractNumId w:val="22"/>
  </w:num>
  <w:num w:numId="15" w16cid:durableId="1627538148">
    <w:abstractNumId w:val="28"/>
  </w:num>
  <w:num w:numId="16" w16cid:durableId="960502403">
    <w:abstractNumId w:val="26"/>
  </w:num>
  <w:num w:numId="17" w16cid:durableId="627276072">
    <w:abstractNumId w:val="15"/>
  </w:num>
  <w:num w:numId="18" w16cid:durableId="973368650">
    <w:abstractNumId w:val="7"/>
  </w:num>
  <w:num w:numId="19" w16cid:durableId="14966102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05257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1223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016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10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80587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44791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51793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3457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8463272">
    <w:abstractNumId w:val="25"/>
  </w:num>
  <w:num w:numId="29" w16cid:durableId="10145299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3377393">
    <w:abstractNumId w:val="2"/>
  </w:num>
  <w:num w:numId="31" w16cid:durableId="394859636">
    <w:abstractNumId w:val="0"/>
  </w:num>
  <w:num w:numId="32" w16cid:durableId="10907831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8370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00439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6986411">
    <w:abstractNumId w:val="18"/>
  </w:num>
  <w:num w:numId="36" w16cid:durableId="110436450">
    <w:abstractNumId w:val="16"/>
  </w:num>
  <w:num w:numId="37" w16cid:durableId="1655723261">
    <w:abstractNumId w:val="11"/>
  </w:num>
  <w:num w:numId="38" w16cid:durableId="133983998">
    <w:abstractNumId w:val="17"/>
  </w:num>
  <w:num w:numId="39" w16cid:durableId="1802305829">
    <w:abstractNumId w:val="9"/>
  </w:num>
  <w:num w:numId="40" w16cid:durableId="455215932">
    <w:abstractNumId w:val="24"/>
  </w:num>
  <w:num w:numId="41" w16cid:durableId="1921673455">
    <w:abstractNumId w:val="27"/>
  </w:num>
  <w:num w:numId="42" w16cid:durableId="1863863474">
    <w:abstractNumId w:val="10"/>
  </w:num>
  <w:num w:numId="43" w16cid:durableId="1659575075">
    <w:abstractNumId w:val="21"/>
  </w:num>
  <w:num w:numId="44" w16cid:durableId="747968542">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7F"/>
    <w:rsid w:val="00000BD0"/>
    <w:rsid w:val="00000C75"/>
    <w:rsid w:val="0000183B"/>
    <w:rsid w:val="000036E7"/>
    <w:rsid w:val="00003AA1"/>
    <w:rsid w:val="00003CED"/>
    <w:rsid w:val="0000436D"/>
    <w:rsid w:val="00004DA3"/>
    <w:rsid w:val="000060DC"/>
    <w:rsid w:val="00006AA7"/>
    <w:rsid w:val="00006C80"/>
    <w:rsid w:val="000072B6"/>
    <w:rsid w:val="00007F5C"/>
    <w:rsid w:val="0001021B"/>
    <w:rsid w:val="00011D89"/>
    <w:rsid w:val="000120C4"/>
    <w:rsid w:val="000122CE"/>
    <w:rsid w:val="00012F44"/>
    <w:rsid w:val="00013220"/>
    <w:rsid w:val="00013677"/>
    <w:rsid w:val="00013926"/>
    <w:rsid w:val="00013C54"/>
    <w:rsid w:val="00014B04"/>
    <w:rsid w:val="000153AC"/>
    <w:rsid w:val="00015427"/>
    <w:rsid w:val="000154FD"/>
    <w:rsid w:val="00015693"/>
    <w:rsid w:val="0001662C"/>
    <w:rsid w:val="00016701"/>
    <w:rsid w:val="00016CE9"/>
    <w:rsid w:val="0002019C"/>
    <w:rsid w:val="00020C18"/>
    <w:rsid w:val="00021564"/>
    <w:rsid w:val="00021B6D"/>
    <w:rsid w:val="00021BD5"/>
    <w:rsid w:val="00022C89"/>
    <w:rsid w:val="000233BD"/>
    <w:rsid w:val="00023BC9"/>
    <w:rsid w:val="00023ECE"/>
    <w:rsid w:val="00023F28"/>
    <w:rsid w:val="000245A4"/>
    <w:rsid w:val="00024D89"/>
    <w:rsid w:val="000250B6"/>
    <w:rsid w:val="00025BED"/>
    <w:rsid w:val="00025DB0"/>
    <w:rsid w:val="00025DF7"/>
    <w:rsid w:val="00025F4D"/>
    <w:rsid w:val="00026ED9"/>
    <w:rsid w:val="00027648"/>
    <w:rsid w:val="0002776D"/>
    <w:rsid w:val="0002795D"/>
    <w:rsid w:val="00030824"/>
    <w:rsid w:val="000308F0"/>
    <w:rsid w:val="0003093D"/>
    <w:rsid w:val="0003297B"/>
    <w:rsid w:val="00033772"/>
    <w:rsid w:val="00033D81"/>
    <w:rsid w:val="00033FA7"/>
    <w:rsid w:val="000342F7"/>
    <w:rsid w:val="00034DC1"/>
    <w:rsid w:val="00035768"/>
    <w:rsid w:val="00036AEB"/>
    <w:rsid w:val="00036B37"/>
    <w:rsid w:val="000416BC"/>
    <w:rsid w:val="00041BF0"/>
    <w:rsid w:val="00041E0E"/>
    <w:rsid w:val="000421B2"/>
    <w:rsid w:val="00042B33"/>
    <w:rsid w:val="00042E67"/>
    <w:rsid w:val="00043502"/>
    <w:rsid w:val="00044943"/>
    <w:rsid w:val="0004536B"/>
    <w:rsid w:val="00046280"/>
    <w:rsid w:val="00046B68"/>
    <w:rsid w:val="00047BF3"/>
    <w:rsid w:val="00047EB6"/>
    <w:rsid w:val="00050BE7"/>
    <w:rsid w:val="00050C4B"/>
    <w:rsid w:val="00051408"/>
    <w:rsid w:val="00051D0D"/>
    <w:rsid w:val="00052319"/>
    <w:rsid w:val="000527DD"/>
    <w:rsid w:val="00052B23"/>
    <w:rsid w:val="00053228"/>
    <w:rsid w:val="0005392D"/>
    <w:rsid w:val="000564E1"/>
    <w:rsid w:val="00056668"/>
    <w:rsid w:val="0005713B"/>
    <w:rsid w:val="00057330"/>
    <w:rsid w:val="000578B2"/>
    <w:rsid w:val="00057955"/>
    <w:rsid w:val="00060900"/>
    <w:rsid w:val="00060959"/>
    <w:rsid w:val="000609F2"/>
    <w:rsid w:val="000616AB"/>
    <w:rsid w:val="00061915"/>
    <w:rsid w:val="00061DA6"/>
    <w:rsid w:val="0006436B"/>
    <w:rsid w:val="00064479"/>
    <w:rsid w:val="0006569B"/>
    <w:rsid w:val="000663CD"/>
    <w:rsid w:val="00066CBA"/>
    <w:rsid w:val="00066E81"/>
    <w:rsid w:val="00066F93"/>
    <w:rsid w:val="000670D6"/>
    <w:rsid w:val="000716A2"/>
    <w:rsid w:val="00071AAD"/>
    <w:rsid w:val="00071C56"/>
    <w:rsid w:val="00071DB1"/>
    <w:rsid w:val="00072F74"/>
    <w:rsid w:val="000733FE"/>
    <w:rsid w:val="00074219"/>
    <w:rsid w:val="00074383"/>
    <w:rsid w:val="00074ED5"/>
    <w:rsid w:val="000756CA"/>
    <w:rsid w:val="000766B5"/>
    <w:rsid w:val="00077392"/>
    <w:rsid w:val="00080558"/>
    <w:rsid w:val="00081E2A"/>
    <w:rsid w:val="000834B2"/>
    <w:rsid w:val="00083C6F"/>
    <w:rsid w:val="00083F3E"/>
    <w:rsid w:val="000844FC"/>
    <w:rsid w:val="00084EB3"/>
    <w:rsid w:val="0008508E"/>
    <w:rsid w:val="00085511"/>
    <w:rsid w:val="00085FC4"/>
    <w:rsid w:val="0008617F"/>
    <w:rsid w:val="0008656F"/>
    <w:rsid w:val="00087268"/>
    <w:rsid w:val="0008751B"/>
    <w:rsid w:val="000900FE"/>
    <w:rsid w:val="000906B0"/>
    <w:rsid w:val="0009073B"/>
    <w:rsid w:val="0009113A"/>
    <w:rsid w:val="0009113B"/>
    <w:rsid w:val="0009186E"/>
    <w:rsid w:val="0009194F"/>
    <w:rsid w:val="00091B0B"/>
    <w:rsid w:val="00092103"/>
    <w:rsid w:val="0009215D"/>
    <w:rsid w:val="00092E85"/>
    <w:rsid w:val="00092EAA"/>
    <w:rsid w:val="00093402"/>
    <w:rsid w:val="00093624"/>
    <w:rsid w:val="000946C0"/>
    <w:rsid w:val="00094CF3"/>
    <w:rsid w:val="00094DA3"/>
    <w:rsid w:val="00094F78"/>
    <w:rsid w:val="00096BC8"/>
    <w:rsid w:val="00096CD1"/>
    <w:rsid w:val="00097A6B"/>
    <w:rsid w:val="000A0055"/>
    <w:rsid w:val="000A012C"/>
    <w:rsid w:val="000A0239"/>
    <w:rsid w:val="000A0EB9"/>
    <w:rsid w:val="000A17A7"/>
    <w:rsid w:val="000A186C"/>
    <w:rsid w:val="000A1EA4"/>
    <w:rsid w:val="000A1EAD"/>
    <w:rsid w:val="000A2E0D"/>
    <w:rsid w:val="000A307F"/>
    <w:rsid w:val="000A37B3"/>
    <w:rsid w:val="000A503F"/>
    <w:rsid w:val="000A52BC"/>
    <w:rsid w:val="000A7233"/>
    <w:rsid w:val="000A770B"/>
    <w:rsid w:val="000A78C4"/>
    <w:rsid w:val="000A7A0F"/>
    <w:rsid w:val="000A7FC3"/>
    <w:rsid w:val="000B0AB3"/>
    <w:rsid w:val="000B16E8"/>
    <w:rsid w:val="000B175E"/>
    <w:rsid w:val="000B22BD"/>
    <w:rsid w:val="000B2A64"/>
    <w:rsid w:val="000B2ADF"/>
    <w:rsid w:val="000B2FC1"/>
    <w:rsid w:val="000B3EDB"/>
    <w:rsid w:val="000B4271"/>
    <w:rsid w:val="000B487B"/>
    <w:rsid w:val="000B4CC6"/>
    <w:rsid w:val="000B4E35"/>
    <w:rsid w:val="000B5376"/>
    <w:rsid w:val="000B543D"/>
    <w:rsid w:val="000B5BF7"/>
    <w:rsid w:val="000B5EC8"/>
    <w:rsid w:val="000B698C"/>
    <w:rsid w:val="000B6BC8"/>
    <w:rsid w:val="000B6C74"/>
    <w:rsid w:val="000B7AD6"/>
    <w:rsid w:val="000C0303"/>
    <w:rsid w:val="000C03DF"/>
    <w:rsid w:val="000C0635"/>
    <w:rsid w:val="000C0E58"/>
    <w:rsid w:val="000C12C2"/>
    <w:rsid w:val="000C14CD"/>
    <w:rsid w:val="000C1D4B"/>
    <w:rsid w:val="000C392A"/>
    <w:rsid w:val="000C42EA"/>
    <w:rsid w:val="000C4546"/>
    <w:rsid w:val="000C4D49"/>
    <w:rsid w:val="000C5417"/>
    <w:rsid w:val="000C6D55"/>
    <w:rsid w:val="000D00B4"/>
    <w:rsid w:val="000D0621"/>
    <w:rsid w:val="000D0F54"/>
    <w:rsid w:val="000D1242"/>
    <w:rsid w:val="000D1B26"/>
    <w:rsid w:val="000D22D4"/>
    <w:rsid w:val="000D355B"/>
    <w:rsid w:val="000D60C7"/>
    <w:rsid w:val="000D610A"/>
    <w:rsid w:val="000D66ED"/>
    <w:rsid w:val="000D78EF"/>
    <w:rsid w:val="000E0074"/>
    <w:rsid w:val="000E0970"/>
    <w:rsid w:val="000E0CCC"/>
    <w:rsid w:val="000E1BBE"/>
    <w:rsid w:val="000E2BD4"/>
    <w:rsid w:val="000E3292"/>
    <w:rsid w:val="000E3CC7"/>
    <w:rsid w:val="000E48B2"/>
    <w:rsid w:val="000E6085"/>
    <w:rsid w:val="000E6370"/>
    <w:rsid w:val="000E6BD4"/>
    <w:rsid w:val="000E7217"/>
    <w:rsid w:val="000E7EA4"/>
    <w:rsid w:val="000E7ECE"/>
    <w:rsid w:val="000F032B"/>
    <w:rsid w:val="000F05A8"/>
    <w:rsid w:val="000F09DA"/>
    <w:rsid w:val="000F0A6A"/>
    <w:rsid w:val="000F0C2A"/>
    <w:rsid w:val="000F16A0"/>
    <w:rsid w:val="000F1F1E"/>
    <w:rsid w:val="000F2259"/>
    <w:rsid w:val="000F3CCF"/>
    <w:rsid w:val="000F4305"/>
    <w:rsid w:val="000F4550"/>
    <w:rsid w:val="000F4B74"/>
    <w:rsid w:val="000F4C2C"/>
    <w:rsid w:val="000F5572"/>
    <w:rsid w:val="000F6067"/>
    <w:rsid w:val="000F614D"/>
    <w:rsid w:val="00101038"/>
    <w:rsid w:val="00101548"/>
    <w:rsid w:val="00101BE9"/>
    <w:rsid w:val="0010247E"/>
    <w:rsid w:val="001026CA"/>
    <w:rsid w:val="00102C03"/>
    <w:rsid w:val="001035B7"/>
    <w:rsid w:val="0010375C"/>
    <w:rsid w:val="0010392D"/>
    <w:rsid w:val="00104282"/>
    <w:rsid w:val="0010447F"/>
    <w:rsid w:val="00104562"/>
    <w:rsid w:val="00104FE3"/>
    <w:rsid w:val="001051B5"/>
    <w:rsid w:val="00105451"/>
    <w:rsid w:val="0011075B"/>
    <w:rsid w:val="00110BCF"/>
    <w:rsid w:val="0011164F"/>
    <w:rsid w:val="001117B9"/>
    <w:rsid w:val="00112DBF"/>
    <w:rsid w:val="001134C5"/>
    <w:rsid w:val="0011458F"/>
    <w:rsid w:val="00114B40"/>
    <w:rsid w:val="00114E66"/>
    <w:rsid w:val="0011581C"/>
    <w:rsid w:val="001168C6"/>
    <w:rsid w:val="0012048E"/>
    <w:rsid w:val="00120BD3"/>
    <w:rsid w:val="001214C3"/>
    <w:rsid w:val="0012165B"/>
    <w:rsid w:val="00121A74"/>
    <w:rsid w:val="00122B0B"/>
    <w:rsid w:val="00122FEA"/>
    <w:rsid w:val="001232BD"/>
    <w:rsid w:val="001236E3"/>
    <w:rsid w:val="00123AA5"/>
    <w:rsid w:val="00123EAE"/>
    <w:rsid w:val="00124B2A"/>
    <w:rsid w:val="00124ED5"/>
    <w:rsid w:val="00125DD9"/>
    <w:rsid w:val="001266FE"/>
    <w:rsid w:val="00126D5D"/>
    <w:rsid w:val="001276FA"/>
    <w:rsid w:val="00127A24"/>
    <w:rsid w:val="00127FD8"/>
    <w:rsid w:val="00132912"/>
    <w:rsid w:val="00132B1C"/>
    <w:rsid w:val="00133AFF"/>
    <w:rsid w:val="001341B4"/>
    <w:rsid w:val="001347AA"/>
    <w:rsid w:val="00134AF4"/>
    <w:rsid w:val="0013554D"/>
    <w:rsid w:val="001356EA"/>
    <w:rsid w:val="0013572C"/>
    <w:rsid w:val="001363E9"/>
    <w:rsid w:val="00136F99"/>
    <w:rsid w:val="00137211"/>
    <w:rsid w:val="0014059A"/>
    <w:rsid w:val="00140860"/>
    <w:rsid w:val="00140D8B"/>
    <w:rsid w:val="00143B2F"/>
    <w:rsid w:val="001447B3"/>
    <w:rsid w:val="00144AFF"/>
    <w:rsid w:val="00144DD5"/>
    <w:rsid w:val="001467B1"/>
    <w:rsid w:val="00151620"/>
    <w:rsid w:val="00151EB2"/>
    <w:rsid w:val="00152073"/>
    <w:rsid w:val="00152D81"/>
    <w:rsid w:val="001530C9"/>
    <w:rsid w:val="00153860"/>
    <w:rsid w:val="001555CC"/>
    <w:rsid w:val="0015592C"/>
    <w:rsid w:val="00156444"/>
    <w:rsid w:val="00156598"/>
    <w:rsid w:val="0015685A"/>
    <w:rsid w:val="00157FCA"/>
    <w:rsid w:val="00160376"/>
    <w:rsid w:val="00160393"/>
    <w:rsid w:val="001607B2"/>
    <w:rsid w:val="0016126F"/>
    <w:rsid w:val="0016191D"/>
    <w:rsid w:val="00161939"/>
    <w:rsid w:val="00161A39"/>
    <w:rsid w:val="00161AA0"/>
    <w:rsid w:val="00162093"/>
    <w:rsid w:val="001635C2"/>
    <w:rsid w:val="00163CC3"/>
    <w:rsid w:val="00165353"/>
    <w:rsid w:val="00165867"/>
    <w:rsid w:val="001659BB"/>
    <w:rsid w:val="00165ADD"/>
    <w:rsid w:val="00165BF3"/>
    <w:rsid w:val="00166DAE"/>
    <w:rsid w:val="00166E18"/>
    <w:rsid w:val="00167318"/>
    <w:rsid w:val="00167AC5"/>
    <w:rsid w:val="001701E7"/>
    <w:rsid w:val="00171264"/>
    <w:rsid w:val="00171888"/>
    <w:rsid w:val="00171B38"/>
    <w:rsid w:val="00172BAF"/>
    <w:rsid w:val="00173475"/>
    <w:rsid w:val="001745A8"/>
    <w:rsid w:val="00174B61"/>
    <w:rsid w:val="001768F0"/>
    <w:rsid w:val="00176B3C"/>
    <w:rsid w:val="001771DD"/>
    <w:rsid w:val="0017785A"/>
    <w:rsid w:val="00177995"/>
    <w:rsid w:val="00177A8C"/>
    <w:rsid w:val="00180564"/>
    <w:rsid w:val="00180704"/>
    <w:rsid w:val="00181FFE"/>
    <w:rsid w:val="00183284"/>
    <w:rsid w:val="0018392D"/>
    <w:rsid w:val="001839AF"/>
    <w:rsid w:val="00183E7C"/>
    <w:rsid w:val="00183F03"/>
    <w:rsid w:val="0018438B"/>
    <w:rsid w:val="00184744"/>
    <w:rsid w:val="00185E8B"/>
    <w:rsid w:val="00186386"/>
    <w:rsid w:val="0018699D"/>
    <w:rsid w:val="00186B33"/>
    <w:rsid w:val="00186E26"/>
    <w:rsid w:val="00187349"/>
    <w:rsid w:val="0019078D"/>
    <w:rsid w:val="00190954"/>
    <w:rsid w:val="001909DE"/>
    <w:rsid w:val="00190B1D"/>
    <w:rsid w:val="00191CC7"/>
    <w:rsid w:val="0019243D"/>
    <w:rsid w:val="00192F9D"/>
    <w:rsid w:val="00193303"/>
    <w:rsid w:val="0019411C"/>
    <w:rsid w:val="0019509B"/>
    <w:rsid w:val="0019556C"/>
    <w:rsid w:val="00195D63"/>
    <w:rsid w:val="00195DD2"/>
    <w:rsid w:val="001962F2"/>
    <w:rsid w:val="0019650A"/>
    <w:rsid w:val="0019667F"/>
    <w:rsid w:val="00196A77"/>
    <w:rsid w:val="00196EB8"/>
    <w:rsid w:val="00196EFB"/>
    <w:rsid w:val="0019726A"/>
    <w:rsid w:val="00197746"/>
    <w:rsid w:val="001979FF"/>
    <w:rsid w:val="00197B17"/>
    <w:rsid w:val="00197BC3"/>
    <w:rsid w:val="001A04E5"/>
    <w:rsid w:val="001A08FA"/>
    <w:rsid w:val="001A0E9E"/>
    <w:rsid w:val="001A1245"/>
    <w:rsid w:val="001A1C54"/>
    <w:rsid w:val="001A2799"/>
    <w:rsid w:val="001A2FBF"/>
    <w:rsid w:val="001A3149"/>
    <w:rsid w:val="001A3ACE"/>
    <w:rsid w:val="001A47C8"/>
    <w:rsid w:val="001A4F3C"/>
    <w:rsid w:val="001A68C1"/>
    <w:rsid w:val="001A7279"/>
    <w:rsid w:val="001B122D"/>
    <w:rsid w:val="001B2486"/>
    <w:rsid w:val="001B25C7"/>
    <w:rsid w:val="001B3343"/>
    <w:rsid w:val="001B40C1"/>
    <w:rsid w:val="001B4609"/>
    <w:rsid w:val="001B4B0D"/>
    <w:rsid w:val="001B51D0"/>
    <w:rsid w:val="001B5500"/>
    <w:rsid w:val="001B5A38"/>
    <w:rsid w:val="001B5F8F"/>
    <w:rsid w:val="001B614B"/>
    <w:rsid w:val="001B64DC"/>
    <w:rsid w:val="001B7877"/>
    <w:rsid w:val="001B7D80"/>
    <w:rsid w:val="001C0ADB"/>
    <w:rsid w:val="001C111D"/>
    <w:rsid w:val="001C1459"/>
    <w:rsid w:val="001C1AB2"/>
    <w:rsid w:val="001C1D2B"/>
    <w:rsid w:val="001C277E"/>
    <w:rsid w:val="001C2A72"/>
    <w:rsid w:val="001C351B"/>
    <w:rsid w:val="001C3895"/>
    <w:rsid w:val="001C3EC4"/>
    <w:rsid w:val="001C41E5"/>
    <w:rsid w:val="001C4451"/>
    <w:rsid w:val="001C61BB"/>
    <w:rsid w:val="001C7C78"/>
    <w:rsid w:val="001D04DE"/>
    <w:rsid w:val="001D0B75"/>
    <w:rsid w:val="001D125B"/>
    <w:rsid w:val="001D21C8"/>
    <w:rsid w:val="001D2CC9"/>
    <w:rsid w:val="001D30B7"/>
    <w:rsid w:val="001D3C09"/>
    <w:rsid w:val="001D44E8"/>
    <w:rsid w:val="001D4AEE"/>
    <w:rsid w:val="001D4FF6"/>
    <w:rsid w:val="001D50D1"/>
    <w:rsid w:val="001D58A8"/>
    <w:rsid w:val="001D60EC"/>
    <w:rsid w:val="001D6151"/>
    <w:rsid w:val="001D7B10"/>
    <w:rsid w:val="001D7D96"/>
    <w:rsid w:val="001E1D8A"/>
    <w:rsid w:val="001E2018"/>
    <w:rsid w:val="001E2030"/>
    <w:rsid w:val="001E2A58"/>
    <w:rsid w:val="001E2CD6"/>
    <w:rsid w:val="001E357E"/>
    <w:rsid w:val="001E44DF"/>
    <w:rsid w:val="001E59ED"/>
    <w:rsid w:val="001E5EBF"/>
    <w:rsid w:val="001E6702"/>
    <w:rsid w:val="001E68A5"/>
    <w:rsid w:val="001E6BB0"/>
    <w:rsid w:val="001E747E"/>
    <w:rsid w:val="001E7B80"/>
    <w:rsid w:val="001E7EA3"/>
    <w:rsid w:val="001F03C4"/>
    <w:rsid w:val="001F1E9D"/>
    <w:rsid w:val="001F1F72"/>
    <w:rsid w:val="001F2258"/>
    <w:rsid w:val="001F3826"/>
    <w:rsid w:val="001F47E5"/>
    <w:rsid w:val="001F4A3C"/>
    <w:rsid w:val="001F4CFD"/>
    <w:rsid w:val="001F5344"/>
    <w:rsid w:val="001F65B9"/>
    <w:rsid w:val="001F6611"/>
    <w:rsid w:val="001F6E46"/>
    <w:rsid w:val="001F7C91"/>
    <w:rsid w:val="0020054B"/>
    <w:rsid w:val="0020172B"/>
    <w:rsid w:val="002025F3"/>
    <w:rsid w:val="00203481"/>
    <w:rsid w:val="00205F4C"/>
    <w:rsid w:val="002063E2"/>
    <w:rsid w:val="00206463"/>
    <w:rsid w:val="00206F2F"/>
    <w:rsid w:val="0021053D"/>
    <w:rsid w:val="00210A92"/>
    <w:rsid w:val="00210E96"/>
    <w:rsid w:val="00211ABA"/>
    <w:rsid w:val="002127B6"/>
    <w:rsid w:val="00213493"/>
    <w:rsid w:val="00215658"/>
    <w:rsid w:val="002158E6"/>
    <w:rsid w:val="002160B8"/>
    <w:rsid w:val="002162F6"/>
    <w:rsid w:val="00216693"/>
    <w:rsid w:val="00216A4A"/>
    <w:rsid w:val="00216C03"/>
    <w:rsid w:val="00216D36"/>
    <w:rsid w:val="00216E36"/>
    <w:rsid w:val="00217B9B"/>
    <w:rsid w:val="002207FE"/>
    <w:rsid w:val="00220912"/>
    <w:rsid w:val="00220C04"/>
    <w:rsid w:val="002221DD"/>
    <w:rsid w:val="0022278D"/>
    <w:rsid w:val="00222B80"/>
    <w:rsid w:val="002231E6"/>
    <w:rsid w:val="00224CCA"/>
    <w:rsid w:val="00224FBA"/>
    <w:rsid w:val="00225790"/>
    <w:rsid w:val="0022701F"/>
    <w:rsid w:val="00230E36"/>
    <w:rsid w:val="002333F5"/>
    <w:rsid w:val="00233724"/>
    <w:rsid w:val="00233B0A"/>
    <w:rsid w:val="00235CC2"/>
    <w:rsid w:val="0023653C"/>
    <w:rsid w:val="00236B78"/>
    <w:rsid w:val="00236E32"/>
    <w:rsid w:val="002406FB"/>
    <w:rsid w:val="002409CA"/>
    <w:rsid w:val="00240E9C"/>
    <w:rsid w:val="0024245A"/>
    <w:rsid w:val="00242A31"/>
    <w:rsid w:val="002432E1"/>
    <w:rsid w:val="00243403"/>
    <w:rsid w:val="00244A25"/>
    <w:rsid w:val="0024512D"/>
    <w:rsid w:val="00246207"/>
    <w:rsid w:val="002463B8"/>
    <w:rsid w:val="00246C5E"/>
    <w:rsid w:val="00246DA2"/>
    <w:rsid w:val="002470AF"/>
    <w:rsid w:val="0024733D"/>
    <w:rsid w:val="00247702"/>
    <w:rsid w:val="00250A9B"/>
    <w:rsid w:val="00251343"/>
    <w:rsid w:val="00251ED6"/>
    <w:rsid w:val="002536A4"/>
    <w:rsid w:val="00254067"/>
    <w:rsid w:val="00254F58"/>
    <w:rsid w:val="00255A96"/>
    <w:rsid w:val="00256507"/>
    <w:rsid w:val="002565B6"/>
    <w:rsid w:val="00257661"/>
    <w:rsid w:val="002577C1"/>
    <w:rsid w:val="00260E38"/>
    <w:rsid w:val="00261054"/>
    <w:rsid w:val="0026105E"/>
    <w:rsid w:val="002620BC"/>
    <w:rsid w:val="00262802"/>
    <w:rsid w:val="00262B19"/>
    <w:rsid w:val="00263A90"/>
    <w:rsid w:val="0026408B"/>
    <w:rsid w:val="00264C8B"/>
    <w:rsid w:val="00264DE3"/>
    <w:rsid w:val="00265841"/>
    <w:rsid w:val="00265C8C"/>
    <w:rsid w:val="00266260"/>
    <w:rsid w:val="002669F7"/>
    <w:rsid w:val="002671E5"/>
    <w:rsid w:val="002674EC"/>
    <w:rsid w:val="002679C8"/>
    <w:rsid w:val="00267C3E"/>
    <w:rsid w:val="00267D96"/>
    <w:rsid w:val="00270700"/>
    <w:rsid w:val="00270755"/>
    <w:rsid w:val="002709BB"/>
    <w:rsid w:val="00271304"/>
    <w:rsid w:val="00272291"/>
    <w:rsid w:val="00272B6B"/>
    <w:rsid w:val="00272FE6"/>
    <w:rsid w:val="0027343B"/>
    <w:rsid w:val="00273990"/>
    <w:rsid w:val="00273BAC"/>
    <w:rsid w:val="00274BAF"/>
    <w:rsid w:val="00275320"/>
    <w:rsid w:val="00275417"/>
    <w:rsid w:val="00275691"/>
    <w:rsid w:val="002763B3"/>
    <w:rsid w:val="00276E12"/>
    <w:rsid w:val="002802E3"/>
    <w:rsid w:val="0028213D"/>
    <w:rsid w:val="00282176"/>
    <w:rsid w:val="00282310"/>
    <w:rsid w:val="0028234A"/>
    <w:rsid w:val="00282903"/>
    <w:rsid w:val="00282927"/>
    <w:rsid w:val="00283490"/>
    <w:rsid w:val="00283B37"/>
    <w:rsid w:val="002842B0"/>
    <w:rsid w:val="00285E30"/>
    <w:rsid w:val="002862F1"/>
    <w:rsid w:val="00287FEF"/>
    <w:rsid w:val="002900F9"/>
    <w:rsid w:val="00290F39"/>
    <w:rsid w:val="0029100B"/>
    <w:rsid w:val="00291373"/>
    <w:rsid w:val="00291479"/>
    <w:rsid w:val="0029196C"/>
    <w:rsid w:val="00291A3F"/>
    <w:rsid w:val="00293BA1"/>
    <w:rsid w:val="00293C57"/>
    <w:rsid w:val="0029597D"/>
    <w:rsid w:val="002962C3"/>
    <w:rsid w:val="002962FE"/>
    <w:rsid w:val="002964C5"/>
    <w:rsid w:val="00297436"/>
    <w:rsid w:val="0029752B"/>
    <w:rsid w:val="002A0CFF"/>
    <w:rsid w:val="002A1A41"/>
    <w:rsid w:val="002A1FA2"/>
    <w:rsid w:val="002A2406"/>
    <w:rsid w:val="002A46E2"/>
    <w:rsid w:val="002A483C"/>
    <w:rsid w:val="002A4E1F"/>
    <w:rsid w:val="002A4E6F"/>
    <w:rsid w:val="002A5CF2"/>
    <w:rsid w:val="002A73CA"/>
    <w:rsid w:val="002A741B"/>
    <w:rsid w:val="002A7620"/>
    <w:rsid w:val="002A7C17"/>
    <w:rsid w:val="002A7C97"/>
    <w:rsid w:val="002A7D0D"/>
    <w:rsid w:val="002A7E14"/>
    <w:rsid w:val="002B05BF"/>
    <w:rsid w:val="002B07AF"/>
    <w:rsid w:val="002B0C7C"/>
    <w:rsid w:val="002B0CD9"/>
    <w:rsid w:val="002B1072"/>
    <w:rsid w:val="002B1729"/>
    <w:rsid w:val="002B1835"/>
    <w:rsid w:val="002B1E96"/>
    <w:rsid w:val="002B3676"/>
    <w:rsid w:val="002B36C7"/>
    <w:rsid w:val="002B3CF4"/>
    <w:rsid w:val="002B4DD4"/>
    <w:rsid w:val="002B4F2E"/>
    <w:rsid w:val="002B5277"/>
    <w:rsid w:val="002B5375"/>
    <w:rsid w:val="002B5FAA"/>
    <w:rsid w:val="002B77C1"/>
    <w:rsid w:val="002C0273"/>
    <w:rsid w:val="002C06CE"/>
    <w:rsid w:val="002C20AA"/>
    <w:rsid w:val="002C2728"/>
    <w:rsid w:val="002C31E3"/>
    <w:rsid w:val="002C36BF"/>
    <w:rsid w:val="002C4673"/>
    <w:rsid w:val="002C4CE5"/>
    <w:rsid w:val="002C62E3"/>
    <w:rsid w:val="002C7282"/>
    <w:rsid w:val="002C7CE0"/>
    <w:rsid w:val="002D074C"/>
    <w:rsid w:val="002D333E"/>
    <w:rsid w:val="002D37ED"/>
    <w:rsid w:val="002D3CAB"/>
    <w:rsid w:val="002D4D72"/>
    <w:rsid w:val="002D5006"/>
    <w:rsid w:val="002D77EC"/>
    <w:rsid w:val="002D7ED3"/>
    <w:rsid w:val="002E01D0"/>
    <w:rsid w:val="002E087C"/>
    <w:rsid w:val="002E161D"/>
    <w:rsid w:val="002E2FD2"/>
    <w:rsid w:val="002E3100"/>
    <w:rsid w:val="002E36CA"/>
    <w:rsid w:val="002E3803"/>
    <w:rsid w:val="002E3B91"/>
    <w:rsid w:val="002E46EB"/>
    <w:rsid w:val="002E46FA"/>
    <w:rsid w:val="002E516E"/>
    <w:rsid w:val="002E5703"/>
    <w:rsid w:val="002E582D"/>
    <w:rsid w:val="002E5BEE"/>
    <w:rsid w:val="002E5C15"/>
    <w:rsid w:val="002E5D52"/>
    <w:rsid w:val="002E60A8"/>
    <w:rsid w:val="002E6C95"/>
    <w:rsid w:val="002E7B95"/>
    <w:rsid w:val="002E7C36"/>
    <w:rsid w:val="002F01DB"/>
    <w:rsid w:val="002F1E9E"/>
    <w:rsid w:val="002F2657"/>
    <w:rsid w:val="002F285B"/>
    <w:rsid w:val="002F2FE8"/>
    <w:rsid w:val="002F30A1"/>
    <w:rsid w:val="002F3E2D"/>
    <w:rsid w:val="002F4A96"/>
    <w:rsid w:val="002F4B47"/>
    <w:rsid w:val="002F4CE5"/>
    <w:rsid w:val="002F4DB6"/>
    <w:rsid w:val="002F573F"/>
    <w:rsid w:val="002F5BAC"/>
    <w:rsid w:val="002F5F31"/>
    <w:rsid w:val="002F5F46"/>
    <w:rsid w:val="002F62FD"/>
    <w:rsid w:val="002F6353"/>
    <w:rsid w:val="002F6CB2"/>
    <w:rsid w:val="0030052C"/>
    <w:rsid w:val="00301254"/>
    <w:rsid w:val="00301EE3"/>
    <w:rsid w:val="00302216"/>
    <w:rsid w:val="00303656"/>
    <w:rsid w:val="00303C47"/>
    <w:rsid w:val="00303E53"/>
    <w:rsid w:val="003046DD"/>
    <w:rsid w:val="00305344"/>
    <w:rsid w:val="00305650"/>
    <w:rsid w:val="00305B4F"/>
    <w:rsid w:val="00306E5F"/>
    <w:rsid w:val="003074A8"/>
    <w:rsid w:val="00307645"/>
    <w:rsid w:val="00307E14"/>
    <w:rsid w:val="003107E0"/>
    <w:rsid w:val="003111F0"/>
    <w:rsid w:val="00311816"/>
    <w:rsid w:val="00313281"/>
    <w:rsid w:val="00314054"/>
    <w:rsid w:val="00314C6A"/>
    <w:rsid w:val="003158B1"/>
    <w:rsid w:val="00315B2F"/>
    <w:rsid w:val="00316F27"/>
    <w:rsid w:val="0031779B"/>
    <w:rsid w:val="003177C4"/>
    <w:rsid w:val="00317C8C"/>
    <w:rsid w:val="00320600"/>
    <w:rsid w:val="00321F00"/>
    <w:rsid w:val="003226D5"/>
    <w:rsid w:val="00322E4B"/>
    <w:rsid w:val="0032348F"/>
    <w:rsid w:val="003238A0"/>
    <w:rsid w:val="00323CAA"/>
    <w:rsid w:val="00323FE3"/>
    <w:rsid w:val="0032486F"/>
    <w:rsid w:val="00324C17"/>
    <w:rsid w:val="0032521E"/>
    <w:rsid w:val="00326817"/>
    <w:rsid w:val="003274B6"/>
    <w:rsid w:val="00327870"/>
    <w:rsid w:val="0033075D"/>
    <w:rsid w:val="00330EC1"/>
    <w:rsid w:val="00331655"/>
    <w:rsid w:val="003316E2"/>
    <w:rsid w:val="00331A56"/>
    <w:rsid w:val="0033218B"/>
    <w:rsid w:val="0033259D"/>
    <w:rsid w:val="003328A2"/>
    <w:rsid w:val="00332ABD"/>
    <w:rsid w:val="00332E59"/>
    <w:rsid w:val="0033317E"/>
    <w:rsid w:val="003333D2"/>
    <w:rsid w:val="0033497F"/>
    <w:rsid w:val="00335C51"/>
    <w:rsid w:val="003366A0"/>
    <w:rsid w:val="0033684F"/>
    <w:rsid w:val="00336E8A"/>
    <w:rsid w:val="00336F53"/>
    <w:rsid w:val="003374C3"/>
    <w:rsid w:val="003406C6"/>
    <w:rsid w:val="003418CC"/>
    <w:rsid w:val="003425B9"/>
    <w:rsid w:val="003425FC"/>
    <w:rsid w:val="003435B7"/>
    <w:rsid w:val="00343BC9"/>
    <w:rsid w:val="003440E5"/>
    <w:rsid w:val="00344487"/>
    <w:rsid w:val="003447C3"/>
    <w:rsid w:val="003459BD"/>
    <w:rsid w:val="00345FD6"/>
    <w:rsid w:val="003461C8"/>
    <w:rsid w:val="00346CEB"/>
    <w:rsid w:val="00346CEC"/>
    <w:rsid w:val="0034707B"/>
    <w:rsid w:val="003473E2"/>
    <w:rsid w:val="00350D38"/>
    <w:rsid w:val="00350E08"/>
    <w:rsid w:val="0035158A"/>
    <w:rsid w:val="00351B36"/>
    <w:rsid w:val="00352529"/>
    <w:rsid w:val="00352754"/>
    <w:rsid w:val="00352E00"/>
    <w:rsid w:val="00353864"/>
    <w:rsid w:val="003564AC"/>
    <w:rsid w:val="00356886"/>
    <w:rsid w:val="003568F2"/>
    <w:rsid w:val="00356EC2"/>
    <w:rsid w:val="00357AB7"/>
    <w:rsid w:val="00357B4E"/>
    <w:rsid w:val="00357DE3"/>
    <w:rsid w:val="0036088C"/>
    <w:rsid w:val="00360F5D"/>
    <w:rsid w:val="00361DC7"/>
    <w:rsid w:val="00361EB7"/>
    <w:rsid w:val="00362482"/>
    <w:rsid w:val="0036303B"/>
    <w:rsid w:val="0036349B"/>
    <w:rsid w:val="003635E9"/>
    <w:rsid w:val="0036485C"/>
    <w:rsid w:val="0036594D"/>
    <w:rsid w:val="00366227"/>
    <w:rsid w:val="0036630B"/>
    <w:rsid w:val="003671AE"/>
    <w:rsid w:val="0036769E"/>
    <w:rsid w:val="0037058F"/>
    <w:rsid w:val="003713B1"/>
    <w:rsid w:val="0037148B"/>
    <w:rsid w:val="003716B6"/>
    <w:rsid w:val="003716FD"/>
    <w:rsid w:val="0037204B"/>
    <w:rsid w:val="003724BF"/>
    <w:rsid w:val="00373025"/>
    <w:rsid w:val="003736F6"/>
    <w:rsid w:val="00373A85"/>
    <w:rsid w:val="0037419A"/>
    <w:rsid w:val="003744CF"/>
    <w:rsid w:val="00374517"/>
    <w:rsid w:val="00374520"/>
    <w:rsid w:val="00374613"/>
    <w:rsid w:val="00374717"/>
    <w:rsid w:val="003763F6"/>
    <w:rsid w:val="0037676C"/>
    <w:rsid w:val="0037693E"/>
    <w:rsid w:val="00376B0E"/>
    <w:rsid w:val="00377BD0"/>
    <w:rsid w:val="00377D13"/>
    <w:rsid w:val="00380E04"/>
    <w:rsid w:val="00381043"/>
    <w:rsid w:val="003829E5"/>
    <w:rsid w:val="003830B1"/>
    <w:rsid w:val="00383294"/>
    <w:rsid w:val="00383E70"/>
    <w:rsid w:val="00384CA8"/>
    <w:rsid w:val="0038534E"/>
    <w:rsid w:val="00385AEA"/>
    <w:rsid w:val="00385C88"/>
    <w:rsid w:val="0038630B"/>
    <w:rsid w:val="003863DD"/>
    <w:rsid w:val="00386712"/>
    <w:rsid w:val="00386DC1"/>
    <w:rsid w:val="003903A2"/>
    <w:rsid w:val="00392690"/>
    <w:rsid w:val="003933D1"/>
    <w:rsid w:val="003934D2"/>
    <w:rsid w:val="0039405D"/>
    <w:rsid w:val="0039416B"/>
    <w:rsid w:val="00394A7D"/>
    <w:rsid w:val="003956CC"/>
    <w:rsid w:val="00395C9A"/>
    <w:rsid w:val="00396D5E"/>
    <w:rsid w:val="003A1DE4"/>
    <w:rsid w:val="003A228F"/>
    <w:rsid w:val="003A6437"/>
    <w:rsid w:val="003A654E"/>
    <w:rsid w:val="003A69C0"/>
    <w:rsid w:val="003A6B67"/>
    <w:rsid w:val="003A73F1"/>
    <w:rsid w:val="003A7609"/>
    <w:rsid w:val="003B044B"/>
    <w:rsid w:val="003B13B6"/>
    <w:rsid w:val="003B1450"/>
    <w:rsid w:val="003B15E6"/>
    <w:rsid w:val="003B1876"/>
    <w:rsid w:val="003B269C"/>
    <w:rsid w:val="003B2A68"/>
    <w:rsid w:val="003B2F32"/>
    <w:rsid w:val="003B3435"/>
    <w:rsid w:val="003B381E"/>
    <w:rsid w:val="003B41FE"/>
    <w:rsid w:val="003B4B60"/>
    <w:rsid w:val="003B4C6D"/>
    <w:rsid w:val="003B4FED"/>
    <w:rsid w:val="003B7847"/>
    <w:rsid w:val="003C0116"/>
    <w:rsid w:val="003C08A2"/>
    <w:rsid w:val="003C2045"/>
    <w:rsid w:val="003C2B8D"/>
    <w:rsid w:val="003C2CB6"/>
    <w:rsid w:val="003C3496"/>
    <w:rsid w:val="003C3512"/>
    <w:rsid w:val="003C36D1"/>
    <w:rsid w:val="003C43A1"/>
    <w:rsid w:val="003C4B40"/>
    <w:rsid w:val="003C4FC0"/>
    <w:rsid w:val="003C52D7"/>
    <w:rsid w:val="003C54B0"/>
    <w:rsid w:val="003C55F4"/>
    <w:rsid w:val="003C5673"/>
    <w:rsid w:val="003C7897"/>
    <w:rsid w:val="003C7A3F"/>
    <w:rsid w:val="003D03AC"/>
    <w:rsid w:val="003D05AA"/>
    <w:rsid w:val="003D0EFF"/>
    <w:rsid w:val="003D2766"/>
    <w:rsid w:val="003D2A8E"/>
    <w:rsid w:val="003D3A3C"/>
    <w:rsid w:val="003D3E8F"/>
    <w:rsid w:val="003D3F25"/>
    <w:rsid w:val="003D499A"/>
    <w:rsid w:val="003D6475"/>
    <w:rsid w:val="003D6B34"/>
    <w:rsid w:val="003D6B6C"/>
    <w:rsid w:val="003D738A"/>
    <w:rsid w:val="003D7C55"/>
    <w:rsid w:val="003D7CB8"/>
    <w:rsid w:val="003D7F69"/>
    <w:rsid w:val="003E1DB0"/>
    <w:rsid w:val="003E1FA7"/>
    <w:rsid w:val="003E2045"/>
    <w:rsid w:val="003E22E6"/>
    <w:rsid w:val="003E28C5"/>
    <w:rsid w:val="003E2B38"/>
    <w:rsid w:val="003E3703"/>
    <w:rsid w:val="003E375C"/>
    <w:rsid w:val="003E37A5"/>
    <w:rsid w:val="003E4086"/>
    <w:rsid w:val="003E46DB"/>
    <w:rsid w:val="003E48D6"/>
    <w:rsid w:val="003E5589"/>
    <w:rsid w:val="003E590F"/>
    <w:rsid w:val="003E64B7"/>
    <w:rsid w:val="003E75E9"/>
    <w:rsid w:val="003E78B9"/>
    <w:rsid w:val="003E7B4E"/>
    <w:rsid w:val="003F0445"/>
    <w:rsid w:val="003F0CF0"/>
    <w:rsid w:val="003F0F6F"/>
    <w:rsid w:val="003F10A4"/>
    <w:rsid w:val="003F14B1"/>
    <w:rsid w:val="003F1AE9"/>
    <w:rsid w:val="003F3289"/>
    <w:rsid w:val="003F32C3"/>
    <w:rsid w:val="003F3CB7"/>
    <w:rsid w:val="003F40E2"/>
    <w:rsid w:val="003F5695"/>
    <w:rsid w:val="003F5BCE"/>
    <w:rsid w:val="00400D8E"/>
    <w:rsid w:val="00400FBF"/>
    <w:rsid w:val="004010D8"/>
    <w:rsid w:val="004013C7"/>
    <w:rsid w:val="00401FCF"/>
    <w:rsid w:val="004033E8"/>
    <w:rsid w:val="004035EC"/>
    <w:rsid w:val="004047B1"/>
    <w:rsid w:val="00404D19"/>
    <w:rsid w:val="00406285"/>
    <w:rsid w:val="00407BDD"/>
    <w:rsid w:val="004100BA"/>
    <w:rsid w:val="00411604"/>
    <w:rsid w:val="0041168C"/>
    <w:rsid w:val="004117C2"/>
    <w:rsid w:val="00411BE2"/>
    <w:rsid w:val="00413192"/>
    <w:rsid w:val="004148F9"/>
    <w:rsid w:val="004161B1"/>
    <w:rsid w:val="00417016"/>
    <w:rsid w:val="0041734C"/>
    <w:rsid w:val="00417992"/>
    <w:rsid w:val="00417D64"/>
    <w:rsid w:val="0042084E"/>
    <w:rsid w:val="00421033"/>
    <w:rsid w:val="00421959"/>
    <w:rsid w:val="00421EEF"/>
    <w:rsid w:val="00422604"/>
    <w:rsid w:val="00424153"/>
    <w:rsid w:val="00424D65"/>
    <w:rsid w:val="004258A4"/>
    <w:rsid w:val="00425C5C"/>
    <w:rsid w:val="00426492"/>
    <w:rsid w:val="00426806"/>
    <w:rsid w:val="00426D49"/>
    <w:rsid w:val="00427105"/>
    <w:rsid w:val="00427EC1"/>
    <w:rsid w:val="00432F09"/>
    <w:rsid w:val="00432F10"/>
    <w:rsid w:val="00433205"/>
    <w:rsid w:val="004333FB"/>
    <w:rsid w:val="0043397E"/>
    <w:rsid w:val="00433AE4"/>
    <w:rsid w:val="00433DB3"/>
    <w:rsid w:val="00434C04"/>
    <w:rsid w:val="00435399"/>
    <w:rsid w:val="0043586A"/>
    <w:rsid w:val="00442C6C"/>
    <w:rsid w:val="0044325C"/>
    <w:rsid w:val="0044350F"/>
    <w:rsid w:val="004436B2"/>
    <w:rsid w:val="00443CBE"/>
    <w:rsid w:val="00443E8A"/>
    <w:rsid w:val="004441BC"/>
    <w:rsid w:val="00444E0B"/>
    <w:rsid w:val="00446766"/>
    <w:rsid w:val="004468B4"/>
    <w:rsid w:val="00447057"/>
    <w:rsid w:val="00447703"/>
    <w:rsid w:val="004479E3"/>
    <w:rsid w:val="004500CF"/>
    <w:rsid w:val="004506B2"/>
    <w:rsid w:val="00450E80"/>
    <w:rsid w:val="004522E3"/>
    <w:rsid w:val="0045230A"/>
    <w:rsid w:val="00452991"/>
    <w:rsid w:val="00453AD3"/>
    <w:rsid w:val="00453F16"/>
    <w:rsid w:val="00455AC4"/>
    <w:rsid w:val="00456D1F"/>
    <w:rsid w:val="00457337"/>
    <w:rsid w:val="00460329"/>
    <w:rsid w:val="0046148D"/>
    <w:rsid w:val="00461A52"/>
    <w:rsid w:val="00461FE1"/>
    <w:rsid w:val="004621E4"/>
    <w:rsid w:val="004634A6"/>
    <w:rsid w:val="00463CE5"/>
    <w:rsid w:val="004667DB"/>
    <w:rsid w:val="00467278"/>
    <w:rsid w:val="004674E0"/>
    <w:rsid w:val="00467E41"/>
    <w:rsid w:val="004700C3"/>
    <w:rsid w:val="00470942"/>
    <w:rsid w:val="0047277A"/>
    <w:rsid w:val="004731A7"/>
    <w:rsid w:val="0047328F"/>
    <w:rsid w:val="0047372D"/>
    <w:rsid w:val="0047381D"/>
    <w:rsid w:val="00473BA3"/>
    <w:rsid w:val="00473E89"/>
    <w:rsid w:val="004743DD"/>
    <w:rsid w:val="00474CEA"/>
    <w:rsid w:val="004755DE"/>
    <w:rsid w:val="00475ABE"/>
    <w:rsid w:val="004760CB"/>
    <w:rsid w:val="0047638B"/>
    <w:rsid w:val="0047694B"/>
    <w:rsid w:val="004778AA"/>
    <w:rsid w:val="00480280"/>
    <w:rsid w:val="004806B2"/>
    <w:rsid w:val="00480BC1"/>
    <w:rsid w:val="0048138B"/>
    <w:rsid w:val="004813A4"/>
    <w:rsid w:val="00481EC4"/>
    <w:rsid w:val="00483101"/>
    <w:rsid w:val="0048331D"/>
    <w:rsid w:val="004838A5"/>
    <w:rsid w:val="00483968"/>
    <w:rsid w:val="00484F86"/>
    <w:rsid w:val="0048565B"/>
    <w:rsid w:val="004856A6"/>
    <w:rsid w:val="0048597C"/>
    <w:rsid w:val="00486BDC"/>
    <w:rsid w:val="00487787"/>
    <w:rsid w:val="00487846"/>
    <w:rsid w:val="00487973"/>
    <w:rsid w:val="00490746"/>
    <w:rsid w:val="00490852"/>
    <w:rsid w:val="00490E3E"/>
    <w:rsid w:val="00492070"/>
    <w:rsid w:val="00492F30"/>
    <w:rsid w:val="004931D9"/>
    <w:rsid w:val="0049400F"/>
    <w:rsid w:val="004946F4"/>
    <w:rsid w:val="0049487E"/>
    <w:rsid w:val="0049519F"/>
    <w:rsid w:val="00496002"/>
    <w:rsid w:val="00496056"/>
    <w:rsid w:val="00496CF7"/>
    <w:rsid w:val="00497615"/>
    <w:rsid w:val="004A039C"/>
    <w:rsid w:val="004A0C07"/>
    <w:rsid w:val="004A0EA4"/>
    <w:rsid w:val="004A113B"/>
    <w:rsid w:val="004A14C7"/>
    <w:rsid w:val="004A160D"/>
    <w:rsid w:val="004A1C48"/>
    <w:rsid w:val="004A2C80"/>
    <w:rsid w:val="004A3393"/>
    <w:rsid w:val="004A3D80"/>
    <w:rsid w:val="004A3E81"/>
    <w:rsid w:val="004A5C62"/>
    <w:rsid w:val="004A5E23"/>
    <w:rsid w:val="004A707D"/>
    <w:rsid w:val="004A79D4"/>
    <w:rsid w:val="004B0B14"/>
    <w:rsid w:val="004B0EEC"/>
    <w:rsid w:val="004B1820"/>
    <w:rsid w:val="004B2E36"/>
    <w:rsid w:val="004B301F"/>
    <w:rsid w:val="004B377F"/>
    <w:rsid w:val="004B3798"/>
    <w:rsid w:val="004B442B"/>
    <w:rsid w:val="004B44F9"/>
    <w:rsid w:val="004B470A"/>
    <w:rsid w:val="004B4890"/>
    <w:rsid w:val="004B4D7C"/>
    <w:rsid w:val="004B5248"/>
    <w:rsid w:val="004B61DD"/>
    <w:rsid w:val="004B6268"/>
    <w:rsid w:val="004B785E"/>
    <w:rsid w:val="004B791F"/>
    <w:rsid w:val="004B79F8"/>
    <w:rsid w:val="004C06A2"/>
    <w:rsid w:val="004C231F"/>
    <w:rsid w:val="004C294C"/>
    <w:rsid w:val="004C346D"/>
    <w:rsid w:val="004C361C"/>
    <w:rsid w:val="004C367D"/>
    <w:rsid w:val="004C483E"/>
    <w:rsid w:val="004C51E2"/>
    <w:rsid w:val="004C5369"/>
    <w:rsid w:val="004C60CB"/>
    <w:rsid w:val="004C6EEE"/>
    <w:rsid w:val="004C702B"/>
    <w:rsid w:val="004D0033"/>
    <w:rsid w:val="004D016B"/>
    <w:rsid w:val="004D0A44"/>
    <w:rsid w:val="004D1191"/>
    <w:rsid w:val="004D1B22"/>
    <w:rsid w:val="004D1F09"/>
    <w:rsid w:val="004D2236"/>
    <w:rsid w:val="004D36F2"/>
    <w:rsid w:val="004D3AB5"/>
    <w:rsid w:val="004D472E"/>
    <w:rsid w:val="004D5C07"/>
    <w:rsid w:val="004D5CFF"/>
    <w:rsid w:val="004D5EBB"/>
    <w:rsid w:val="004D6984"/>
    <w:rsid w:val="004E02AD"/>
    <w:rsid w:val="004E033E"/>
    <w:rsid w:val="004E0D0F"/>
    <w:rsid w:val="004E1106"/>
    <w:rsid w:val="004E12A9"/>
    <w:rsid w:val="004E138F"/>
    <w:rsid w:val="004E2299"/>
    <w:rsid w:val="004E3515"/>
    <w:rsid w:val="004E3CB2"/>
    <w:rsid w:val="004E452A"/>
    <w:rsid w:val="004E4649"/>
    <w:rsid w:val="004E4C18"/>
    <w:rsid w:val="004E5C2B"/>
    <w:rsid w:val="004E68D2"/>
    <w:rsid w:val="004E7456"/>
    <w:rsid w:val="004F00DD"/>
    <w:rsid w:val="004F083F"/>
    <w:rsid w:val="004F084F"/>
    <w:rsid w:val="004F2133"/>
    <w:rsid w:val="004F24BF"/>
    <w:rsid w:val="004F435A"/>
    <w:rsid w:val="004F4886"/>
    <w:rsid w:val="004F50D7"/>
    <w:rsid w:val="004F5240"/>
    <w:rsid w:val="004F549B"/>
    <w:rsid w:val="004F55F1"/>
    <w:rsid w:val="004F62F2"/>
    <w:rsid w:val="004F6936"/>
    <w:rsid w:val="004F7502"/>
    <w:rsid w:val="00500C7F"/>
    <w:rsid w:val="00500CCD"/>
    <w:rsid w:val="00501776"/>
    <w:rsid w:val="00502A77"/>
    <w:rsid w:val="005039DF"/>
    <w:rsid w:val="00503DC6"/>
    <w:rsid w:val="00503E9E"/>
    <w:rsid w:val="00506F5D"/>
    <w:rsid w:val="00507865"/>
    <w:rsid w:val="00507B9B"/>
    <w:rsid w:val="00507CA9"/>
    <w:rsid w:val="00510D62"/>
    <w:rsid w:val="005126D0"/>
    <w:rsid w:val="00512720"/>
    <w:rsid w:val="00512A03"/>
    <w:rsid w:val="00512B4C"/>
    <w:rsid w:val="00513BD2"/>
    <w:rsid w:val="00513DAD"/>
    <w:rsid w:val="00514FE0"/>
    <w:rsid w:val="005150AF"/>
    <w:rsid w:val="0051534B"/>
    <w:rsid w:val="00515496"/>
    <w:rsid w:val="0051566B"/>
    <w:rsid w:val="0051568D"/>
    <w:rsid w:val="00515AE5"/>
    <w:rsid w:val="00517119"/>
    <w:rsid w:val="0052069C"/>
    <w:rsid w:val="005207F9"/>
    <w:rsid w:val="00520B32"/>
    <w:rsid w:val="00522B8C"/>
    <w:rsid w:val="00522BC3"/>
    <w:rsid w:val="005245AA"/>
    <w:rsid w:val="00524784"/>
    <w:rsid w:val="00524AA4"/>
    <w:rsid w:val="005253B4"/>
    <w:rsid w:val="005259F9"/>
    <w:rsid w:val="00526C15"/>
    <w:rsid w:val="005305E9"/>
    <w:rsid w:val="00531381"/>
    <w:rsid w:val="005316DA"/>
    <w:rsid w:val="00531B0B"/>
    <w:rsid w:val="00531FC9"/>
    <w:rsid w:val="00532BF8"/>
    <w:rsid w:val="0053393F"/>
    <w:rsid w:val="005343DD"/>
    <w:rsid w:val="0053509F"/>
    <w:rsid w:val="00535C7A"/>
    <w:rsid w:val="00536499"/>
    <w:rsid w:val="0053746E"/>
    <w:rsid w:val="00537B88"/>
    <w:rsid w:val="0054028E"/>
    <w:rsid w:val="00541484"/>
    <w:rsid w:val="0054193D"/>
    <w:rsid w:val="00541E0E"/>
    <w:rsid w:val="00541FDF"/>
    <w:rsid w:val="00543565"/>
    <w:rsid w:val="00543903"/>
    <w:rsid w:val="00543B7C"/>
    <w:rsid w:val="00543F11"/>
    <w:rsid w:val="005441D8"/>
    <w:rsid w:val="005449B7"/>
    <w:rsid w:val="00545D53"/>
    <w:rsid w:val="00547A95"/>
    <w:rsid w:val="00551396"/>
    <w:rsid w:val="005518AA"/>
    <w:rsid w:val="00551DFF"/>
    <w:rsid w:val="00552046"/>
    <w:rsid w:val="005524EB"/>
    <w:rsid w:val="00553B0F"/>
    <w:rsid w:val="0055404C"/>
    <w:rsid w:val="00554EAB"/>
    <w:rsid w:val="0055557A"/>
    <w:rsid w:val="00555BE4"/>
    <w:rsid w:val="00556196"/>
    <w:rsid w:val="00556F67"/>
    <w:rsid w:val="00557071"/>
    <w:rsid w:val="005579BB"/>
    <w:rsid w:val="005612A0"/>
    <w:rsid w:val="00562C0A"/>
    <w:rsid w:val="00563E8F"/>
    <w:rsid w:val="00566B57"/>
    <w:rsid w:val="00571AFD"/>
    <w:rsid w:val="00572031"/>
    <w:rsid w:val="0057210A"/>
    <w:rsid w:val="00572188"/>
    <w:rsid w:val="00572282"/>
    <w:rsid w:val="00575DC5"/>
    <w:rsid w:val="0057693C"/>
    <w:rsid w:val="00576D87"/>
    <w:rsid w:val="00576E84"/>
    <w:rsid w:val="00577ED6"/>
    <w:rsid w:val="00580155"/>
    <w:rsid w:val="00580D48"/>
    <w:rsid w:val="005818DC"/>
    <w:rsid w:val="005825DF"/>
    <w:rsid w:val="00582B8C"/>
    <w:rsid w:val="00582E50"/>
    <w:rsid w:val="0058330D"/>
    <w:rsid w:val="0058344E"/>
    <w:rsid w:val="00583D6C"/>
    <w:rsid w:val="00584D8B"/>
    <w:rsid w:val="005855EE"/>
    <w:rsid w:val="005862C9"/>
    <w:rsid w:val="00586344"/>
    <w:rsid w:val="0058671C"/>
    <w:rsid w:val="00586AF9"/>
    <w:rsid w:val="00586DCB"/>
    <w:rsid w:val="005872AB"/>
    <w:rsid w:val="0058757E"/>
    <w:rsid w:val="0059043C"/>
    <w:rsid w:val="00591110"/>
    <w:rsid w:val="005919E9"/>
    <w:rsid w:val="005920D6"/>
    <w:rsid w:val="00592CC7"/>
    <w:rsid w:val="005940C1"/>
    <w:rsid w:val="00594187"/>
    <w:rsid w:val="00595447"/>
    <w:rsid w:val="00596A4B"/>
    <w:rsid w:val="00597507"/>
    <w:rsid w:val="00597522"/>
    <w:rsid w:val="005A01B1"/>
    <w:rsid w:val="005A2176"/>
    <w:rsid w:val="005A25E6"/>
    <w:rsid w:val="005A3124"/>
    <w:rsid w:val="005A4947"/>
    <w:rsid w:val="005A64D5"/>
    <w:rsid w:val="005A7D38"/>
    <w:rsid w:val="005B1C6D"/>
    <w:rsid w:val="005B21B6"/>
    <w:rsid w:val="005B2B15"/>
    <w:rsid w:val="005B2BC9"/>
    <w:rsid w:val="005B3328"/>
    <w:rsid w:val="005B36EA"/>
    <w:rsid w:val="005B3A08"/>
    <w:rsid w:val="005B3CA6"/>
    <w:rsid w:val="005B3CD9"/>
    <w:rsid w:val="005B40EF"/>
    <w:rsid w:val="005B4177"/>
    <w:rsid w:val="005B560A"/>
    <w:rsid w:val="005B58E0"/>
    <w:rsid w:val="005B5CA6"/>
    <w:rsid w:val="005B623C"/>
    <w:rsid w:val="005B6A21"/>
    <w:rsid w:val="005B6A55"/>
    <w:rsid w:val="005B7736"/>
    <w:rsid w:val="005B7A63"/>
    <w:rsid w:val="005B7EA5"/>
    <w:rsid w:val="005C02D2"/>
    <w:rsid w:val="005C06F0"/>
    <w:rsid w:val="005C0955"/>
    <w:rsid w:val="005C0F35"/>
    <w:rsid w:val="005C2DD6"/>
    <w:rsid w:val="005C2F6D"/>
    <w:rsid w:val="005C3068"/>
    <w:rsid w:val="005C3752"/>
    <w:rsid w:val="005C49DA"/>
    <w:rsid w:val="005C4DC8"/>
    <w:rsid w:val="005C50F3"/>
    <w:rsid w:val="005C54B5"/>
    <w:rsid w:val="005C576C"/>
    <w:rsid w:val="005C5D80"/>
    <w:rsid w:val="005C5D91"/>
    <w:rsid w:val="005C6CF4"/>
    <w:rsid w:val="005D07B8"/>
    <w:rsid w:val="005D0B08"/>
    <w:rsid w:val="005D1549"/>
    <w:rsid w:val="005D24C5"/>
    <w:rsid w:val="005D2876"/>
    <w:rsid w:val="005D315D"/>
    <w:rsid w:val="005D4631"/>
    <w:rsid w:val="005D580E"/>
    <w:rsid w:val="005D6597"/>
    <w:rsid w:val="005E03A0"/>
    <w:rsid w:val="005E03AC"/>
    <w:rsid w:val="005E07ED"/>
    <w:rsid w:val="005E0A47"/>
    <w:rsid w:val="005E14E7"/>
    <w:rsid w:val="005E1DC7"/>
    <w:rsid w:val="005E1E1E"/>
    <w:rsid w:val="005E26A3"/>
    <w:rsid w:val="005E2B53"/>
    <w:rsid w:val="005E2F51"/>
    <w:rsid w:val="005E372F"/>
    <w:rsid w:val="005E39D0"/>
    <w:rsid w:val="005E447A"/>
    <w:rsid w:val="005E447E"/>
    <w:rsid w:val="005E488B"/>
    <w:rsid w:val="005E48BD"/>
    <w:rsid w:val="005E4C93"/>
    <w:rsid w:val="005E569B"/>
    <w:rsid w:val="005E5FD5"/>
    <w:rsid w:val="005E64B9"/>
    <w:rsid w:val="005E660D"/>
    <w:rsid w:val="005E690C"/>
    <w:rsid w:val="005E77E9"/>
    <w:rsid w:val="005F02E5"/>
    <w:rsid w:val="005F02EB"/>
    <w:rsid w:val="005F0775"/>
    <w:rsid w:val="005F0CF5"/>
    <w:rsid w:val="005F1587"/>
    <w:rsid w:val="005F21DC"/>
    <w:rsid w:val="005F21EB"/>
    <w:rsid w:val="005F22E5"/>
    <w:rsid w:val="005F25E2"/>
    <w:rsid w:val="005F25EE"/>
    <w:rsid w:val="005F2FB2"/>
    <w:rsid w:val="005F34E7"/>
    <w:rsid w:val="005F39BC"/>
    <w:rsid w:val="005F3C95"/>
    <w:rsid w:val="005F4AE9"/>
    <w:rsid w:val="005F5CBD"/>
    <w:rsid w:val="005F695E"/>
    <w:rsid w:val="006013F0"/>
    <w:rsid w:val="0060160D"/>
    <w:rsid w:val="00601683"/>
    <w:rsid w:val="00602729"/>
    <w:rsid w:val="00603440"/>
    <w:rsid w:val="00603F3F"/>
    <w:rsid w:val="00604815"/>
    <w:rsid w:val="006048F5"/>
    <w:rsid w:val="00605908"/>
    <w:rsid w:val="00605B6F"/>
    <w:rsid w:val="00606773"/>
    <w:rsid w:val="00610783"/>
    <w:rsid w:val="00610D7C"/>
    <w:rsid w:val="006117AF"/>
    <w:rsid w:val="0061249B"/>
    <w:rsid w:val="00612B04"/>
    <w:rsid w:val="00613338"/>
    <w:rsid w:val="00613414"/>
    <w:rsid w:val="0061366D"/>
    <w:rsid w:val="00614692"/>
    <w:rsid w:val="00614BD7"/>
    <w:rsid w:val="006156C6"/>
    <w:rsid w:val="00615E00"/>
    <w:rsid w:val="00616393"/>
    <w:rsid w:val="006165BD"/>
    <w:rsid w:val="0061709E"/>
    <w:rsid w:val="00620154"/>
    <w:rsid w:val="006223FF"/>
    <w:rsid w:val="006239F5"/>
    <w:rsid w:val="00623C32"/>
    <w:rsid w:val="0062408D"/>
    <w:rsid w:val="006240CC"/>
    <w:rsid w:val="006241EC"/>
    <w:rsid w:val="00624B8C"/>
    <w:rsid w:val="006250D4"/>
    <w:rsid w:val="006254F8"/>
    <w:rsid w:val="006266B1"/>
    <w:rsid w:val="00627180"/>
    <w:rsid w:val="00627A7D"/>
    <w:rsid w:val="00627DA7"/>
    <w:rsid w:val="00631593"/>
    <w:rsid w:val="006319C9"/>
    <w:rsid w:val="00631E87"/>
    <w:rsid w:val="00631E9B"/>
    <w:rsid w:val="006321D4"/>
    <w:rsid w:val="006350E4"/>
    <w:rsid w:val="00635137"/>
    <w:rsid w:val="0063556F"/>
    <w:rsid w:val="0063561E"/>
    <w:rsid w:val="006358B4"/>
    <w:rsid w:val="006359B7"/>
    <w:rsid w:val="00636B97"/>
    <w:rsid w:val="00637740"/>
    <w:rsid w:val="00641367"/>
    <w:rsid w:val="006419AA"/>
    <w:rsid w:val="006437FA"/>
    <w:rsid w:val="006445E8"/>
    <w:rsid w:val="00644615"/>
    <w:rsid w:val="00644B1F"/>
    <w:rsid w:val="00644B7E"/>
    <w:rsid w:val="00644E72"/>
    <w:rsid w:val="00644F43"/>
    <w:rsid w:val="006454E6"/>
    <w:rsid w:val="00645ACB"/>
    <w:rsid w:val="00646160"/>
    <w:rsid w:val="00646235"/>
    <w:rsid w:val="00646A68"/>
    <w:rsid w:val="0065035C"/>
    <w:rsid w:val="00650755"/>
    <w:rsid w:val="0065092E"/>
    <w:rsid w:val="00651395"/>
    <w:rsid w:val="00651D1B"/>
    <w:rsid w:val="00651D64"/>
    <w:rsid w:val="00653712"/>
    <w:rsid w:val="00653779"/>
    <w:rsid w:val="0065510B"/>
    <w:rsid w:val="006557A7"/>
    <w:rsid w:val="00656290"/>
    <w:rsid w:val="00657C79"/>
    <w:rsid w:val="006605B8"/>
    <w:rsid w:val="006605E9"/>
    <w:rsid w:val="006607D1"/>
    <w:rsid w:val="00660AA2"/>
    <w:rsid w:val="00660F94"/>
    <w:rsid w:val="006613E0"/>
    <w:rsid w:val="006621D7"/>
    <w:rsid w:val="0066249C"/>
    <w:rsid w:val="0066302A"/>
    <w:rsid w:val="00670597"/>
    <w:rsid w:val="006706D0"/>
    <w:rsid w:val="00670AA1"/>
    <w:rsid w:val="006717A1"/>
    <w:rsid w:val="006717FC"/>
    <w:rsid w:val="006738EA"/>
    <w:rsid w:val="006742C6"/>
    <w:rsid w:val="00674E5F"/>
    <w:rsid w:val="006753B8"/>
    <w:rsid w:val="00677574"/>
    <w:rsid w:val="00680703"/>
    <w:rsid w:val="00680CA8"/>
    <w:rsid w:val="00680D50"/>
    <w:rsid w:val="0068369F"/>
    <w:rsid w:val="00683824"/>
    <w:rsid w:val="006840E9"/>
    <w:rsid w:val="0068454C"/>
    <w:rsid w:val="00684C0E"/>
    <w:rsid w:val="00685108"/>
    <w:rsid w:val="00685C5B"/>
    <w:rsid w:val="00685C88"/>
    <w:rsid w:val="00686B83"/>
    <w:rsid w:val="00686BDA"/>
    <w:rsid w:val="0069001E"/>
    <w:rsid w:val="0069008F"/>
    <w:rsid w:val="00690DD5"/>
    <w:rsid w:val="00691952"/>
    <w:rsid w:val="00691B62"/>
    <w:rsid w:val="006920B2"/>
    <w:rsid w:val="006927B1"/>
    <w:rsid w:val="006927B5"/>
    <w:rsid w:val="00692DDC"/>
    <w:rsid w:val="006932E5"/>
    <w:rsid w:val="00693359"/>
    <w:rsid w:val="006933B5"/>
    <w:rsid w:val="0069358E"/>
    <w:rsid w:val="00693D14"/>
    <w:rsid w:val="0069436B"/>
    <w:rsid w:val="006949F7"/>
    <w:rsid w:val="00694C2F"/>
    <w:rsid w:val="0069632A"/>
    <w:rsid w:val="006963FA"/>
    <w:rsid w:val="00696F01"/>
    <w:rsid w:val="006A0850"/>
    <w:rsid w:val="006A0BD5"/>
    <w:rsid w:val="006A136D"/>
    <w:rsid w:val="006A18C2"/>
    <w:rsid w:val="006A2092"/>
    <w:rsid w:val="006A2F2E"/>
    <w:rsid w:val="006A4628"/>
    <w:rsid w:val="006A487C"/>
    <w:rsid w:val="006A4DCE"/>
    <w:rsid w:val="006A4DF7"/>
    <w:rsid w:val="006A6112"/>
    <w:rsid w:val="006A6B21"/>
    <w:rsid w:val="006A73C5"/>
    <w:rsid w:val="006A7D4F"/>
    <w:rsid w:val="006B04D7"/>
    <w:rsid w:val="006B0703"/>
    <w:rsid w:val="006B077C"/>
    <w:rsid w:val="006B0A98"/>
    <w:rsid w:val="006B166A"/>
    <w:rsid w:val="006B1AF8"/>
    <w:rsid w:val="006B25B6"/>
    <w:rsid w:val="006B2DD4"/>
    <w:rsid w:val="006B337B"/>
    <w:rsid w:val="006B37A8"/>
    <w:rsid w:val="006B3D5E"/>
    <w:rsid w:val="006B4C0F"/>
    <w:rsid w:val="006B547D"/>
    <w:rsid w:val="006B5546"/>
    <w:rsid w:val="006B562B"/>
    <w:rsid w:val="006B59B5"/>
    <w:rsid w:val="006B5D4A"/>
    <w:rsid w:val="006B6803"/>
    <w:rsid w:val="006B6A08"/>
    <w:rsid w:val="006C04F1"/>
    <w:rsid w:val="006C16AB"/>
    <w:rsid w:val="006C1C34"/>
    <w:rsid w:val="006C1E62"/>
    <w:rsid w:val="006C1FA7"/>
    <w:rsid w:val="006C20C6"/>
    <w:rsid w:val="006C3616"/>
    <w:rsid w:val="006C3874"/>
    <w:rsid w:val="006C3D68"/>
    <w:rsid w:val="006C3D6F"/>
    <w:rsid w:val="006C4C98"/>
    <w:rsid w:val="006C5309"/>
    <w:rsid w:val="006C5554"/>
    <w:rsid w:val="006C6103"/>
    <w:rsid w:val="006C65FE"/>
    <w:rsid w:val="006C6DD5"/>
    <w:rsid w:val="006C7138"/>
    <w:rsid w:val="006D0E28"/>
    <w:rsid w:val="006D0F16"/>
    <w:rsid w:val="006D22C2"/>
    <w:rsid w:val="006D2803"/>
    <w:rsid w:val="006D2A3F"/>
    <w:rsid w:val="006D2FBC"/>
    <w:rsid w:val="006D3520"/>
    <w:rsid w:val="006D35DF"/>
    <w:rsid w:val="006D40DB"/>
    <w:rsid w:val="006D4BA1"/>
    <w:rsid w:val="006D59A1"/>
    <w:rsid w:val="006D5AB8"/>
    <w:rsid w:val="006D6904"/>
    <w:rsid w:val="006E00AE"/>
    <w:rsid w:val="006E0A24"/>
    <w:rsid w:val="006E138B"/>
    <w:rsid w:val="006E2654"/>
    <w:rsid w:val="006E5DCB"/>
    <w:rsid w:val="006E67B1"/>
    <w:rsid w:val="006E7D38"/>
    <w:rsid w:val="006F01E6"/>
    <w:rsid w:val="006F1FDC"/>
    <w:rsid w:val="006F2DCB"/>
    <w:rsid w:val="006F3481"/>
    <w:rsid w:val="006F3658"/>
    <w:rsid w:val="006F40A7"/>
    <w:rsid w:val="006F5261"/>
    <w:rsid w:val="006F6A4C"/>
    <w:rsid w:val="006F6B8C"/>
    <w:rsid w:val="006F6E60"/>
    <w:rsid w:val="006F72CA"/>
    <w:rsid w:val="006F7479"/>
    <w:rsid w:val="006F7F1B"/>
    <w:rsid w:val="00700129"/>
    <w:rsid w:val="0070013E"/>
    <w:rsid w:val="00700A6A"/>
    <w:rsid w:val="007013EF"/>
    <w:rsid w:val="007022B0"/>
    <w:rsid w:val="00703336"/>
    <w:rsid w:val="007038BA"/>
    <w:rsid w:val="00705256"/>
    <w:rsid w:val="00706F5B"/>
    <w:rsid w:val="00710086"/>
    <w:rsid w:val="0071034C"/>
    <w:rsid w:val="00711153"/>
    <w:rsid w:val="00712050"/>
    <w:rsid w:val="007120DC"/>
    <w:rsid w:val="00712A5D"/>
    <w:rsid w:val="0071362D"/>
    <w:rsid w:val="00714145"/>
    <w:rsid w:val="007142E1"/>
    <w:rsid w:val="007149F5"/>
    <w:rsid w:val="00714C91"/>
    <w:rsid w:val="0071530D"/>
    <w:rsid w:val="00715543"/>
    <w:rsid w:val="007173CA"/>
    <w:rsid w:val="007216AA"/>
    <w:rsid w:val="00721AB5"/>
    <w:rsid w:val="00721CFB"/>
    <w:rsid w:val="00721DEF"/>
    <w:rsid w:val="00723494"/>
    <w:rsid w:val="00723945"/>
    <w:rsid w:val="00723A4E"/>
    <w:rsid w:val="00724803"/>
    <w:rsid w:val="00724A43"/>
    <w:rsid w:val="00725336"/>
    <w:rsid w:val="0072658E"/>
    <w:rsid w:val="00727167"/>
    <w:rsid w:val="00727303"/>
    <w:rsid w:val="00727748"/>
    <w:rsid w:val="007305D0"/>
    <w:rsid w:val="00730F52"/>
    <w:rsid w:val="00732B54"/>
    <w:rsid w:val="00733068"/>
    <w:rsid w:val="007334B0"/>
    <w:rsid w:val="00733850"/>
    <w:rsid w:val="00733B46"/>
    <w:rsid w:val="00733DA4"/>
    <w:rsid w:val="007341A7"/>
    <w:rsid w:val="007346E4"/>
    <w:rsid w:val="00735442"/>
    <w:rsid w:val="00735BE1"/>
    <w:rsid w:val="00736075"/>
    <w:rsid w:val="007363E3"/>
    <w:rsid w:val="00736F0D"/>
    <w:rsid w:val="007374DF"/>
    <w:rsid w:val="00737C01"/>
    <w:rsid w:val="00737E88"/>
    <w:rsid w:val="00740F22"/>
    <w:rsid w:val="00741891"/>
    <w:rsid w:val="00741F1A"/>
    <w:rsid w:val="007425C2"/>
    <w:rsid w:val="00742D2E"/>
    <w:rsid w:val="00742FED"/>
    <w:rsid w:val="007434FA"/>
    <w:rsid w:val="007443AE"/>
    <w:rsid w:val="007447F3"/>
    <w:rsid w:val="007450C9"/>
    <w:rsid w:val="007450F8"/>
    <w:rsid w:val="00745D5E"/>
    <w:rsid w:val="0074696E"/>
    <w:rsid w:val="00746B6F"/>
    <w:rsid w:val="00746B70"/>
    <w:rsid w:val="00746F46"/>
    <w:rsid w:val="007470EF"/>
    <w:rsid w:val="007471E0"/>
    <w:rsid w:val="007476C6"/>
    <w:rsid w:val="007478D9"/>
    <w:rsid w:val="00750135"/>
    <w:rsid w:val="0075058D"/>
    <w:rsid w:val="00750EC2"/>
    <w:rsid w:val="00750FC2"/>
    <w:rsid w:val="00751E26"/>
    <w:rsid w:val="00752418"/>
    <w:rsid w:val="0075276D"/>
    <w:rsid w:val="00752B28"/>
    <w:rsid w:val="00752F3F"/>
    <w:rsid w:val="0075391C"/>
    <w:rsid w:val="007540FB"/>
    <w:rsid w:val="00754E36"/>
    <w:rsid w:val="0075507D"/>
    <w:rsid w:val="0075583D"/>
    <w:rsid w:val="00756EFF"/>
    <w:rsid w:val="00757532"/>
    <w:rsid w:val="0075793F"/>
    <w:rsid w:val="00757A4B"/>
    <w:rsid w:val="00760FED"/>
    <w:rsid w:val="007624EF"/>
    <w:rsid w:val="007627C7"/>
    <w:rsid w:val="007630A3"/>
    <w:rsid w:val="00763139"/>
    <w:rsid w:val="0076323A"/>
    <w:rsid w:val="007634E6"/>
    <w:rsid w:val="00763B77"/>
    <w:rsid w:val="00764049"/>
    <w:rsid w:val="00764272"/>
    <w:rsid w:val="00764DB2"/>
    <w:rsid w:val="0076670D"/>
    <w:rsid w:val="00766A04"/>
    <w:rsid w:val="007677FC"/>
    <w:rsid w:val="00770797"/>
    <w:rsid w:val="00770E73"/>
    <w:rsid w:val="00770F37"/>
    <w:rsid w:val="007711A0"/>
    <w:rsid w:val="0077212C"/>
    <w:rsid w:val="00772D5E"/>
    <w:rsid w:val="00773729"/>
    <w:rsid w:val="00773975"/>
    <w:rsid w:val="00773E69"/>
    <w:rsid w:val="00773EEA"/>
    <w:rsid w:val="007747FF"/>
    <w:rsid w:val="007755FA"/>
    <w:rsid w:val="0077647A"/>
    <w:rsid w:val="00776928"/>
    <w:rsid w:val="007801A9"/>
    <w:rsid w:val="007818EE"/>
    <w:rsid w:val="00781908"/>
    <w:rsid w:val="007823E2"/>
    <w:rsid w:val="00782972"/>
    <w:rsid w:val="00782EF0"/>
    <w:rsid w:val="00782F42"/>
    <w:rsid w:val="0078355B"/>
    <w:rsid w:val="00785400"/>
    <w:rsid w:val="00785677"/>
    <w:rsid w:val="00786F16"/>
    <w:rsid w:val="0078712A"/>
    <w:rsid w:val="00787E68"/>
    <w:rsid w:val="00790D36"/>
    <w:rsid w:val="00791BD7"/>
    <w:rsid w:val="007933F7"/>
    <w:rsid w:val="007937B8"/>
    <w:rsid w:val="007937FC"/>
    <w:rsid w:val="00793828"/>
    <w:rsid w:val="00794F7A"/>
    <w:rsid w:val="00796374"/>
    <w:rsid w:val="00796E20"/>
    <w:rsid w:val="00797C32"/>
    <w:rsid w:val="00797F89"/>
    <w:rsid w:val="007A01C0"/>
    <w:rsid w:val="007A11E8"/>
    <w:rsid w:val="007A13B3"/>
    <w:rsid w:val="007A1798"/>
    <w:rsid w:val="007A1B9B"/>
    <w:rsid w:val="007A1E30"/>
    <w:rsid w:val="007A4BAF"/>
    <w:rsid w:val="007A4EF1"/>
    <w:rsid w:val="007A4F81"/>
    <w:rsid w:val="007A500D"/>
    <w:rsid w:val="007A501E"/>
    <w:rsid w:val="007A64DF"/>
    <w:rsid w:val="007A79C9"/>
    <w:rsid w:val="007B02F4"/>
    <w:rsid w:val="007B04B5"/>
    <w:rsid w:val="007B0914"/>
    <w:rsid w:val="007B10D8"/>
    <w:rsid w:val="007B1374"/>
    <w:rsid w:val="007B1C38"/>
    <w:rsid w:val="007B2223"/>
    <w:rsid w:val="007B4EEB"/>
    <w:rsid w:val="007B56B5"/>
    <w:rsid w:val="007B589F"/>
    <w:rsid w:val="007B5E36"/>
    <w:rsid w:val="007B5F3F"/>
    <w:rsid w:val="007B6186"/>
    <w:rsid w:val="007B654A"/>
    <w:rsid w:val="007B66E5"/>
    <w:rsid w:val="007B6A87"/>
    <w:rsid w:val="007B73BC"/>
    <w:rsid w:val="007C0718"/>
    <w:rsid w:val="007C1DF7"/>
    <w:rsid w:val="007C20B9"/>
    <w:rsid w:val="007C299D"/>
    <w:rsid w:val="007C368F"/>
    <w:rsid w:val="007C382F"/>
    <w:rsid w:val="007C5035"/>
    <w:rsid w:val="007C7301"/>
    <w:rsid w:val="007C737E"/>
    <w:rsid w:val="007C7859"/>
    <w:rsid w:val="007D0AEE"/>
    <w:rsid w:val="007D2BDE"/>
    <w:rsid w:val="007D2FB6"/>
    <w:rsid w:val="007D4392"/>
    <w:rsid w:val="007D49EB"/>
    <w:rsid w:val="007D4F5C"/>
    <w:rsid w:val="007D563C"/>
    <w:rsid w:val="007D594D"/>
    <w:rsid w:val="007D596E"/>
    <w:rsid w:val="007D62E3"/>
    <w:rsid w:val="007D64F7"/>
    <w:rsid w:val="007D6A04"/>
    <w:rsid w:val="007D71C0"/>
    <w:rsid w:val="007D7DBB"/>
    <w:rsid w:val="007E0C92"/>
    <w:rsid w:val="007E0DE2"/>
    <w:rsid w:val="007E1800"/>
    <w:rsid w:val="007E3B98"/>
    <w:rsid w:val="007E417A"/>
    <w:rsid w:val="007E4BD5"/>
    <w:rsid w:val="007E4E96"/>
    <w:rsid w:val="007E5316"/>
    <w:rsid w:val="007E5370"/>
    <w:rsid w:val="007E69F2"/>
    <w:rsid w:val="007E7E51"/>
    <w:rsid w:val="007F063E"/>
    <w:rsid w:val="007F0866"/>
    <w:rsid w:val="007F092D"/>
    <w:rsid w:val="007F31B6"/>
    <w:rsid w:val="007F3427"/>
    <w:rsid w:val="007F3B53"/>
    <w:rsid w:val="007F45E9"/>
    <w:rsid w:val="007F4BC4"/>
    <w:rsid w:val="007F5222"/>
    <w:rsid w:val="007F546C"/>
    <w:rsid w:val="007F5753"/>
    <w:rsid w:val="007F606C"/>
    <w:rsid w:val="007F625F"/>
    <w:rsid w:val="007F639B"/>
    <w:rsid w:val="007F648B"/>
    <w:rsid w:val="007F665E"/>
    <w:rsid w:val="00800412"/>
    <w:rsid w:val="00801095"/>
    <w:rsid w:val="008012BB"/>
    <w:rsid w:val="00801A1B"/>
    <w:rsid w:val="008025B8"/>
    <w:rsid w:val="00802608"/>
    <w:rsid w:val="00802B6E"/>
    <w:rsid w:val="0080387A"/>
    <w:rsid w:val="00804ADC"/>
    <w:rsid w:val="00805136"/>
    <w:rsid w:val="0080587B"/>
    <w:rsid w:val="00806468"/>
    <w:rsid w:val="0080721C"/>
    <w:rsid w:val="00807DEA"/>
    <w:rsid w:val="00810052"/>
    <w:rsid w:val="00811522"/>
    <w:rsid w:val="008115C8"/>
    <w:rsid w:val="008117FC"/>
    <w:rsid w:val="00813842"/>
    <w:rsid w:val="00813AA1"/>
    <w:rsid w:val="008155F0"/>
    <w:rsid w:val="008159F7"/>
    <w:rsid w:val="008161C2"/>
    <w:rsid w:val="008165CA"/>
    <w:rsid w:val="00816735"/>
    <w:rsid w:val="00816A14"/>
    <w:rsid w:val="00817707"/>
    <w:rsid w:val="008179AE"/>
    <w:rsid w:val="00820141"/>
    <w:rsid w:val="00820876"/>
    <w:rsid w:val="00820E0C"/>
    <w:rsid w:val="00821A2E"/>
    <w:rsid w:val="008220CD"/>
    <w:rsid w:val="0082291F"/>
    <w:rsid w:val="0082366F"/>
    <w:rsid w:val="0082543C"/>
    <w:rsid w:val="00825A64"/>
    <w:rsid w:val="008278E4"/>
    <w:rsid w:val="008301A0"/>
    <w:rsid w:val="008310A0"/>
    <w:rsid w:val="0083113F"/>
    <w:rsid w:val="00831643"/>
    <w:rsid w:val="00831A83"/>
    <w:rsid w:val="008320DA"/>
    <w:rsid w:val="008324BE"/>
    <w:rsid w:val="00832971"/>
    <w:rsid w:val="00832CBE"/>
    <w:rsid w:val="00832F30"/>
    <w:rsid w:val="008338A2"/>
    <w:rsid w:val="00833E84"/>
    <w:rsid w:val="00834240"/>
    <w:rsid w:val="00834B8E"/>
    <w:rsid w:val="00835BF4"/>
    <w:rsid w:val="00836E4F"/>
    <w:rsid w:val="00836FD3"/>
    <w:rsid w:val="00837708"/>
    <w:rsid w:val="00837C59"/>
    <w:rsid w:val="008409D1"/>
    <w:rsid w:val="00841AA9"/>
    <w:rsid w:val="00842A17"/>
    <w:rsid w:val="008435EE"/>
    <w:rsid w:val="0084375F"/>
    <w:rsid w:val="00843838"/>
    <w:rsid w:val="00844195"/>
    <w:rsid w:val="00844D55"/>
    <w:rsid w:val="008453F5"/>
    <w:rsid w:val="008456CB"/>
    <w:rsid w:val="00847903"/>
    <w:rsid w:val="00850287"/>
    <w:rsid w:val="00851A3D"/>
    <w:rsid w:val="00853843"/>
    <w:rsid w:val="00853EE4"/>
    <w:rsid w:val="00854623"/>
    <w:rsid w:val="00855535"/>
    <w:rsid w:val="008556C1"/>
    <w:rsid w:val="00855D66"/>
    <w:rsid w:val="00855F61"/>
    <w:rsid w:val="00857C5A"/>
    <w:rsid w:val="00860E32"/>
    <w:rsid w:val="00861D73"/>
    <w:rsid w:val="0086255E"/>
    <w:rsid w:val="00862746"/>
    <w:rsid w:val="008633F0"/>
    <w:rsid w:val="00863902"/>
    <w:rsid w:val="0086400C"/>
    <w:rsid w:val="008643A0"/>
    <w:rsid w:val="00864B34"/>
    <w:rsid w:val="008651E8"/>
    <w:rsid w:val="008656F9"/>
    <w:rsid w:val="0086617A"/>
    <w:rsid w:val="00866323"/>
    <w:rsid w:val="00866889"/>
    <w:rsid w:val="00866E83"/>
    <w:rsid w:val="00866F9F"/>
    <w:rsid w:val="0086772D"/>
    <w:rsid w:val="00867A3F"/>
    <w:rsid w:val="00867A6A"/>
    <w:rsid w:val="00867D9D"/>
    <w:rsid w:val="00867DC1"/>
    <w:rsid w:val="008701DA"/>
    <w:rsid w:val="008711F1"/>
    <w:rsid w:val="008718C0"/>
    <w:rsid w:val="008724C3"/>
    <w:rsid w:val="00872E0A"/>
    <w:rsid w:val="0087321D"/>
    <w:rsid w:val="00874343"/>
    <w:rsid w:val="00875285"/>
    <w:rsid w:val="00876241"/>
    <w:rsid w:val="00876F6C"/>
    <w:rsid w:val="0088071D"/>
    <w:rsid w:val="00880B97"/>
    <w:rsid w:val="00881542"/>
    <w:rsid w:val="0088238A"/>
    <w:rsid w:val="00882528"/>
    <w:rsid w:val="00882AAC"/>
    <w:rsid w:val="00882DE3"/>
    <w:rsid w:val="00882FDC"/>
    <w:rsid w:val="00883692"/>
    <w:rsid w:val="00883827"/>
    <w:rsid w:val="008844A6"/>
    <w:rsid w:val="00884B62"/>
    <w:rsid w:val="00884FFB"/>
    <w:rsid w:val="0088529C"/>
    <w:rsid w:val="008852AE"/>
    <w:rsid w:val="00887903"/>
    <w:rsid w:val="00890120"/>
    <w:rsid w:val="0089270A"/>
    <w:rsid w:val="00893AF6"/>
    <w:rsid w:val="00894127"/>
    <w:rsid w:val="00894BC4"/>
    <w:rsid w:val="00894F83"/>
    <w:rsid w:val="008955CA"/>
    <w:rsid w:val="0089598F"/>
    <w:rsid w:val="00895FCB"/>
    <w:rsid w:val="008964F5"/>
    <w:rsid w:val="00897969"/>
    <w:rsid w:val="008A1221"/>
    <w:rsid w:val="008A1C1B"/>
    <w:rsid w:val="008A1CE6"/>
    <w:rsid w:val="008A22D3"/>
    <w:rsid w:val="008A35FF"/>
    <w:rsid w:val="008A4BDE"/>
    <w:rsid w:val="008A53B3"/>
    <w:rsid w:val="008A53C5"/>
    <w:rsid w:val="008A5AB6"/>
    <w:rsid w:val="008A5B32"/>
    <w:rsid w:val="008A5D00"/>
    <w:rsid w:val="008A623E"/>
    <w:rsid w:val="008A6831"/>
    <w:rsid w:val="008A6F6A"/>
    <w:rsid w:val="008A733F"/>
    <w:rsid w:val="008A76F3"/>
    <w:rsid w:val="008A781F"/>
    <w:rsid w:val="008B0308"/>
    <w:rsid w:val="008B0C56"/>
    <w:rsid w:val="008B11A9"/>
    <w:rsid w:val="008B17F9"/>
    <w:rsid w:val="008B1D7E"/>
    <w:rsid w:val="008B29C7"/>
    <w:rsid w:val="008B2EE4"/>
    <w:rsid w:val="008B341F"/>
    <w:rsid w:val="008B3848"/>
    <w:rsid w:val="008B39A0"/>
    <w:rsid w:val="008B4731"/>
    <w:rsid w:val="008B4A8A"/>
    <w:rsid w:val="008B4D3D"/>
    <w:rsid w:val="008B54B9"/>
    <w:rsid w:val="008B5704"/>
    <w:rsid w:val="008B57B8"/>
    <w:rsid w:val="008B57C7"/>
    <w:rsid w:val="008B5CBB"/>
    <w:rsid w:val="008B65ED"/>
    <w:rsid w:val="008C0280"/>
    <w:rsid w:val="008C12FC"/>
    <w:rsid w:val="008C2F92"/>
    <w:rsid w:val="008C30DA"/>
    <w:rsid w:val="008C3C81"/>
    <w:rsid w:val="008C48D9"/>
    <w:rsid w:val="008C49A3"/>
    <w:rsid w:val="008C5E07"/>
    <w:rsid w:val="008D23AD"/>
    <w:rsid w:val="008D2781"/>
    <w:rsid w:val="008D2846"/>
    <w:rsid w:val="008D2A18"/>
    <w:rsid w:val="008D3F2E"/>
    <w:rsid w:val="008D4236"/>
    <w:rsid w:val="008D462F"/>
    <w:rsid w:val="008D5C77"/>
    <w:rsid w:val="008D5E87"/>
    <w:rsid w:val="008D61C7"/>
    <w:rsid w:val="008D66EE"/>
    <w:rsid w:val="008D6DCF"/>
    <w:rsid w:val="008D7197"/>
    <w:rsid w:val="008D7525"/>
    <w:rsid w:val="008D79BD"/>
    <w:rsid w:val="008D7E63"/>
    <w:rsid w:val="008E02BA"/>
    <w:rsid w:val="008E1488"/>
    <w:rsid w:val="008E23CB"/>
    <w:rsid w:val="008E2440"/>
    <w:rsid w:val="008E28E7"/>
    <w:rsid w:val="008E2E02"/>
    <w:rsid w:val="008E4376"/>
    <w:rsid w:val="008E48F3"/>
    <w:rsid w:val="008E6BDA"/>
    <w:rsid w:val="008E7A0A"/>
    <w:rsid w:val="008E7A87"/>
    <w:rsid w:val="008E7B49"/>
    <w:rsid w:val="008E7DD9"/>
    <w:rsid w:val="008F11BC"/>
    <w:rsid w:val="008F18A1"/>
    <w:rsid w:val="008F3F48"/>
    <w:rsid w:val="008F44EB"/>
    <w:rsid w:val="008F4C4E"/>
    <w:rsid w:val="008F59F6"/>
    <w:rsid w:val="008F6A4C"/>
    <w:rsid w:val="00900719"/>
    <w:rsid w:val="0090167C"/>
    <w:rsid w:val="009017AC"/>
    <w:rsid w:val="009018B3"/>
    <w:rsid w:val="00901A1F"/>
    <w:rsid w:val="00901CBF"/>
    <w:rsid w:val="009044ED"/>
    <w:rsid w:val="00904703"/>
    <w:rsid w:val="00904A1C"/>
    <w:rsid w:val="00905030"/>
    <w:rsid w:val="009056B7"/>
    <w:rsid w:val="009058BE"/>
    <w:rsid w:val="00905B8B"/>
    <w:rsid w:val="00905BE3"/>
    <w:rsid w:val="00906490"/>
    <w:rsid w:val="009069D2"/>
    <w:rsid w:val="009111B2"/>
    <w:rsid w:val="00911A83"/>
    <w:rsid w:val="00911BBA"/>
    <w:rsid w:val="00913326"/>
    <w:rsid w:val="009204B4"/>
    <w:rsid w:val="009209E9"/>
    <w:rsid w:val="00920B22"/>
    <w:rsid w:val="0092168A"/>
    <w:rsid w:val="00921DD9"/>
    <w:rsid w:val="00921F3F"/>
    <w:rsid w:val="009224A5"/>
    <w:rsid w:val="00923375"/>
    <w:rsid w:val="00923685"/>
    <w:rsid w:val="00923B82"/>
    <w:rsid w:val="009247C3"/>
    <w:rsid w:val="00924AE1"/>
    <w:rsid w:val="00924EE0"/>
    <w:rsid w:val="009253A2"/>
    <w:rsid w:val="009253C9"/>
    <w:rsid w:val="00925B42"/>
    <w:rsid w:val="00925EC1"/>
    <w:rsid w:val="009269B1"/>
    <w:rsid w:val="0092724D"/>
    <w:rsid w:val="00927D2B"/>
    <w:rsid w:val="00927FC3"/>
    <w:rsid w:val="00930434"/>
    <w:rsid w:val="00931A56"/>
    <w:rsid w:val="009320A5"/>
    <w:rsid w:val="0093229B"/>
    <w:rsid w:val="00932C10"/>
    <w:rsid w:val="0093338F"/>
    <w:rsid w:val="00933F11"/>
    <w:rsid w:val="00934F7C"/>
    <w:rsid w:val="00935134"/>
    <w:rsid w:val="00935387"/>
    <w:rsid w:val="00935A4F"/>
    <w:rsid w:val="00936CCB"/>
    <w:rsid w:val="00937BD9"/>
    <w:rsid w:val="00940271"/>
    <w:rsid w:val="0094046B"/>
    <w:rsid w:val="00940920"/>
    <w:rsid w:val="00941848"/>
    <w:rsid w:val="00941C27"/>
    <w:rsid w:val="009432DD"/>
    <w:rsid w:val="009437F1"/>
    <w:rsid w:val="00943809"/>
    <w:rsid w:val="00943AAB"/>
    <w:rsid w:val="00943F39"/>
    <w:rsid w:val="009464ED"/>
    <w:rsid w:val="00946855"/>
    <w:rsid w:val="00950E2C"/>
    <w:rsid w:val="00951864"/>
    <w:rsid w:val="00951D50"/>
    <w:rsid w:val="009525EB"/>
    <w:rsid w:val="00954874"/>
    <w:rsid w:val="00955584"/>
    <w:rsid w:val="0095705D"/>
    <w:rsid w:val="00957068"/>
    <w:rsid w:val="00957147"/>
    <w:rsid w:val="00957160"/>
    <w:rsid w:val="0096121B"/>
    <w:rsid w:val="00961400"/>
    <w:rsid w:val="00961733"/>
    <w:rsid w:val="00962123"/>
    <w:rsid w:val="0096238F"/>
    <w:rsid w:val="00963646"/>
    <w:rsid w:val="00963C22"/>
    <w:rsid w:val="0096450D"/>
    <w:rsid w:val="00965411"/>
    <w:rsid w:val="00965662"/>
    <w:rsid w:val="0096632D"/>
    <w:rsid w:val="00966DA2"/>
    <w:rsid w:val="00967196"/>
    <w:rsid w:val="00967AE9"/>
    <w:rsid w:val="0097003A"/>
    <w:rsid w:val="00970486"/>
    <w:rsid w:val="0097061F"/>
    <w:rsid w:val="009709BA"/>
    <w:rsid w:val="00971A30"/>
    <w:rsid w:val="00972298"/>
    <w:rsid w:val="00972313"/>
    <w:rsid w:val="00972DF6"/>
    <w:rsid w:val="0097323C"/>
    <w:rsid w:val="00973828"/>
    <w:rsid w:val="00974084"/>
    <w:rsid w:val="00975594"/>
    <w:rsid w:val="0097559F"/>
    <w:rsid w:val="009756D4"/>
    <w:rsid w:val="00976905"/>
    <w:rsid w:val="00977907"/>
    <w:rsid w:val="00981E43"/>
    <w:rsid w:val="009833DC"/>
    <w:rsid w:val="00984FEE"/>
    <w:rsid w:val="009853E1"/>
    <w:rsid w:val="009863D4"/>
    <w:rsid w:val="009863FB"/>
    <w:rsid w:val="00986E6B"/>
    <w:rsid w:val="00987FD2"/>
    <w:rsid w:val="00991374"/>
    <w:rsid w:val="00991769"/>
    <w:rsid w:val="00991882"/>
    <w:rsid w:val="00991DC9"/>
    <w:rsid w:val="00992CC1"/>
    <w:rsid w:val="0099307F"/>
    <w:rsid w:val="00994386"/>
    <w:rsid w:val="00994C66"/>
    <w:rsid w:val="00994EDD"/>
    <w:rsid w:val="00994FC1"/>
    <w:rsid w:val="00995C9A"/>
    <w:rsid w:val="009A0024"/>
    <w:rsid w:val="009A05D6"/>
    <w:rsid w:val="009A13D8"/>
    <w:rsid w:val="009A1AE6"/>
    <w:rsid w:val="009A1AE8"/>
    <w:rsid w:val="009A1C92"/>
    <w:rsid w:val="009A1F77"/>
    <w:rsid w:val="009A22A1"/>
    <w:rsid w:val="009A279E"/>
    <w:rsid w:val="009A4271"/>
    <w:rsid w:val="009A49A6"/>
    <w:rsid w:val="009A5954"/>
    <w:rsid w:val="009A63C1"/>
    <w:rsid w:val="009A6FA4"/>
    <w:rsid w:val="009A7FAD"/>
    <w:rsid w:val="009B0A6F"/>
    <w:rsid w:val="009B0A94"/>
    <w:rsid w:val="009B0FA3"/>
    <w:rsid w:val="009B1946"/>
    <w:rsid w:val="009B1D62"/>
    <w:rsid w:val="009B231F"/>
    <w:rsid w:val="009B266E"/>
    <w:rsid w:val="009B311A"/>
    <w:rsid w:val="009B3AC6"/>
    <w:rsid w:val="009B47A5"/>
    <w:rsid w:val="009B49E9"/>
    <w:rsid w:val="009B59E9"/>
    <w:rsid w:val="009B6623"/>
    <w:rsid w:val="009B6A1B"/>
    <w:rsid w:val="009B6FBD"/>
    <w:rsid w:val="009B70AA"/>
    <w:rsid w:val="009B73D0"/>
    <w:rsid w:val="009B7DB2"/>
    <w:rsid w:val="009C0A5F"/>
    <w:rsid w:val="009C1B15"/>
    <w:rsid w:val="009C2395"/>
    <w:rsid w:val="009C53E8"/>
    <w:rsid w:val="009C58A5"/>
    <w:rsid w:val="009C5E77"/>
    <w:rsid w:val="009C6BF0"/>
    <w:rsid w:val="009C7680"/>
    <w:rsid w:val="009C79DA"/>
    <w:rsid w:val="009C7A7E"/>
    <w:rsid w:val="009C7C19"/>
    <w:rsid w:val="009D02E8"/>
    <w:rsid w:val="009D0668"/>
    <w:rsid w:val="009D0686"/>
    <w:rsid w:val="009D2097"/>
    <w:rsid w:val="009D2A92"/>
    <w:rsid w:val="009D2B6D"/>
    <w:rsid w:val="009D418E"/>
    <w:rsid w:val="009D51D0"/>
    <w:rsid w:val="009D5428"/>
    <w:rsid w:val="009D573F"/>
    <w:rsid w:val="009D5916"/>
    <w:rsid w:val="009D5B4C"/>
    <w:rsid w:val="009D6B76"/>
    <w:rsid w:val="009D70A4"/>
    <w:rsid w:val="009D7653"/>
    <w:rsid w:val="009D7DBA"/>
    <w:rsid w:val="009E05A3"/>
    <w:rsid w:val="009E08D1"/>
    <w:rsid w:val="009E0EFF"/>
    <w:rsid w:val="009E17D6"/>
    <w:rsid w:val="009E1B38"/>
    <w:rsid w:val="009E1B95"/>
    <w:rsid w:val="009E2001"/>
    <w:rsid w:val="009E29AC"/>
    <w:rsid w:val="009E32AB"/>
    <w:rsid w:val="009E32C1"/>
    <w:rsid w:val="009E4403"/>
    <w:rsid w:val="009E496F"/>
    <w:rsid w:val="009E49A5"/>
    <w:rsid w:val="009E4B0D"/>
    <w:rsid w:val="009E5736"/>
    <w:rsid w:val="009E6047"/>
    <w:rsid w:val="009E637C"/>
    <w:rsid w:val="009E77C4"/>
    <w:rsid w:val="009E7A4D"/>
    <w:rsid w:val="009E7F92"/>
    <w:rsid w:val="009F02A3"/>
    <w:rsid w:val="009F0654"/>
    <w:rsid w:val="009F085A"/>
    <w:rsid w:val="009F1E0A"/>
    <w:rsid w:val="009F222C"/>
    <w:rsid w:val="009F2F27"/>
    <w:rsid w:val="009F300E"/>
    <w:rsid w:val="009F3250"/>
    <w:rsid w:val="009F33B1"/>
    <w:rsid w:val="009F34AA"/>
    <w:rsid w:val="009F3972"/>
    <w:rsid w:val="009F4DDD"/>
    <w:rsid w:val="009F52FD"/>
    <w:rsid w:val="009F6BCB"/>
    <w:rsid w:val="009F6DAF"/>
    <w:rsid w:val="009F7B78"/>
    <w:rsid w:val="009F7D32"/>
    <w:rsid w:val="009F7DC2"/>
    <w:rsid w:val="00A00571"/>
    <w:rsid w:val="00A0057A"/>
    <w:rsid w:val="00A01664"/>
    <w:rsid w:val="00A02756"/>
    <w:rsid w:val="00A02FDE"/>
    <w:rsid w:val="00A034C0"/>
    <w:rsid w:val="00A0455B"/>
    <w:rsid w:val="00A046F6"/>
    <w:rsid w:val="00A04E24"/>
    <w:rsid w:val="00A06480"/>
    <w:rsid w:val="00A06869"/>
    <w:rsid w:val="00A07359"/>
    <w:rsid w:val="00A07655"/>
    <w:rsid w:val="00A0776B"/>
    <w:rsid w:val="00A077E3"/>
    <w:rsid w:val="00A079FC"/>
    <w:rsid w:val="00A07B04"/>
    <w:rsid w:val="00A07E14"/>
    <w:rsid w:val="00A11421"/>
    <w:rsid w:val="00A11F69"/>
    <w:rsid w:val="00A12A51"/>
    <w:rsid w:val="00A12D03"/>
    <w:rsid w:val="00A14E9B"/>
    <w:rsid w:val="00A151FB"/>
    <w:rsid w:val="00A157B1"/>
    <w:rsid w:val="00A159D7"/>
    <w:rsid w:val="00A15F43"/>
    <w:rsid w:val="00A17C5D"/>
    <w:rsid w:val="00A21E01"/>
    <w:rsid w:val="00A22229"/>
    <w:rsid w:val="00A227AE"/>
    <w:rsid w:val="00A23AE1"/>
    <w:rsid w:val="00A24B3B"/>
    <w:rsid w:val="00A2521D"/>
    <w:rsid w:val="00A27B82"/>
    <w:rsid w:val="00A27E1C"/>
    <w:rsid w:val="00A27FFE"/>
    <w:rsid w:val="00A3013F"/>
    <w:rsid w:val="00A32E4F"/>
    <w:rsid w:val="00A330BB"/>
    <w:rsid w:val="00A330E5"/>
    <w:rsid w:val="00A33B50"/>
    <w:rsid w:val="00A33D4F"/>
    <w:rsid w:val="00A34378"/>
    <w:rsid w:val="00A35ADB"/>
    <w:rsid w:val="00A35F6C"/>
    <w:rsid w:val="00A36522"/>
    <w:rsid w:val="00A36C14"/>
    <w:rsid w:val="00A40375"/>
    <w:rsid w:val="00A406F7"/>
    <w:rsid w:val="00A412C3"/>
    <w:rsid w:val="00A418AB"/>
    <w:rsid w:val="00A424B8"/>
    <w:rsid w:val="00A44540"/>
    <w:rsid w:val="00A44735"/>
    <w:rsid w:val="00A44882"/>
    <w:rsid w:val="00A450D8"/>
    <w:rsid w:val="00A45956"/>
    <w:rsid w:val="00A4636C"/>
    <w:rsid w:val="00A47C23"/>
    <w:rsid w:val="00A47D69"/>
    <w:rsid w:val="00A51A1C"/>
    <w:rsid w:val="00A52AA0"/>
    <w:rsid w:val="00A54715"/>
    <w:rsid w:val="00A54760"/>
    <w:rsid w:val="00A54B24"/>
    <w:rsid w:val="00A553C3"/>
    <w:rsid w:val="00A5626B"/>
    <w:rsid w:val="00A56F03"/>
    <w:rsid w:val="00A60450"/>
    <w:rsid w:val="00A6061C"/>
    <w:rsid w:val="00A608EB"/>
    <w:rsid w:val="00A6116E"/>
    <w:rsid w:val="00A61E09"/>
    <w:rsid w:val="00A6280D"/>
    <w:rsid w:val="00A62D44"/>
    <w:rsid w:val="00A634C0"/>
    <w:rsid w:val="00A63AF7"/>
    <w:rsid w:val="00A63E48"/>
    <w:rsid w:val="00A64239"/>
    <w:rsid w:val="00A64463"/>
    <w:rsid w:val="00A65186"/>
    <w:rsid w:val="00A65403"/>
    <w:rsid w:val="00A6633D"/>
    <w:rsid w:val="00A66A33"/>
    <w:rsid w:val="00A66B55"/>
    <w:rsid w:val="00A66C5F"/>
    <w:rsid w:val="00A671E7"/>
    <w:rsid w:val="00A67263"/>
    <w:rsid w:val="00A679A0"/>
    <w:rsid w:val="00A70516"/>
    <w:rsid w:val="00A71067"/>
    <w:rsid w:val="00A7161C"/>
    <w:rsid w:val="00A71F72"/>
    <w:rsid w:val="00A7269B"/>
    <w:rsid w:val="00A73811"/>
    <w:rsid w:val="00A73BC8"/>
    <w:rsid w:val="00A73C29"/>
    <w:rsid w:val="00A73D48"/>
    <w:rsid w:val="00A744B6"/>
    <w:rsid w:val="00A75707"/>
    <w:rsid w:val="00A760CF"/>
    <w:rsid w:val="00A76A51"/>
    <w:rsid w:val="00A77AA3"/>
    <w:rsid w:val="00A80F75"/>
    <w:rsid w:val="00A82974"/>
    <w:rsid w:val="00A850B5"/>
    <w:rsid w:val="00A854EB"/>
    <w:rsid w:val="00A8645C"/>
    <w:rsid w:val="00A872E5"/>
    <w:rsid w:val="00A87397"/>
    <w:rsid w:val="00A87A40"/>
    <w:rsid w:val="00A87D0A"/>
    <w:rsid w:val="00A90695"/>
    <w:rsid w:val="00A90C9F"/>
    <w:rsid w:val="00A91406"/>
    <w:rsid w:val="00A91BC3"/>
    <w:rsid w:val="00A94BC2"/>
    <w:rsid w:val="00A9565E"/>
    <w:rsid w:val="00A960BF"/>
    <w:rsid w:val="00A96124"/>
    <w:rsid w:val="00A96D34"/>
    <w:rsid w:val="00A96E65"/>
    <w:rsid w:val="00A96E93"/>
    <w:rsid w:val="00A96EB3"/>
    <w:rsid w:val="00A97496"/>
    <w:rsid w:val="00A979B4"/>
    <w:rsid w:val="00A97C72"/>
    <w:rsid w:val="00A97E5A"/>
    <w:rsid w:val="00AA04EE"/>
    <w:rsid w:val="00AA14B8"/>
    <w:rsid w:val="00AA305F"/>
    <w:rsid w:val="00AA308F"/>
    <w:rsid w:val="00AA3200"/>
    <w:rsid w:val="00AA342A"/>
    <w:rsid w:val="00AA4004"/>
    <w:rsid w:val="00AA45CC"/>
    <w:rsid w:val="00AA5FEF"/>
    <w:rsid w:val="00AA63D4"/>
    <w:rsid w:val="00AA6BD4"/>
    <w:rsid w:val="00AB0151"/>
    <w:rsid w:val="00AB06E8"/>
    <w:rsid w:val="00AB07D9"/>
    <w:rsid w:val="00AB14FA"/>
    <w:rsid w:val="00AB187F"/>
    <w:rsid w:val="00AB1CD3"/>
    <w:rsid w:val="00AB2F1A"/>
    <w:rsid w:val="00AB2F72"/>
    <w:rsid w:val="00AB33DB"/>
    <w:rsid w:val="00AB352F"/>
    <w:rsid w:val="00AB5471"/>
    <w:rsid w:val="00AB5892"/>
    <w:rsid w:val="00AB59BD"/>
    <w:rsid w:val="00AB5BCF"/>
    <w:rsid w:val="00AB72E3"/>
    <w:rsid w:val="00AB7F5E"/>
    <w:rsid w:val="00AC065D"/>
    <w:rsid w:val="00AC1001"/>
    <w:rsid w:val="00AC198C"/>
    <w:rsid w:val="00AC1F5A"/>
    <w:rsid w:val="00AC274B"/>
    <w:rsid w:val="00AC2890"/>
    <w:rsid w:val="00AC43DE"/>
    <w:rsid w:val="00AC4764"/>
    <w:rsid w:val="00AC4F9A"/>
    <w:rsid w:val="00AC53EE"/>
    <w:rsid w:val="00AC6D36"/>
    <w:rsid w:val="00AC7429"/>
    <w:rsid w:val="00AD0247"/>
    <w:rsid w:val="00AD0B15"/>
    <w:rsid w:val="00AD0CBA"/>
    <w:rsid w:val="00AD0D20"/>
    <w:rsid w:val="00AD1127"/>
    <w:rsid w:val="00AD141A"/>
    <w:rsid w:val="00AD144A"/>
    <w:rsid w:val="00AD1613"/>
    <w:rsid w:val="00AD16C3"/>
    <w:rsid w:val="00AD2037"/>
    <w:rsid w:val="00AD223E"/>
    <w:rsid w:val="00AD250C"/>
    <w:rsid w:val="00AD26E2"/>
    <w:rsid w:val="00AD29AC"/>
    <w:rsid w:val="00AD2AE5"/>
    <w:rsid w:val="00AD2EBE"/>
    <w:rsid w:val="00AD4481"/>
    <w:rsid w:val="00AD5143"/>
    <w:rsid w:val="00AD70A5"/>
    <w:rsid w:val="00AD784C"/>
    <w:rsid w:val="00AE0AAD"/>
    <w:rsid w:val="00AE1012"/>
    <w:rsid w:val="00AE126A"/>
    <w:rsid w:val="00AE19DA"/>
    <w:rsid w:val="00AE1ADB"/>
    <w:rsid w:val="00AE2018"/>
    <w:rsid w:val="00AE2FD7"/>
    <w:rsid w:val="00AE3005"/>
    <w:rsid w:val="00AE3198"/>
    <w:rsid w:val="00AE352F"/>
    <w:rsid w:val="00AE3897"/>
    <w:rsid w:val="00AE3BD5"/>
    <w:rsid w:val="00AE42EB"/>
    <w:rsid w:val="00AE44EE"/>
    <w:rsid w:val="00AE59A0"/>
    <w:rsid w:val="00AE6083"/>
    <w:rsid w:val="00AE6A9B"/>
    <w:rsid w:val="00AE7FDD"/>
    <w:rsid w:val="00AF029D"/>
    <w:rsid w:val="00AF0307"/>
    <w:rsid w:val="00AF0888"/>
    <w:rsid w:val="00AF0C57"/>
    <w:rsid w:val="00AF26F3"/>
    <w:rsid w:val="00AF270C"/>
    <w:rsid w:val="00AF29D6"/>
    <w:rsid w:val="00AF2AF0"/>
    <w:rsid w:val="00AF38AA"/>
    <w:rsid w:val="00AF40EE"/>
    <w:rsid w:val="00AF4155"/>
    <w:rsid w:val="00AF43C9"/>
    <w:rsid w:val="00AF59AA"/>
    <w:rsid w:val="00AF5F04"/>
    <w:rsid w:val="00AF673C"/>
    <w:rsid w:val="00B00672"/>
    <w:rsid w:val="00B00AB7"/>
    <w:rsid w:val="00B01223"/>
    <w:rsid w:val="00B01B4D"/>
    <w:rsid w:val="00B02048"/>
    <w:rsid w:val="00B042B8"/>
    <w:rsid w:val="00B05F78"/>
    <w:rsid w:val="00B06320"/>
    <w:rsid w:val="00B06571"/>
    <w:rsid w:val="00B068BA"/>
    <w:rsid w:val="00B068E2"/>
    <w:rsid w:val="00B07175"/>
    <w:rsid w:val="00B075A0"/>
    <w:rsid w:val="00B106A0"/>
    <w:rsid w:val="00B1088C"/>
    <w:rsid w:val="00B11688"/>
    <w:rsid w:val="00B12E84"/>
    <w:rsid w:val="00B1301A"/>
    <w:rsid w:val="00B13225"/>
    <w:rsid w:val="00B133AD"/>
    <w:rsid w:val="00B134CB"/>
    <w:rsid w:val="00B13851"/>
    <w:rsid w:val="00B13B1C"/>
    <w:rsid w:val="00B13B57"/>
    <w:rsid w:val="00B14DC9"/>
    <w:rsid w:val="00B15179"/>
    <w:rsid w:val="00B15683"/>
    <w:rsid w:val="00B20667"/>
    <w:rsid w:val="00B209CD"/>
    <w:rsid w:val="00B20AE2"/>
    <w:rsid w:val="00B21119"/>
    <w:rsid w:val="00B21EB6"/>
    <w:rsid w:val="00B2206E"/>
    <w:rsid w:val="00B22291"/>
    <w:rsid w:val="00B22E32"/>
    <w:rsid w:val="00B235C2"/>
    <w:rsid w:val="00B23710"/>
    <w:rsid w:val="00B23F9A"/>
    <w:rsid w:val="00B24163"/>
    <w:rsid w:val="00B2417B"/>
    <w:rsid w:val="00B242BD"/>
    <w:rsid w:val="00B245D3"/>
    <w:rsid w:val="00B248A9"/>
    <w:rsid w:val="00B24E6F"/>
    <w:rsid w:val="00B251B4"/>
    <w:rsid w:val="00B25677"/>
    <w:rsid w:val="00B26CB5"/>
    <w:rsid w:val="00B2706E"/>
    <w:rsid w:val="00B2752E"/>
    <w:rsid w:val="00B276F8"/>
    <w:rsid w:val="00B2781C"/>
    <w:rsid w:val="00B30208"/>
    <w:rsid w:val="00B3048D"/>
    <w:rsid w:val="00B3063A"/>
    <w:rsid w:val="00B307CC"/>
    <w:rsid w:val="00B31815"/>
    <w:rsid w:val="00B31E95"/>
    <w:rsid w:val="00B31F07"/>
    <w:rsid w:val="00B326B7"/>
    <w:rsid w:val="00B32C0A"/>
    <w:rsid w:val="00B33635"/>
    <w:rsid w:val="00B3455D"/>
    <w:rsid w:val="00B3481A"/>
    <w:rsid w:val="00B362C3"/>
    <w:rsid w:val="00B362F0"/>
    <w:rsid w:val="00B363B2"/>
    <w:rsid w:val="00B40894"/>
    <w:rsid w:val="00B43124"/>
    <w:rsid w:val="00B431E8"/>
    <w:rsid w:val="00B4391C"/>
    <w:rsid w:val="00B44D1C"/>
    <w:rsid w:val="00B45141"/>
    <w:rsid w:val="00B46733"/>
    <w:rsid w:val="00B46FBD"/>
    <w:rsid w:val="00B47971"/>
    <w:rsid w:val="00B47C66"/>
    <w:rsid w:val="00B50C09"/>
    <w:rsid w:val="00B51B50"/>
    <w:rsid w:val="00B5273A"/>
    <w:rsid w:val="00B52CB4"/>
    <w:rsid w:val="00B5316C"/>
    <w:rsid w:val="00B53F04"/>
    <w:rsid w:val="00B5673A"/>
    <w:rsid w:val="00B56922"/>
    <w:rsid w:val="00B56D34"/>
    <w:rsid w:val="00B57329"/>
    <w:rsid w:val="00B57E2A"/>
    <w:rsid w:val="00B609E9"/>
    <w:rsid w:val="00B60D7B"/>
    <w:rsid w:val="00B60DC2"/>
    <w:rsid w:val="00B60E61"/>
    <w:rsid w:val="00B61617"/>
    <w:rsid w:val="00B61727"/>
    <w:rsid w:val="00B61F8D"/>
    <w:rsid w:val="00B624FE"/>
    <w:rsid w:val="00B625F7"/>
    <w:rsid w:val="00B62B50"/>
    <w:rsid w:val="00B62BB2"/>
    <w:rsid w:val="00B635B7"/>
    <w:rsid w:val="00B6371B"/>
    <w:rsid w:val="00B63AE8"/>
    <w:rsid w:val="00B64290"/>
    <w:rsid w:val="00B64E13"/>
    <w:rsid w:val="00B652B2"/>
    <w:rsid w:val="00B65950"/>
    <w:rsid w:val="00B66392"/>
    <w:rsid w:val="00B668D0"/>
    <w:rsid w:val="00B66D83"/>
    <w:rsid w:val="00B672C0"/>
    <w:rsid w:val="00B67854"/>
    <w:rsid w:val="00B7203C"/>
    <w:rsid w:val="00B72A08"/>
    <w:rsid w:val="00B733CF"/>
    <w:rsid w:val="00B73420"/>
    <w:rsid w:val="00B7365F"/>
    <w:rsid w:val="00B73DB1"/>
    <w:rsid w:val="00B75162"/>
    <w:rsid w:val="00B75646"/>
    <w:rsid w:val="00B75D03"/>
    <w:rsid w:val="00B761F0"/>
    <w:rsid w:val="00B765D9"/>
    <w:rsid w:val="00B769D2"/>
    <w:rsid w:val="00B76B64"/>
    <w:rsid w:val="00B76F27"/>
    <w:rsid w:val="00B77017"/>
    <w:rsid w:val="00B80687"/>
    <w:rsid w:val="00B8229E"/>
    <w:rsid w:val="00B82E13"/>
    <w:rsid w:val="00B83537"/>
    <w:rsid w:val="00B83746"/>
    <w:rsid w:val="00B83937"/>
    <w:rsid w:val="00B83959"/>
    <w:rsid w:val="00B83CE0"/>
    <w:rsid w:val="00B83D41"/>
    <w:rsid w:val="00B85341"/>
    <w:rsid w:val="00B85E8E"/>
    <w:rsid w:val="00B9010B"/>
    <w:rsid w:val="00B90729"/>
    <w:rsid w:val="00B907DA"/>
    <w:rsid w:val="00B91BE4"/>
    <w:rsid w:val="00B92487"/>
    <w:rsid w:val="00B92C12"/>
    <w:rsid w:val="00B93063"/>
    <w:rsid w:val="00B93115"/>
    <w:rsid w:val="00B93292"/>
    <w:rsid w:val="00B936C8"/>
    <w:rsid w:val="00B9405E"/>
    <w:rsid w:val="00B950BC"/>
    <w:rsid w:val="00B9567F"/>
    <w:rsid w:val="00B95EFA"/>
    <w:rsid w:val="00B9714C"/>
    <w:rsid w:val="00B9718E"/>
    <w:rsid w:val="00B972C1"/>
    <w:rsid w:val="00B97EA0"/>
    <w:rsid w:val="00BA0D05"/>
    <w:rsid w:val="00BA16DD"/>
    <w:rsid w:val="00BA2504"/>
    <w:rsid w:val="00BA29AD"/>
    <w:rsid w:val="00BA2DBE"/>
    <w:rsid w:val="00BA3AE1"/>
    <w:rsid w:val="00BA3DA3"/>
    <w:rsid w:val="00BA3F8D"/>
    <w:rsid w:val="00BA4514"/>
    <w:rsid w:val="00BA4A3A"/>
    <w:rsid w:val="00BA5317"/>
    <w:rsid w:val="00BA5D39"/>
    <w:rsid w:val="00BA5DD8"/>
    <w:rsid w:val="00BA633A"/>
    <w:rsid w:val="00BA6B91"/>
    <w:rsid w:val="00BA6D9D"/>
    <w:rsid w:val="00BA7205"/>
    <w:rsid w:val="00BB0CB8"/>
    <w:rsid w:val="00BB41F1"/>
    <w:rsid w:val="00BB4DDA"/>
    <w:rsid w:val="00BB53DE"/>
    <w:rsid w:val="00BB7A10"/>
    <w:rsid w:val="00BC0F72"/>
    <w:rsid w:val="00BC25F8"/>
    <w:rsid w:val="00BC2E76"/>
    <w:rsid w:val="00BC4BF5"/>
    <w:rsid w:val="00BC665E"/>
    <w:rsid w:val="00BC7035"/>
    <w:rsid w:val="00BC70A3"/>
    <w:rsid w:val="00BC7468"/>
    <w:rsid w:val="00BC7D4F"/>
    <w:rsid w:val="00BC7ED7"/>
    <w:rsid w:val="00BD0847"/>
    <w:rsid w:val="00BD0D1B"/>
    <w:rsid w:val="00BD12A3"/>
    <w:rsid w:val="00BD1F74"/>
    <w:rsid w:val="00BD2473"/>
    <w:rsid w:val="00BD2850"/>
    <w:rsid w:val="00BD2D0A"/>
    <w:rsid w:val="00BD2E4F"/>
    <w:rsid w:val="00BD52C7"/>
    <w:rsid w:val="00BD55DD"/>
    <w:rsid w:val="00BD5C28"/>
    <w:rsid w:val="00BD5EEF"/>
    <w:rsid w:val="00BD607C"/>
    <w:rsid w:val="00BD6735"/>
    <w:rsid w:val="00BD706A"/>
    <w:rsid w:val="00BD7B87"/>
    <w:rsid w:val="00BE0D2E"/>
    <w:rsid w:val="00BE13B4"/>
    <w:rsid w:val="00BE1550"/>
    <w:rsid w:val="00BE16F7"/>
    <w:rsid w:val="00BE20CF"/>
    <w:rsid w:val="00BE2103"/>
    <w:rsid w:val="00BE28D2"/>
    <w:rsid w:val="00BE30DA"/>
    <w:rsid w:val="00BE314E"/>
    <w:rsid w:val="00BE35CD"/>
    <w:rsid w:val="00BE3F9F"/>
    <w:rsid w:val="00BE42E3"/>
    <w:rsid w:val="00BE4A64"/>
    <w:rsid w:val="00BE50FB"/>
    <w:rsid w:val="00BE5483"/>
    <w:rsid w:val="00BE575C"/>
    <w:rsid w:val="00BE597A"/>
    <w:rsid w:val="00BE5A2C"/>
    <w:rsid w:val="00BE60D4"/>
    <w:rsid w:val="00BE638C"/>
    <w:rsid w:val="00BE66AB"/>
    <w:rsid w:val="00BF0577"/>
    <w:rsid w:val="00BF0DFE"/>
    <w:rsid w:val="00BF240C"/>
    <w:rsid w:val="00BF2671"/>
    <w:rsid w:val="00BF31F8"/>
    <w:rsid w:val="00BF3431"/>
    <w:rsid w:val="00BF39B1"/>
    <w:rsid w:val="00BF3EB9"/>
    <w:rsid w:val="00BF4B5B"/>
    <w:rsid w:val="00BF557D"/>
    <w:rsid w:val="00BF567C"/>
    <w:rsid w:val="00BF766D"/>
    <w:rsid w:val="00BF7F3F"/>
    <w:rsid w:val="00BF7F58"/>
    <w:rsid w:val="00C006D6"/>
    <w:rsid w:val="00C00B80"/>
    <w:rsid w:val="00C01381"/>
    <w:rsid w:val="00C01874"/>
    <w:rsid w:val="00C01AB1"/>
    <w:rsid w:val="00C02451"/>
    <w:rsid w:val="00C02664"/>
    <w:rsid w:val="00C02E70"/>
    <w:rsid w:val="00C04200"/>
    <w:rsid w:val="00C04B86"/>
    <w:rsid w:val="00C06765"/>
    <w:rsid w:val="00C06C29"/>
    <w:rsid w:val="00C079B8"/>
    <w:rsid w:val="00C07BD4"/>
    <w:rsid w:val="00C10037"/>
    <w:rsid w:val="00C10044"/>
    <w:rsid w:val="00C10738"/>
    <w:rsid w:val="00C1125A"/>
    <w:rsid w:val="00C123EA"/>
    <w:rsid w:val="00C12409"/>
    <w:rsid w:val="00C12A49"/>
    <w:rsid w:val="00C133EE"/>
    <w:rsid w:val="00C13D61"/>
    <w:rsid w:val="00C13E9C"/>
    <w:rsid w:val="00C149D0"/>
    <w:rsid w:val="00C14B68"/>
    <w:rsid w:val="00C15215"/>
    <w:rsid w:val="00C159AC"/>
    <w:rsid w:val="00C16138"/>
    <w:rsid w:val="00C16809"/>
    <w:rsid w:val="00C17426"/>
    <w:rsid w:val="00C17545"/>
    <w:rsid w:val="00C176A1"/>
    <w:rsid w:val="00C17C2D"/>
    <w:rsid w:val="00C17C73"/>
    <w:rsid w:val="00C2008C"/>
    <w:rsid w:val="00C20DB9"/>
    <w:rsid w:val="00C21AE7"/>
    <w:rsid w:val="00C23084"/>
    <w:rsid w:val="00C23DD6"/>
    <w:rsid w:val="00C243AE"/>
    <w:rsid w:val="00C24860"/>
    <w:rsid w:val="00C24D21"/>
    <w:rsid w:val="00C2595D"/>
    <w:rsid w:val="00C26588"/>
    <w:rsid w:val="00C26850"/>
    <w:rsid w:val="00C27DE9"/>
    <w:rsid w:val="00C302DE"/>
    <w:rsid w:val="00C30535"/>
    <w:rsid w:val="00C30D7A"/>
    <w:rsid w:val="00C32D9F"/>
    <w:rsid w:val="00C32FB3"/>
    <w:rsid w:val="00C33388"/>
    <w:rsid w:val="00C333D5"/>
    <w:rsid w:val="00C33428"/>
    <w:rsid w:val="00C33B51"/>
    <w:rsid w:val="00C345AA"/>
    <w:rsid w:val="00C34EB7"/>
    <w:rsid w:val="00C35484"/>
    <w:rsid w:val="00C37B38"/>
    <w:rsid w:val="00C410D7"/>
    <w:rsid w:val="00C4147A"/>
    <w:rsid w:val="00C4173A"/>
    <w:rsid w:val="00C4321C"/>
    <w:rsid w:val="00C44032"/>
    <w:rsid w:val="00C44591"/>
    <w:rsid w:val="00C451CD"/>
    <w:rsid w:val="00C45291"/>
    <w:rsid w:val="00C45457"/>
    <w:rsid w:val="00C45E02"/>
    <w:rsid w:val="00C46387"/>
    <w:rsid w:val="00C46B37"/>
    <w:rsid w:val="00C46FF4"/>
    <w:rsid w:val="00C470F7"/>
    <w:rsid w:val="00C50775"/>
    <w:rsid w:val="00C5171E"/>
    <w:rsid w:val="00C51BFD"/>
    <w:rsid w:val="00C5672D"/>
    <w:rsid w:val="00C56D57"/>
    <w:rsid w:val="00C570DC"/>
    <w:rsid w:val="00C57E80"/>
    <w:rsid w:val="00C602FF"/>
    <w:rsid w:val="00C61174"/>
    <w:rsid w:val="00C6148F"/>
    <w:rsid w:val="00C618E9"/>
    <w:rsid w:val="00C6198F"/>
    <w:rsid w:val="00C619D7"/>
    <w:rsid w:val="00C61D0D"/>
    <w:rsid w:val="00C6238F"/>
    <w:rsid w:val="00C62D5D"/>
    <w:rsid w:val="00C62E64"/>
    <w:rsid w:val="00C62F7A"/>
    <w:rsid w:val="00C63B73"/>
    <w:rsid w:val="00C63B9C"/>
    <w:rsid w:val="00C63FD2"/>
    <w:rsid w:val="00C65150"/>
    <w:rsid w:val="00C651FA"/>
    <w:rsid w:val="00C6682F"/>
    <w:rsid w:val="00C66F7C"/>
    <w:rsid w:val="00C6724D"/>
    <w:rsid w:val="00C676AA"/>
    <w:rsid w:val="00C67896"/>
    <w:rsid w:val="00C7066B"/>
    <w:rsid w:val="00C710FC"/>
    <w:rsid w:val="00C7118A"/>
    <w:rsid w:val="00C724C0"/>
    <w:rsid w:val="00C7275E"/>
    <w:rsid w:val="00C72D03"/>
    <w:rsid w:val="00C733C7"/>
    <w:rsid w:val="00C74C5D"/>
    <w:rsid w:val="00C752C3"/>
    <w:rsid w:val="00C75341"/>
    <w:rsid w:val="00C75EF6"/>
    <w:rsid w:val="00C77168"/>
    <w:rsid w:val="00C80292"/>
    <w:rsid w:val="00C80633"/>
    <w:rsid w:val="00C806C7"/>
    <w:rsid w:val="00C82610"/>
    <w:rsid w:val="00C82C46"/>
    <w:rsid w:val="00C82E49"/>
    <w:rsid w:val="00C846DB"/>
    <w:rsid w:val="00C850DA"/>
    <w:rsid w:val="00C863C4"/>
    <w:rsid w:val="00C8778C"/>
    <w:rsid w:val="00C87BFC"/>
    <w:rsid w:val="00C87F21"/>
    <w:rsid w:val="00C9001F"/>
    <w:rsid w:val="00C901E3"/>
    <w:rsid w:val="00C9054F"/>
    <w:rsid w:val="00C90BF6"/>
    <w:rsid w:val="00C91A2F"/>
    <w:rsid w:val="00C920EA"/>
    <w:rsid w:val="00C9295F"/>
    <w:rsid w:val="00C933C5"/>
    <w:rsid w:val="00C93C3E"/>
    <w:rsid w:val="00C942AB"/>
    <w:rsid w:val="00C945A8"/>
    <w:rsid w:val="00C95AE9"/>
    <w:rsid w:val="00C96DE7"/>
    <w:rsid w:val="00C97050"/>
    <w:rsid w:val="00CA0D0B"/>
    <w:rsid w:val="00CA12E3"/>
    <w:rsid w:val="00CA1D61"/>
    <w:rsid w:val="00CA24BB"/>
    <w:rsid w:val="00CA2E30"/>
    <w:rsid w:val="00CA4525"/>
    <w:rsid w:val="00CA58C3"/>
    <w:rsid w:val="00CA6611"/>
    <w:rsid w:val="00CA6837"/>
    <w:rsid w:val="00CA6AE6"/>
    <w:rsid w:val="00CA74D4"/>
    <w:rsid w:val="00CA782F"/>
    <w:rsid w:val="00CA7BCF"/>
    <w:rsid w:val="00CB1EC8"/>
    <w:rsid w:val="00CB1F42"/>
    <w:rsid w:val="00CB2EF3"/>
    <w:rsid w:val="00CB3285"/>
    <w:rsid w:val="00CB457D"/>
    <w:rsid w:val="00CB4D0F"/>
    <w:rsid w:val="00CB5FF8"/>
    <w:rsid w:val="00CB6F43"/>
    <w:rsid w:val="00CC0C72"/>
    <w:rsid w:val="00CC1120"/>
    <w:rsid w:val="00CC14CD"/>
    <w:rsid w:val="00CC2181"/>
    <w:rsid w:val="00CC254B"/>
    <w:rsid w:val="00CC2BFD"/>
    <w:rsid w:val="00CC2E9F"/>
    <w:rsid w:val="00CC32EA"/>
    <w:rsid w:val="00CC3829"/>
    <w:rsid w:val="00CC3A1C"/>
    <w:rsid w:val="00CC52E4"/>
    <w:rsid w:val="00CC5AE0"/>
    <w:rsid w:val="00CC5B13"/>
    <w:rsid w:val="00CC6A49"/>
    <w:rsid w:val="00CC7710"/>
    <w:rsid w:val="00CD05E8"/>
    <w:rsid w:val="00CD1207"/>
    <w:rsid w:val="00CD1C9B"/>
    <w:rsid w:val="00CD22EF"/>
    <w:rsid w:val="00CD269A"/>
    <w:rsid w:val="00CD322C"/>
    <w:rsid w:val="00CD3476"/>
    <w:rsid w:val="00CD414C"/>
    <w:rsid w:val="00CD4B7A"/>
    <w:rsid w:val="00CD64DF"/>
    <w:rsid w:val="00CD669A"/>
    <w:rsid w:val="00CD6787"/>
    <w:rsid w:val="00CD750F"/>
    <w:rsid w:val="00CD7AB8"/>
    <w:rsid w:val="00CE065C"/>
    <w:rsid w:val="00CE0DC3"/>
    <w:rsid w:val="00CE11C0"/>
    <w:rsid w:val="00CE1741"/>
    <w:rsid w:val="00CE2B78"/>
    <w:rsid w:val="00CE315A"/>
    <w:rsid w:val="00CE428B"/>
    <w:rsid w:val="00CE4671"/>
    <w:rsid w:val="00CE4755"/>
    <w:rsid w:val="00CE4873"/>
    <w:rsid w:val="00CE4B6B"/>
    <w:rsid w:val="00CE5139"/>
    <w:rsid w:val="00CE5662"/>
    <w:rsid w:val="00CE5C67"/>
    <w:rsid w:val="00CE6230"/>
    <w:rsid w:val="00CE7C0C"/>
    <w:rsid w:val="00CF0AFD"/>
    <w:rsid w:val="00CF1CBB"/>
    <w:rsid w:val="00CF2917"/>
    <w:rsid w:val="00CF2F50"/>
    <w:rsid w:val="00CF47FA"/>
    <w:rsid w:val="00CF4B0E"/>
    <w:rsid w:val="00CF4C4B"/>
    <w:rsid w:val="00CF4C7A"/>
    <w:rsid w:val="00CF5254"/>
    <w:rsid w:val="00CF569A"/>
    <w:rsid w:val="00CF5F90"/>
    <w:rsid w:val="00CF6198"/>
    <w:rsid w:val="00CF6E04"/>
    <w:rsid w:val="00CF7303"/>
    <w:rsid w:val="00CF7D4B"/>
    <w:rsid w:val="00D01DCC"/>
    <w:rsid w:val="00D01F4D"/>
    <w:rsid w:val="00D02919"/>
    <w:rsid w:val="00D036DF"/>
    <w:rsid w:val="00D03ACF"/>
    <w:rsid w:val="00D03D46"/>
    <w:rsid w:val="00D046B3"/>
    <w:rsid w:val="00D04C61"/>
    <w:rsid w:val="00D055AD"/>
    <w:rsid w:val="00D05B8D"/>
    <w:rsid w:val="00D06003"/>
    <w:rsid w:val="00D06025"/>
    <w:rsid w:val="00D06308"/>
    <w:rsid w:val="00D06427"/>
    <w:rsid w:val="00D065A2"/>
    <w:rsid w:val="00D06A89"/>
    <w:rsid w:val="00D06EE1"/>
    <w:rsid w:val="00D07622"/>
    <w:rsid w:val="00D07F00"/>
    <w:rsid w:val="00D104FB"/>
    <w:rsid w:val="00D11293"/>
    <w:rsid w:val="00D132C4"/>
    <w:rsid w:val="00D162AB"/>
    <w:rsid w:val="00D1633F"/>
    <w:rsid w:val="00D16D2D"/>
    <w:rsid w:val="00D17B72"/>
    <w:rsid w:val="00D20772"/>
    <w:rsid w:val="00D20D79"/>
    <w:rsid w:val="00D211E0"/>
    <w:rsid w:val="00D2126E"/>
    <w:rsid w:val="00D22156"/>
    <w:rsid w:val="00D22AAF"/>
    <w:rsid w:val="00D234BF"/>
    <w:rsid w:val="00D2418A"/>
    <w:rsid w:val="00D25206"/>
    <w:rsid w:val="00D255B4"/>
    <w:rsid w:val="00D258AB"/>
    <w:rsid w:val="00D26A72"/>
    <w:rsid w:val="00D26FB7"/>
    <w:rsid w:val="00D27170"/>
    <w:rsid w:val="00D30CB3"/>
    <w:rsid w:val="00D31104"/>
    <w:rsid w:val="00D3185C"/>
    <w:rsid w:val="00D32B12"/>
    <w:rsid w:val="00D33064"/>
    <w:rsid w:val="00D3318E"/>
    <w:rsid w:val="00D33E72"/>
    <w:rsid w:val="00D348D6"/>
    <w:rsid w:val="00D34DDD"/>
    <w:rsid w:val="00D35BD6"/>
    <w:rsid w:val="00D361B5"/>
    <w:rsid w:val="00D3695C"/>
    <w:rsid w:val="00D36A9A"/>
    <w:rsid w:val="00D36B01"/>
    <w:rsid w:val="00D40BB1"/>
    <w:rsid w:val="00D411A2"/>
    <w:rsid w:val="00D41F92"/>
    <w:rsid w:val="00D42572"/>
    <w:rsid w:val="00D44A87"/>
    <w:rsid w:val="00D45E2F"/>
    <w:rsid w:val="00D4606D"/>
    <w:rsid w:val="00D46277"/>
    <w:rsid w:val="00D462B8"/>
    <w:rsid w:val="00D4784E"/>
    <w:rsid w:val="00D50332"/>
    <w:rsid w:val="00D50877"/>
    <w:rsid w:val="00D50B9C"/>
    <w:rsid w:val="00D519D0"/>
    <w:rsid w:val="00D526CF"/>
    <w:rsid w:val="00D52C15"/>
    <w:rsid w:val="00D52D73"/>
    <w:rsid w:val="00D52E58"/>
    <w:rsid w:val="00D532AF"/>
    <w:rsid w:val="00D5339D"/>
    <w:rsid w:val="00D5535A"/>
    <w:rsid w:val="00D56A32"/>
    <w:rsid w:val="00D56B20"/>
    <w:rsid w:val="00D6009D"/>
    <w:rsid w:val="00D6010E"/>
    <w:rsid w:val="00D61070"/>
    <w:rsid w:val="00D61119"/>
    <w:rsid w:val="00D61215"/>
    <w:rsid w:val="00D6150B"/>
    <w:rsid w:val="00D615E0"/>
    <w:rsid w:val="00D61E3F"/>
    <w:rsid w:val="00D61E78"/>
    <w:rsid w:val="00D623F0"/>
    <w:rsid w:val="00D63781"/>
    <w:rsid w:val="00D63931"/>
    <w:rsid w:val="00D6498A"/>
    <w:rsid w:val="00D64C91"/>
    <w:rsid w:val="00D65FD2"/>
    <w:rsid w:val="00D6673B"/>
    <w:rsid w:val="00D668A9"/>
    <w:rsid w:val="00D66E7F"/>
    <w:rsid w:val="00D66FD9"/>
    <w:rsid w:val="00D70687"/>
    <w:rsid w:val="00D709D8"/>
    <w:rsid w:val="00D709F8"/>
    <w:rsid w:val="00D7124D"/>
    <w:rsid w:val="00D714CC"/>
    <w:rsid w:val="00D714EC"/>
    <w:rsid w:val="00D72DED"/>
    <w:rsid w:val="00D72F9B"/>
    <w:rsid w:val="00D736DD"/>
    <w:rsid w:val="00D73A93"/>
    <w:rsid w:val="00D75EA7"/>
    <w:rsid w:val="00D7672E"/>
    <w:rsid w:val="00D76B5A"/>
    <w:rsid w:val="00D76BDD"/>
    <w:rsid w:val="00D77390"/>
    <w:rsid w:val="00D77C58"/>
    <w:rsid w:val="00D77F2B"/>
    <w:rsid w:val="00D77F71"/>
    <w:rsid w:val="00D77FE1"/>
    <w:rsid w:val="00D80816"/>
    <w:rsid w:val="00D80972"/>
    <w:rsid w:val="00D812D0"/>
    <w:rsid w:val="00D81442"/>
    <w:rsid w:val="00D81F21"/>
    <w:rsid w:val="00D821E7"/>
    <w:rsid w:val="00D82D07"/>
    <w:rsid w:val="00D86E81"/>
    <w:rsid w:val="00D878A9"/>
    <w:rsid w:val="00D90624"/>
    <w:rsid w:val="00D9219F"/>
    <w:rsid w:val="00D9253F"/>
    <w:rsid w:val="00D927DA"/>
    <w:rsid w:val="00D92B72"/>
    <w:rsid w:val="00D92EFE"/>
    <w:rsid w:val="00D9310C"/>
    <w:rsid w:val="00D93CB1"/>
    <w:rsid w:val="00D93E6B"/>
    <w:rsid w:val="00D94C03"/>
    <w:rsid w:val="00D95470"/>
    <w:rsid w:val="00D95742"/>
    <w:rsid w:val="00D9580E"/>
    <w:rsid w:val="00D95AC1"/>
    <w:rsid w:val="00D95C97"/>
    <w:rsid w:val="00D962E2"/>
    <w:rsid w:val="00D96843"/>
    <w:rsid w:val="00D96C3B"/>
    <w:rsid w:val="00D978AA"/>
    <w:rsid w:val="00D97E9F"/>
    <w:rsid w:val="00D97FB7"/>
    <w:rsid w:val="00DA0375"/>
    <w:rsid w:val="00DA13BA"/>
    <w:rsid w:val="00DA14F7"/>
    <w:rsid w:val="00DA1C86"/>
    <w:rsid w:val="00DA1D39"/>
    <w:rsid w:val="00DA1FAF"/>
    <w:rsid w:val="00DA2619"/>
    <w:rsid w:val="00DA2713"/>
    <w:rsid w:val="00DA27B8"/>
    <w:rsid w:val="00DA28F5"/>
    <w:rsid w:val="00DA3B0F"/>
    <w:rsid w:val="00DA3DF4"/>
    <w:rsid w:val="00DA4239"/>
    <w:rsid w:val="00DA4258"/>
    <w:rsid w:val="00DA466A"/>
    <w:rsid w:val="00DA5B55"/>
    <w:rsid w:val="00DA6063"/>
    <w:rsid w:val="00DA61A9"/>
    <w:rsid w:val="00DA7A9A"/>
    <w:rsid w:val="00DB0227"/>
    <w:rsid w:val="00DB0B61"/>
    <w:rsid w:val="00DB1393"/>
    <w:rsid w:val="00DB2041"/>
    <w:rsid w:val="00DB2CD5"/>
    <w:rsid w:val="00DB3289"/>
    <w:rsid w:val="00DB3BED"/>
    <w:rsid w:val="00DB4CFC"/>
    <w:rsid w:val="00DB5150"/>
    <w:rsid w:val="00DB52FB"/>
    <w:rsid w:val="00DB5A65"/>
    <w:rsid w:val="00DB627C"/>
    <w:rsid w:val="00DB6B89"/>
    <w:rsid w:val="00DB72D1"/>
    <w:rsid w:val="00DB79EF"/>
    <w:rsid w:val="00DB7D81"/>
    <w:rsid w:val="00DC090B"/>
    <w:rsid w:val="00DC1623"/>
    <w:rsid w:val="00DC1679"/>
    <w:rsid w:val="00DC1768"/>
    <w:rsid w:val="00DC237F"/>
    <w:rsid w:val="00DC2A93"/>
    <w:rsid w:val="00DC2CF1"/>
    <w:rsid w:val="00DC2EB8"/>
    <w:rsid w:val="00DC3B52"/>
    <w:rsid w:val="00DC4FCF"/>
    <w:rsid w:val="00DC50E0"/>
    <w:rsid w:val="00DC5D87"/>
    <w:rsid w:val="00DC5F63"/>
    <w:rsid w:val="00DC6386"/>
    <w:rsid w:val="00DC6404"/>
    <w:rsid w:val="00DC65D6"/>
    <w:rsid w:val="00DC6BDD"/>
    <w:rsid w:val="00DD1130"/>
    <w:rsid w:val="00DD13B6"/>
    <w:rsid w:val="00DD1951"/>
    <w:rsid w:val="00DD2A1F"/>
    <w:rsid w:val="00DD3CD8"/>
    <w:rsid w:val="00DD5063"/>
    <w:rsid w:val="00DD6130"/>
    <w:rsid w:val="00DD6456"/>
    <w:rsid w:val="00DD6628"/>
    <w:rsid w:val="00DD6945"/>
    <w:rsid w:val="00DD6BD1"/>
    <w:rsid w:val="00DD6F1A"/>
    <w:rsid w:val="00DD7517"/>
    <w:rsid w:val="00DD75A4"/>
    <w:rsid w:val="00DE1265"/>
    <w:rsid w:val="00DE1CA3"/>
    <w:rsid w:val="00DE2123"/>
    <w:rsid w:val="00DE2847"/>
    <w:rsid w:val="00DE3250"/>
    <w:rsid w:val="00DE378F"/>
    <w:rsid w:val="00DE3C66"/>
    <w:rsid w:val="00DE41CE"/>
    <w:rsid w:val="00DE4767"/>
    <w:rsid w:val="00DE6028"/>
    <w:rsid w:val="00DE6676"/>
    <w:rsid w:val="00DE7308"/>
    <w:rsid w:val="00DE77A3"/>
    <w:rsid w:val="00DE78A3"/>
    <w:rsid w:val="00DF0BF2"/>
    <w:rsid w:val="00DF1319"/>
    <w:rsid w:val="00DF15FD"/>
    <w:rsid w:val="00DF1A71"/>
    <w:rsid w:val="00DF23C9"/>
    <w:rsid w:val="00DF4C31"/>
    <w:rsid w:val="00DF5308"/>
    <w:rsid w:val="00DF55C5"/>
    <w:rsid w:val="00DF584F"/>
    <w:rsid w:val="00DF5862"/>
    <w:rsid w:val="00DF5B4E"/>
    <w:rsid w:val="00DF5CDA"/>
    <w:rsid w:val="00DF6224"/>
    <w:rsid w:val="00DF62DF"/>
    <w:rsid w:val="00DF65CC"/>
    <w:rsid w:val="00DF68C7"/>
    <w:rsid w:val="00DF731A"/>
    <w:rsid w:val="00DF78F1"/>
    <w:rsid w:val="00E0034E"/>
    <w:rsid w:val="00E00575"/>
    <w:rsid w:val="00E006B5"/>
    <w:rsid w:val="00E01493"/>
    <w:rsid w:val="00E01AEA"/>
    <w:rsid w:val="00E02696"/>
    <w:rsid w:val="00E027B7"/>
    <w:rsid w:val="00E02893"/>
    <w:rsid w:val="00E03B84"/>
    <w:rsid w:val="00E03E36"/>
    <w:rsid w:val="00E044B6"/>
    <w:rsid w:val="00E04D6E"/>
    <w:rsid w:val="00E05435"/>
    <w:rsid w:val="00E05F59"/>
    <w:rsid w:val="00E060D5"/>
    <w:rsid w:val="00E0642D"/>
    <w:rsid w:val="00E071F8"/>
    <w:rsid w:val="00E11332"/>
    <w:rsid w:val="00E11352"/>
    <w:rsid w:val="00E117D0"/>
    <w:rsid w:val="00E119B8"/>
    <w:rsid w:val="00E11D22"/>
    <w:rsid w:val="00E12383"/>
    <w:rsid w:val="00E123DD"/>
    <w:rsid w:val="00E12452"/>
    <w:rsid w:val="00E12686"/>
    <w:rsid w:val="00E12F36"/>
    <w:rsid w:val="00E12F66"/>
    <w:rsid w:val="00E133A0"/>
    <w:rsid w:val="00E13C55"/>
    <w:rsid w:val="00E145AB"/>
    <w:rsid w:val="00E160CD"/>
    <w:rsid w:val="00E16332"/>
    <w:rsid w:val="00E167E7"/>
    <w:rsid w:val="00E16BD0"/>
    <w:rsid w:val="00E170DC"/>
    <w:rsid w:val="00E172A4"/>
    <w:rsid w:val="00E1772C"/>
    <w:rsid w:val="00E17B25"/>
    <w:rsid w:val="00E200AD"/>
    <w:rsid w:val="00E2130A"/>
    <w:rsid w:val="00E21F14"/>
    <w:rsid w:val="00E22813"/>
    <w:rsid w:val="00E22996"/>
    <w:rsid w:val="00E2396A"/>
    <w:rsid w:val="00E23EAD"/>
    <w:rsid w:val="00E23FE1"/>
    <w:rsid w:val="00E259D3"/>
    <w:rsid w:val="00E25BD5"/>
    <w:rsid w:val="00E26334"/>
    <w:rsid w:val="00E26818"/>
    <w:rsid w:val="00E26A06"/>
    <w:rsid w:val="00E27896"/>
    <w:rsid w:val="00E27FFC"/>
    <w:rsid w:val="00E300D2"/>
    <w:rsid w:val="00E300F1"/>
    <w:rsid w:val="00E308F4"/>
    <w:rsid w:val="00E30B15"/>
    <w:rsid w:val="00E32EAB"/>
    <w:rsid w:val="00E33043"/>
    <w:rsid w:val="00E34ACB"/>
    <w:rsid w:val="00E34FA3"/>
    <w:rsid w:val="00E35C58"/>
    <w:rsid w:val="00E370DB"/>
    <w:rsid w:val="00E3710B"/>
    <w:rsid w:val="00E40181"/>
    <w:rsid w:val="00E40D07"/>
    <w:rsid w:val="00E42414"/>
    <w:rsid w:val="00E430C3"/>
    <w:rsid w:val="00E44163"/>
    <w:rsid w:val="00E44E00"/>
    <w:rsid w:val="00E4643C"/>
    <w:rsid w:val="00E46E78"/>
    <w:rsid w:val="00E46F6A"/>
    <w:rsid w:val="00E46F6E"/>
    <w:rsid w:val="00E474F1"/>
    <w:rsid w:val="00E52339"/>
    <w:rsid w:val="00E527E5"/>
    <w:rsid w:val="00E52A26"/>
    <w:rsid w:val="00E53552"/>
    <w:rsid w:val="00E536B5"/>
    <w:rsid w:val="00E54FAD"/>
    <w:rsid w:val="00E553FF"/>
    <w:rsid w:val="00E56A01"/>
    <w:rsid w:val="00E56E73"/>
    <w:rsid w:val="00E57170"/>
    <w:rsid w:val="00E57CE1"/>
    <w:rsid w:val="00E605D1"/>
    <w:rsid w:val="00E60864"/>
    <w:rsid w:val="00E62255"/>
    <w:rsid w:val="00E624A0"/>
    <w:rsid w:val="00E62628"/>
    <w:rsid w:val="00E62689"/>
    <w:rsid w:val="00E629A1"/>
    <w:rsid w:val="00E6386A"/>
    <w:rsid w:val="00E63FF0"/>
    <w:rsid w:val="00E643E2"/>
    <w:rsid w:val="00E660FE"/>
    <w:rsid w:val="00E66224"/>
    <w:rsid w:val="00E66670"/>
    <w:rsid w:val="00E67365"/>
    <w:rsid w:val="00E676FF"/>
    <w:rsid w:val="00E6794C"/>
    <w:rsid w:val="00E67DE4"/>
    <w:rsid w:val="00E70EFC"/>
    <w:rsid w:val="00E711B7"/>
    <w:rsid w:val="00E71591"/>
    <w:rsid w:val="00E71792"/>
    <w:rsid w:val="00E73002"/>
    <w:rsid w:val="00E7301B"/>
    <w:rsid w:val="00E73F37"/>
    <w:rsid w:val="00E76E9F"/>
    <w:rsid w:val="00E77341"/>
    <w:rsid w:val="00E77908"/>
    <w:rsid w:val="00E803AE"/>
    <w:rsid w:val="00E80DE3"/>
    <w:rsid w:val="00E80F81"/>
    <w:rsid w:val="00E81522"/>
    <w:rsid w:val="00E818FB"/>
    <w:rsid w:val="00E82C55"/>
    <w:rsid w:val="00E83024"/>
    <w:rsid w:val="00E8375A"/>
    <w:rsid w:val="00E83A96"/>
    <w:rsid w:val="00E85F75"/>
    <w:rsid w:val="00E87DF0"/>
    <w:rsid w:val="00E87EB5"/>
    <w:rsid w:val="00E90056"/>
    <w:rsid w:val="00E91452"/>
    <w:rsid w:val="00E922AA"/>
    <w:rsid w:val="00E92AC3"/>
    <w:rsid w:val="00E93474"/>
    <w:rsid w:val="00E93BA3"/>
    <w:rsid w:val="00E95080"/>
    <w:rsid w:val="00E95920"/>
    <w:rsid w:val="00E963A8"/>
    <w:rsid w:val="00E96871"/>
    <w:rsid w:val="00E968E1"/>
    <w:rsid w:val="00E96A8F"/>
    <w:rsid w:val="00E97039"/>
    <w:rsid w:val="00E9710E"/>
    <w:rsid w:val="00E97DB7"/>
    <w:rsid w:val="00E97FC0"/>
    <w:rsid w:val="00EA0188"/>
    <w:rsid w:val="00EA0B3D"/>
    <w:rsid w:val="00EA1457"/>
    <w:rsid w:val="00EA17D8"/>
    <w:rsid w:val="00EA197F"/>
    <w:rsid w:val="00EA1D7D"/>
    <w:rsid w:val="00EA2978"/>
    <w:rsid w:val="00EA41D8"/>
    <w:rsid w:val="00EA49B7"/>
    <w:rsid w:val="00EA50B2"/>
    <w:rsid w:val="00EA5B5C"/>
    <w:rsid w:val="00EA5CF7"/>
    <w:rsid w:val="00EA5E61"/>
    <w:rsid w:val="00EA7181"/>
    <w:rsid w:val="00EA7475"/>
    <w:rsid w:val="00EA7BC3"/>
    <w:rsid w:val="00EA7C44"/>
    <w:rsid w:val="00EA7D87"/>
    <w:rsid w:val="00EA7F5E"/>
    <w:rsid w:val="00EB00E0"/>
    <w:rsid w:val="00EB0BCE"/>
    <w:rsid w:val="00EB2A50"/>
    <w:rsid w:val="00EB2DBA"/>
    <w:rsid w:val="00EB3172"/>
    <w:rsid w:val="00EB327A"/>
    <w:rsid w:val="00EB4EF9"/>
    <w:rsid w:val="00EB5061"/>
    <w:rsid w:val="00EB547E"/>
    <w:rsid w:val="00EB6453"/>
    <w:rsid w:val="00EB71F8"/>
    <w:rsid w:val="00EB79D6"/>
    <w:rsid w:val="00EB7B17"/>
    <w:rsid w:val="00EC02E9"/>
    <w:rsid w:val="00EC059F"/>
    <w:rsid w:val="00EC1041"/>
    <w:rsid w:val="00EC1F24"/>
    <w:rsid w:val="00EC22F6"/>
    <w:rsid w:val="00EC2431"/>
    <w:rsid w:val="00EC2D0B"/>
    <w:rsid w:val="00EC34E0"/>
    <w:rsid w:val="00EC3503"/>
    <w:rsid w:val="00EC6050"/>
    <w:rsid w:val="00ED0AB0"/>
    <w:rsid w:val="00ED1554"/>
    <w:rsid w:val="00ED1C14"/>
    <w:rsid w:val="00ED218E"/>
    <w:rsid w:val="00ED2E8A"/>
    <w:rsid w:val="00ED3745"/>
    <w:rsid w:val="00ED39DF"/>
    <w:rsid w:val="00ED5B9B"/>
    <w:rsid w:val="00ED6060"/>
    <w:rsid w:val="00ED6BAD"/>
    <w:rsid w:val="00ED6FEA"/>
    <w:rsid w:val="00ED7447"/>
    <w:rsid w:val="00ED7555"/>
    <w:rsid w:val="00EE08EA"/>
    <w:rsid w:val="00EE1488"/>
    <w:rsid w:val="00EE1A2D"/>
    <w:rsid w:val="00EE1B4B"/>
    <w:rsid w:val="00EE1EC1"/>
    <w:rsid w:val="00EE2DCF"/>
    <w:rsid w:val="00EE3E24"/>
    <w:rsid w:val="00EE448D"/>
    <w:rsid w:val="00EE4D5D"/>
    <w:rsid w:val="00EE4E6D"/>
    <w:rsid w:val="00EE506C"/>
    <w:rsid w:val="00EE5131"/>
    <w:rsid w:val="00EE5660"/>
    <w:rsid w:val="00EE5EE7"/>
    <w:rsid w:val="00EE6CC7"/>
    <w:rsid w:val="00EF06F8"/>
    <w:rsid w:val="00EF0F7F"/>
    <w:rsid w:val="00EF109B"/>
    <w:rsid w:val="00EF19FB"/>
    <w:rsid w:val="00EF1AC0"/>
    <w:rsid w:val="00EF1DC4"/>
    <w:rsid w:val="00EF2924"/>
    <w:rsid w:val="00EF36AF"/>
    <w:rsid w:val="00EF3AD1"/>
    <w:rsid w:val="00EF3E2C"/>
    <w:rsid w:val="00EF3E51"/>
    <w:rsid w:val="00EF4BD9"/>
    <w:rsid w:val="00EF5594"/>
    <w:rsid w:val="00EF58A8"/>
    <w:rsid w:val="00EF5A29"/>
    <w:rsid w:val="00EF60D1"/>
    <w:rsid w:val="00EF6761"/>
    <w:rsid w:val="00EF6C95"/>
    <w:rsid w:val="00EF7543"/>
    <w:rsid w:val="00EF7F7D"/>
    <w:rsid w:val="00F00486"/>
    <w:rsid w:val="00F0080F"/>
    <w:rsid w:val="00F00F9C"/>
    <w:rsid w:val="00F0147C"/>
    <w:rsid w:val="00F0177A"/>
    <w:rsid w:val="00F0187B"/>
    <w:rsid w:val="00F01C80"/>
    <w:rsid w:val="00F01E5F"/>
    <w:rsid w:val="00F02ABA"/>
    <w:rsid w:val="00F02FEA"/>
    <w:rsid w:val="00F0355E"/>
    <w:rsid w:val="00F0437A"/>
    <w:rsid w:val="00F043AF"/>
    <w:rsid w:val="00F04ECC"/>
    <w:rsid w:val="00F058D9"/>
    <w:rsid w:val="00F070F6"/>
    <w:rsid w:val="00F07306"/>
    <w:rsid w:val="00F10F78"/>
    <w:rsid w:val="00F11037"/>
    <w:rsid w:val="00F11267"/>
    <w:rsid w:val="00F1154D"/>
    <w:rsid w:val="00F1218D"/>
    <w:rsid w:val="00F12959"/>
    <w:rsid w:val="00F15DE6"/>
    <w:rsid w:val="00F16DF3"/>
    <w:rsid w:val="00F16F1B"/>
    <w:rsid w:val="00F1719E"/>
    <w:rsid w:val="00F17F95"/>
    <w:rsid w:val="00F201B1"/>
    <w:rsid w:val="00F20299"/>
    <w:rsid w:val="00F206C1"/>
    <w:rsid w:val="00F209B0"/>
    <w:rsid w:val="00F21856"/>
    <w:rsid w:val="00F2197F"/>
    <w:rsid w:val="00F21FA5"/>
    <w:rsid w:val="00F2282F"/>
    <w:rsid w:val="00F2295A"/>
    <w:rsid w:val="00F247CE"/>
    <w:rsid w:val="00F24F0D"/>
    <w:rsid w:val="00F250A9"/>
    <w:rsid w:val="00F2597A"/>
    <w:rsid w:val="00F25BBA"/>
    <w:rsid w:val="00F25D0E"/>
    <w:rsid w:val="00F25FB5"/>
    <w:rsid w:val="00F260F7"/>
    <w:rsid w:val="00F268D1"/>
    <w:rsid w:val="00F268D6"/>
    <w:rsid w:val="00F26E7E"/>
    <w:rsid w:val="00F27ACF"/>
    <w:rsid w:val="00F30FF4"/>
    <w:rsid w:val="00F3122E"/>
    <w:rsid w:val="00F31E02"/>
    <w:rsid w:val="00F31E99"/>
    <w:rsid w:val="00F327EC"/>
    <w:rsid w:val="00F32A80"/>
    <w:rsid w:val="00F33000"/>
    <w:rsid w:val="00F331AD"/>
    <w:rsid w:val="00F3378D"/>
    <w:rsid w:val="00F33EC3"/>
    <w:rsid w:val="00F34334"/>
    <w:rsid w:val="00F345AB"/>
    <w:rsid w:val="00F35287"/>
    <w:rsid w:val="00F35379"/>
    <w:rsid w:val="00F355EB"/>
    <w:rsid w:val="00F36F4C"/>
    <w:rsid w:val="00F37CC7"/>
    <w:rsid w:val="00F40AB4"/>
    <w:rsid w:val="00F41CDB"/>
    <w:rsid w:val="00F42859"/>
    <w:rsid w:val="00F4396B"/>
    <w:rsid w:val="00F43A37"/>
    <w:rsid w:val="00F43D43"/>
    <w:rsid w:val="00F44749"/>
    <w:rsid w:val="00F44F10"/>
    <w:rsid w:val="00F45072"/>
    <w:rsid w:val="00F457E6"/>
    <w:rsid w:val="00F4621F"/>
    <w:rsid w:val="00F4641B"/>
    <w:rsid w:val="00F46EB8"/>
    <w:rsid w:val="00F509DF"/>
    <w:rsid w:val="00F50CD1"/>
    <w:rsid w:val="00F50EF4"/>
    <w:rsid w:val="00F511E4"/>
    <w:rsid w:val="00F519FD"/>
    <w:rsid w:val="00F52A1E"/>
    <w:rsid w:val="00F52D09"/>
    <w:rsid w:val="00F52E08"/>
    <w:rsid w:val="00F52F07"/>
    <w:rsid w:val="00F54788"/>
    <w:rsid w:val="00F55B21"/>
    <w:rsid w:val="00F55C19"/>
    <w:rsid w:val="00F56047"/>
    <w:rsid w:val="00F564AE"/>
    <w:rsid w:val="00F56EF6"/>
    <w:rsid w:val="00F576B7"/>
    <w:rsid w:val="00F60718"/>
    <w:rsid w:val="00F6097F"/>
    <w:rsid w:val="00F61A9F"/>
    <w:rsid w:val="00F62477"/>
    <w:rsid w:val="00F632E5"/>
    <w:rsid w:val="00F6353C"/>
    <w:rsid w:val="00F639A9"/>
    <w:rsid w:val="00F63D91"/>
    <w:rsid w:val="00F64696"/>
    <w:rsid w:val="00F65284"/>
    <w:rsid w:val="00F652F7"/>
    <w:rsid w:val="00F6563D"/>
    <w:rsid w:val="00F65957"/>
    <w:rsid w:val="00F65AA9"/>
    <w:rsid w:val="00F662FA"/>
    <w:rsid w:val="00F66F54"/>
    <w:rsid w:val="00F6768F"/>
    <w:rsid w:val="00F6774B"/>
    <w:rsid w:val="00F67AF7"/>
    <w:rsid w:val="00F67ECB"/>
    <w:rsid w:val="00F70AD4"/>
    <w:rsid w:val="00F70D85"/>
    <w:rsid w:val="00F70FAD"/>
    <w:rsid w:val="00F7118D"/>
    <w:rsid w:val="00F72359"/>
    <w:rsid w:val="00F72C2C"/>
    <w:rsid w:val="00F73694"/>
    <w:rsid w:val="00F75215"/>
    <w:rsid w:val="00F75903"/>
    <w:rsid w:val="00F75D62"/>
    <w:rsid w:val="00F764EF"/>
    <w:rsid w:val="00F76AAE"/>
    <w:rsid w:val="00F76CAB"/>
    <w:rsid w:val="00F77114"/>
    <w:rsid w:val="00F772C6"/>
    <w:rsid w:val="00F77D83"/>
    <w:rsid w:val="00F80129"/>
    <w:rsid w:val="00F801A6"/>
    <w:rsid w:val="00F80816"/>
    <w:rsid w:val="00F8114A"/>
    <w:rsid w:val="00F815B5"/>
    <w:rsid w:val="00F81954"/>
    <w:rsid w:val="00F8286A"/>
    <w:rsid w:val="00F82A15"/>
    <w:rsid w:val="00F835CE"/>
    <w:rsid w:val="00F836D2"/>
    <w:rsid w:val="00F838F8"/>
    <w:rsid w:val="00F84371"/>
    <w:rsid w:val="00F8439D"/>
    <w:rsid w:val="00F84957"/>
    <w:rsid w:val="00F84DAD"/>
    <w:rsid w:val="00F85195"/>
    <w:rsid w:val="00F8557C"/>
    <w:rsid w:val="00F85AD0"/>
    <w:rsid w:val="00F87275"/>
    <w:rsid w:val="00F87453"/>
    <w:rsid w:val="00F87C08"/>
    <w:rsid w:val="00F90E1A"/>
    <w:rsid w:val="00F917E5"/>
    <w:rsid w:val="00F92BAE"/>
    <w:rsid w:val="00F9303F"/>
    <w:rsid w:val="00F938BA"/>
    <w:rsid w:val="00F93C5F"/>
    <w:rsid w:val="00F94AC6"/>
    <w:rsid w:val="00F95962"/>
    <w:rsid w:val="00F963B2"/>
    <w:rsid w:val="00F96443"/>
    <w:rsid w:val="00FA00EE"/>
    <w:rsid w:val="00FA05EC"/>
    <w:rsid w:val="00FA05F2"/>
    <w:rsid w:val="00FA16E9"/>
    <w:rsid w:val="00FA2C46"/>
    <w:rsid w:val="00FA34D7"/>
    <w:rsid w:val="00FA3525"/>
    <w:rsid w:val="00FA38AC"/>
    <w:rsid w:val="00FA3AAF"/>
    <w:rsid w:val="00FA47CE"/>
    <w:rsid w:val="00FA4D8D"/>
    <w:rsid w:val="00FA5A53"/>
    <w:rsid w:val="00FA5EFD"/>
    <w:rsid w:val="00FA6D97"/>
    <w:rsid w:val="00FA6DFC"/>
    <w:rsid w:val="00FA7110"/>
    <w:rsid w:val="00FA7275"/>
    <w:rsid w:val="00FA7ED2"/>
    <w:rsid w:val="00FB1D1B"/>
    <w:rsid w:val="00FB1DEF"/>
    <w:rsid w:val="00FB2149"/>
    <w:rsid w:val="00FB26E5"/>
    <w:rsid w:val="00FB2CB4"/>
    <w:rsid w:val="00FB3CEE"/>
    <w:rsid w:val="00FB4769"/>
    <w:rsid w:val="00FB4AFF"/>
    <w:rsid w:val="00FB4CDA"/>
    <w:rsid w:val="00FB5236"/>
    <w:rsid w:val="00FB56A8"/>
    <w:rsid w:val="00FB6579"/>
    <w:rsid w:val="00FB7382"/>
    <w:rsid w:val="00FB75C4"/>
    <w:rsid w:val="00FB7A53"/>
    <w:rsid w:val="00FC0112"/>
    <w:rsid w:val="00FC0146"/>
    <w:rsid w:val="00FC0796"/>
    <w:rsid w:val="00FC0F81"/>
    <w:rsid w:val="00FC22E8"/>
    <w:rsid w:val="00FC2CC8"/>
    <w:rsid w:val="00FC395C"/>
    <w:rsid w:val="00FC4377"/>
    <w:rsid w:val="00FC46B7"/>
    <w:rsid w:val="00FC601B"/>
    <w:rsid w:val="00FC6EC3"/>
    <w:rsid w:val="00FC7174"/>
    <w:rsid w:val="00FC7BC0"/>
    <w:rsid w:val="00FC7E02"/>
    <w:rsid w:val="00FD04A2"/>
    <w:rsid w:val="00FD09D6"/>
    <w:rsid w:val="00FD10A3"/>
    <w:rsid w:val="00FD2049"/>
    <w:rsid w:val="00FD2116"/>
    <w:rsid w:val="00FD251F"/>
    <w:rsid w:val="00FD3766"/>
    <w:rsid w:val="00FD390B"/>
    <w:rsid w:val="00FD47C4"/>
    <w:rsid w:val="00FD4A7F"/>
    <w:rsid w:val="00FD4CBC"/>
    <w:rsid w:val="00FD4DE9"/>
    <w:rsid w:val="00FD4FC5"/>
    <w:rsid w:val="00FD4FFA"/>
    <w:rsid w:val="00FD536B"/>
    <w:rsid w:val="00FD5BBE"/>
    <w:rsid w:val="00FD6184"/>
    <w:rsid w:val="00FD6804"/>
    <w:rsid w:val="00FD72DA"/>
    <w:rsid w:val="00FD760E"/>
    <w:rsid w:val="00FE083B"/>
    <w:rsid w:val="00FE09CB"/>
    <w:rsid w:val="00FE0B51"/>
    <w:rsid w:val="00FE0B7A"/>
    <w:rsid w:val="00FE206E"/>
    <w:rsid w:val="00FE2DCF"/>
    <w:rsid w:val="00FE30E3"/>
    <w:rsid w:val="00FE326E"/>
    <w:rsid w:val="00FE3FA7"/>
    <w:rsid w:val="00FE4EC6"/>
    <w:rsid w:val="00FE532E"/>
    <w:rsid w:val="00FE6632"/>
    <w:rsid w:val="00FE663A"/>
    <w:rsid w:val="00FE681E"/>
    <w:rsid w:val="00FE77B2"/>
    <w:rsid w:val="00FF088A"/>
    <w:rsid w:val="00FF13C3"/>
    <w:rsid w:val="00FF1B3D"/>
    <w:rsid w:val="00FF223E"/>
    <w:rsid w:val="00FF2FCE"/>
    <w:rsid w:val="00FF2FE0"/>
    <w:rsid w:val="00FF3CE4"/>
    <w:rsid w:val="00FF3FF2"/>
    <w:rsid w:val="00FF4325"/>
    <w:rsid w:val="00FF4CE2"/>
    <w:rsid w:val="00FF4F7D"/>
    <w:rsid w:val="00FF5036"/>
    <w:rsid w:val="00FF54E7"/>
    <w:rsid w:val="00FF5E35"/>
    <w:rsid w:val="00FF6B87"/>
    <w:rsid w:val="00FF6D9D"/>
    <w:rsid w:val="030248FA"/>
    <w:rsid w:val="0399B619"/>
    <w:rsid w:val="03ABFECE"/>
    <w:rsid w:val="053282FC"/>
    <w:rsid w:val="057FF72F"/>
    <w:rsid w:val="060277C5"/>
    <w:rsid w:val="064EDFF9"/>
    <w:rsid w:val="06B3361A"/>
    <w:rsid w:val="06E5B79F"/>
    <w:rsid w:val="074E32C5"/>
    <w:rsid w:val="07BF0716"/>
    <w:rsid w:val="07CEDA0B"/>
    <w:rsid w:val="07CF7DE1"/>
    <w:rsid w:val="084B214C"/>
    <w:rsid w:val="08522E2E"/>
    <w:rsid w:val="0A57A30D"/>
    <w:rsid w:val="0ABB584C"/>
    <w:rsid w:val="0B129FA5"/>
    <w:rsid w:val="0BCF37C9"/>
    <w:rsid w:val="0C53DB25"/>
    <w:rsid w:val="0FF72BFD"/>
    <w:rsid w:val="105A976A"/>
    <w:rsid w:val="118CB12B"/>
    <w:rsid w:val="123F0076"/>
    <w:rsid w:val="1390E9A0"/>
    <w:rsid w:val="1585EBD5"/>
    <w:rsid w:val="15C9AC38"/>
    <w:rsid w:val="15DFC661"/>
    <w:rsid w:val="1761767B"/>
    <w:rsid w:val="1764721B"/>
    <w:rsid w:val="18FE5BA4"/>
    <w:rsid w:val="1B3F3144"/>
    <w:rsid w:val="1EB0ABAF"/>
    <w:rsid w:val="1FECF7D0"/>
    <w:rsid w:val="22CD8FDE"/>
    <w:rsid w:val="2326A20B"/>
    <w:rsid w:val="25627ED8"/>
    <w:rsid w:val="25779A0A"/>
    <w:rsid w:val="279A6188"/>
    <w:rsid w:val="281C5033"/>
    <w:rsid w:val="292D9F7E"/>
    <w:rsid w:val="2B7473FC"/>
    <w:rsid w:val="2D9C2211"/>
    <w:rsid w:val="2EC5B511"/>
    <w:rsid w:val="2EE24566"/>
    <w:rsid w:val="2FD05F3B"/>
    <w:rsid w:val="3016C125"/>
    <w:rsid w:val="32C899F2"/>
    <w:rsid w:val="3381C200"/>
    <w:rsid w:val="33CC5008"/>
    <w:rsid w:val="342EF4BA"/>
    <w:rsid w:val="3584F09C"/>
    <w:rsid w:val="35B77273"/>
    <w:rsid w:val="36F93187"/>
    <w:rsid w:val="372EE6FB"/>
    <w:rsid w:val="3732241C"/>
    <w:rsid w:val="386333C6"/>
    <w:rsid w:val="388389A5"/>
    <w:rsid w:val="38A75415"/>
    <w:rsid w:val="39F79564"/>
    <w:rsid w:val="3A7F15A7"/>
    <w:rsid w:val="3B3D4F98"/>
    <w:rsid w:val="3B9C1050"/>
    <w:rsid w:val="3D4C0A8B"/>
    <w:rsid w:val="3D6DD6D2"/>
    <w:rsid w:val="3F65BADA"/>
    <w:rsid w:val="445C1EEA"/>
    <w:rsid w:val="447DCB37"/>
    <w:rsid w:val="44A20EE3"/>
    <w:rsid w:val="45CF034B"/>
    <w:rsid w:val="4627A0DC"/>
    <w:rsid w:val="469AAD51"/>
    <w:rsid w:val="47A18AA6"/>
    <w:rsid w:val="4B3027C8"/>
    <w:rsid w:val="4BA76A7A"/>
    <w:rsid w:val="4E071995"/>
    <w:rsid w:val="4ECD6F8E"/>
    <w:rsid w:val="4F8A47BD"/>
    <w:rsid w:val="4FA41277"/>
    <w:rsid w:val="500231AE"/>
    <w:rsid w:val="507C574A"/>
    <w:rsid w:val="50836358"/>
    <w:rsid w:val="520A0952"/>
    <w:rsid w:val="525AD3C0"/>
    <w:rsid w:val="536FCE20"/>
    <w:rsid w:val="538B4AFE"/>
    <w:rsid w:val="541AC6E4"/>
    <w:rsid w:val="5544A40A"/>
    <w:rsid w:val="5EB4696F"/>
    <w:rsid w:val="5FC28118"/>
    <w:rsid w:val="5FDD040D"/>
    <w:rsid w:val="605D6FC3"/>
    <w:rsid w:val="6148FCDA"/>
    <w:rsid w:val="618639C1"/>
    <w:rsid w:val="63132F53"/>
    <w:rsid w:val="63AFCC27"/>
    <w:rsid w:val="64ED2FEF"/>
    <w:rsid w:val="656462D1"/>
    <w:rsid w:val="65FF6B1E"/>
    <w:rsid w:val="661020D4"/>
    <w:rsid w:val="679C17A0"/>
    <w:rsid w:val="689C9860"/>
    <w:rsid w:val="6B2E397D"/>
    <w:rsid w:val="6B30673D"/>
    <w:rsid w:val="6CDED84C"/>
    <w:rsid w:val="6EEF566B"/>
    <w:rsid w:val="6F2A2D06"/>
    <w:rsid w:val="6F8262AA"/>
    <w:rsid w:val="710D27FB"/>
    <w:rsid w:val="71430B97"/>
    <w:rsid w:val="7288B00D"/>
    <w:rsid w:val="72B14275"/>
    <w:rsid w:val="730B6476"/>
    <w:rsid w:val="7675F6F8"/>
    <w:rsid w:val="767A6AD6"/>
    <w:rsid w:val="7696A8DB"/>
    <w:rsid w:val="77334B17"/>
    <w:rsid w:val="777E0226"/>
    <w:rsid w:val="782EB2DC"/>
    <w:rsid w:val="789C578B"/>
    <w:rsid w:val="7968409B"/>
    <w:rsid w:val="7A249B76"/>
    <w:rsid w:val="7AD6A297"/>
    <w:rsid w:val="7AEC1ADF"/>
    <w:rsid w:val="7B4D10BB"/>
    <w:rsid w:val="7CC4A7C2"/>
    <w:rsid w:val="7EE0C9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19203"/>
  <w15:docId w15:val="{B08C6B4C-6BE5-45FA-B40E-DB89D87B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semiHidden="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semiHidden="1" w:qFormat="1"/>
    <w:lsdException w:name="Book Title" w:uiPriority="69" w:semiHidden="1"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rsid w:val="00374517"/>
  </w:style>
  <w:style w:type="paragraph" w:styleId="Heading1">
    <w:name w:val="heading 1"/>
    <w:next w:val="DJCSbody"/>
    <w:link w:val="Heading1Char"/>
    <w:uiPriority w:val="1"/>
    <w:qFormat/>
    <w:rsid w:val="0008617F"/>
    <w:pPr>
      <w:keepNext/>
      <w:keepLines/>
      <w:spacing w:before="360" w:after="80" w:line="260" w:lineRule="atLeast"/>
      <w:outlineLvl w:val="0"/>
    </w:pPr>
    <w:rPr>
      <w:rFonts w:ascii="Arial" w:hAnsi="Arial" w:eastAsia="MS Gothic"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hAnsi="Arial" w:eastAsiaTheme="majorEastAsia" w:cstheme="majorBidi"/>
      <w:b/>
      <w:color w:val="808080" w:themeColor="background1" w:themeShade="80"/>
      <w:sz w:val="24"/>
      <w:szCs w:val="28"/>
      <w:lang w:eastAsia="en-US"/>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hAnsi="Arial" w:eastAsia="MS Gothic" w:cstheme="majorBidi"/>
      <w:b/>
      <w:bCs/>
      <w:sz w:val="22"/>
      <w:szCs w:val="26"/>
      <w:lang w:eastAsia="en-US"/>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hAnsi="Arial" w:eastAsia="MS Mincho" w:cstheme="majorBidi"/>
      <w:b/>
      <w:bCs/>
      <w:color w:val="595959" w:themeColor="accent5"/>
      <w:sz w:val="22"/>
      <w:lang w:eastAsia="en-US"/>
    </w:rPr>
  </w:style>
  <w:style w:type="paragraph" w:styleId="Heading5">
    <w:name w:val="heading 5"/>
    <w:basedOn w:val="Normal"/>
    <w:next w:val="Normal"/>
    <w:link w:val="Heading5Char"/>
    <w:uiPriority w:val="9"/>
    <w:semiHidden/>
    <w:qFormat/>
    <w:rsid w:val="004033E8"/>
    <w:pPr>
      <w:spacing w:before="240" w:after="60"/>
      <w:outlineLvl w:val="4"/>
    </w:pPr>
    <w:rPr>
      <w:rFonts w:ascii="Cambria" w:hAnsi="Cambria" w:eastAsia="MS Mincho"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hAnsiTheme="majorHAnsi" w:eastAsiaTheme="majorEastAsia"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hAnsiTheme="majorHAnsi" w:eastAsiaTheme="majorEastAsia"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hAnsiTheme="majorHAnsi" w:eastAsiaTheme="majorEastAsia"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hAnsiTheme="majorHAnsi" w:eastAsiaTheme="majorEastAsia" w:cstheme="majorBidi"/>
      <w:i/>
      <w:iCs/>
      <w:color w:val="272727" w:themeColor="text1" w:themeTint="D8"/>
      <w:sz w:val="21"/>
      <w:szCs w:val="21"/>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JCSbody" w:customStyle="1">
    <w:name w:val="DJCS body"/>
    <w:qFormat/>
    <w:rsid w:val="004033E8"/>
    <w:pPr>
      <w:spacing w:after="120" w:line="250" w:lineRule="atLeast"/>
    </w:pPr>
    <w:rPr>
      <w:rFonts w:ascii="Arial" w:hAnsi="Arial" w:eastAsia="Times"/>
      <w:sz w:val="22"/>
      <w:lang w:eastAsia="en-US"/>
    </w:rPr>
  </w:style>
  <w:style w:type="character" w:styleId="Heading1Char" w:customStyle="1">
    <w:name w:val="Heading 1 Char"/>
    <w:link w:val="Heading1"/>
    <w:uiPriority w:val="1"/>
    <w:rsid w:val="0008617F"/>
    <w:rPr>
      <w:rFonts w:ascii="Arial" w:hAnsi="Arial" w:eastAsia="MS Gothic" w:cs="Arial"/>
      <w:b/>
      <w:bCs/>
      <w:color w:val="16145F" w:themeColor="accent3"/>
      <w:kern w:val="32"/>
      <w:sz w:val="28"/>
      <w:szCs w:val="40"/>
      <w:lang w:eastAsia="en-US"/>
    </w:rPr>
  </w:style>
  <w:style w:type="character" w:styleId="Heading2Char" w:customStyle="1">
    <w:name w:val="Heading 2 Char"/>
    <w:link w:val="Heading2"/>
    <w:uiPriority w:val="1"/>
    <w:rsid w:val="0008617F"/>
    <w:rPr>
      <w:rFonts w:ascii="Arial" w:hAnsi="Arial" w:eastAsiaTheme="majorEastAsia" w:cstheme="majorBidi"/>
      <w:b/>
      <w:color w:val="808080" w:themeColor="background1" w:themeShade="80"/>
      <w:sz w:val="24"/>
      <w:szCs w:val="28"/>
      <w:lang w:eastAsia="en-US"/>
    </w:rPr>
  </w:style>
  <w:style w:type="character" w:styleId="Heading3Char" w:customStyle="1">
    <w:name w:val="Heading 3 Char"/>
    <w:link w:val="Heading3"/>
    <w:uiPriority w:val="1"/>
    <w:rsid w:val="004033E8"/>
    <w:rPr>
      <w:rFonts w:ascii="Arial" w:hAnsi="Arial" w:eastAsia="MS Gothic" w:cstheme="majorBidi"/>
      <w:b/>
      <w:bCs/>
      <w:sz w:val="22"/>
      <w:szCs w:val="26"/>
      <w:lang w:eastAsia="en-US"/>
    </w:rPr>
  </w:style>
  <w:style w:type="character" w:styleId="Heading4Char" w:customStyle="1">
    <w:name w:val="Heading 4 Char"/>
    <w:link w:val="Heading4"/>
    <w:uiPriority w:val="1"/>
    <w:rsid w:val="004033E8"/>
    <w:rPr>
      <w:rFonts w:ascii="Arial" w:hAnsi="Arial" w:eastAsia="MS Mincho" w:cstheme="majorBidi"/>
      <w:b/>
      <w:bCs/>
      <w:color w:val="595959" w:themeColor="accent5"/>
      <w:sz w:val="22"/>
      <w:lang w:eastAsia="en-US"/>
    </w:rPr>
  </w:style>
  <w:style w:type="character" w:styleId="FollowedHyperlink">
    <w:name w:val="FollowedHyperlink"/>
    <w:uiPriority w:val="99"/>
    <w:rsid w:val="007A11E8"/>
    <w:rPr>
      <w:color w:val="87189D"/>
      <w:u w:val="dotted"/>
    </w:rPr>
  </w:style>
  <w:style w:type="paragraph" w:styleId="DJCStabletext6pt" w:customStyle="1">
    <w:name w:val="DJCS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JCSbodynospace" w:customStyle="1">
    <w:name w:val="DJCS body no space"/>
    <w:basedOn w:val="DJCSbody"/>
    <w:uiPriority w:val="1"/>
    <w:rsid w:val="00F772C6"/>
    <w:pPr>
      <w:spacing w:after="0"/>
    </w:pPr>
  </w:style>
  <w:style w:type="paragraph" w:styleId="DJCSbullet1" w:customStyle="1">
    <w:name w:val="DJCS bullet 1"/>
    <w:basedOn w:val="DJCSbody"/>
    <w:qFormat/>
    <w:rsid w:val="004033E8"/>
    <w:pPr>
      <w:numPr>
        <w:numId w:val="1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styleId="Heading5Char" w:customStyle="1">
    <w:name w:val="Heading 5 Char"/>
    <w:link w:val="Heading5"/>
    <w:uiPriority w:val="9"/>
    <w:semiHidden/>
    <w:rsid w:val="004033E8"/>
    <w:rPr>
      <w:rFonts w:ascii="Cambria" w:hAnsi="Cambria" w:eastAsia="MS Mincho" w:cstheme="majorBidi"/>
      <w:b/>
      <w:bCs/>
      <w:i/>
      <w:iCs/>
      <w:sz w:val="26"/>
      <w:szCs w:val="26"/>
      <w:lang w:eastAsia="en-US"/>
    </w:rPr>
  </w:style>
  <w:style w:type="character" w:styleId="Strong">
    <w:name w:val="Strong"/>
    <w:uiPriority w:val="22"/>
    <w:rsid w:val="004033E8"/>
    <w:rPr>
      <w:b/>
      <w:bCs/>
    </w:rPr>
  </w:style>
  <w:style w:type="paragraph" w:styleId="DJCSTOCheadingfactsheet" w:customStyle="1">
    <w:name w:val="DJCS TOC heading fact sheet"/>
    <w:basedOn w:val="Heading2"/>
    <w:next w:val="DJCSbody"/>
    <w:link w:val="DJCSTOCheadingfactsheetChar"/>
    <w:uiPriority w:val="4"/>
    <w:rsid w:val="00B57329"/>
    <w:pPr>
      <w:spacing w:before="0" w:after="200"/>
      <w:outlineLvl w:val="9"/>
    </w:pPr>
  </w:style>
  <w:style w:type="character" w:styleId="DJCSTOCheadingfactsheetChar" w:customStyle="1">
    <w:name w:val="DJCS TOC heading fact sheet Char"/>
    <w:link w:val="DJCSTOCheadingfactsheet"/>
    <w:uiPriority w:val="4"/>
    <w:rsid w:val="00B57329"/>
    <w:rPr>
      <w:rFonts w:ascii="Arial" w:hAnsi="Arial"/>
      <w:b/>
      <w:color w:val="87189D"/>
      <w:sz w:val="28"/>
      <w:szCs w:val="28"/>
      <w:lang w:eastAsia="en-US"/>
    </w:rPr>
  </w:style>
  <w:style w:type="paragraph" w:styleId="TOC3">
    <w:name w:val="toc 3"/>
    <w:basedOn w:val="Normal"/>
    <w:next w:val="DJCSbody"/>
    <w:uiPriority w:val="10"/>
    <w:semiHidden/>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ectionbreakfirstpage" w:customStyle="1">
    <w:name w:val="Section break first page"/>
    <w:uiPriority w:val="5"/>
    <w:rsid w:val="00A412C3"/>
    <w:rPr>
      <w:rFonts w:ascii="Arial" w:hAnsi="Arial"/>
      <w:lang w:eastAsia="en-US"/>
    </w:rPr>
  </w:style>
  <w:style w:type="paragraph" w:styleId="DJCStabletext" w:customStyle="1">
    <w:name w:val="DJCS table text"/>
    <w:uiPriority w:val="3"/>
    <w:qFormat/>
    <w:rsid w:val="004033E8"/>
    <w:pPr>
      <w:spacing w:before="80" w:after="60"/>
    </w:pPr>
    <w:rPr>
      <w:rFonts w:ascii="Arial" w:hAnsi="Arial"/>
      <w:sz w:val="22"/>
      <w:lang w:eastAsia="en-US"/>
    </w:rPr>
  </w:style>
  <w:style w:type="paragraph" w:styleId="DJCStablecaption" w:customStyle="1">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styleId="DJCSmainheadingsmallbanner" w:customStyle="1">
    <w:name w:val="DJCS main heading small banner"/>
    <w:uiPriority w:val="8"/>
    <w:rsid w:val="004F083F"/>
    <w:pPr>
      <w:spacing w:line="400" w:lineRule="atLeast"/>
    </w:pPr>
    <w:rPr>
      <w:rFonts w:ascii="Arial" w:hAnsi="Arial"/>
      <w:b/>
      <w:color w:val="FFFFFF"/>
      <w:sz w:val="40"/>
      <w:szCs w:val="50"/>
      <w:lang w:eastAsia="en-US"/>
    </w:rPr>
  </w:style>
  <w:style w:type="paragraph" w:styleId="DJCSIntrobodybold115" w:customStyle="1">
    <w:name w:val="DJCS Intro body bold 11.5"/>
    <w:basedOn w:val="DJCSbody"/>
    <w:uiPriority w:val="11"/>
    <w:rsid w:val="00F25FB5"/>
    <w:pPr>
      <w:spacing w:after="240"/>
    </w:pPr>
    <w:rPr>
      <w:b/>
      <w:sz w:val="23"/>
    </w:rPr>
  </w:style>
  <w:style w:type="paragraph" w:styleId="DJCSfigurecaption" w:customStyle="1">
    <w:name w:val="DJCS figure caption"/>
    <w:next w:val="DJCSbody"/>
    <w:rsid w:val="005E77E9"/>
    <w:pPr>
      <w:keepNext/>
      <w:keepLines/>
      <w:spacing w:before="240" w:after="120"/>
    </w:pPr>
    <w:rPr>
      <w:rFonts w:ascii="Arial" w:hAnsi="Arial"/>
      <w:b/>
      <w:color w:val="000000" w:themeColor="text1"/>
      <w:lang w:eastAsia="en-US"/>
    </w:rPr>
  </w:style>
  <w:style w:type="paragraph" w:styleId="DJCSbullet2" w:customStyle="1">
    <w:name w:val="DJCS bullet 2"/>
    <w:basedOn w:val="DJCSbody"/>
    <w:uiPriority w:val="2"/>
    <w:rsid w:val="004033E8"/>
    <w:pPr>
      <w:numPr>
        <w:ilvl w:val="1"/>
        <w:numId w:val="12"/>
      </w:numPr>
      <w:spacing w:after="40"/>
    </w:pPr>
  </w:style>
  <w:style w:type="paragraph" w:styleId="DJCSbodyafterbullets" w:customStyle="1">
    <w:name w:val="DJCS body after bullets"/>
    <w:basedOn w:val="DJCSbody"/>
    <w:uiPriority w:val="11"/>
    <w:rsid w:val="00D77C58"/>
    <w:pPr>
      <w:spacing w:before="120"/>
    </w:pPr>
  </w:style>
  <w:style w:type="paragraph" w:styleId="DJCStablebullet2" w:customStyle="1">
    <w:name w:val="DJCS table bullet 2"/>
    <w:basedOn w:val="DJCStabletext"/>
    <w:uiPriority w:val="11"/>
    <w:rsid w:val="008E7B49"/>
    <w:pPr>
      <w:numPr>
        <w:ilvl w:val="1"/>
        <w:numId w:val="11"/>
      </w:numPr>
    </w:pPr>
  </w:style>
  <w:style w:type="paragraph" w:styleId="DJCStablebullet1" w:customStyle="1">
    <w:name w:val="DJCS table bullet 1"/>
    <w:basedOn w:val="DJCStabletext"/>
    <w:uiPriority w:val="3"/>
    <w:qFormat/>
    <w:rsid w:val="004033E8"/>
    <w:pPr>
      <w:ind w:left="227" w:hanging="227"/>
    </w:pPr>
  </w:style>
  <w:style w:type="numbering" w:styleId="ZZTablebullets" w:customStyle="1">
    <w:name w:val="ZZ Table bullets"/>
    <w:basedOn w:val="NoList"/>
    <w:rsid w:val="008E7B49"/>
    <w:pPr>
      <w:numPr>
        <w:numId w:val="6"/>
      </w:numPr>
    </w:pPr>
  </w:style>
  <w:style w:type="paragraph" w:styleId="DJCSbulletafternumbers1" w:customStyle="1">
    <w:name w:val="DJCS bullet after numbers 1"/>
    <w:basedOn w:val="DJCSbody"/>
    <w:uiPriority w:val="4"/>
    <w:rsid w:val="00FD72DA"/>
    <w:pPr>
      <w:numPr>
        <w:ilvl w:val="2"/>
        <w:numId w:val="3"/>
      </w:numPr>
    </w:pPr>
  </w:style>
  <w:style w:type="character" w:styleId="Hyperlink">
    <w:name w:val="Hyperlink"/>
    <w:uiPriority w:val="99"/>
    <w:rsid w:val="0032348F"/>
    <w:rPr>
      <w:color w:val="007DC3" w:themeColor="accent1"/>
      <w:u w:val="dotted"/>
    </w:rPr>
  </w:style>
  <w:style w:type="paragraph" w:styleId="DJCSmainsubheadingsmallbanner" w:customStyle="1">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hAnsi="Arial" w:eastAsia="MS Gothic" w:cs="Arial"/>
      <w:color w:val="000000" w:themeColor="text1"/>
      <w:sz w:val="16"/>
      <w:szCs w:val="16"/>
    </w:rPr>
  </w:style>
  <w:style w:type="character" w:styleId="FootnoteTextChar" w:customStyle="1">
    <w:name w:val="Footnote Text Char"/>
    <w:link w:val="FootnoteText"/>
    <w:uiPriority w:val="8"/>
    <w:rsid w:val="000F032B"/>
    <w:rPr>
      <w:rFonts w:ascii="Arial" w:hAnsi="Arial" w:eastAsia="MS Gothic" w:cs="Arial"/>
      <w:color w:val="000000" w:themeColor="text1"/>
      <w:sz w:val="16"/>
      <w:szCs w:val="16"/>
    </w:rPr>
  </w:style>
  <w:style w:type="paragraph" w:styleId="Spacerparatopoffirstpage" w:customStyle="1">
    <w:name w:val="Spacer para top of first page"/>
    <w:basedOn w:val="DJCSbodynospace"/>
    <w:semiHidden/>
    <w:rsid w:val="00DE6028"/>
    <w:pPr>
      <w:spacing w:line="240" w:lineRule="auto"/>
    </w:pPr>
    <w:rPr>
      <w:noProof/>
      <w:sz w:val="12"/>
    </w:rPr>
  </w:style>
  <w:style w:type="numbering" w:styleId="ZZBullets" w:customStyle="1">
    <w:name w:val="ZZ Bullets"/>
    <w:rsid w:val="008E7B49"/>
    <w:pPr>
      <w:numPr>
        <w:numId w:val="4"/>
      </w:numPr>
    </w:pPr>
  </w:style>
  <w:style w:type="numbering" w:styleId="ZZNumbersdigit" w:customStyle="1">
    <w:name w:val="ZZ Numbers digit"/>
    <w:rsid w:val="009A4271"/>
    <w:pPr>
      <w:numPr>
        <w:numId w:val="2"/>
      </w:numPr>
    </w:pPr>
  </w:style>
  <w:style w:type="numbering" w:styleId="ZZQuotebullets" w:customStyle="1">
    <w:name w:val="ZZ Quote bullets"/>
    <w:basedOn w:val="ZZNumbersdigit"/>
    <w:rsid w:val="008E7B49"/>
    <w:pPr>
      <w:numPr>
        <w:numId w:val="7"/>
      </w:numPr>
    </w:pPr>
  </w:style>
  <w:style w:type="paragraph" w:styleId="DJCSnumberdigit" w:customStyle="1">
    <w:name w:val="DJCS number digit"/>
    <w:basedOn w:val="DJCSbody"/>
    <w:uiPriority w:val="2"/>
    <w:rsid w:val="00EE506C"/>
    <w:pPr>
      <w:numPr>
        <w:numId w:val="5"/>
      </w:numPr>
    </w:pPr>
  </w:style>
  <w:style w:type="paragraph" w:styleId="DJCSnumberloweralphaindent" w:customStyle="1">
    <w:name w:val="DJCS number lower alpha indent"/>
    <w:basedOn w:val="DJCSbody"/>
    <w:uiPriority w:val="3"/>
    <w:rsid w:val="00721CFB"/>
    <w:pPr>
      <w:numPr>
        <w:ilvl w:val="1"/>
        <w:numId w:val="10"/>
      </w:numPr>
    </w:pPr>
  </w:style>
  <w:style w:type="paragraph" w:styleId="DJCSnumberdigitindent" w:customStyle="1">
    <w:name w:val="DJCS number digit indent"/>
    <w:basedOn w:val="DJCSnumberloweralphaindent"/>
    <w:uiPriority w:val="3"/>
    <w:rsid w:val="009A4271"/>
    <w:pPr>
      <w:numPr>
        <w:numId w:val="3"/>
      </w:numPr>
    </w:pPr>
  </w:style>
  <w:style w:type="paragraph" w:styleId="DJCSnumberloweralpha" w:customStyle="1">
    <w:name w:val="DJCS number lower alpha"/>
    <w:basedOn w:val="DJCSbody"/>
    <w:uiPriority w:val="3"/>
    <w:rsid w:val="00721CFB"/>
    <w:pPr>
      <w:numPr>
        <w:numId w:val="10"/>
      </w:numPr>
    </w:pPr>
  </w:style>
  <w:style w:type="paragraph" w:styleId="DJCSnumberlowerroman" w:customStyle="1">
    <w:name w:val="DJCS number lower roman"/>
    <w:basedOn w:val="DJCSbody"/>
    <w:uiPriority w:val="3"/>
    <w:rsid w:val="00EB0BCE"/>
    <w:pPr>
      <w:numPr>
        <w:numId w:val="8"/>
      </w:numPr>
    </w:pPr>
  </w:style>
  <w:style w:type="paragraph" w:styleId="DJCSnumberlowerromanindent" w:customStyle="1">
    <w:name w:val="DJCS number lower roman indent"/>
    <w:basedOn w:val="DJCSbody"/>
    <w:uiPriority w:val="3"/>
    <w:rsid w:val="00EB0BCE"/>
    <w:pPr>
      <w:numPr>
        <w:ilvl w:val="1"/>
        <w:numId w:val="8"/>
      </w:numPr>
    </w:pPr>
  </w:style>
  <w:style w:type="paragraph" w:styleId="DJCSquote" w:customStyle="1">
    <w:name w:val="DJCS quote"/>
    <w:basedOn w:val="DJCSbody"/>
    <w:uiPriority w:val="4"/>
    <w:rsid w:val="002063E2"/>
    <w:pPr>
      <w:ind w:left="397"/>
    </w:pPr>
    <w:rPr>
      <w:i/>
      <w:szCs w:val="18"/>
    </w:rPr>
  </w:style>
  <w:style w:type="paragraph" w:styleId="DJCStablefigurenote" w:customStyle="1">
    <w:name w:val="DJCS table/figure note"/>
    <w:uiPriority w:val="4"/>
    <w:rsid w:val="0052069C"/>
    <w:pPr>
      <w:spacing w:before="60" w:after="60" w:line="220" w:lineRule="exact"/>
    </w:pPr>
    <w:rPr>
      <w:rFonts w:ascii="Arial" w:hAnsi="Arial"/>
      <w:sz w:val="16"/>
      <w:lang w:eastAsia="en-US"/>
    </w:rPr>
  </w:style>
  <w:style w:type="paragraph" w:styleId="DJCSbodyaftertablefigure" w:customStyle="1">
    <w:name w:val="DJCS body after table/figure"/>
    <w:basedOn w:val="DJCSbody"/>
    <w:next w:val="DJCSbody"/>
    <w:uiPriority w:val="1"/>
    <w:rsid w:val="00A8645C"/>
    <w:pPr>
      <w:spacing w:before="240"/>
    </w:pPr>
  </w:style>
  <w:style w:type="paragraph" w:styleId="DJCSfooter" w:customStyle="1">
    <w:name w:val="DJCS footer"/>
    <w:uiPriority w:val="11"/>
    <w:rsid w:val="007443AE"/>
    <w:pPr>
      <w:tabs>
        <w:tab w:val="right" w:pos="10206"/>
      </w:tabs>
    </w:pPr>
    <w:rPr>
      <w:rFonts w:ascii="Arial" w:hAnsi="Arial" w:cs="Arial"/>
      <w:szCs w:val="18"/>
      <w:lang w:eastAsia="en-US"/>
    </w:rPr>
  </w:style>
  <w:style w:type="paragraph" w:styleId="DJCSheader" w:customStyle="1">
    <w:name w:val="DJCS header"/>
    <w:basedOn w:val="DJCSfooter"/>
    <w:uiPriority w:val="11"/>
    <w:rsid w:val="00895FCB"/>
    <w:pPr>
      <w:ind w:left="227"/>
    </w:pPr>
    <w:rPr>
      <w:color w:val="FFFFFF" w:themeColor="background1"/>
    </w:rPr>
  </w:style>
  <w:style w:type="paragraph" w:styleId="DJCSbulletafternumbers2" w:customStyle="1">
    <w:name w:val="DJCS bullet after numbers 2"/>
    <w:basedOn w:val="DJCSbody"/>
    <w:rsid w:val="00543B7C"/>
    <w:pPr>
      <w:numPr>
        <w:ilvl w:val="3"/>
        <w:numId w:val="3"/>
      </w:numPr>
    </w:pPr>
  </w:style>
  <w:style w:type="numbering" w:styleId="ZZNumberslowerroman" w:customStyle="1">
    <w:name w:val="ZZ Numbers lower roman"/>
    <w:basedOn w:val="ZZQuotebullets"/>
    <w:rsid w:val="00721CFB"/>
    <w:pPr>
      <w:numPr>
        <w:numId w:val="8"/>
      </w:numPr>
    </w:pPr>
  </w:style>
  <w:style w:type="numbering" w:styleId="ZZNumbersloweralpha" w:customStyle="1">
    <w:name w:val="ZZ Numbers lower alpha"/>
    <w:basedOn w:val="NoList"/>
    <w:rsid w:val="00721CFB"/>
    <w:pPr>
      <w:numPr>
        <w:numId w:val="9"/>
      </w:numPr>
    </w:pPr>
  </w:style>
  <w:style w:type="paragraph" w:styleId="DJCSquotebullet1" w:customStyle="1">
    <w:name w:val="DJCS quote bullet 1"/>
    <w:basedOn w:val="DJCSquote"/>
    <w:rsid w:val="00FD72DA"/>
    <w:pPr>
      <w:numPr>
        <w:numId w:val="7"/>
      </w:numPr>
      <w:ind w:left="681" w:hanging="284"/>
    </w:pPr>
  </w:style>
  <w:style w:type="paragraph" w:styleId="DJCSquotebullet2" w:customStyle="1">
    <w:name w:val="DJCS quote bullet 2"/>
    <w:basedOn w:val="DJCSquote"/>
    <w:rsid w:val="00FD72DA"/>
    <w:pPr>
      <w:numPr>
        <w:ilvl w:val="1"/>
        <w:numId w:val="7"/>
      </w:numPr>
    </w:pPr>
  </w:style>
  <w:style w:type="paragraph" w:styleId="DJCStablecolheadwhite" w:customStyle="1">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styleId="Heading6Char" w:customStyle="1">
    <w:name w:val="Heading 6 Char"/>
    <w:basedOn w:val="DefaultParagraphFont"/>
    <w:link w:val="Heading6"/>
    <w:uiPriority w:val="9"/>
    <w:semiHidden/>
    <w:rsid w:val="004033E8"/>
    <w:rPr>
      <w:rFonts w:asciiTheme="majorHAnsi" w:hAnsiTheme="majorHAnsi" w:eastAsiaTheme="majorEastAsia" w:cstheme="majorBidi"/>
      <w:color w:val="003E61" w:themeColor="accent1" w:themeShade="7F"/>
      <w:lang w:eastAsia="en-US"/>
    </w:rPr>
  </w:style>
  <w:style w:type="character" w:styleId="Heading7Char" w:customStyle="1">
    <w:name w:val="Heading 7 Char"/>
    <w:basedOn w:val="DefaultParagraphFont"/>
    <w:link w:val="Heading7"/>
    <w:uiPriority w:val="9"/>
    <w:semiHidden/>
    <w:rsid w:val="004033E8"/>
    <w:rPr>
      <w:rFonts w:asciiTheme="majorHAnsi" w:hAnsiTheme="majorHAnsi" w:eastAsiaTheme="majorEastAsia" w:cstheme="majorBidi"/>
      <w:i/>
      <w:iCs/>
      <w:color w:val="003E61" w:themeColor="accent1" w:themeShade="7F"/>
      <w:lang w:eastAsia="en-US"/>
    </w:rPr>
  </w:style>
  <w:style w:type="character" w:styleId="Heading8Char" w:customStyle="1">
    <w:name w:val="Heading 8 Char"/>
    <w:basedOn w:val="DefaultParagraphFont"/>
    <w:link w:val="Heading8"/>
    <w:uiPriority w:val="9"/>
    <w:semiHidden/>
    <w:rsid w:val="004033E8"/>
    <w:rPr>
      <w:rFonts w:asciiTheme="majorHAnsi" w:hAnsiTheme="majorHAnsi" w:eastAsiaTheme="majorEastAsia" w:cstheme="majorBidi"/>
      <w:color w:val="272727" w:themeColor="text1" w:themeTint="D8"/>
      <w:sz w:val="21"/>
      <w:szCs w:val="21"/>
      <w:lang w:eastAsia="en-US"/>
    </w:rPr>
  </w:style>
  <w:style w:type="character" w:styleId="Heading9Char" w:customStyle="1">
    <w:name w:val="Heading 9 Char"/>
    <w:basedOn w:val="DefaultParagraphFont"/>
    <w:link w:val="Heading9"/>
    <w:uiPriority w:val="9"/>
    <w:semiHidden/>
    <w:rsid w:val="004033E8"/>
    <w:rPr>
      <w:rFonts w:asciiTheme="majorHAnsi" w:hAnsiTheme="majorHAnsi" w:eastAsiaTheme="majorEastAsia"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styleId="QuoteChar" w:customStyle="1">
    <w:name w:val="Quote Char"/>
    <w:basedOn w:val="DefaultParagraphFont"/>
    <w:link w:val="Quote"/>
    <w:uiPriority w:val="73"/>
    <w:semiHidden/>
    <w:rsid w:val="00235CC2"/>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rsid w:val="004033E8"/>
    <w:pPr>
      <w:pBdr>
        <w:top w:val="single" w:color="007DC3" w:themeColor="accent1" w:sz="4" w:space="10"/>
        <w:bottom w:val="single" w:color="007DC3" w:themeColor="accent1" w:sz="4" w:space="10"/>
      </w:pBdr>
      <w:spacing w:before="360" w:after="360"/>
      <w:ind w:left="864" w:right="864"/>
      <w:jc w:val="center"/>
    </w:pPr>
    <w:rPr>
      <w:rFonts w:ascii="Arial" w:hAnsi="Arial" w:eastAsiaTheme="majorEastAsia" w:cstheme="majorBidi"/>
      <w:i/>
      <w:iCs/>
      <w:color w:val="007DC3" w:themeColor="accent1"/>
      <w:lang w:eastAsia="en-US"/>
    </w:rPr>
  </w:style>
  <w:style w:type="character" w:styleId="IntenseQuoteChar" w:customStyle="1">
    <w:name w:val="Intense Quote Char"/>
    <w:basedOn w:val="DefaultParagraphFont"/>
    <w:link w:val="IntenseQuote"/>
    <w:uiPriority w:val="60"/>
    <w:semiHidden/>
    <w:rsid w:val="00235CC2"/>
    <w:rPr>
      <w:rFonts w:ascii="Arial" w:hAnsi="Arial" w:eastAsiaTheme="majorEastAsia" w:cstheme="majorBidi"/>
      <w:i/>
      <w:iCs/>
      <w:color w:val="007DC3" w:themeColor="accent1"/>
      <w:lang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before="240" w:after="0" w:line="240" w:lineRule="auto"/>
      <w:outlineLvl w:val="9"/>
    </w:pPr>
    <w:rPr>
      <w:rFonts w:asciiTheme="majorHAnsi" w:hAnsiTheme="majorHAnsi" w:eastAsiaTheme="majorEastAsia" w:cstheme="majorBidi"/>
      <w:b w:val="0"/>
      <w:bCs w:val="0"/>
      <w:color w:val="005D92" w:themeColor="accent1" w:themeShade="BF"/>
      <w:kern w:val="0"/>
      <w:sz w:val="32"/>
      <w:szCs w:val="32"/>
    </w:rPr>
  </w:style>
  <w:style w:type="paragraph" w:styleId="DJCSnumberdigitspacebefore" w:customStyle="1">
    <w:name w:val="DJCS number digit space before"/>
    <w:basedOn w:val="DJCSnumberdigit"/>
    <w:rsid w:val="00F25FB5"/>
    <w:pPr>
      <w:numPr>
        <w:numId w:val="1"/>
      </w:numPr>
      <w:spacing w:before="120"/>
    </w:pPr>
  </w:style>
  <w:style w:type="paragraph" w:styleId="DJCShiddeninstructiontext" w:customStyle="1">
    <w:name w:val="DJCS hidden instruction text"/>
    <w:basedOn w:val="Normal"/>
    <w:uiPriority w:val="11"/>
    <w:rsid w:val="00F25FB5"/>
    <w:pPr>
      <w:spacing w:after="40" w:line="200" w:lineRule="atLeast"/>
    </w:pPr>
    <w:rPr>
      <w:rFonts w:ascii="Arial" w:hAnsi="Arial" w:eastAsia="Times"/>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styleId="BalloonTextChar" w:customStyle="1">
    <w:name w:val="Balloon Text Char"/>
    <w:basedOn w:val="DefaultParagraphFont"/>
    <w:link w:val="BalloonText"/>
    <w:uiPriority w:val="99"/>
    <w:semiHidden/>
    <w:rsid w:val="008701DA"/>
    <w:rPr>
      <w:rFonts w:ascii="Tahoma" w:hAnsi="Tahoma" w:cs="Tahoma"/>
      <w:sz w:val="16"/>
      <w:szCs w:val="16"/>
    </w:rPr>
  </w:style>
  <w:style w:type="table" w:styleId="DJRtablestyleNavy" w:customStyle="1">
    <w:name w:val="DJR table style Navy"/>
    <w:basedOn w:val="TableNormal"/>
    <w:uiPriority w:val="99"/>
    <w:rsid w:val="00E62255"/>
    <w:rPr>
      <w:rFonts w:ascii="Arial" w:hAnsi="Arial"/>
    </w:rPr>
    <w:tblPr>
      <w:tblBorders>
        <w:top w:val="single" w:color="16145F" w:themeColor="text2" w:sz="4" w:space="0"/>
        <w:left w:val="single" w:color="16145F" w:themeColor="text2" w:sz="4" w:space="0"/>
        <w:bottom w:val="single" w:color="16145F" w:themeColor="text2" w:sz="4" w:space="0"/>
        <w:right w:val="single" w:color="16145F" w:themeColor="text2" w:sz="4" w:space="0"/>
        <w:insideH w:val="single" w:color="16145F" w:themeColor="text2" w:sz="4" w:space="0"/>
        <w:insideV w:val="single" w:color="16145F" w:themeColor="text2" w:sz="4" w:space="0"/>
      </w:tblBorders>
    </w:tblPr>
    <w:tcPr>
      <w:shd w:val="clear" w:color="auto" w:fill="auto"/>
    </w:tcPr>
    <w:tblStylePr w:type="firstRow">
      <w:tblPr/>
      <w:tcPr>
        <w:tcBorders>
          <w:insideV w:val="single" w:color="FFFFFF" w:themeColor="background1" w:sz="4" w:space="0"/>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styleId="HeaderChar" w:customStyle="1">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styleId="FooterChar" w:customStyle="1">
    <w:name w:val="Footer Char"/>
    <w:basedOn w:val="DefaultParagraphFont"/>
    <w:link w:val="Footer"/>
    <w:uiPriority w:val="99"/>
    <w:rsid w:val="009D0686"/>
  </w:style>
  <w:style w:type="character" w:styleId="CommentReference">
    <w:name w:val="annotation reference"/>
    <w:basedOn w:val="DefaultParagraphFont"/>
    <w:uiPriority w:val="99"/>
    <w:semiHidden/>
    <w:unhideWhenUsed/>
    <w:rsid w:val="006C04F1"/>
    <w:rPr>
      <w:sz w:val="16"/>
      <w:szCs w:val="16"/>
    </w:rPr>
  </w:style>
  <w:style w:type="paragraph" w:styleId="CommentText">
    <w:name w:val="annotation text"/>
    <w:basedOn w:val="Normal"/>
    <w:link w:val="CommentTextChar"/>
    <w:uiPriority w:val="99"/>
    <w:unhideWhenUsed/>
    <w:rsid w:val="006C04F1"/>
  </w:style>
  <w:style w:type="character" w:styleId="CommentTextChar" w:customStyle="1">
    <w:name w:val="Comment Text Char"/>
    <w:basedOn w:val="DefaultParagraphFont"/>
    <w:link w:val="CommentText"/>
    <w:uiPriority w:val="99"/>
    <w:rsid w:val="006C04F1"/>
  </w:style>
  <w:style w:type="paragraph" w:styleId="CommentSubject">
    <w:name w:val="annotation subject"/>
    <w:basedOn w:val="CommentText"/>
    <w:next w:val="CommentText"/>
    <w:link w:val="CommentSubjectChar"/>
    <w:uiPriority w:val="99"/>
    <w:semiHidden/>
    <w:unhideWhenUsed/>
    <w:rsid w:val="006C04F1"/>
    <w:rPr>
      <w:b/>
      <w:bCs/>
    </w:rPr>
  </w:style>
  <w:style w:type="character" w:styleId="CommentSubjectChar" w:customStyle="1">
    <w:name w:val="Comment Subject Char"/>
    <w:basedOn w:val="CommentTextChar"/>
    <w:link w:val="CommentSubject"/>
    <w:uiPriority w:val="99"/>
    <w:semiHidden/>
    <w:rsid w:val="006C04F1"/>
    <w:rPr>
      <w:b/>
      <w:bCs/>
    </w:rPr>
  </w:style>
  <w:style w:type="paragraph" w:styleId="H2" w:customStyle="1">
    <w:name w:val="H2"/>
    <w:basedOn w:val="Normal"/>
    <w:link w:val="H2Char"/>
    <w:autoRedefine/>
    <w:qFormat/>
    <w:rsid w:val="009F085A"/>
    <w:pPr>
      <w:spacing w:before="240" w:after="120"/>
    </w:pPr>
    <w:rPr>
      <w:rFonts w:ascii="Aptos" w:hAnsi="Aptos" w:eastAsiaTheme="minorHAnsi" w:cstheme="minorBidi"/>
      <w:b/>
      <w:color w:val="002060"/>
      <w:sz w:val="28"/>
      <w:szCs w:val="28"/>
      <w:lang w:eastAsia="en-US"/>
    </w:rPr>
  </w:style>
  <w:style w:type="character" w:styleId="H2Char" w:customStyle="1">
    <w:name w:val="H2 Char"/>
    <w:basedOn w:val="DefaultParagraphFont"/>
    <w:link w:val="H2"/>
    <w:rsid w:val="009F085A"/>
    <w:rPr>
      <w:rFonts w:ascii="Aptos" w:hAnsi="Aptos" w:eastAsiaTheme="minorHAnsi" w:cstheme="minorBidi"/>
      <w:b/>
      <w:color w:val="002060"/>
      <w:sz w:val="28"/>
      <w:szCs w:val="28"/>
      <w:lang w:eastAsia="en-US"/>
    </w:rPr>
  </w:style>
  <w:style w:type="character" w:styleId="UnresolvedMention">
    <w:name w:val="Unresolved Mention"/>
    <w:basedOn w:val="DefaultParagraphFont"/>
    <w:uiPriority w:val="99"/>
    <w:semiHidden/>
    <w:unhideWhenUsed/>
    <w:rsid w:val="00B75D03"/>
    <w:rPr>
      <w:color w:val="605E5C"/>
      <w:shd w:val="clear" w:color="auto" w:fill="E1DFDD"/>
    </w:rPr>
  </w:style>
  <w:style w:type="character" w:styleId="Mention">
    <w:name w:val="Mention"/>
    <w:basedOn w:val="DefaultParagraphFont"/>
    <w:uiPriority w:val="99"/>
    <w:unhideWhenUsed/>
    <w:rsid w:val="00E133A0"/>
    <w:rPr>
      <w:color w:val="2B579A"/>
      <w:shd w:val="clear" w:color="auto" w:fill="E1DFDD"/>
    </w:rPr>
  </w:style>
  <w:style w:type="paragraph" w:styleId="Revision">
    <w:name w:val="Revision"/>
    <w:hidden/>
    <w:uiPriority w:val="71"/>
    <w:semiHidden/>
    <w:rsid w:val="00EB2A50"/>
  </w:style>
  <w:style w:type="paragraph" w:styleId="ListParagraph">
    <w:name w:val="List Paragraph"/>
    <w:basedOn w:val="Normal"/>
    <w:uiPriority w:val="34"/>
    <w:qFormat/>
    <w:rsid w:val="00BF3431"/>
    <w:pPr>
      <w:spacing w:after="160" w:line="259" w:lineRule="auto"/>
      <w:ind w:left="720"/>
      <w:contextualSpacing/>
    </w:pPr>
    <w:rPr>
      <w:rFonts w:asciiTheme="minorHAnsi" w:hAnsiTheme="minorHAnsi" w:eastAsiaTheme="minorHAnsi" w:cstheme="minorBidi"/>
      <w:sz w:val="22"/>
      <w:szCs w:val="22"/>
      <w:lang w:eastAsia="en-US"/>
    </w:rPr>
  </w:style>
  <w:style w:type="paragraph" w:styleId="NormalWeb">
    <w:name w:val="Normal (Web)"/>
    <w:basedOn w:val="Normal"/>
    <w:uiPriority w:val="99"/>
    <w:semiHidden/>
    <w:unhideWhenUsed/>
    <w:rsid w:val="00496CF7"/>
    <w:rPr>
      <w:sz w:val="24"/>
      <w:szCs w:val="24"/>
    </w:rPr>
  </w:style>
  <w:style w:type="character" w:styleId="BodyTextChar" w:customStyle="1">
    <w:name w:val="Body Text Char"/>
    <w:aliases w:val="3 indent Char Char,Body Char Char,Body Text 1 Char Char,Body text Char Char,Cargo Char Char,NCDOT Body Text Char Char,NoticeText-List Char Char,Starbucks Body Text Char Char,b Char1,b Char Char,bd Char,block Char Char,body Char Char"/>
    <w:basedOn w:val="DefaultParagraphFont"/>
    <w:link w:val="BodyText"/>
    <w:locked/>
    <w:rsid w:val="00690DD5"/>
    <w:rPr>
      <w:lang w:val="x-none"/>
    </w:rPr>
  </w:style>
  <w:style w:type="paragraph" w:styleId="BodyText">
    <w:name w:val="Body Text"/>
    <w:aliases w:val="3 indent Char,Body Char,Body Text 1 Char,Body text Char,Cargo Char,NCDOT Body Text Char,NoticeText-List Char,Starbucks Body Text Char,b,b Char,bd,block Char,body Char,body text,body text Char,bt,bt Char,heading3 Char,t1,t1 Char,taten_body Char"/>
    <w:basedOn w:val="Normal"/>
    <w:link w:val="BodyTextChar"/>
    <w:unhideWhenUsed/>
    <w:rsid w:val="00690DD5"/>
    <w:pPr>
      <w:spacing w:before="130" w:after="130"/>
      <w:jc w:val="both"/>
    </w:pPr>
    <w:rPr>
      <w:lang w:val="x-none"/>
    </w:rPr>
  </w:style>
  <w:style w:type="character" w:styleId="BodyTextChar1" w:customStyle="1">
    <w:name w:val="Body Text Char1"/>
    <w:basedOn w:val="DefaultParagraphFont"/>
    <w:uiPriority w:val="1"/>
    <w:semiHidden/>
    <w:rsid w:val="00690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22439">
      <w:bodyDiv w:val="1"/>
      <w:marLeft w:val="0"/>
      <w:marRight w:val="0"/>
      <w:marTop w:val="0"/>
      <w:marBottom w:val="0"/>
      <w:divBdr>
        <w:top w:val="none" w:sz="0" w:space="0" w:color="auto"/>
        <w:left w:val="none" w:sz="0" w:space="0" w:color="auto"/>
        <w:bottom w:val="none" w:sz="0" w:space="0" w:color="auto"/>
        <w:right w:val="none" w:sz="0" w:space="0" w:color="auto"/>
      </w:divBdr>
      <w:divsChild>
        <w:div w:id="99229249">
          <w:marLeft w:val="0"/>
          <w:marRight w:val="0"/>
          <w:marTop w:val="0"/>
          <w:marBottom w:val="0"/>
          <w:divBdr>
            <w:top w:val="none" w:sz="0" w:space="0" w:color="auto"/>
            <w:left w:val="none" w:sz="0" w:space="0" w:color="auto"/>
            <w:bottom w:val="none" w:sz="0" w:space="0" w:color="auto"/>
            <w:right w:val="none" w:sz="0" w:space="0" w:color="auto"/>
          </w:divBdr>
        </w:div>
        <w:div w:id="653029114">
          <w:marLeft w:val="0"/>
          <w:marRight w:val="0"/>
          <w:marTop w:val="0"/>
          <w:marBottom w:val="0"/>
          <w:divBdr>
            <w:top w:val="none" w:sz="0" w:space="0" w:color="auto"/>
            <w:left w:val="none" w:sz="0" w:space="0" w:color="auto"/>
            <w:bottom w:val="none" w:sz="0" w:space="0" w:color="auto"/>
            <w:right w:val="none" w:sz="0" w:space="0" w:color="auto"/>
          </w:divBdr>
        </w:div>
        <w:div w:id="1304967572">
          <w:marLeft w:val="0"/>
          <w:marRight w:val="0"/>
          <w:marTop w:val="0"/>
          <w:marBottom w:val="0"/>
          <w:divBdr>
            <w:top w:val="none" w:sz="0" w:space="0" w:color="auto"/>
            <w:left w:val="none" w:sz="0" w:space="0" w:color="auto"/>
            <w:bottom w:val="none" w:sz="0" w:space="0" w:color="auto"/>
            <w:right w:val="none" w:sz="0" w:space="0" w:color="auto"/>
          </w:divBdr>
        </w:div>
        <w:div w:id="1882286062">
          <w:marLeft w:val="0"/>
          <w:marRight w:val="0"/>
          <w:marTop w:val="0"/>
          <w:marBottom w:val="0"/>
          <w:divBdr>
            <w:top w:val="none" w:sz="0" w:space="0" w:color="auto"/>
            <w:left w:val="none" w:sz="0" w:space="0" w:color="auto"/>
            <w:bottom w:val="none" w:sz="0" w:space="0" w:color="auto"/>
            <w:right w:val="none" w:sz="0" w:space="0" w:color="auto"/>
          </w:divBdr>
        </w:div>
      </w:divsChild>
    </w:div>
    <w:div w:id="444886026">
      <w:bodyDiv w:val="1"/>
      <w:marLeft w:val="0"/>
      <w:marRight w:val="0"/>
      <w:marTop w:val="0"/>
      <w:marBottom w:val="0"/>
      <w:divBdr>
        <w:top w:val="none" w:sz="0" w:space="0" w:color="auto"/>
        <w:left w:val="none" w:sz="0" w:space="0" w:color="auto"/>
        <w:bottom w:val="none" w:sz="0" w:space="0" w:color="auto"/>
        <w:right w:val="none" w:sz="0" w:space="0" w:color="auto"/>
      </w:divBdr>
    </w:div>
    <w:div w:id="475954704">
      <w:bodyDiv w:val="1"/>
      <w:marLeft w:val="0"/>
      <w:marRight w:val="0"/>
      <w:marTop w:val="0"/>
      <w:marBottom w:val="0"/>
      <w:divBdr>
        <w:top w:val="none" w:sz="0" w:space="0" w:color="auto"/>
        <w:left w:val="none" w:sz="0" w:space="0" w:color="auto"/>
        <w:bottom w:val="none" w:sz="0" w:space="0" w:color="auto"/>
        <w:right w:val="none" w:sz="0" w:space="0" w:color="auto"/>
      </w:divBdr>
    </w:div>
    <w:div w:id="601959258">
      <w:bodyDiv w:val="1"/>
      <w:marLeft w:val="0"/>
      <w:marRight w:val="0"/>
      <w:marTop w:val="0"/>
      <w:marBottom w:val="0"/>
      <w:divBdr>
        <w:top w:val="none" w:sz="0" w:space="0" w:color="auto"/>
        <w:left w:val="none" w:sz="0" w:space="0" w:color="auto"/>
        <w:bottom w:val="none" w:sz="0" w:space="0" w:color="auto"/>
        <w:right w:val="none" w:sz="0" w:space="0" w:color="auto"/>
      </w:divBdr>
      <w:divsChild>
        <w:div w:id="268661791">
          <w:marLeft w:val="0"/>
          <w:marRight w:val="0"/>
          <w:marTop w:val="0"/>
          <w:marBottom w:val="0"/>
          <w:divBdr>
            <w:top w:val="none" w:sz="0" w:space="0" w:color="auto"/>
            <w:left w:val="none" w:sz="0" w:space="0" w:color="auto"/>
            <w:bottom w:val="none" w:sz="0" w:space="0" w:color="auto"/>
            <w:right w:val="none" w:sz="0" w:space="0" w:color="auto"/>
          </w:divBdr>
        </w:div>
        <w:div w:id="493498078">
          <w:marLeft w:val="0"/>
          <w:marRight w:val="0"/>
          <w:marTop w:val="0"/>
          <w:marBottom w:val="0"/>
          <w:divBdr>
            <w:top w:val="none" w:sz="0" w:space="0" w:color="auto"/>
            <w:left w:val="none" w:sz="0" w:space="0" w:color="auto"/>
            <w:bottom w:val="none" w:sz="0" w:space="0" w:color="auto"/>
            <w:right w:val="none" w:sz="0" w:space="0" w:color="auto"/>
          </w:divBdr>
        </w:div>
        <w:div w:id="827749181">
          <w:marLeft w:val="0"/>
          <w:marRight w:val="0"/>
          <w:marTop w:val="0"/>
          <w:marBottom w:val="0"/>
          <w:divBdr>
            <w:top w:val="none" w:sz="0" w:space="0" w:color="auto"/>
            <w:left w:val="none" w:sz="0" w:space="0" w:color="auto"/>
            <w:bottom w:val="none" w:sz="0" w:space="0" w:color="auto"/>
            <w:right w:val="none" w:sz="0" w:space="0" w:color="auto"/>
          </w:divBdr>
        </w:div>
        <w:div w:id="2035615269">
          <w:marLeft w:val="0"/>
          <w:marRight w:val="0"/>
          <w:marTop w:val="0"/>
          <w:marBottom w:val="0"/>
          <w:divBdr>
            <w:top w:val="none" w:sz="0" w:space="0" w:color="auto"/>
            <w:left w:val="none" w:sz="0" w:space="0" w:color="auto"/>
            <w:bottom w:val="none" w:sz="0" w:space="0" w:color="auto"/>
            <w:right w:val="none" w:sz="0" w:space="0" w:color="auto"/>
          </w:divBdr>
        </w:div>
      </w:divsChild>
    </w:div>
    <w:div w:id="605041734">
      <w:bodyDiv w:val="1"/>
      <w:marLeft w:val="0"/>
      <w:marRight w:val="0"/>
      <w:marTop w:val="0"/>
      <w:marBottom w:val="0"/>
      <w:divBdr>
        <w:top w:val="none" w:sz="0" w:space="0" w:color="auto"/>
        <w:left w:val="none" w:sz="0" w:space="0" w:color="auto"/>
        <w:bottom w:val="none" w:sz="0" w:space="0" w:color="auto"/>
        <w:right w:val="none" w:sz="0" w:space="0" w:color="auto"/>
      </w:divBdr>
    </w:div>
    <w:div w:id="621348433">
      <w:bodyDiv w:val="1"/>
      <w:marLeft w:val="0"/>
      <w:marRight w:val="0"/>
      <w:marTop w:val="0"/>
      <w:marBottom w:val="0"/>
      <w:divBdr>
        <w:top w:val="none" w:sz="0" w:space="0" w:color="auto"/>
        <w:left w:val="none" w:sz="0" w:space="0" w:color="auto"/>
        <w:bottom w:val="none" w:sz="0" w:space="0" w:color="auto"/>
        <w:right w:val="none" w:sz="0" w:space="0" w:color="auto"/>
      </w:divBdr>
    </w:div>
    <w:div w:id="640815461">
      <w:bodyDiv w:val="1"/>
      <w:marLeft w:val="0"/>
      <w:marRight w:val="0"/>
      <w:marTop w:val="0"/>
      <w:marBottom w:val="0"/>
      <w:divBdr>
        <w:top w:val="none" w:sz="0" w:space="0" w:color="auto"/>
        <w:left w:val="none" w:sz="0" w:space="0" w:color="auto"/>
        <w:bottom w:val="none" w:sz="0" w:space="0" w:color="auto"/>
        <w:right w:val="none" w:sz="0" w:space="0" w:color="auto"/>
      </w:divBdr>
    </w:div>
    <w:div w:id="865599946">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0674581">
      <w:bodyDiv w:val="1"/>
      <w:marLeft w:val="0"/>
      <w:marRight w:val="0"/>
      <w:marTop w:val="0"/>
      <w:marBottom w:val="0"/>
      <w:divBdr>
        <w:top w:val="none" w:sz="0" w:space="0" w:color="auto"/>
        <w:left w:val="none" w:sz="0" w:space="0" w:color="auto"/>
        <w:bottom w:val="none" w:sz="0" w:space="0" w:color="auto"/>
        <w:right w:val="none" w:sz="0" w:space="0" w:color="auto"/>
      </w:divBdr>
    </w:div>
    <w:div w:id="918442148">
      <w:bodyDiv w:val="1"/>
      <w:marLeft w:val="0"/>
      <w:marRight w:val="0"/>
      <w:marTop w:val="0"/>
      <w:marBottom w:val="0"/>
      <w:divBdr>
        <w:top w:val="none" w:sz="0" w:space="0" w:color="auto"/>
        <w:left w:val="none" w:sz="0" w:space="0" w:color="auto"/>
        <w:bottom w:val="none" w:sz="0" w:space="0" w:color="auto"/>
        <w:right w:val="none" w:sz="0" w:space="0" w:color="auto"/>
      </w:divBdr>
    </w:div>
    <w:div w:id="1268342796">
      <w:bodyDiv w:val="1"/>
      <w:marLeft w:val="0"/>
      <w:marRight w:val="0"/>
      <w:marTop w:val="0"/>
      <w:marBottom w:val="0"/>
      <w:divBdr>
        <w:top w:val="none" w:sz="0" w:space="0" w:color="auto"/>
        <w:left w:val="none" w:sz="0" w:space="0" w:color="auto"/>
        <w:bottom w:val="none" w:sz="0" w:space="0" w:color="auto"/>
        <w:right w:val="none" w:sz="0" w:space="0" w:color="auto"/>
      </w:divBdr>
    </w:div>
    <w:div w:id="1290013263">
      <w:bodyDiv w:val="1"/>
      <w:marLeft w:val="0"/>
      <w:marRight w:val="0"/>
      <w:marTop w:val="0"/>
      <w:marBottom w:val="0"/>
      <w:divBdr>
        <w:top w:val="none" w:sz="0" w:space="0" w:color="auto"/>
        <w:left w:val="none" w:sz="0" w:space="0" w:color="auto"/>
        <w:bottom w:val="none" w:sz="0" w:space="0" w:color="auto"/>
        <w:right w:val="none" w:sz="0" w:space="0" w:color="auto"/>
      </w:divBdr>
      <w:divsChild>
        <w:div w:id="155339282">
          <w:marLeft w:val="0"/>
          <w:marRight w:val="0"/>
          <w:marTop w:val="0"/>
          <w:marBottom w:val="0"/>
          <w:divBdr>
            <w:top w:val="none" w:sz="0" w:space="0" w:color="auto"/>
            <w:left w:val="none" w:sz="0" w:space="0" w:color="auto"/>
            <w:bottom w:val="none" w:sz="0" w:space="0" w:color="auto"/>
            <w:right w:val="none" w:sz="0" w:space="0" w:color="auto"/>
          </w:divBdr>
        </w:div>
        <w:div w:id="166100796">
          <w:marLeft w:val="0"/>
          <w:marRight w:val="0"/>
          <w:marTop w:val="0"/>
          <w:marBottom w:val="0"/>
          <w:divBdr>
            <w:top w:val="none" w:sz="0" w:space="0" w:color="auto"/>
            <w:left w:val="none" w:sz="0" w:space="0" w:color="auto"/>
            <w:bottom w:val="none" w:sz="0" w:space="0" w:color="auto"/>
            <w:right w:val="none" w:sz="0" w:space="0" w:color="auto"/>
          </w:divBdr>
        </w:div>
        <w:div w:id="473105358">
          <w:marLeft w:val="0"/>
          <w:marRight w:val="0"/>
          <w:marTop w:val="0"/>
          <w:marBottom w:val="0"/>
          <w:divBdr>
            <w:top w:val="none" w:sz="0" w:space="0" w:color="auto"/>
            <w:left w:val="none" w:sz="0" w:space="0" w:color="auto"/>
            <w:bottom w:val="none" w:sz="0" w:space="0" w:color="auto"/>
            <w:right w:val="none" w:sz="0" w:space="0" w:color="auto"/>
          </w:divBdr>
        </w:div>
        <w:div w:id="896864026">
          <w:marLeft w:val="0"/>
          <w:marRight w:val="0"/>
          <w:marTop w:val="0"/>
          <w:marBottom w:val="0"/>
          <w:divBdr>
            <w:top w:val="none" w:sz="0" w:space="0" w:color="auto"/>
            <w:left w:val="none" w:sz="0" w:space="0" w:color="auto"/>
            <w:bottom w:val="none" w:sz="0" w:space="0" w:color="auto"/>
            <w:right w:val="none" w:sz="0" w:space="0" w:color="auto"/>
          </w:divBdr>
        </w:div>
        <w:div w:id="1441871125">
          <w:marLeft w:val="0"/>
          <w:marRight w:val="0"/>
          <w:marTop w:val="0"/>
          <w:marBottom w:val="0"/>
          <w:divBdr>
            <w:top w:val="none" w:sz="0" w:space="0" w:color="auto"/>
            <w:left w:val="none" w:sz="0" w:space="0" w:color="auto"/>
            <w:bottom w:val="none" w:sz="0" w:space="0" w:color="auto"/>
            <w:right w:val="none" w:sz="0" w:space="0" w:color="auto"/>
          </w:divBdr>
        </w:div>
        <w:div w:id="1457406842">
          <w:marLeft w:val="0"/>
          <w:marRight w:val="0"/>
          <w:marTop w:val="0"/>
          <w:marBottom w:val="0"/>
          <w:divBdr>
            <w:top w:val="none" w:sz="0" w:space="0" w:color="auto"/>
            <w:left w:val="none" w:sz="0" w:space="0" w:color="auto"/>
            <w:bottom w:val="none" w:sz="0" w:space="0" w:color="auto"/>
            <w:right w:val="none" w:sz="0" w:space="0" w:color="auto"/>
          </w:divBdr>
        </w:div>
        <w:div w:id="1971351510">
          <w:marLeft w:val="0"/>
          <w:marRight w:val="0"/>
          <w:marTop w:val="0"/>
          <w:marBottom w:val="0"/>
          <w:divBdr>
            <w:top w:val="none" w:sz="0" w:space="0" w:color="auto"/>
            <w:left w:val="none" w:sz="0" w:space="0" w:color="auto"/>
            <w:bottom w:val="none" w:sz="0" w:space="0" w:color="auto"/>
            <w:right w:val="none" w:sz="0" w:space="0" w:color="auto"/>
          </w:divBdr>
        </w:div>
        <w:div w:id="2081247972">
          <w:marLeft w:val="0"/>
          <w:marRight w:val="0"/>
          <w:marTop w:val="0"/>
          <w:marBottom w:val="0"/>
          <w:divBdr>
            <w:top w:val="none" w:sz="0" w:space="0" w:color="auto"/>
            <w:left w:val="none" w:sz="0" w:space="0" w:color="auto"/>
            <w:bottom w:val="none" w:sz="0" w:space="0" w:color="auto"/>
            <w:right w:val="none" w:sz="0" w:space="0" w:color="auto"/>
          </w:divBdr>
        </w:div>
      </w:divsChild>
    </w:div>
    <w:div w:id="137896942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559172580">
      <w:bodyDiv w:val="1"/>
      <w:marLeft w:val="0"/>
      <w:marRight w:val="0"/>
      <w:marTop w:val="0"/>
      <w:marBottom w:val="0"/>
      <w:divBdr>
        <w:top w:val="none" w:sz="0" w:space="0" w:color="auto"/>
        <w:left w:val="none" w:sz="0" w:space="0" w:color="auto"/>
        <w:bottom w:val="none" w:sz="0" w:space="0" w:color="auto"/>
        <w:right w:val="none" w:sz="0" w:space="0" w:color="auto"/>
      </w:divBdr>
    </w:div>
    <w:div w:id="163571965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0223722">
      <w:bodyDiv w:val="1"/>
      <w:marLeft w:val="0"/>
      <w:marRight w:val="0"/>
      <w:marTop w:val="0"/>
      <w:marBottom w:val="0"/>
      <w:divBdr>
        <w:top w:val="none" w:sz="0" w:space="0" w:color="auto"/>
        <w:left w:val="none" w:sz="0" w:space="0" w:color="auto"/>
        <w:bottom w:val="none" w:sz="0" w:space="0" w:color="auto"/>
        <w:right w:val="none" w:sz="0" w:space="0" w:color="auto"/>
      </w:divBdr>
    </w:div>
    <w:div w:id="1788811784">
      <w:bodyDiv w:val="1"/>
      <w:marLeft w:val="0"/>
      <w:marRight w:val="0"/>
      <w:marTop w:val="0"/>
      <w:marBottom w:val="0"/>
      <w:divBdr>
        <w:top w:val="none" w:sz="0" w:space="0" w:color="auto"/>
        <w:left w:val="none" w:sz="0" w:space="0" w:color="auto"/>
        <w:bottom w:val="none" w:sz="0" w:space="0" w:color="auto"/>
        <w:right w:val="none" w:sz="0" w:space="0" w:color="auto"/>
      </w:divBdr>
    </w:div>
    <w:div w:id="1903758154">
      <w:bodyDiv w:val="1"/>
      <w:marLeft w:val="0"/>
      <w:marRight w:val="0"/>
      <w:marTop w:val="0"/>
      <w:marBottom w:val="0"/>
      <w:divBdr>
        <w:top w:val="none" w:sz="0" w:space="0" w:color="auto"/>
        <w:left w:val="none" w:sz="0" w:space="0" w:color="auto"/>
        <w:bottom w:val="none" w:sz="0" w:space="0" w:color="auto"/>
        <w:right w:val="none" w:sz="0" w:space="0" w:color="auto"/>
      </w:divBdr>
    </w:div>
    <w:div w:id="193026357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015644221">
      <w:bodyDiv w:val="1"/>
      <w:marLeft w:val="0"/>
      <w:marRight w:val="0"/>
      <w:marTop w:val="0"/>
      <w:marBottom w:val="0"/>
      <w:divBdr>
        <w:top w:val="none" w:sz="0" w:space="0" w:color="auto"/>
        <w:left w:val="none" w:sz="0" w:space="0" w:color="auto"/>
        <w:bottom w:val="none" w:sz="0" w:space="0" w:color="auto"/>
        <w:right w:val="none" w:sz="0" w:space="0" w:color="auto"/>
      </w:divBdr>
      <w:divsChild>
        <w:div w:id="383219239">
          <w:marLeft w:val="0"/>
          <w:marRight w:val="0"/>
          <w:marTop w:val="0"/>
          <w:marBottom w:val="0"/>
          <w:divBdr>
            <w:top w:val="none" w:sz="0" w:space="0" w:color="auto"/>
            <w:left w:val="none" w:sz="0" w:space="0" w:color="auto"/>
            <w:bottom w:val="none" w:sz="0" w:space="0" w:color="auto"/>
            <w:right w:val="none" w:sz="0" w:space="0" w:color="auto"/>
          </w:divBdr>
        </w:div>
        <w:div w:id="436759502">
          <w:marLeft w:val="0"/>
          <w:marRight w:val="0"/>
          <w:marTop w:val="0"/>
          <w:marBottom w:val="0"/>
          <w:divBdr>
            <w:top w:val="none" w:sz="0" w:space="0" w:color="auto"/>
            <w:left w:val="none" w:sz="0" w:space="0" w:color="auto"/>
            <w:bottom w:val="none" w:sz="0" w:space="0" w:color="auto"/>
            <w:right w:val="none" w:sz="0" w:space="0" w:color="auto"/>
          </w:divBdr>
        </w:div>
        <w:div w:id="835194618">
          <w:marLeft w:val="0"/>
          <w:marRight w:val="0"/>
          <w:marTop w:val="0"/>
          <w:marBottom w:val="0"/>
          <w:divBdr>
            <w:top w:val="none" w:sz="0" w:space="0" w:color="auto"/>
            <w:left w:val="none" w:sz="0" w:space="0" w:color="auto"/>
            <w:bottom w:val="none" w:sz="0" w:space="0" w:color="auto"/>
            <w:right w:val="none" w:sz="0" w:space="0" w:color="auto"/>
          </w:divBdr>
        </w:div>
        <w:div w:id="939945453">
          <w:marLeft w:val="0"/>
          <w:marRight w:val="0"/>
          <w:marTop w:val="0"/>
          <w:marBottom w:val="0"/>
          <w:divBdr>
            <w:top w:val="none" w:sz="0" w:space="0" w:color="auto"/>
            <w:left w:val="none" w:sz="0" w:space="0" w:color="auto"/>
            <w:bottom w:val="none" w:sz="0" w:space="0" w:color="auto"/>
            <w:right w:val="none" w:sz="0" w:space="0" w:color="auto"/>
          </w:divBdr>
        </w:div>
        <w:div w:id="1006395926">
          <w:marLeft w:val="0"/>
          <w:marRight w:val="0"/>
          <w:marTop w:val="0"/>
          <w:marBottom w:val="0"/>
          <w:divBdr>
            <w:top w:val="none" w:sz="0" w:space="0" w:color="auto"/>
            <w:left w:val="none" w:sz="0" w:space="0" w:color="auto"/>
            <w:bottom w:val="none" w:sz="0" w:space="0" w:color="auto"/>
            <w:right w:val="none" w:sz="0" w:space="0" w:color="auto"/>
          </w:divBdr>
        </w:div>
        <w:div w:id="1458139142">
          <w:marLeft w:val="0"/>
          <w:marRight w:val="0"/>
          <w:marTop w:val="0"/>
          <w:marBottom w:val="0"/>
          <w:divBdr>
            <w:top w:val="none" w:sz="0" w:space="0" w:color="auto"/>
            <w:left w:val="none" w:sz="0" w:space="0" w:color="auto"/>
            <w:bottom w:val="none" w:sz="0" w:space="0" w:color="auto"/>
            <w:right w:val="none" w:sz="0" w:space="0" w:color="auto"/>
          </w:divBdr>
        </w:div>
        <w:div w:id="1860004816">
          <w:marLeft w:val="0"/>
          <w:marRight w:val="0"/>
          <w:marTop w:val="0"/>
          <w:marBottom w:val="0"/>
          <w:divBdr>
            <w:top w:val="none" w:sz="0" w:space="0" w:color="auto"/>
            <w:left w:val="none" w:sz="0" w:space="0" w:color="auto"/>
            <w:bottom w:val="none" w:sz="0" w:space="0" w:color="auto"/>
            <w:right w:val="none" w:sz="0" w:space="0" w:color="auto"/>
          </w:divBdr>
        </w:div>
        <w:div w:id="1950047955">
          <w:marLeft w:val="0"/>
          <w:marRight w:val="0"/>
          <w:marTop w:val="0"/>
          <w:marBottom w:val="0"/>
          <w:divBdr>
            <w:top w:val="none" w:sz="0" w:space="0" w:color="auto"/>
            <w:left w:val="none" w:sz="0" w:space="0" w:color="auto"/>
            <w:bottom w:val="none" w:sz="0" w:space="0" w:color="auto"/>
            <w:right w:val="none" w:sz="0" w:space="0" w:color="auto"/>
          </w:divBdr>
        </w:div>
      </w:divsChild>
    </w:div>
    <w:div w:id="2093969574">
      <w:bodyDiv w:val="1"/>
      <w:marLeft w:val="0"/>
      <w:marRight w:val="0"/>
      <w:marTop w:val="0"/>
      <w:marBottom w:val="0"/>
      <w:divBdr>
        <w:top w:val="none" w:sz="0" w:space="0" w:color="auto"/>
        <w:left w:val="none" w:sz="0" w:space="0" w:color="auto"/>
        <w:bottom w:val="none" w:sz="0" w:space="0" w:color="auto"/>
        <w:right w:val="none" w:sz="0" w:space="0" w:color="auto"/>
      </w:divBdr>
    </w:div>
    <w:div w:id="211243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ic.gov.au/liquor-control-victoria-regulatory-approach-2025"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vic.gov.au/liquor-licensing" TargetMode="External" Id="rId11" /><Relationship Type="http://schemas.openxmlformats.org/officeDocument/2006/relationships/numbering" Target="numbering.xml" Id="rId5" /><Relationship Type="http://schemas.openxmlformats.org/officeDocument/2006/relationships/hyperlink" Target="http://www.vic.gov.au/enforcement-actions-liquor-industry"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vic.gov.au/liquor-decisions-and-hearings"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32A21BD9303458836DCBD9660E94C" ma:contentTypeVersion="15" ma:contentTypeDescription="Create a new document." ma:contentTypeScope="" ma:versionID="cc39ba5499bb7e64d213277100a3740a">
  <xsd:schema xmlns:xsd="http://www.w3.org/2001/XMLSchema" xmlns:xs="http://www.w3.org/2001/XMLSchema" xmlns:p="http://schemas.microsoft.com/office/2006/metadata/properties" xmlns:ns2="5a0b9a13-ea03-4e94-982e-209cc805e9c9" xmlns:ns3="6216313e-9769-4113-b9d8-75316dba41e5" targetNamespace="http://schemas.microsoft.com/office/2006/metadata/properties" ma:root="true" ma:fieldsID="161a6a34068c5076cdf780e67e45a276" ns2:_="" ns3:_="">
    <xsd:import namespace="5a0b9a13-ea03-4e94-982e-209cc805e9c9"/>
    <xsd:import namespace="6216313e-9769-4113-b9d8-75316dba41e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b9a13-ea03-4e94-982e-209cc805e9c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16313e-9769-4113-b9d8-75316dba41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a9812ff-f51b-41fc-9c1d-d456a9fd4a67}" ma:internalName="TaxCatchAll" ma:showField="CatchAllData" ma:web="6216313e-9769-4113-b9d8-75316dba41e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216313e-9769-4113-b9d8-75316dba41e5" xsi:nil="true"/>
    <lcf76f155ced4ddcb4097134ff3c332f xmlns="5a0b9a13-ea03-4e94-982e-209cc805e9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90454E-91AE-4192-BD71-BA7392A6313C}"/>
</file>

<file path=customXml/itemProps2.xml><?xml version="1.0" encoding="utf-8"?>
<ds:datastoreItem xmlns:ds="http://schemas.openxmlformats.org/officeDocument/2006/customXml" ds:itemID="{6B0E53EF-F2CF-4CB9-BBC5-083E5989DE4B}">
  <ds:schemaRefs>
    <ds:schemaRef ds:uri="http://schemas.microsoft.com/sharepoint/v3/contenttype/forms"/>
  </ds:schemaRefs>
</ds:datastoreItem>
</file>

<file path=customXml/itemProps3.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customXml/itemProps4.xml><?xml version="1.0" encoding="utf-8"?>
<ds:datastoreItem xmlns:ds="http://schemas.openxmlformats.org/officeDocument/2006/customXml" ds:itemID="{CEA7883D-4F6F-48FD-90E9-DA5FA89CC306}">
  <ds:schemaRefs>
    <ds:schemaRef ds:uri="http://schemas.microsoft.com/office/2006/metadata/properties"/>
    <ds:schemaRef ds:uri="http://schemas.microsoft.com/office/infopath/2007/PartnerControls"/>
    <ds:schemaRef ds:uri="4aac9401-6720-4389-832b-2b8f7d42e294"/>
    <ds:schemaRef ds:uri="7dc7dc80-9e9d-4f62-9cc7-5a502e91ad38"/>
  </ds:schemaRefs>
</ds:datastoreItem>
</file>

<file path=docProps/app.xml><?xml version="1.0" encoding="utf-8"?>
<Properties xmlns="http://schemas.openxmlformats.org/officeDocument/2006/extended-properties" xmlns:vt="http://schemas.openxmlformats.org/officeDocument/2006/docPropsVTypes">
  <Template>Normal.dotm</Template>
  <DocSecurity>0</DocSecurity>
  <ScaleCrop>false</ScaleCrop>
  <LinksUpToDate>false</LinksUpToDate>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2017-07-08T10:32:00Z</cp:lastPrinted>
  <dcterms:created xsi:type="dcterms:W3CDTF">2026-05-11T22:55:00Z</dcterms:created>
  <dcterms:modified xsi:type="dcterms:W3CDTF">2026-05-12T02:57:41Z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0x01010053932A21BD9303458836DCBD9660E94C</vt:lpwstr>
  </property>
  <property fmtid="{D5CDD505-2E9C-101B-9397-08002B2CF9AE}" pid="4" name="_dlc_DocIdItemGuid">
    <vt:lpwstr>f057e643-4898-4aea-9118-7ec19de78fe3</vt:lpwstr>
  </property>
  <property fmtid="{D5CDD505-2E9C-101B-9397-08002B2CF9AE}" pid="5" name="MediaServiceImageTags">
    <vt:lpwstr/>
  </property>
  <property fmtid="{D5CDD505-2E9C-101B-9397-08002B2CF9AE}" pid="6" name="ClassificationContentMarkingHeaderShapeIds">
    <vt:lpwstr>68a5e924,28a70d49,4e063392,6351a7e1,7d5c0aa0,730b0550</vt:lpwstr>
  </property>
  <property fmtid="{D5CDD505-2E9C-101B-9397-08002B2CF9AE}" pid="7" name="ClassificationContentMarkingHeaderFontProps">
    <vt:lpwstr>#ff0000,11,Arial Black</vt:lpwstr>
  </property>
  <property fmtid="{D5CDD505-2E9C-101B-9397-08002B2CF9AE}" pid="8" name="ClassificationContentMarkingHeaderText">
    <vt:lpwstr>OFFICIAL</vt:lpwstr>
  </property>
  <property fmtid="{D5CDD505-2E9C-101B-9397-08002B2CF9AE}" pid="9" name="MSIP_Label_40d8a7f5-fcaf-4d65-a47d-7b48b6f4c7a6_Enabled">
    <vt:lpwstr>true</vt:lpwstr>
  </property>
  <property fmtid="{D5CDD505-2E9C-101B-9397-08002B2CF9AE}" pid="10" name="MSIP_Label_40d8a7f5-fcaf-4d65-a47d-7b48b6f4c7a6_SetDate">
    <vt:lpwstr>2025-05-14T04:48:05Z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385c9211-8802-4937-8412-00e55a048d49</vt:lpwstr>
  </property>
  <property fmtid="{D5CDD505-2E9C-101B-9397-08002B2CF9AE}" pid="15" name="MSIP_Label_40d8a7f5-fcaf-4d65-a47d-7b48b6f4c7a6_ContentBits">
    <vt:lpwstr>1</vt:lpwstr>
  </property>
  <property fmtid="{D5CDD505-2E9C-101B-9397-08002B2CF9AE}" pid="16" name="MSIP_Label_40d8a7f5-fcaf-4d65-a47d-7b48b6f4c7a6_Tag">
    <vt:lpwstr>10, 0, 1, 1</vt:lpwstr>
  </property>
</Properties>
</file>