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p w:rsidRPr="00280C4B" w:rsidR="0074696E" w:rsidP="00280C4B" w:rsidRDefault="00B95AB9" w14:paraId="6EB205BF" w14:textId="77777777">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rsidRPr="00280C4B" w:rsidR="00A62D44" w:rsidP="00280C4B" w:rsidRDefault="00A62D44" w14:paraId="3E93547E" w14:textId="77777777">
      <w:pPr>
        <w:pStyle w:val="Sectionbreakfirstpage"/>
        <w:sectPr w:rsidRPr="00280C4B" w:rsidR="00A62D44" w:rsidSect="00593A99">
          <w:headerReference w:type="default" r:id="rId12"/>
          <w:footerReference w:type="default" r:id="rId13"/>
          <w:headerReference w:type="first" r:id="rId14"/>
          <w:footerReference w:type="first" r:id="rId15"/>
          <w:pgSz w:w="11906" w:h="16838" w:orient="portrait"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rsidTr="00C204E8" w14:paraId="3C3B516F" w14:textId="77777777">
        <w:trPr>
          <w:trHeight w:val="1418"/>
        </w:trPr>
        <w:tc>
          <w:tcPr>
            <w:tcW w:w="7655" w:type="dxa"/>
            <w:vAlign w:val="bottom"/>
          </w:tcPr>
          <w:p w:rsidR="00AD784C" w:rsidP="0016037B" w:rsidRDefault="00EE35CC" w14:paraId="5E5EB6BE" w14:textId="77777777">
            <w:pPr>
              <w:pStyle w:val="Documenttitle"/>
            </w:pPr>
            <w:r>
              <w:t>Pride Events and Festivals Fund</w:t>
            </w:r>
          </w:p>
          <w:p w:rsidRPr="0009050A" w:rsidR="00EE35CC" w:rsidP="0016037B" w:rsidRDefault="00EE35CC" w14:paraId="351D3307" w14:textId="28BE262C">
            <w:pPr>
              <w:pStyle w:val="Documenttitle"/>
            </w:pPr>
            <w:r>
              <w:t>2026</w:t>
            </w:r>
            <w:r w:rsidR="00921DE1">
              <w:t>–</w:t>
            </w:r>
            <w:r w:rsidR="00B940AE">
              <w:t>27</w:t>
            </w:r>
            <w:r w:rsidR="00921DE1">
              <w:t xml:space="preserve"> </w:t>
            </w:r>
          </w:p>
        </w:tc>
      </w:tr>
      <w:tr w:rsidR="000B2117" w:rsidTr="00004BB6" w14:paraId="59C47F9A" w14:textId="77777777">
        <w:trPr>
          <w:trHeight w:val="1208"/>
        </w:trPr>
        <w:tc>
          <w:tcPr>
            <w:tcW w:w="7655" w:type="dxa"/>
          </w:tcPr>
          <w:p w:rsidRPr="0016037B" w:rsidR="000B2117" w:rsidP="0016037B" w:rsidRDefault="00EE35CC" w14:paraId="4AAFEA83" w14:textId="14FFE2BB">
            <w:pPr>
              <w:pStyle w:val="Documentsubtitle"/>
            </w:pPr>
            <w:r>
              <w:t>Application questions</w:t>
            </w:r>
          </w:p>
        </w:tc>
      </w:tr>
      <w:tr w:rsidR="00CF4148" w:rsidTr="00C204E8" w14:paraId="1AC13D13" w14:textId="77777777">
        <w:trPr>
          <w:trHeight w:val="284"/>
        </w:trPr>
        <w:tc>
          <w:tcPr>
            <w:tcW w:w="7655" w:type="dxa"/>
          </w:tcPr>
          <w:p w:rsidRPr="00250DC4" w:rsidR="00CF4148" w:rsidP="00CF4148" w:rsidRDefault="00CF4148" w14:paraId="626012E1" w14:textId="77777777">
            <w:pPr>
              <w:pStyle w:val="Bannermarking"/>
            </w:pPr>
            <w:r>
              <w:fldChar w:fldCharType="begin"/>
            </w:r>
            <w:r>
              <w:instrText>FILLIN  "Type the protective marking" \d OFFICIAL \o  \* MERGEFORMAT</w:instrText>
            </w:r>
            <w:r>
              <w:fldChar w:fldCharType="separate"/>
            </w:r>
            <w:r w:rsidR="00EE35CC">
              <w:t>OFFICIAL</w:t>
            </w:r>
            <w:r>
              <w:fldChar w:fldCharType="end"/>
            </w:r>
          </w:p>
        </w:tc>
      </w:tr>
    </w:tbl>
    <w:p w:rsidRPr="00B57329" w:rsidR="00C204E8" w:rsidP="00C204E8" w:rsidRDefault="00C204E8" w14:paraId="0250B4A2" w14:textId="77777777">
      <w:pPr>
        <w:pStyle w:val="TOCheadingfactsheet"/>
      </w:pPr>
      <w:r w:rsidRPr="00B57329">
        <w:t>Contents</w:t>
      </w:r>
    </w:p>
    <w:p w:rsidR="009367B1" w:rsidRDefault="00C204E8" w14:paraId="6C15C1C2" w14:textId="673EF7F5">
      <w:pPr>
        <w:pStyle w:val="TOC1"/>
        <w:rPr>
          <w:rFonts w:asciiTheme="minorHAnsi" w:hAnsiTheme="minorHAnsi" w:eastAsiaTheme="minorEastAsia"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history="1" w:anchor="_Toc230259770">
        <w:r w:rsidRPr="007B014D" w:rsidR="009367B1">
          <w:rPr>
            <w:rStyle w:val="Hyperlink"/>
          </w:rPr>
          <w:t>Introduction</w:t>
        </w:r>
        <w:r w:rsidR="009367B1">
          <w:rPr>
            <w:webHidden/>
          </w:rPr>
          <w:tab/>
        </w:r>
        <w:r w:rsidR="009367B1">
          <w:rPr>
            <w:webHidden/>
          </w:rPr>
          <w:fldChar w:fldCharType="begin"/>
        </w:r>
        <w:r w:rsidR="009367B1">
          <w:rPr>
            <w:webHidden/>
          </w:rPr>
          <w:instrText xml:space="preserve"> PAGEREF _Toc230259770 \h </w:instrText>
        </w:r>
        <w:r w:rsidR="009367B1">
          <w:rPr>
            <w:webHidden/>
          </w:rPr>
        </w:r>
        <w:r w:rsidR="009367B1">
          <w:rPr>
            <w:webHidden/>
          </w:rPr>
          <w:fldChar w:fldCharType="separate"/>
        </w:r>
        <w:r w:rsidR="009367B1">
          <w:rPr>
            <w:webHidden/>
          </w:rPr>
          <w:t>1</w:t>
        </w:r>
        <w:r w:rsidR="009367B1">
          <w:rPr>
            <w:webHidden/>
          </w:rPr>
          <w:fldChar w:fldCharType="end"/>
        </w:r>
      </w:hyperlink>
    </w:p>
    <w:p w:rsidR="009367B1" w:rsidRDefault="009367B1" w14:paraId="19B71010" w14:textId="331A9CD3">
      <w:pPr>
        <w:pStyle w:val="TOC1"/>
        <w:rPr>
          <w:rFonts w:asciiTheme="minorHAnsi" w:hAnsiTheme="minorHAnsi" w:eastAsiaTheme="minorEastAsia" w:cstheme="minorBidi"/>
          <w:b w:val="0"/>
          <w:kern w:val="2"/>
          <w:sz w:val="24"/>
          <w:szCs w:val="24"/>
          <w:lang w:eastAsia="en-AU"/>
          <w14:ligatures w14:val="standardContextual"/>
        </w:rPr>
      </w:pPr>
      <w:hyperlink w:history="1" w:anchor="_Toc230259771">
        <w:r w:rsidRPr="007B014D">
          <w:rPr>
            <w:rStyle w:val="Hyperlink"/>
          </w:rPr>
          <w:t>Application questions</w:t>
        </w:r>
        <w:r>
          <w:rPr>
            <w:webHidden/>
          </w:rPr>
          <w:tab/>
        </w:r>
        <w:r>
          <w:rPr>
            <w:webHidden/>
          </w:rPr>
          <w:fldChar w:fldCharType="begin"/>
        </w:r>
        <w:r>
          <w:rPr>
            <w:webHidden/>
          </w:rPr>
          <w:instrText xml:space="preserve"> PAGEREF _Toc230259771 \h </w:instrText>
        </w:r>
        <w:r>
          <w:rPr>
            <w:webHidden/>
          </w:rPr>
        </w:r>
        <w:r>
          <w:rPr>
            <w:webHidden/>
          </w:rPr>
          <w:fldChar w:fldCharType="separate"/>
        </w:r>
        <w:r>
          <w:rPr>
            <w:webHidden/>
          </w:rPr>
          <w:t>2</w:t>
        </w:r>
        <w:r>
          <w:rPr>
            <w:webHidden/>
          </w:rPr>
          <w:fldChar w:fldCharType="end"/>
        </w:r>
      </w:hyperlink>
    </w:p>
    <w:p w:rsidR="009367B1" w:rsidRDefault="009367B1" w14:paraId="1EEFEE89" w14:textId="3C41D1CB">
      <w:pPr>
        <w:pStyle w:val="TOC2"/>
        <w:rPr>
          <w:rFonts w:asciiTheme="minorHAnsi" w:hAnsiTheme="minorHAnsi" w:eastAsiaTheme="minorEastAsia" w:cstheme="minorBidi"/>
          <w:kern w:val="2"/>
          <w:sz w:val="24"/>
          <w:szCs w:val="24"/>
          <w:lang w:eastAsia="en-AU"/>
          <w14:ligatures w14:val="standardContextual"/>
        </w:rPr>
      </w:pPr>
      <w:hyperlink w:history="1" w:anchor="_Toc230259772">
        <w:r w:rsidRPr="007B014D">
          <w:rPr>
            <w:rStyle w:val="Hyperlink"/>
          </w:rPr>
          <w:t>Event purpose and rationale</w:t>
        </w:r>
        <w:r>
          <w:rPr>
            <w:webHidden/>
          </w:rPr>
          <w:tab/>
        </w:r>
        <w:r>
          <w:rPr>
            <w:webHidden/>
          </w:rPr>
          <w:fldChar w:fldCharType="begin"/>
        </w:r>
        <w:r>
          <w:rPr>
            <w:webHidden/>
          </w:rPr>
          <w:instrText xml:space="preserve"> PAGEREF _Toc230259772 \h </w:instrText>
        </w:r>
        <w:r>
          <w:rPr>
            <w:webHidden/>
          </w:rPr>
        </w:r>
        <w:r>
          <w:rPr>
            <w:webHidden/>
          </w:rPr>
          <w:fldChar w:fldCharType="separate"/>
        </w:r>
        <w:r>
          <w:rPr>
            <w:webHidden/>
          </w:rPr>
          <w:t>2</w:t>
        </w:r>
        <w:r>
          <w:rPr>
            <w:webHidden/>
          </w:rPr>
          <w:fldChar w:fldCharType="end"/>
        </w:r>
      </w:hyperlink>
    </w:p>
    <w:p w:rsidR="009367B1" w:rsidRDefault="009367B1" w14:paraId="759EC480" w14:textId="39AC51D7">
      <w:pPr>
        <w:pStyle w:val="TOC2"/>
        <w:rPr>
          <w:rFonts w:asciiTheme="minorHAnsi" w:hAnsiTheme="minorHAnsi" w:eastAsiaTheme="minorEastAsia" w:cstheme="minorBidi"/>
          <w:kern w:val="2"/>
          <w:sz w:val="24"/>
          <w:szCs w:val="24"/>
          <w:lang w:eastAsia="en-AU"/>
          <w14:ligatures w14:val="standardContextual"/>
        </w:rPr>
      </w:pPr>
      <w:hyperlink w:history="1" w:anchor="_Toc230259773">
        <w:r w:rsidRPr="007B014D">
          <w:rPr>
            <w:rStyle w:val="Hyperlink"/>
          </w:rPr>
          <w:t>Audience and engagement</w:t>
        </w:r>
        <w:r>
          <w:rPr>
            <w:webHidden/>
          </w:rPr>
          <w:tab/>
        </w:r>
        <w:r>
          <w:rPr>
            <w:webHidden/>
          </w:rPr>
          <w:fldChar w:fldCharType="begin"/>
        </w:r>
        <w:r>
          <w:rPr>
            <w:webHidden/>
          </w:rPr>
          <w:instrText xml:space="preserve"> PAGEREF _Toc230259773 \h </w:instrText>
        </w:r>
        <w:r>
          <w:rPr>
            <w:webHidden/>
          </w:rPr>
        </w:r>
        <w:r>
          <w:rPr>
            <w:webHidden/>
          </w:rPr>
          <w:fldChar w:fldCharType="separate"/>
        </w:r>
        <w:r>
          <w:rPr>
            <w:webHidden/>
          </w:rPr>
          <w:t>2</w:t>
        </w:r>
        <w:r>
          <w:rPr>
            <w:webHidden/>
          </w:rPr>
          <w:fldChar w:fldCharType="end"/>
        </w:r>
      </w:hyperlink>
    </w:p>
    <w:p w:rsidR="009367B1" w:rsidRDefault="009367B1" w14:paraId="66E54E52" w14:textId="1A0C5D24">
      <w:pPr>
        <w:pStyle w:val="TOC2"/>
        <w:rPr>
          <w:rFonts w:asciiTheme="minorHAnsi" w:hAnsiTheme="minorHAnsi" w:eastAsiaTheme="minorEastAsia" w:cstheme="minorBidi"/>
          <w:kern w:val="2"/>
          <w:sz w:val="24"/>
          <w:szCs w:val="24"/>
          <w:lang w:eastAsia="en-AU"/>
          <w14:ligatures w14:val="standardContextual"/>
        </w:rPr>
      </w:pPr>
      <w:hyperlink w:history="1" w:anchor="_Toc230259774">
        <w:r w:rsidRPr="007B014D">
          <w:rPr>
            <w:rStyle w:val="Hyperlink"/>
          </w:rPr>
          <w:t>Project management</w:t>
        </w:r>
        <w:r>
          <w:rPr>
            <w:webHidden/>
          </w:rPr>
          <w:tab/>
        </w:r>
        <w:r>
          <w:rPr>
            <w:webHidden/>
          </w:rPr>
          <w:fldChar w:fldCharType="begin"/>
        </w:r>
        <w:r>
          <w:rPr>
            <w:webHidden/>
          </w:rPr>
          <w:instrText xml:space="preserve"> PAGEREF _Toc230259774 \h </w:instrText>
        </w:r>
        <w:r>
          <w:rPr>
            <w:webHidden/>
          </w:rPr>
        </w:r>
        <w:r>
          <w:rPr>
            <w:webHidden/>
          </w:rPr>
          <w:fldChar w:fldCharType="separate"/>
        </w:r>
        <w:r>
          <w:rPr>
            <w:webHidden/>
          </w:rPr>
          <w:t>3</w:t>
        </w:r>
        <w:r>
          <w:rPr>
            <w:webHidden/>
          </w:rPr>
          <w:fldChar w:fldCharType="end"/>
        </w:r>
      </w:hyperlink>
    </w:p>
    <w:p w:rsidR="009367B1" w:rsidRDefault="009367B1" w14:paraId="05FA8851" w14:textId="193B03E5">
      <w:pPr>
        <w:pStyle w:val="TOC1"/>
        <w:rPr>
          <w:rFonts w:asciiTheme="minorHAnsi" w:hAnsiTheme="minorHAnsi" w:eastAsiaTheme="minorEastAsia" w:cstheme="minorBidi"/>
          <w:b w:val="0"/>
          <w:kern w:val="2"/>
          <w:sz w:val="24"/>
          <w:szCs w:val="24"/>
          <w:lang w:eastAsia="en-AU"/>
          <w14:ligatures w14:val="standardContextual"/>
        </w:rPr>
      </w:pPr>
      <w:hyperlink w:history="1" w:anchor="_Toc230259775">
        <w:r w:rsidRPr="007B014D">
          <w:rPr>
            <w:rStyle w:val="Hyperlink"/>
          </w:rPr>
          <w:t>Additional assessment considerations</w:t>
        </w:r>
        <w:r>
          <w:rPr>
            <w:webHidden/>
          </w:rPr>
          <w:tab/>
        </w:r>
        <w:r>
          <w:rPr>
            <w:webHidden/>
          </w:rPr>
          <w:fldChar w:fldCharType="begin"/>
        </w:r>
        <w:r>
          <w:rPr>
            <w:webHidden/>
          </w:rPr>
          <w:instrText xml:space="preserve"> PAGEREF _Toc230259775 \h </w:instrText>
        </w:r>
        <w:r>
          <w:rPr>
            <w:webHidden/>
          </w:rPr>
        </w:r>
        <w:r>
          <w:rPr>
            <w:webHidden/>
          </w:rPr>
          <w:fldChar w:fldCharType="separate"/>
        </w:r>
        <w:r>
          <w:rPr>
            <w:webHidden/>
          </w:rPr>
          <w:t>5</w:t>
        </w:r>
        <w:r>
          <w:rPr>
            <w:webHidden/>
          </w:rPr>
          <w:fldChar w:fldCharType="end"/>
        </w:r>
      </w:hyperlink>
    </w:p>
    <w:p w:rsidR="009367B1" w:rsidRDefault="009367B1" w14:paraId="774C4DCF" w14:textId="1798102B">
      <w:pPr>
        <w:pStyle w:val="TOC2"/>
        <w:rPr>
          <w:rFonts w:asciiTheme="minorHAnsi" w:hAnsiTheme="minorHAnsi" w:eastAsiaTheme="minorEastAsia" w:cstheme="minorBidi"/>
          <w:kern w:val="2"/>
          <w:sz w:val="24"/>
          <w:szCs w:val="24"/>
          <w:lang w:eastAsia="en-AU"/>
          <w14:ligatures w14:val="standardContextual"/>
        </w:rPr>
      </w:pPr>
      <w:hyperlink w:history="1" w:anchor="_Toc230259776">
        <w:r w:rsidRPr="007B014D">
          <w:rPr>
            <w:rStyle w:val="Hyperlink"/>
          </w:rPr>
          <w:t>Program objectives</w:t>
        </w:r>
        <w:r>
          <w:rPr>
            <w:webHidden/>
          </w:rPr>
          <w:tab/>
        </w:r>
        <w:r>
          <w:rPr>
            <w:webHidden/>
          </w:rPr>
          <w:fldChar w:fldCharType="begin"/>
        </w:r>
        <w:r>
          <w:rPr>
            <w:webHidden/>
          </w:rPr>
          <w:instrText xml:space="preserve"> PAGEREF _Toc230259776 \h </w:instrText>
        </w:r>
        <w:r>
          <w:rPr>
            <w:webHidden/>
          </w:rPr>
        </w:r>
        <w:r>
          <w:rPr>
            <w:webHidden/>
          </w:rPr>
          <w:fldChar w:fldCharType="separate"/>
        </w:r>
        <w:r>
          <w:rPr>
            <w:webHidden/>
          </w:rPr>
          <w:t>5</w:t>
        </w:r>
        <w:r>
          <w:rPr>
            <w:webHidden/>
          </w:rPr>
          <w:fldChar w:fldCharType="end"/>
        </w:r>
      </w:hyperlink>
    </w:p>
    <w:p w:rsidR="009367B1" w:rsidRDefault="009367B1" w14:paraId="4551FBDB" w14:textId="06272A2F">
      <w:pPr>
        <w:pStyle w:val="TOC2"/>
        <w:rPr>
          <w:rFonts w:asciiTheme="minorHAnsi" w:hAnsiTheme="minorHAnsi" w:eastAsiaTheme="minorEastAsia" w:cstheme="minorBidi"/>
          <w:kern w:val="2"/>
          <w:sz w:val="24"/>
          <w:szCs w:val="24"/>
          <w:lang w:eastAsia="en-AU"/>
          <w14:ligatures w14:val="standardContextual"/>
        </w:rPr>
      </w:pPr>
      <w:hyperlink w:history="1" w:anchor="_Toc230259777">
        <w:r w:rsidRPr="007B014D">
          <w:rPr>
            <w:rStyle w:val="Hyperlink"/>
          </w:rPr>
          <w:t>Priority cohorts</w:t>
        </w:r>
        <w:r>
          <w:rPr>
            <w:webHidden/>
          </w:rPr>
          <w:tab/>
        </w:r>
        <w:r>
          <w:rPr>
            <w:webHidden/>
          </w:rPr>
          <w:fldChar w:fldCharType="begin"/>
        </w:r>
        <w:r>
          <w:rPr>
            <w:webHidden/>
          </w:rPr>
          <w:instrText xml:space="preserve"> PAGEREF _Toc230259777 \h </w:instrText>
        </w:r>
        <w:r>
          <w:rPr>
            <w:webHidden/>
          </w:rPr>
        </w:r>
        <w:r>
          <w:rPr>
            <w:webHidden/>
          </w:rPr>
          <w:fldChar w:fldCharType="separate"/>
        </w:r>
        <w:r>
          <w:rPr>
            <w:webHidden/>
          </w:rPr>
          <w:t>5</w:t>
        </w:r>
        <w:r>
          <w:rPr>
            <w:webHidden/>
          </w:rPr>
          <w:fldChar w:fldCharType="end"/>
        </w:r>
      </w:hyperlink>
    </w:p>
    <w:p w:rsidR="009367B1" w:rsidRDefault="009367B1" w14:paraId="7537CB8F" w14:textId="74F06B22">
      <w:pPr>
        <w:pStyle w:val="TOC2"/>
        <w:rPr>
          <w:rFonts w:asciiTheme="minorHAnsi" w:hAnsiTheme="minorHAnsi" w:eastAsiaTheme="minorEastAsia" w:cstheme="minorBidi"/>
          <w:kern w:val="2"/>
          <w:sz w:val="24"/>
          <w:szCs w:val="24"/>
          <w:lang w:eastAsia="en-AU"/>
          <w14:ligatures w14:val="standardContextual"/>
        </w:rPr>
      </w:pPr>
      <w:hyperlink w:history="1" w:anchor="_Toc230259778">
        <w:r w:rsidRPr="007B014D">
          <w:rPr>
            <w:rStyle w:val="Hyperlink"/>
          </w:rPr>
          <w:t>Value for money</w:t>
        </w:r>
        <w:r>
          <w:rPr>
            <w:webHidden/>
          </w:rPr>
          <w:tab/>
        </w:r>
        <w:r>
          <w:rPr>
            <w:webHidden/>
          </w:rPr>
          <w:fldChar w:fldCharType="begin"/>
        </w:r>
        <w:r>
          <w:rPr>
            <w:webHidden/>
          </w:rPr>
          <w:instrText xml:space="preserve"> PAGEREF _Toc230259778 \h </w:instrText>
        </w:r>
        <w:r>
          <w:rPr>
            <w:webHidden/>
          </w:rPr>
        </w:r>
        <w:r>
          <w:rPr>
            <w:webHidden/>
          </w:rPr>
          <w:fldChar w:fldCharType="separate"/>
        </w:r>
        <w:r>
          <w:rPr>
            <w:webHidden/>
          </w:rPr>
          <w:t>5</w:t>
        </w:r>
        <w:r>
          <w:rPr>
            <w:webHidden/>
          </w:rPr>
          <w:fldChar w:fldCharType="end"/>
        </w:r>
      </w:hyperlink>
    </w:p>
    <w:p w:rsidR="009367B1" w:rsidRDefault="009367B1" w14:paraId="78892654" w14:textId="42673298">
      <w:pPr>
        <w:pStyle w:val="TOC2"/>
        <w:rPr>
          <w:rFonts w:asciiTheme="minorHAnsi" w:hAnsiTheme="minorHAnsi" w:eastAsiaTheme="minorEastAsia" w:cstheme="minorBidi"/>
          <w:kern w:val="2"/>
          <w:sz w:val="24"/>
          <w:szCs w:val="24"/>
          <w:lang w:eastAsia="en-AU"/>
          <w14:ligatures w14:val="standardContextual"/>
        </w:rPr>
      </w:pPr>
      <w:hyperlink w:history="1" w:anchor="_Toc230259779">
        <w:r w:rsidRPr="007B014D">
          <w:rPr>
            <w:rStyle w:val="Hyperlink"/>
          </w:rPr>
          <w:t>Regional and rural communities</w:t>
        </w:r>
        <w:r>
          <w:rPr>
            <w:webHidden/>
          </w:rPr>
          <w:tab/>
        </w:r>
        <w:r>
          <w:rPr>
            <w:webHidden/>
          </w:rPr>
          <w:fldChar w:fldCharType="begin"/>
        </w:r>
        <w:r>
          <w:rPr>
            <w:webHidden/>
          </w:rPr>
          <w:instrText xml:space="preserve"> PAGEREF _Toc230259779 \h </w:instrText>
        </w:r>
        <w:r>
          <w:rPr>
            <w:webHidden/>
          </w:rPr>
        </w:r>
        <w:r>
          <w:rPr>
            <w:webHidden/>
          </w:rPr>
          <w:fldChar w:fldCharType="separate"/>
        </w:r>
        <w:r>
          <w:rPr>
            <w:webHidden/>
          </w:rPr>
          <w:t>5</w:t>
        </w:r>
        <w:r>
          <w:rPr>
            <w:webHidden/>
          </w:rPr>
          <w:fldChar w:fldCharType="end"/>
        </w:r>
      </w:hyperlink>
    </w:p>
    <w:p w:rsidR="009367B1" w:rsidRDefault="009367B1" w14:paraId="40906E9C" w14:textId="639A1BD1">
      <w:pPr>
        <w:pStyle w:val="TOC2"/>
        <w:rPr>
          <w:rFonts w:asciiTheme="minorHAnsi" w:hAnsiTheme="minorHAnsi" w:eastAsiaTheme="minorEastAsia" w:cstheme="minorBidi"/>
          <w:kern w:val="2"/>
          <w:sz w:val="24"/>
          <w:szCs w:val="24"/>
          <w:lang w:eastAsia="en-AU"/>
          <w14:ligatures w14:val="standardContextual"/>
        </w:rPr>
      </w:pPr>
      <w:hyperlink w:history="1" w:anchor="_Toc230259780">
        <w:r w:rsidRPr="007B014D">
          <w:rPr>
            <w:rStyle w:val="Hyperlink"/>
          </w:rPr>
          <w:t>Large stream only – capacity building and sustainability</w:t>
        </w:r>
        <w:r>
          <w:rPr>
            <w:webHidden/>
          </w:rPr>
          <w:tab/>
        </w:r>
        <w:r>
          <w:rPr>
            <w:webHidden/>
          </w:rPr>
          <w:fldChar w:fldCharType="begin"/>
        </w:r>
        <w:r>
          <w:rPr>
            <w:webHidden/>
          </w:rPr>
          <w:instrText xml:space="preserve"> PAGEREF _Toc230259780 \h </w:instrText>
        </w:r>
        <w:r>
          <w:rPr>
            <w:webHidden/>
          </w:rPr>
        </w:r>
        <w:r>
          <w:rPr>
            <w:webHidden/>
          </w:rPr>
          <w:fldChar w:fldCharType="separate"/>
        </w:r>
        <w:r>
          <w:rPr>
            <w:webHidden/>
          </w:rPr>
          <w:t>6</w:t>
        </w:r>
        <w:r>
          <w:rPr>
            <w:webHidden/>
          </w:rPr>
          <w:fldChar w:fldCharType="end"/>
        </w:r>
      </w:hyperlink>
    </w:p>
    <w:p w:rsidR="009367B1" w:rsidRDefault="009367B1" w14:paraId="7FF02784" w14:textId="283B1ABB">
      <w:pPr>
        <w:pStyle w:val="TOC1"/>
        <w:rPr>
          <w:rFonts w:asciiTheme="minorHAnsi" w:hAnsiTheme="minorHAnsi" w:eastAsiaTheme="minorEastAsia" w:cstheme="minorBidi"/>
          <w:b w:val="0"/>
          <w:kern w:val="2"/>
          <w:sz w:val="24"/>
          <w:szCs w:val="24"/>
          <w:lang w:eastAsia="en-AU"/>
          <w14:ligatures w14:val="standardContextual"/>
        </w:rPr>
      </w:pPr>
      <w:hyperlink w:history="1" w:anchor="_Toc230259781">
        <w:r w:rsidRPr="007B014D">
          <w:rPr>
            <w:rStyle w:val="Hyperlink"/>
          </w:rPr>
          <w:t>More information and help</w:t>
        </w:r>
        <w:r>
          <w:rPr>
            <w:webHidden/>
          </w:rPr>
          <w:tab/>
        </w:r>
        <w:r>
          <w:rPr>
            <w:webHidden/>
          </w:rPr>
          <w:fldChar w:fldCharType="begin"/>
        </w:r>
        <w:r>
          <w:rPr>
            <w:webHidden/>
          </w:rPr>
          <w:instrText xml:space="preserve"> PAGEREF _Toc230259781 \h </w:instrText>
        </w:r>
        <w:r>
          <w:rPr>
            <w:webHidden/>
          </w:rPr>
        </w:r>
        <w:r>
          <w:rPr>
            <w:webHidden/>
          </w:rPr>
          <w:fldChar w:fldCharType="separate"/>
        </w:r>
        <w:r>
          <w:rPr>
            <w:webHidden/>
          </w:rPr>
          <w:t>6</w:t>
        </w:r>
        <w:r>
          <w:rPr>
            <w:webHidden/>
          </w:rPr>
          <w:fldChar w:fldCharType="end"/>
        </w:r>
      </w:hyperlink>
    </w:p>
    <w:p w:rsidR="009367B1" w:rsidRDefault="009367B1" w14:paraId="3B28F2C8" w14:textId="243BFE34">
      <w:pPr>
        <w:pStyle w:val="TOC2"/>
        <w:rPr>
          <w:rFonts w:asciiTheme="minorHAnsi" w:hAnsiTheme="minorHAnsi" w:eastAsiaTheme="minorEastAsia" w:cstheme="minorBidi"/>
          <w:kern w:val="2"/>
          <w:sz w:val="24"/>
          <w:szCs w:val="24"/>
          <w:lang w:eastAsia="en-AU"/>
          <w14:ligatures w14:val="standardContextual"/>
        </w:rPr>
      </w:pPr>
      <w:hyperlink w:history="1" w:anchor="_Toc230259782">
        <w:r w:rsidRPr="007B014D">
          <w:rPr>
            <w:rStyle w:val="Hyperlink"/>
            <w:bCs/>
          </w:rPr>
          <w:t>Information sessions</w:t>
        </w:r>
        <w:r>
          <w:rPr>
            <w:webHidden/>
          </w:rPr>
          <w:tab/>
        </w:r>
        <w:r>
          <w:rPr>
            <w:webHidden/>
          </w:rPr>
          <w:fldChar w:fldCharType="begin"/>
        </w:r>
        <w:r>
          <w:rPr>
            <w:webHidden/>
          </w:rPr>
          <w:instrText xml:space="preserve"> PAGEREF _Toc230259782 \h </w:instrText>
        </w:r>
        <w:r>
          <w:rPr>
            <w:webHidden/>
          </w:rPr>
        </w:r>
        <w:r>
          <w:rPr>
            <w:webHidden/>
          </w:rPr>
          <w:fldChar w:fldCharType="separate"/>
        </w:r>
        <w:r>
          <w:rPr>
            <w:webHidden/>
          </w:rPr>
          <w:t>6</w:t>
        </w:r>
        <w:r>
          <w:rPr>
            <w:webHidden/>
          </w:rPr>
          <w:fldChar w:fldCharType="end"/>
        </w:r>
      </w:hyperlink>
    </w:p>
    <w:p w:rsidR="009367B1" w:rsidRDefault="009367B1" w14:paraId="2CF6B800" w14:textId="40C6636F">
      <w:pPr>
        <w:pStyle w:val="TOC2"/>
        <w:rPr>
          <w:rFonts w:asciiTheme="minorHAnsi" w:hAnsiTheme="minorHAnsi" w:eastAsiaTheme="minorEastAsia" w:cstheme="minorBidi"/>
          <w:kern w:val="2"/>
          <w:sz w:val="24"/>
          <w:szCs w:val="24"/>
          <w:lang w:eastAsia="en-AU"/>
          <w14:ligatures w14:val="standardContextual"/>
        </w:rPr>
      </w:pPr>
      <w:hyperlink w:history="1" w:anchor="_Toc230259783">
        <w:r w:rsidRPr="007B014D">
          <w:rPr>
            <w:rStyle w:val="Hyperlink"/>
          </w:rPr>
          <w:t>Contact the Equality Programs team</w:t>
        </w:r>
        <w:r>
          <w:rPr>
            <w:webHidden/>
          </w:rPr>
          <w:tab/>
        </w:r>
        <w:r>
          <w:rPr>
            <w:webHidden/>
          </w:rPr>
          <w:fldChar w:fldCharType="begin"/>
        </w:r>
        <w:r>
          <w:rPr>
            <w:webHidden/>
          </w:rPr>
          <w:instrText xml:space="preserve"> PAGEREF _Toc230259783 \h </w:instrText>
        </w:r>
        <w:r>
          <w:rPr>
            <w:webHidden/>
          </w:rPr>
        </w:r>
        <w:r>
          <w:rPr>
            <w:webHidden/>
          </w:rPr>
          <w:fldChar w:fldCharType="separate"/>
        </w:r>
        <w:r>
          <w:rPr>
            <w:webHidden/>
          </w:rPr>
          <w:t>6</w:t>
        </w:r>
        <w:r>
          <w:rPr>
            <w:webHidden/>
          </w:rPr>
          <w:fldChar w:fldCharType="end"/>
        </w:r>
      </w:hyperlink>
    </w:p>
    <w:p w:rsidR="00C204E8" w:rsidP="00C204E8" w:rsidRDefault="00C204E8" w14:paraId="262D3B6D" w14:textId="0FFDAD92">
      <w:pPr>
        <w:pStyle w:val="Body"/>
      </w:pPr>
      <w:r>
        <w:fldChar w:fldCharType="end"/>
      </w:r>
    </w:p>
    <w:p w:rsidRPr="00B519CD" w:rsidR="00C204E8" w:rsidP="00C204E8" w:rsidRDefault="00C204E8" w14:paraId="304D826A" w14:textId="77777777">
      <w:pPr>
        <w:pStyle w:val="Body"/>
        <w:sectPr w:rsidRPr="00B519CD" w:rsidR="00C204E8" w:rsidSect="00C204E8">
          <w:headerReference w:type="default" r:id="rId16"/>
          <w:footerReference w:type="default" r:id="rId17"/>
          <w:headerReference w:type="first" r:id="rId18"/>
          <w:type w:val="continuous"/>
          <w:pgSz w:w="11906" w:h="16838" w:orient="portrait" w:code="9"/>
          <w:pgMar w:top="1418" w:right="851" w:bottom="851" w:left="851" w:header="851" w:footer="567" w:gutter="0"/>
          <w:cols w:space="340"/>
          <w:titlePg/>
          <w:docGrid w:linePitch="360"/>
        </w:sectPr>
      </w:pPr>
    </w:p>
    <w:p w:rsidRPr="00F72115" w:rsidR="00C204E8" w:rsidP="00C204E8" w:rsidRDefault="00EE35CC" w14:paraId="38793EEC" w14:textId="187346AA">
      <w:pPr>
        <w:pStyle w:val="Heading1"/>
      </w:pPr>
      <w:bookmarkStart w:name="_Toc230259770" w:id="0"/>
      <w:r>
        <w:t>Introduction</w:t>
      </w:r>
      <w:bookmarkEnd w:id="0"/>
    </w:p>
    <w:p w:rsidRPr="00EE35CC" w:rsidR="00EE35CC" w:rsidP="00EE35CC" w:rsidRDefault="00EE35CC" w14:paraId="2FC39317" w14:textId="53453E71">
      <w:pPr>
        <w:pStyle w:val="Body"/>
        <w:rPr>
          <w:color w:val="201547"/>
          <w:sz w:val="24"/>
        </w:rPr>
      </w:pPr>
      <w:r w:rsidRPr="00EE35CC">
        <w:rPr>
          <w:color w:val="201547"/>
          <w:sz w:val="24"/>
        </w:rPr>
        <w:t>To apply for the Pride Events and Festivals Fund, applicants will need to answer the questions below on the</w:t>
      </w:r>
      <w:r>
        <w:rPr>
          <w:color w:val="201547"/>
          <w:sz w:val="24"/>
        </w:rPr>
        <w:t xml:space="preserve"> </w:t>
      </w:r>
      <w:hyperlink w:tgtFrame="_blank" w:history="1" r:id="rId19">
        <w:r w:rsidRPr="00EE35CC">
          <w:rPr>
            <w:rStyle w:val="Hyperlink"/>
            <w:sz w:val="24"/>
          </w:rPr>
          <w:t>DFFH Grants Gateway</w:t>
        </w:r>
      </w:hyperlink>
      <w:r w:rsidRPr="00EE35CC">
        <w:rPr>
          <w:color w:val="201547"/>
          <w:sz w:val="24"/>
          <w:vertAlign w:val="superscript"/>
        </w:rPr>
        <w:t>1</w:t>
      </w:r>
      <w:r w:rsidRPr="00EE35CC">
        <w:rPr>
          <w:color w:val="201547"/>
          <w:sz w:val="24"/>
        </w:rPr>
        <w:t>.</w:t>
      </w:r>
    </w:p>
    <w:p w:rsidR="00EE35CC" w:rsidP="00EE35CC" w:rsidRDefault="00EE35CC" w14:paraId="01632BBC" w14:textId="1AF2A43F">
      <w:pPr>
        <w:pStyle w:val="Body"/>
        <w:rPr>
          <w:color w:val="201547"/>
          <w:sz w:val="24"/>
        </w:rPr>
      </w:pPr>
      <w:r w:rsidRPr="00EE35CC">
        <w:rPr>
          <w:color w:val="201547"/>
          <w:sz w:val="24"/>
        </w:rPr>
        <w:t>All applications will be assessed against the criteria below.</w:t>
      </w:r>
    </w:p>
    <w:p w:rsidRPr="00EE35CC" w:rsidR="00C204E8" w:rsidP="00EE35CC" w:rsidRDefault="00EE35CC" w14:paraId="3DA93A84" w14:textId="2F9328E8">
      <w:pPr>
        <w:pStyle w:val="Body"/>
        <w:rPr>
          <w:b/>
          <w:bCs/>
        </w:rPr>
      </w:pPr>
      <w:r w:rsidRPr="00EE35CC">
        <w:rPr>
          <w:b/>
          <w:bCs/>
        </w:rPr>
        <w:t>Assessment criteria</w:t>
      </w:r>
    </w:p>
    <w:tbl>
      <w:tblPr>
        <w:tblStyle w:val="TableGrid"/>
        <w:tblW w:w="7650" w:type="dxa"/>
        <w:tblLook w:val="06A0" w:firstRow="1" w:lastRow="0" w:firstColumn="1" w:lastColumn="0" w:noHBand="1" w:noVBand="1"/>
      </w:tblPr>
      <w:tblGrid>
        <w:gridCol w:w="2550"/>
        <w:gridCol w:w="2550"/>
        <w:gridCol w:w="2550"/>
      </w:tblGrid>
      <w:tr w:rsidR="00EE35CC" w:rsidTr="6109E324" w14:paraId="4545D59F" w14:textId="77777777">
        <w:trPr>
          <w:tblHeader/>
        </w:trPr>
        <w:tc>
          <w:tcPr>
            <w:tcW w:w="2550" w:type="dxa"/>
          </w:tcPr>
          <w:p w:rsidRPr="00CB3285" w:rsidR="00EE35CC" w:rsidP="00101ACB" w:rsidRDefault="00EE35CC" w14:paraId="3845467E" w14:textId="6BA5432F">
            <w:pPr>
              <w:pStyle w:val="Tablecolhead"/>
            </w:pPr>
            <w:r>
              <w:t>Criterion</w:t>
            </w:r>
          </w:p>
        </w:tc>
        <w:tc>
          <w:tcPr>
            <w:tcW w:w="2550" w:type="dxa"/>
          </w:tcPr>
          <w:p w:rsidR="00EE35CC" w:rsidP="00101ACB" w:rsidRDefault="00EE35CC" w14:paraId="54AE12AF" w14:textId="6F774A29">
            <w:pPr>
              <w:pStyle w:val="Tablecolhead"/>
            </w:pPr>
            <w:r>
              <w:t>Questions</w:t>
            </w:r>
          </w:p>
        </w:tc>
        <w:tc>
          <w:tcPr>
            <w:tcW w:w="2550" w:type="dxa"/>
          </w:tcPr>
          <w:p w:rsidR="00EE35CC" w:rsidP="00101ACB" w:rsidRDefault="00EE35CC" w14:paraId="350FA548" w14:textId="2B575B42">
            <w:pPr>
              <w:pStyle w:val="Tablecolhead"/>
            </w:pPr>
            <w:r>
              <w:t>Weight</w:t>
            </w:r>
          </w:p>
        </w:tc>
      </w:tr>
      <w:tr w:rsidR="00EE35CC" w:rsidTr="6109E324" w14:paraId="20296C23" w14:textId="77777777">
        <w:tc>
          <w:tcPr>
            <w:tcW w:w="2550" w:type="dxa"/>
          </w:tcPr>
          <w:p w:rsidR="00EE35CC" w:rsidP="00101ACB" w:rsidRDefault="00EE35CC" w14:paraId="44A1CDFB" w14:textId="54D094EE">
            <w:pPr>
              <w:pStyle w:val="Tabletext"/>
            </w:pPr>
            <w:r>
              <w:t>Event purpose and Rationale</w:t>
            </w:r>
          </w:p>
        </w:tc>
        <w:tc>
          <w:tcPr>
            <w:tcW w:w="2550" w:type="dxa"/>
          </w:tcPr>
          <w:p w:rsidR="00EE35CC" w:rsidP="00101ACB" w:rsidRDefault="00EE35CC" w14:paraId="45D457D1" w14:textId="402991BB">
            <w:pPr>
              <w:pStyle w:val="Tabletext"/>
            </w:pPr>
            <w:r>
              <w:t>1 – 4</w:t>
            </w:r>
          </w:p>
        </w:tc>
        <w:tc>
          <w:tcPr>
            <w:tcW w:w="2550" w:type="dxa"/>
          </w:tcPr>
          <w:p w:rsidR="00EE35CC" w:rsidP="00EE35CC" w:rsidRDefault="00EE35CC" w14:paraId="07A274DD" w14:textId="0588351F">
            <w:pPr>
              <w:pStyle w:val="Tablebullet2"/>
              <w:numPr>
                <w:ilvl w:val="0"/>
                <w:numId w:val="0"/>
              </w:numPr>
            </w:pPr>
            <w:r>
              <w:t>30%</w:t>
            </w:r>
          </w:p>
        </w:tc>
      </w:tr>
      <w:tr w:rsidR="00EE35CC" w:rsidTr="6109E324" w14:paraId="2DF5C01B" w14:textId="77777777">
        <w:trPr>
          <w:trHeight w:val="756"/>
        </w:trPr>
        <w:tc>
          <w:tcPr>
            <w:tcW w:w="2550" w:type="dxa"/>
          </w:tcPr>
          <w:p w:rsidRPr="002365B4" w:rsidR="00EE35CC" w:rsidP="00101ACB" w:rsidRDefault="00EE35CC" w14:paraId="70263A1A" w14:textId="03BA15A0">
            <w:pPr>
              <w:pStyle w:val="Tabletext6pt"/>
            </w:pPr>
            <w:r>
              <w:t>Audience and engagement</w:t>
            </w:r>
          </w:p>
        </w:tc>
        <w:tc>
          <w:tcPr>
            <w:tcW w:w="2550" w:type="dxa"/>
          </w:tcPr>
          <w:p w:rsidRPr="002365B4" w:rsidR="00EE35CC" w:rsidP="00101ACB" w:rsidRDefault="00EE35CC" w14:paraId="7D33C309" w14:textId="55C7923C">
            <w:pPr>
              <w:pStyle w:val="Tabletext6pt"/>
            </w:pPr>
            <w:r>
              <w:t xml:space="preserve">5 – 9 </w:t>
            </w:r>
            <w:r w:rsidRPr="002365B4">
              <w:t xml:space="preserve"> </w:t>
            </w:r>
          </w:p>
        </w:tc>
        <w:tc>
          <w:tcPr>
            <w:tcW w:w="2550" w:type="dxa"/>
          </w:tcPr>
          <w:p w:rsidRPr="00924D74" w:rsidR="00EE35CC" w:rsidP="00EE35CC" w:rsidRDefault="00EE35CC" w14:paraId="0EE1E944" w14:textId="0B2B9DDA">
            <w:pPr>
              <w:pStyle w:val="Tablebullet2"/>
              <w:numPr>
                <w:ilvl w:val="0"/>
                <w:numId w:val="0"/>
              </w:numPr>
            </w:pPr>
            <w:r>
              <w:t>25%</w:t>
            </w:r>
          </w:p>
        </w:tc>
      </w:tr>
      <w:tr w:rsidR="00EE35CC" w:rsidTr="6109E324" w14:paraId="1A9DFF5D" w14:textId="77777777">
        <w:trPr>
          <w:trHeight w:val="756"/>
        </w:trPr>
        <w:tc>
          <w:tcPr>
            <w:tcW w:w="2550" w:type="dxa"/>
          </w:tcPr>
          <w:p w:rsidRPr="002365B4" w:rsidR="00EE35CC" w:rsidP="00101ACB" w:rsidRDefault="00EE35CC" w14:paraId="14ACB0B0" w14:textId="03037353">
            <w:pPr>
              <w:pStyle w:val="Tabletext6pt"/>
            </w:pPr>
            <w:r>
              <w:t>Project management</w:t>
            </w:r>
          </w:p>
        </w:tc>
        <w:tc>
          <w:tcPr>
            <w:tcW w:w="2550" w:type="dxa"/>
          </w:tcPr>
          <w:p w:rsidRPr="002365B4" w:rsidR="00EE35CC" w:rsidP="00101ACB" w:rsidRDefault="00EE35CC" w14:paraId="400317CB" w14:textId="10EB3CF1">
            <w:pPr>
              <w:pStyle w:val="Tabletext6pt"/>
            </w:pPr>
            <w:r>
              <w:t>10 – 14</w:t>
            </w:r>
          </w:p>
        </w:tc>
        <w:tc>
          <w:tcPr>
            <w:tcW w:w="2550" w:type="dxa"/>
          </w:tcPr>
          <w:p w:rsidR="00EE35CC" w:rsidP="00EE35CC" w:rsidRDefault="00EE35CC" w14:paraId="51B4A801" w14:textId="7EFF15C2">
            <w:pPr>
              <w:pStyle w:val="Tablebullet1"/>
              <w:numPr>
                <w:ilvl w:val="0"/>
                <w:numId w:val="0"/>
              </w:numPr>
            </w:pPr>
            <w:r>
              <w:t>45</w:t>
            </w:r>
            <w:r w:rsidR="009367B1">
              <w:t>%</w:t>
            </w:r>
          </w:p>
        </w:tc>
      </w:tr>
    </w:tbl>
    <w:p w:rsidR="00C204E8" w:rsidP="00C204E8" w:rsidRDefault="00EE35CC" w14:paraId="6F489125" w14:textId="2DFB8017">
      <w:pPr>
        <w:pStyle w:val="Heading1"/>
      </w:pPr>
      <w:bookmarkStart w:name="_Toc230259771" w:id="1"/>
      <w:r>
        <w:t>Application questions</w:t>
      </w:r>
      <w:bookmarkEnd w:id="1"/>
    </w:p>
    <w:p w:rsidRPr="00EE35CC" w:rsidR="00EE35CC" w:rsidP="00EE35CC" w:rsidRDefault="00EE35CC" w14:paraId="3837276D" w14:textId="36F05604">
      <w:pPr>
        <w:pStyle w:val="Heading2"/>
      </w:pPr>
      <w:bookmarkStart w:name="_Toc230259772" w:id="2"/>
      <w:r>
        <w:t>Event purpose and rationale</w:t>
      </w:r>
      <w:bookmarkEnd w:id="2"/>
    </w:p>
    <w:p w:rsidR="00C204E8" w:rsidP="00EE35CC" w:rsidRDefault="00EE35CC" w14:paraId="1B1540C8" w14:textId="544E14CA">
      <w:pPr>
        <w:pStyle w:val="Heading3"/>
        <w:numPr>
          <w:ilvl w:val="0"/>
          <w:numId w:val="45"/>
        </w:numPr>
      </w:pPr>
      <w:r>
        <w:t>Who is your organisation or group, and why do you want to host this event?</w:t>
      </w:r>
    </w:p>
    <w:p w:rsidR="00EE35CC" w:rsidP="00EE35CC" w:rsidRDefault="00EE35CC" w14:paraId="246AFC5C" w14:textId="51F34A44">
      <w:pPr>
        <w:pStyle w:val="Body"/>
      </w:pPr>
      <w:r>
        <w:t xml:space="preserve">World limit: 150 words </w:t>
      </w:r>
    </w:p>
    <w:p w:rsidR="00EE35CC" w:rsidP="00EE35CC" w:rsidRDefault="00EE35CC" w14:paraId="08E88A94" w14:textId="2A170025">
      <w:pPr>
        <w:pStyle w:val="Body"/>
        <w:rPr>
          <w:b/>
          <w:bCs/>
        </w:rPr>
      </w:pPr>
      <w:r>
        <w:rPr>
          <w:b/>
          <w:bCs/>
        </w:rPr>
        <w:t>Guiding questions:</w:t>
      </w:r>
    </w:p>
    <w:p w:rsidR="00EE35CC" w:rsidP="000C1BFD" w:rsidRDefault="00EE35CC" w14:paraId="312CBFD7" w14:textId="434EF925">
      <w:pPr>
        <w:pStyle w:val="Bullet1"/>
      </w:pPr>
      <w:r>
        <w:t>What is your organisation or group’s main purpose?</w:t>
      </w:r>
    </w:p>
    <w:p w:rsidR="00EE35CC" w:rsidP="000C1BFD" w:rsidRDefault="00EE35CC" w14:paraId="1792853D" w14:textId="075F6569">
      <w:pPr>
        <w:pStyle w:val="Bullet1"/>
      </w:pPr>
      <w:r>
        <w:t>How did you identify a need for this event?</w:t>
      </w:r>
    </w:p>
    <w:p w:rsidR="00EE35CC" w:rsidP="000C1BFD" w:rsidRDefault="00EE35CC" w14:paraId="41B4AB0D" w14:textId="11582AF5">
      <w:pPr>
        <w:pStyle w:val="Bullet1"/>
      </w:pPr>
      <w:r>
        <w:t>How will this event benefit your communities?</w:t>
      </w:r>
    </w:p>
    <w:p w:rsidR="00EE35CC" w:rsidP="000C1BFD" w:rsidRDefault="00EE35CC" w14:paraId="5F76A06B" w14:textId="695BD01C">
      <w:pPr>
        <w:pStyle w:val="Bullet1"/>
      </w:pPr>
      <w:r>
        <w:t>Does an event like this exist for your communities already?</w:t>
      </w:r>
    </w:p>
    <w:p w:rsidR="00EE35CC" w:rsidP="00EE35CC" w:rsidRDefault="00EE35CC" w14:paraId="2B33DF2D" w14:textId="11321FC5">
      <w:pPr>
        <w:pStyle w:val="Heading3"/>
        <w:numPr>
          <w:ilvl w:val="0"/>
          <w:numId w:val="45"/>
        </w:numPr>
      </w:pPr>
      <w:r>
        <w:t>What is your event, and how will it celebrate LGBTIQA+ communities?</w:t>
      </w:r>
    </w:p>
    <w:p w:rsidR="00EE35CC" w:rsidP="00EE35CC" w:rsidRDefault="00EE35CC" w14:paraId="610CD8AC" w14:textId="1CCB785C">
      <w:pPr>
        <w:pStyle w:val="Body"/>
      </w:pPr>
      <w:r>
        <w:t>Word limit: 250 words</w:t>
      </w:r>
    </w:p>
    <w:p w:rsidR="00EE35CC" w:rsidP="00EE35CC" w:rsidRDefault="00EE35CC" w14:paraId="3F3EB9D4" w14:textId="63D57DD2">
      <w:pPr>
        <w:pStyle w:val="Body"/>
        <w:rPr>
          <w:b/>
          <w:bCs/>
        </w:rPr>
      </w:pPr>
      <w:r>
        <w:rPr>
          <w:b/>
          <w:bCs/>
        </w:rPr>
        <w:t>Guiding questions:</w:t>
      </w:r>
    </w:p>
    <w:p w:rsidR="00EE35CC" w:rsidP="000C1BFD" w:rsidRDefault="00EE35CC" w14:paraId="555043D8" w14:textId="4D1433AC">
      <w:pPr>
        <w:pStyle w:val="Bullet1"/>
      </w:pPr>
      <w:r>
        <w:t>What will happen at your event?</w:t>
      </w:r>
    </w:p>
    <w:p w:rsidR="00EE35CC" w:rsidP="000C1BFD" w:rsidRDefault="00EE35CC" w14:paraId="6CA2A1A6" w14:textId="137D795E">
      <w:pPr>
        <w:pStyle w:val="Bullet1"/>
      </w:pPr>
      <w:r>
        <w:t>Which Victorian LGBTIQA+ communities will your event celebrate?</w:t>
      </w:r>
    </w:p>
    <w:p w:rsidR="00EE35CC" w:rsidP="00524880" w:rsidRDefault="00524880" w14:paraId="277FEFEA" w14:textId="0B369917">
      <w:pPr>
        <w:pStyle w:val="Heading3"/>
        <w:numPr>
          <w:ilvl w:val="0"/>
          <w:numId w:val="45"/>
        </w:numPr>
      </w:pPr>
      <w:r>
        <w:t>When is your event?</w:t>
      </w:r>
    </w:p>
    <w:p w:rsidR="00524880" w:rsidP="00524880" w:rsidRDefault="00524880" w14:paraId="0F95EF77" w14:textId="462B57F2">
      <w:pPr>
        <w:pStyle w:val="Body"/>
      </w:pPr>
      <w:r w:rsidRPr="00524880">
        <w:t xml:space="preserve">Please provide a </w:t>
      </w:r>
      <w:r w:rsidRPr="00524880">
        <w:rPr>
          <w:b/>
          <w:bCs/>
        </w:rPr>
        <w:t>date</w:t>
      </w:r>
      <w:r w:rsidRPr="00524880">
        <w:t>, if known, or an approximate date. Please be as specific as possible.</w:t>
      </w:r>
    </w:p>
    <w:p w:rsidR="00524880" w:rsidP="00524880" w:rsidRDefault="00524880" w14:paraId="44558F85" w14:textId="5B23A745">
      <w:pPr>
        <w:pStyle w:val="Heading3"/>
        <w:numPr>
          <w:ilvl w:val="0"/>
          <w:numId w:val="45"/>
        </w:numPr>
      </w:pPr>
      <w:r>
        <w:t>Where is your event?</w:t>
      </w:r>
    </w:p>
    <w:p w:rsidR="00524880" w:rsidP="00524880" w:rsidRDefault="00524880" w14:paraId="623274D8" w14:textId="329DE730">
      <w:pPr>
        <w:pStyle w:val="Body"/>
      </w:pPr>
      <w:r w:rsidRPr="00524880">
        <w:t xml:space="preserve">Please provide a </w:t>
      </w:r>
      <w:r w:rsidRPr="00524880">
        <w:rPr>
          <w:b/>
          <w:bCs/>
        </w:rPr>
        <w:t>venue or address</w:t>
      </w:r>
      <w:r w:rsidRPr="00524880">
        <w:t xml:space="preserve">, if known, or an </w:t>
      </w:r>
      <w:r w:rsidRPr="00524880">
        <w:rPr>
          <w:b/>
          <w:bCs/>
        </w:rPr>
        <w:t>LGA</w:t>
      </w:r>
      <w:r w:rsidRPr="00524880">
        <w:t>. If multiple locations and/or LGAs, please list them.</w:t>
      </w:r>
    </w:p>
    <w:p w:rsidR="00524880" w:rsidP="00524880" w:rsidRDefault="00524880" w14:paraId="14AC5D4C" w14:textId="01D660A2">
      <w:pPr>
        <w:pStyle w:val="Heading2"/>
      </w:pPr>
      <w:bookmarkStart w:name="_Toc230259773" w:id="3"/>
      <w:r>
        <w:t>Audience and engagement</w:t>
      </w:r>
      <w:bookmarkEnd w:id="3"/>
    </w:p>
    <w:p w:rsidR="00524880" w:rsidP="00524880" w:rsidRDefault="00524880" w14:paraId="4D5C5D17" w14:textId="2B2CCE7A">
      <w:pPr>
        <w:pStyle w:val="Heading3"/>
        <w:numPr>
          <w:ilvl w:val="0"/>
          <w:numId w:val="45"/>
        </w:numPr>
      </w:pPr>
      <w:r>
        <w:t>How many people do you estimate will attend your event?</w:t>
      </w:r>
    </w:p>
    <w:p w:rsidR="00524880" w:rsidP="00524880" w:rsidRDefault="00524880" w14:paraId="3EC3A4D0" w14:textId="092067B6">
      <w:pPr>
        <w:pStyle w:val="Body"/>
      </w:pPr>
      <w:r w:rsidRPr="00524880">
        <w:t>Please be as specific as possible. You can include event capacity and minimum targets, if known.</w:t>
      </w:r>
    </w:p>
    <w:p w:rsidR="00524880" w:rsidP="00524880" w:rsidRDefault="00524880" w14:paraId="55BC3CAB" w14:textId="096911EA">
      <w:pPr>
        <w:pStyle w:val="Heading3"/>
        <w:numPr>
          <w:ilvl w:val="0"/>
          <w:numId w:val="45"/>
        </w:numPr>
      </w:pPr>
      <w:r>
        <w:t>Is your event free for everyone to attend?</w:t>
      </w:r>
    </w:p>
    <w:p w:rsidR="00524880" w:rsidP="00524880" w:rsidRDefault="00524880" w14:paraId="35AE5E74" w14:textId="6F4CFEA8">
      <w:pPr>
        <w:pStyle w:val="Body"/>
      </w:pPr>
      <w:r w:rsidRPr="00524880">
        <w:t>Select yes or no. If you select no, you will need to tell us about the costs to attend your event in the next question.</w:t>
      </w:r>
    </w:p>
    <w:p w:rsidR="00524880" w:rsidP="00524880" w:rsidRDefault="00524880" w14:paraId="5B0F6AFF" w14:textId="45DDD0E8">
      <w:pPr>
        <w:pStyle w:val="Heading3"/>
        <w:numPr>
          <w:ilvl w:val="0"/>
          <w:numId w:val="45"/>
        </w:numPr>
      </w:pPr>
      <w:r>
        <w:t>How much will it cost to attend your event?</w:t>
      </w:r>
    </w:p>
    <w:p w:rsidR="00524880" w:rsidP="00524880" w:rsidRDefault="00524880" w14:paraId="2197CB0A" w14:textId="6FF74A57">
      <w:pPr>
        <w:pStyle w:val="Body"/>
      </w:pPr>
      <w:r>
        <w:t xml:space="preserve">The department prioritises funding events that are affordable for </w:t>
      </w:r>
      <w:r w:rsidRPr="00524880">
        <w:rPr>
          <w:b/>
          <w:bCs/>
        </w:rPr>
        <w:t>all</w:t>
      </w:r>
      <w:r>
        <w:t xml:space="preserve"> Victorians.</w:t>
      </w:r>
    </w:p>
    <w:p w:rsidR="00524880" w:rsidP="00524880" w:rsidRDefault="00524880" w14:paraId="0222E903" w14:textId="05298F7F">
      <w:pPr>
        <w:pStyle w:val="Body"/>
      </w:pPr>
      <w:r>
        <w:t>If you have multiple ticket prices, please describe your pricing structure or add this as a separate attachment to your application.</w:t>
      </w:r>
    </w:p>
    <w:p w:rsidR="00524880" w:rsidP="00524880" w:rsidRDefault="00524880" w14:paraId="1773BC4A" w14:textId="67BEDF35">
      <w:pPr>
        <w:pStyle w:val="Heading3"/>
        <w:numPr>
          <w:ilvl w:val="0"/>
          <w:numId w:val="45"/>
        </w:numPr>
      </w:pPr>
      <w:r>
        <w:t>Which communities is your event for, and how will attendees connect with each other?</w:t>
      </w:r>
    </w:p>
    <w:p w:rsidR="00524880" w:rsidP="00524880" w:rsidRDefault="00524880" w14:paraId="4DD4E01D" w14:textId="6933ECA1">
      <w:pPr>
        <w:pStyle w:val="Body"/>
      </w:pPr>
      <w:r>
        <w:t>Word limit: 300 words</w:t>
      </w:r>
    </w:p>
    <w:p w:rsidR="00524880" w:rsidP="00524880" w:rsidRDefault="00524880" w14:paraId="78E0B7F5" w14:textId="7F9AC0AE">
      <w:pPr>
        <w:pStyle w:val="Body"/>
      </w:pPr>
      <w:r>
        <w:t>Please describe your target communities clearly, with reference to any of the priority cohorts listed below:</w:t>
      </w:r>
    </w:p>
    <w:p w:rsidR="00524880" w:rsidP="000C1BFD" w:rsidRDefault="00524880" w14:paraId="46CAB53A" w14:textId="0FF02DC5">
      <w:pPr>
        <w:pStyle w:val="Bullet1"/>
      </w:pPr>
      <w:r>
        <w:t>intersex communities</w:t>
      </w:r>
    </w:p>
    <w:p w:rsidR="00524880" w:rsidP="000C1BFD" w:rsidRDefault="00524880" w14:paraId="37AE680F" w14:textId="007126F5">
      <w:pPr>
        <w:pStyle w:val="Bullet1"/>
      </w:pPr>
      <w:r>
        <w:t>bi+ communities</w:t>
      </w:r>
    </w:p>
    <w:p w:rsidR="00524880" w:rsidP="000C1BFD" w:rsidRDefault="00524880" w14:paraId="5FD5F5E8" w14:textId="217AD604">
      <w:pPr>
        <w:pStyle w:val="Bullet1"/>
      </w:pPr>
      <w:r>
        <w:t>asexual communities</w:t>
      </w:r>
    </w:p>
    <w:p w:rsidR="00524880" w:rsidP="000C1BFD" w:rsidRDefault="00524880" w14:paraId="6732DD9D" w14:textId="58C1E4FE">
      <w:pPr>
        <w:pStyle w:val="Bullet1"/>
      </w:pPr>
      <w:r>
        <w:t>trans and gender diverse communities</w:t>
      </w:r>
    </w:p>
    <w:p w:rsidR="00524880" w:rsidP="000C1BFD" w:rsidRDefault="00524880" w14:paraId="4D359ACA" w14:textId="154A26DF">
      <w:pPr>
        <w:pStyle w:val="Bullet1"/>
        <w:rPr/>
      </w:pPr>
      <w:r w:rsidR="00524880">
        <w:rPr/>
        <w:t>older people</w:t>
      </w:r>
    </w:p>
    <w:p w:rsidR="5483B96A" w:rsidP="1BD57E70" w:rsidRDefault="5483B96A" w14:paraId="3DC0D768" w14:textId="096554AC">
      <w:pPr>
        <w:pStyle w:val="Bullet1"/>
        <w:rPr/>
      </w:pPr>
      <w:r w:rsidR="5483B96A">
        <w:rPr/>
        <w:t>rainbow families</w:t>
      </w:r>
    </w:p>
    <w:p w:rsidR="00524880" w:rsidP="000C1BFD" w:rsidRDefault="00524880" w14:paraId="0E6BC646" w14:textId="1CCA3B1A">
      <w:pPr>
        <w:pStyle w:val="Bullet1"/>
      </w:pPr>
      <w:r>
        <w:t>people with disabilities</w:t>
      </w:r>
    </w:p>
    <w:p w:rsidR="00524880" w:rsidP="000C1BFD" w:rsidRDefault="00524880" w14:paraId="24CCB752" w14:textId="3BBB5575">
      <w:pPr>
        <w:pStyle w:val="Bullet1"/>
      </w:pPr>
      <w:r>
        <w:t>culturally and linguistically diverse communities (CALD)</w:t>
      </w:r>
    </w:p>
    <w:p w:rsidR="00524880" w:rsidP="000C1BFD" w:rsidRDefault="00524880" w14:paraId="52F74651" w14:textId="2467C348">
      <w:pPr>
        <w:pStyle w:val="Bullet1"/>
      </w:pPr>
      <w:r>
        <w:t>Aboriginal and Torres Strait Islander communities</w:t>
      </w:r>
    </w:p>
    <w:p w:rsidR="00524880" w:rsidP="000C1BFD" w:rsidRDefault="00524880" w14:paraId="7BD33BCA" w14:textId="66A00835">
      <w:pPr>
        <w:pStyle w:val="Bullet1"/>
      </w:pPr>
      <w:r>
        <w:t>communities from low socio-economic status backgrounds</w:t>
      </w:r>
    </w:p>
    <w:p w:rsidR="00524880" w:rsidP="000C1BFD" w:rsidRDefault="00524880" w14:paraId="1C18CFEF" w14:textId="7B6B837B">
      <w:pPr>
        <w:pStyle w:val="Bullet1"/>
      </w:pPr>
      <w:r>
        <w:t>faith-based communities</w:t>
      </w:r>
    </w:p>
    <w:p w:rsidR="00524880" w:rsidP="000C1BFD" w:rsidRDefault="00524880" w14:paraId="72845C28" w14:textId="3E4FF28D">
      <w:pPr>
        <w:pStyle w:val="Bullet1"/>
      </w:pPr>
      <w:r>
        <w:t>peri-urban, regional and rural communities (including border communities).</w:t>
      </w:r>
    </w:p>
    <w:p w:rsidR="00524880" w:rsidP="00524880" w:rsidRDefault="00524880" w14:paraId="03DC9146" w14:textId="6DCEF467">
      <w:pPr>
        <w:pStyle w:val="Body"/>
      </w:pPr>
      <w:r>
        <w:t xml:space="preserve">Please be realistic and honest about your target </w:t>
      </w:r>
      <w:r w:rsidR="08C06E03">
        <w:t>communities</w:t>
      </w:r>
      <w:r>
        <w:t>. For example, if your event does not have a specific focus or specific activities for a priority cohort, consider whether you should describe your event as targeting that community. Note that events that are open to all Victorians are eligible to receive funding.</w:t>
      </w:r>
    </w:p>
    <w:p w:rsidRPr="00524880" w:rsidR="00524880" w:rsidP="00524880" w:rsidRDefault="00524880" w14:paraId="606D88E3" w14:textId="007A1676">
      <w:pPr>
        <w:pStyle w:val="Body"/>
        <w:rPr>
          <w:b/>
          <w:bCs/>
        </w:rPr>
      </w:pPr>
      <w:r w:rsidRPr="00524880">
        <w:rPr>
          <w:b/>
          <w:bCs/>
        </w:rPr>
        <w:t>Guiding questions:</w:t>
      </w:r>
    </w:p>
    <w:p w:rsidR="00524880" w:rsidP="000C1BFD" w:rsidRDefault="00524880" w14:paraId="64D9F55B" w14:textId="2230F1DD">
      <w:pPr>
        <w:pStyle w:val="Bullet1"/>
      </w:pPr>
      <w:r>
        <w:t>Is there a specific group or community of people who will be most interested in attending your event?</w:t>
      </w:r>
    </w:p>
    <w:p w:rsidR="00524880" w:rsidP="000C1BFD" w:rsidRDefault="00524880" w14:paraId="1385159D" w14:textId="33CE74A9">
      <w:pPr>
        <w:pStyle w:val="Bullet1"/>
      </w:pPr>
      <w:r>
        <w:t>Have you designed your event with a specific group or community in mind?</w:t>
      </w:r>
    </w:p>
    <w:p w:rsidR="00524880" w:rsidP="000C1BFD" w:rsidRDefault="00524880" w14:paraId="43E4248F" w14:textId="3AE8CB1A">
      <w:pPr>
        <w:pStyle w:val="Bullet1"/>
      </w:pPr>
      <w:r>
        <w:t>How will your event provide opportunities for social connection and interaction?</w:t>
      </w:r>
    </w:p>
    <w:p w:rsidR="00524880" w:rsidP="000C1BFD" w:rsidRDefault="00524880" w14:paraId="2845E6BF" w14:textId="6138E2A1">
      <w:pPr>
        <w:pStyle w:val="Bullet1"/>
      </w:pPr>
      <w:r>
        <w:t>How will your event make sure attendees feel safe and included when connecting with others?</w:t>
      </w:r>
    </w:p>
    <w:p w:rsidR="0046532A" w:rsidP="0046532A" w:rsidRDefault="0046532A" w14:paraId="787557F3" w14:textId="1F470CDB">
      <w:pPr>
        <w:pStyle w:val="Heading3"/>
        <w:numPr>
          <w:ilvl w:val="0"/>
          <w:numId w:val="45"/>
        </w:numPr>
      </w:pPr>
      <w:r>
        <w:t>How will you make your event accessible and inclusive for all attendees?</w:t>
      </w:r>
    </w:p>
    <w:p w:rsidR="0046532A" w:rsidP="0046532A" w:rsidRDefault="0046532A" w14:paraId="32B4EB0C" w14:textId="79DDEA4B">
      <w:pPr>
        <w:pStyle w:val="Body"/>
      </w:pPr>
      <w:r>
        <w:t>Word limit: 150 words</w:t>
      </w:r>
    </w:p>
    <w:p w:rsidRPr="0046532A" w:rsidR="0046532A" w:rsidP="0046532A" w:rsidRDefault="0046532A" w14:paraId="28BC3C26" w14:textId="5DBDA690">
      <w:pPr>
        <w:pStyle w:val="Body"/>
        <w:rPr>
          <w:b/>
          <w:bCs/>
        </w:rPr>
      </w:pPr>
      <w:r w:rsidRPr="0046532A">
        <w:rPr>
          <w:b/>
          <w:bCs/>
        </w:rPr>
        <w:t>Guiding questions:</w:t>
      </w:r>
    </w:p>
    <w:p w:rsidR="0046532A" w:rsidP="000C1BFD" w:rsidRDefault="0046532A" w14:paraId="515482B7" w14:textId="47008E9A">
      <w:pPr>
        <w:pStyle w:val="Bullet1"/>
      </w:pPr>
      <w:r>
        <w:t>How will you ensure that your attendees can afford to attend your event beyond ticket prices?</w:t>
      </w:r>
    </w:p>
    <w:p w:rsidR="0046532A" w:rsidP="000C1BFD" w:rsidRDefault="0046532A" w14:paraId="54946B04" w14:textId="77DF27A3">
      <w:pPr>
        <w:pStyle w:val="Bullet1"/>
      </w:pPr>
      <w:r>
        <w:t>What will you do to make your event inclusive for all Victorians?</w:t>
      </w:r>
    </w:p>
    <w:p w:rsidR="0046532A" w:rsidP="000C1BFD" w:rsidRDefault="0046532A" w14:paraId="60B1708B" w14:textId="3500B9A8">
      <w:pPr>
        <w:pStyle w:val="Bullet1"/>
      </w:pPr>
      <w:r>
        <w:t>How have you considered the following in your event planning:</w:t>
      </w:r>
    </w:p>
    <w:p w:rsidR="0046532A" w:rsidP="000C1BFD" w:rsidRDefault="0046532A" w14:paraId="0CCA1845" w14:textId="6BFC2FC1">
      <w:pPr>
        <w:pStyle w:val="Bullet2"/>
      </w:pPr>
      <w:r>
        <w:t>physical accessibility</w:t>
      </w:r>
    </w:p>
    <w:p w:rsidR="0046532A" w:rsidP="000C1BFD" w:rsidRDefault="0046532A" w14:paraId="15731CB2" w14:textId="2CD183E0">
      <w:pPr>
        <w:pStyle w:val="Bullet2"/>
      </w:pPr>
      <w:r>
        <w:t>sensory needs</w:t>
      </w:r>
    </w:p>
    <w:p w:rsidR="0046532A" w:rsidP="000C1BFD" w:rsidRDefault="0046532A" w14:paraId="5B153AED" w14:textId="35FFAE61">
      <w:pPr>
        <w:pStyle w:val="Bullet2"/>
      </w:pPr>
      <w:r>
        <w:t>financial accessibility</w:t>
      </w:r>
    </w:p>
    <w:p w:rsidR="0046532A" w:rsidP="000C1BFD" w:rsidRDefault="0046532A" w14:paraId="4DDEB08A" w14:textId="10A8C7A5">
      <w:pPr>
        <w:pStyle w:val="Bullet2"/>
      </w:pPr>
      <w:r>
        <w:t>transportation to and from your event</w:t>
      </w:r>
    </w:p>
    <w:p w:rsidR="0046532A" w:rsidP="000C1BFD" w:rsidRDefault="0046532A" w14:paraId="176F52D7" w14:textId="488F1157">
      <w:pPr>
        <w:pStyle w:val="Bullet2"/>
      </w:pPr>
      <w:r>
        <w:t>ways to include people from regional and rural communities, like hybrid format or transport</w:t>
      </w:r>
    </w:p>
    <w:p w:rsidR="0046532A" w:rsidP="000C1BFD" w:rsidRDefault="0046532A" w14:paraId="55952944" w14:textId="7FC1CAD4">
      <w:pPr>
        <w:pStyle w:val="Bullet2"/>
      </w:pPr>
      <w:r>
        <w:t>cultural and linguistic diversity</w:t>
      </w:r>
    </w:p>
    <w:p w:rsidR="0046532A" w:rsidP="000C1BFD" w:rsidRDefault="0046532A" w14:paraId="0B9D9FA7" w14:textId="784EBD51">
      <w:pPr>
        <w:pStyle w:val="Bullet2"/>
      </w:pPr>
      <w:r>
        <w:t>age and gender diversity</w:t>
      </w:r>
    </w:p>
    <w:p w:rsidR="0046532A" w:rsidP="000C1BFD" w:rsidRDefault="0046532A" w14:paraId="0CD93943" w14:textId="3AFCB44C">
      <w:pPr>
        <w:pStyle w:val="Bullet2"/>
      </w:pPr>
      <w:r>
        <w:t>other intersecting forms of disadvantage that may impact a person attending.</w:t>
      </w:r>
    </w:p>
    <w:p w:rsidR="0046532A" w:rsidP="0046532A" w:rsidRDefault="0046532A" w14:paraId="31FD49CB" w14:textId="53068FC4">
      <w:pPr>
        <w:pStyle w:val="Heading2"/>
      </w:pPr>
      <w:bookmarkStart w:name="_Toc230259774" w:id="4"/>
      <w:r>
        <w:t>Project management</w:t>
      </w:r>
      <w:bookmarkEnd w:id="4"/>
    </w:p>
    <w:p w:rsidR="0046532A" w:rsidP="0046532A" w:rsidRDefault="0046532A" w14:paraId="78E1D028" w14:textId="370709DE">
      <w:pPr>
        <w:pStyle w:val="Heading3"/>
        <w:numPr>
          <w:ilvl w:val="0"/>
          <w:numId w:val="45"/>
        </w:numPr>
      </w:pPr>
      <w:r>
        <w:t>How will you plan and deliver your event?</w:t>
      </w:r>
    </w:p>
    <w:p w:rsidR="0046532A" w:rsidP="0046532A" w:rsidRDefault="0046532A" w14:paraId="6D046C2C" w14:textId="7B4DF220">
      <w:pPr>
        <w:pStyle w:val="Body"/>
      </w:pPr>
      <w:r>
        <w:t>Word limit: 200 words</w:t>
      </w:r>
    </w:p>
    <w:p w:rsidR="0046532A" w:rsidP="0046532A" w:rsidRDefault="0046532A" w14:paraId="1853869F" w14:textId="1F406D34">
      <w:pPr>
        <w:pStyle w:val="Body"/>
      </w:pPr>
      <w:r>
        <w:t>Guiding questions:</w:t>
      </w:r>
    </w:p>
    <w:p w:rsidR="0046532A" w:rsidP="000C1BFD" w:rsidRDefault="0046532A" w14:paraId="0AAEE025" w14:textId="5C8BD3EC">
      <w:pPr>
        <w:pStyle w:val="Bullet1"/>
      </w:pPr>
      <w:r>
        <w:t>How long will the planning process take, from start to finish?</w:t>
      </w:r>
    </w:p>
    <w:p w:rsidR="0046532A" w:rsidP="000C1BFD" w:rsidRDefault="0046532A" w14:paraId="71D99639" w14:textId="3A7CB07F">
      <w:pPr>
        <w:pStyle w:val="Bullet1"/>
      </w:pPr>
      <w:r>
        <w:t>What is your project timeline?</w:t>
      </w:r>
    </w:p>
    <w:p w:rsidR="0046532A" w:rsidP="000C1BFD" w:rsidRDefault="0046532A" w14:paraId="4364FE0B" w14:textId="4F1D84CE">
      <w:pPr>
        <w:pStyle w:val="Bullet1"/>
      </w:pPr>
      <w:r>
        <w:t>What are the core steps you need to finish before the event? When do these need to happen?</w:t>
      </w:r>
    </w:p>
    <w:p w:rsidR="0046532A" w:rsidP="000C1BFD" w:rsidRDefault="0046532A" w14:paraId="1C31F0F7" w14:textId="09D86EC0">
      <w:pPr>
        <w:pStyle w:val="Bullet1"/>
      </w:pPr>
      <w:r>
        <w:t>How far along in the planning process are you already?</w:t>
      </w:r>
    </w:p>
    <w:p w:rsidR="0046532A" w:rsidP="000C1BFD" w:rsidRDefault="0046532A" w14:paraId="697D40C0" w14:textId="68546CA2">
      <w:pPr>
        <w:pStyle w:val="Bullet1"/>
      </w:pPr>
      <w:r>
        <w:t>What planning has already been completed?</w:t>
      </w:r>
    </w:p>
    <w:p w:rsidR="0046532A" w:rsidP="0046532A" w:rsidRDefault="0046532A" w14:paraId="6AE13391" w14:textId="66177F6E">
      <w:pPr>
        <w:pStyle w:val="Heading3"/>
        <w:numPr>
          <w:ilvl w:val="0"/>
          <w:numId w:val="45"/>
        </w:numPr>
      </w:pPr>
      <w:r w:rsidRPr="0046532A">
        <w:t>Who will plan and deliver your event? What will their responsibilities be?</w:t>
      </w:r>
    </w:p>
    <w:p w:rsidR="0046532A" w:rsidP="0046532A" w:rsidRDefault="0046532A" w14:paraId="04366BE0" w14:textId="5B6ED490">
      <w:pPr>
        <w:pStyle w:val="Body"/>
      </w:pPr>
      <w:r>
        <w:t>Word limit: 200 words</w:t>
      </w:r>
    </w:p>
    <w:p w:rsidR="0046532A" w:rsidP="0046532A" w:rsidRDefault="0046532A" w14:paraId="5DF21700" w14:textId="0A16CA3F">
      <w:pPr>
        <w:pStyle w:val="Body"/>
      </w:pPr>
      <w:r w:rsidRPr="0046532A">
        <w:t>Even if we have worked with your organisation before, please provide clear and specific information about the roles and responsibilities of the people and organisations hosting your event. If your event team has not been finalised, please provide as much detail as possible</w:t>
      </w:r>
      <w:r>
        <w:t>.</w:t>
      </w:r>
    </w:p>
    <w:p w:rsidR="0046532A" w:rsidP="0046532A" w:rsidRDefault="0046532A" w14:paraId="30C0CCBE" w14:textId="338E333F">
      <w:pPr>
        <w:pStyle w:val="Body"/>
        <w:rPr>
          <w:b/>
          <w:bCs/>
        </w:rPr>
      </w:pPr>
      <w:r w:rsidRPr="0046532A">
        <w:rPr>
          <w:b/>
          <w:bCs/>
        </w:rPr>
        <w:t>Guiding questions:</w:t>
      </w:r>
    </w:p>
    <w:p w:rsidR="00CD59A9" w:rsidP="000C1BFD" w:rsidRDefault="00CD59A9" w14:paraId="3474613E" w14:textId="27FB2202">
      <w:pPr>
        <w:pStyle w:val="Bullet1"/>
      </w:pPr>
      <w:r w:rsidRPr="00CD59A9">
        <w:t>Who in your organisation (paid employees and volunteers) will do what?</w:t>
      </w:r>
    </w:p>
    <w:p w:rsidR="00CD59A9" w:rsidP="000C1BFD" w:rsidRDefault="00CD59A9" w14:paraId="1B24365C" w14:textId="626A6D97">
      <w:pPr>
        <w:pStyle w:val="Bullet1"/>
      </w:pPr>
      <w:r w:rsidRPr="00CD59A9">
        <w:t>What are the team’s qualifications, experience or skills?</w:t>
      </w:r>
    </w:p>
    <w:p w:rsidR="009367B1" w:rsidP="00740D27" w:rsidRDefault="00CD59A9" w14:paraId="66017ECD" w14:textId="77777777">
      <w:pPr>
        <w:pStyle w:val="Bullet1"/>
      </w:pPr>
      <w:r w:rsidRPr="00CD59A9">
        <w:t>Will you work with any partners or collaborators? What will their responsibilities be?</w:t>
      </w:r>
    </w:p>
    <w:p w:rsidR="00CD59A9" w:rsidP="00740D27" w:rsidRDefault="00CD59A9" w14:paraId="7F071C05" w14:textId="28231C4D">
      <w:pPr>
        <w:pStyle w:val="Bullet1"/>
      </w:pPr>
      <w:r w:rsidRPr="00CD59A9">
        <w:t>Who, if any, are the other organisational partners who will deliver this event?</w:t>
      </w:r>
    </w:p>
    <w:p w:rsidR="00CD59A9" w:rsidP="00CD59A9" w:rsidRDefault="00CD59A9" w14:paraId="5C2CBB21" w14:textId="7852166E">
      <w:pPr>
        <w:pStyle w:val="Heading3"/>
        <w:numPr>
          <w:ilvl w:val="0"/>
          <w:numId w:val="45"/>
        </w:numPr>
      </w:pPr>
      <w:r>
        <w:t>What are the risks of your event?</w:t>
      </w:r>
    </w:p>
    <w:p w:rsidR="00CD59A9" w:rsidP="00CD59A9" w:rsidRDefault="00CD59A9" w14:paraId="4B33B0E3" w14:textId="77777777">
      <w:pPr>
        <w:pStyle w:val="Body"/>
      </w:pPr>
      <w:r>
        <w:t>Word limit: 150 words</w:t>
      </w:r>
    </w:p>
    <w:p w:rsidR="00CD59A9" w:rsidP="00CD59A9" w:rsidRDefault="00CD59A9" w14:paraId="4AF84B6C" w14:textId="5A96186B">
      <w:pPr>
        <w:pStyle w:val="Body"/>
      </w:pPr>
      <w:r>
        <w:t xml:space="preserve">Please consider any risks for your team, your event delivery, your attendees or others that you have considered in your planning. </w:t>
      </w:r>
    </w:p>
    <w:p w:rsidRPr="00CD59A9" w:rsidR="00CD59A9" w:rsidP="00CD59A9" w:rsidRDefault="00CD59A9" w14:paraId="6E569A89" w14:textId="0EFCB9DB">
      <w:pPr>
        <w:pStyle w:val="Body"/>
        <w:rPr>
          <w:b/>
          <w:bCs/>
        </w:rPr>
      </w:pPr>
      <w:r w:rsidRPr="00CD59A9">
        <w:rPr>
          <w:b/>
          <w:bCs/>
        </w:rPr>
        <w:t>Guiding questions:</w:t>
      </w:r>
    </w:p>
    <w:p w:rsidR="00CD59A9" w:rsidP="000C1BFD" w:rsidRDefault="00CD59A9" w14:paraId="3DA02630" w14:textId="77777777">
      <w:pPr>
        <w:pStyle w:val="Bullet1"/>
      </w:pPr>
      <w:r>
        <w:t>Is there anything that will impact the safety and security of your event?</w:t>
      </w:r>
    </w:p>
    <w:p w:rsidR="00CD59A9" w:rsidP="000C1BFD" w:rsidRDefault="00CD59A9" w14:paraId="00E950DB" w14:textId="6E716356">
      <w:pPr>
        <w:pStyle w:val="Bullet1"/>
      </w:pPr>
      <w:r>
        <w:t>Do you run this event regularly? If so, what have you learned from previous events?</w:t>
      </w:r>
    </w:p>
    <w:p w:rsidR="00CD59A9" w:rsidP="000C1BFD" w:rsidRDefault="00CD59A9" w14:paraId="0B68E3E9" w14:textId="2C02472D">
      <w:pPr>
        <w:pStyle w:val="Bullet1"/>
      </w:pPr>
      <w:r>
        <w:t>What other funding sources are available to support your event?</w:t>
      </w:r>
    </w:p>
    <w:p w:rsidR="00CD59A9" w:rsidP="000C1BFD" w:rsidRDefault="00CD59A9" w14:paraId="01F4F7D3" w14:textId="540A58EC">
      <w:pPr>
        <w:pStyle w:val="Bullet1"/>
      </w:pPr>
      <w:r>
        <w:t>How likely is it that your identified risks could happen?</w:t>
      </w:r>
    </w:p>
    <w:p w:rsidR="00CD59A9" w:rsidP="000C1BFD" w:rsidRDefault="00CD59A9" w14:paraId="007FB042" w14:textId="1F3BCBE8">
      <w:pPr>
        <w:pStyle w:val="Bullet1"/>
      </w:pPr>
      <w:r>
        <w:t>How severe would the consequences be if your identified risks happen?</w:t>
      </w:r>
    </w:p>
    <w:p w:rsidR="00CD59A9" w:rsidP="000C1BFD" w:rsidRDefault="00CD59A9" w14:paraId="2C4989C6" w14:textId="6C57D47D">
      <w:pPr>
        <w:pStyle w:val="Bullet1"/>
      </w:pPr>
      <w:r>
        <w:t>What strategies will you put in place to avoid or minimise consequences from identified risks?</w:t>
      </w:r>
    </w:p>
    <w:p w:rsidR="00CD59A9" w:rsidP="00CD59A9" w:rsidRDefault="00CD59A9" w14:paraId="435EDC4D" w14:textId="3E0601B2">
      <w:pPr>
        <w:pStyle w:val="Heading3"/>
        <w:numPr>
          <w:ilvl w:val="0"/>
          <w:numId w:val="45"/>
        </w:numPr>
      </w:pPr>
      <w:r>
        <w:t>How will you know if your event is a success?</w:t>
      </w:r>
    </w:p>
    <w:p w:rsidR="00CD59A9" w:rsidP="00CD59A9" w:rsidRDefault="00CD59A9" w14:paraId="36B9BEB3" w14:textId="45D875B5">
      <w:pPr>
        <w:pStyle w:val="Body"/>
      </w:pPr>
      <w:r>
        <w:t>Word limit: 150 words</w:t>
      </w:r>
    </w:p>
    <w:p w:rsidRPr="00CD59A9" w:rsidR="00CD59A9" w:rsidP="00CD59A9" w:rsidRDefault="00CD59A9" w14:paraId="588F23E8" w14:textId="6A92CE4C">
      <w:pPr>
        <w:pStyle w:val="Body"/>
        <w:rPr>
          <w:b/>
          <w:bCs/>
        </w:rPr>
      </w:pPr>
      <w:r w:rsidRPr="00CD59A9">
        <w:rPr>
          <w:b/>
          <w:bCs/>
        </w:rPr>
        <w:t>Guiding questions:</w:t>
      </w:r>
    </w:p>
    <w:p w:rsidR="00CD59A9" w:rsidP="000C1BFD" w:rsidRDefault="00CD59A9" w14:paraId="13A1C4A3" w14:textId="52C41654">
      <w:pPr>
        <w:pStyle w:val="Bullet1"/>
      </w:pPr>
      <w:r>
        <w:t>What does success look like for your organisation and for your event?</w:t>
      </w:r>
    </w:p>
    <w:p w:rsidR="00CD59A9" w:rsidP="000C1BFD" w:rsidRDefault="00CD59A9" w14:paraId="2E6DC854" w14:textId="64DAC2D7">
      <w:pPr>
        <w:pStyle w:val="Bullet1"/>
      </w:pPr>
      <w:r>
        <w:t>What are your goals for this event?</w:t>
      </w:r>
    </w:p>
    <w:p w:rsidR="00CD59A9" w:rsidP="000C1BFD" w:rsidRDefault="00CD59A9" w14:paraId="5A351823" w14:textId="479972ED">
      <w:pPr>
        <w:pStyle w:val="Bullet1"/>
      </w:pPr>
      <w:r>
        <w:t>What do your target communities need or want from your event?</w:t>
      </w:r>
    </w:p>
    <w:p w:rsidR="00CD59A9" w:rsidP="000C1BFD" w:rsidRDefault="00CD59A9" w14:paraId="51A0E2EB" w14:textId="27B4B29E">
      <w:pPr>
        <w:pStyle w:val="Bullet1"/>
      </w:pPr>
      <w:r>
        <w:t>How will you measure the success?</w:t>
      </w:r>
    </w:p>
    <w:p w:rsidR="00CD59A9" w:rsidP="00CD59A9" w:rsidRDefault="00CD59A9" w14:paraId="0E50AD66" w14:textId="1B7D1495">
      <w:pPr>
        <w:pStyle w:val="Heading3"/>
        <w:numPr>
          <w:ilvl w:val="0"/>
          <w:numId w:val="45"/>
        </w:numPr>
      </w:pPr>
      <w:r>
        <w:t>What methods will you use to measure and evaluate your event’s success?</w:t>
      </w:r>
    </w:p>
    <w:p w:rsidR="00CD59A9" w:rsidP="00CD59A9" w:rsidRDefault="00CD59A9" w14:paraId="013BA7BE" w14:textId="37719CA8">
      <w:pPr>
        <w:pStyle w:val="Body"/>
      </w:pPr>
      <w:r>
        <w:t>Please select the methods you will use to measure success from the list provided:</w:t>
      </w:r>
    </w:p>
    <w:p w:rsidR="00CD59A9" w:rsidP="000C1BFD" w:rsidRDefault="00CD59A9" w14:paraId="582CDD52" w14:textId="1C9397C0">
      <w:pPr>
        <w:pStyle w:val="Bullet1"/>
      </w:pPr>
      <w:r>
        <w:t>advisory or focus groups</w:t>
      </w:r>
    </w:p>
    <w:p w:rsidR="00CD59A9" w:rsidP="000C1BFD" w:rsidRDefault="00CD59A9" w14:paraId="7ACD9308" w14:textId="6531557F">
      <w:pPr>
        <w:pStyle w:val="Bullet1"/>
      </w:pPr>
      <w:r>
        <w:t>attendance or registration totals</w:t>
      </w:r>
    </w:p>
    <w:p w:rsidR="00CD59A9" w:rsidP="000C1BFD" w:rsidRDefault="00CD59A9" w14:paraId="167F30CB" w14:textId="30A9E48B">
      <w:pPr>
        <w:pStyle w:val="Bullet1"/>
      </w:pPr>
      <w:r>
        <w:t>independent/external evaluations</w:t>
      </w:r>
    </w:p>
    <w:p w:rsidR="00CD59A9" w:rsidP="000C1BFD" w:rsidRDefault="00CD59A9" w14:paraId="558B72CC" w14:textId="138638C0">
      <w:pPr>
        <w:pStyle w:val="Bullet1"/>
      </w:pPr>
      <w:r>
        <w:t>internal evaluation framework</w:t>
      </w:r>
    </w:p>
    <w:p w:rsidR="00CD59A9" w:rsidP="000C1BFD" w:rsidRDefault="00CD59A9" w14:paraId="45C1BCF7" w14:textId="41EBF0EB">
      <w:pPr>
        <w:pStyle w:val="Bullet1"/>
      </w:pPr>
      <w:r>
        <w:t>event revenue (including ticket sales)</w:t>
      </w:r>
    </w:p>
    <w:p w:rsidR="00CD59A9" w:rsidP="000C1BFD" w:rsidRDefault="00CD59A9" w14:paraId="573D6B22" w14:textId="02599669">
      <w:pPr>
        <w:pStyle w:val="Bullet1"/>
      </w:pPr>
      <w:r>
        <w:t>media and publicity coverage</w:t>
      </w:r>
    </w:p>
    <w:p w:rsidR="00CD59A9" w:rsidP="000C1BFD" w:rsidRDefault="00CD59A9" w14:paraId="75D9BFDE" w14:textId="5DBBA298">
      <w:pPr>
        <w:pStyle w:val="Bullet1"/>
      </w:pPr>
      <w:r>
        <w:t>project-related key performance indicators (KPIs)</w:t>
      </w:r>
    </w:p>
    <w:p w:rsidR="00CD59A9" w:rsidP="000C1BFD" w:rsidRDefault="00CD59A9" w14:paraId="24055E38" w14:textId="54DDD831">
      <w:pPr>
        <w:pStyle w:val="Bullet1"/>
      </w:pPr>
      <w:r>
        <w:t>social media analytics</w:t>
      </w:r>
    </w:p>
    <w:p w:rsidR="00CD59A9" w:rsidP="000C1BFD" w:rsidRDefault="00CD59A9" w14:paraId="43F0B868" w14:textId="0B263C24">
      <w:pPr>
        <w:pStyle w:val="Bullet1"/>
      </w:pPr>
      <w:r>
        <w:t>stakeholder or community consultation</w:t>
      </w:r>
    </w:p>
    <w:p w:rsidR="00CD59A9" w:rsidP="000C1BFD" w:rsidRDefault="00CD59A9" w14:paraId="3198469B" w14:textId="09C5FA76">
      <w:pPr>
        <w:pStyle w:val="Bullet1"/>
      </w:pPr>
      <w:r>
        <w:t>surveys, polls or other data collection method</w:t>
      </w:r>
    </w:p>
    <w:p w:rsidR="00CD59A9" w:rsidP="000C1BFD" w:rsidRDefault="00CD59A9" w14:paraId="62638CEC" w14:textId="6F18140C">
      <w:pPr>
        <w:pStyle w:val="Bullet1"/>
      </w:pPr>
      <w:r>
        <w:t>website traffic data</w:t>
      </w:r>
    </w:p>
    <w:p w:rsidR="00CD59A9" w:rsidP="00CD59A9" w:rsidRDefault="00CD59A9" w14:paraId="7D6A92DA" w14:textId="0C4BCB54">
      <w:pPr>
        <w:pStyle w:val="Bullet1"/>
      </w:pPr>
      <w:r>
        <w:t>other (please describe)</w:t>
      </w:r>
    </w:p>
    <w:p w:rsidR="00CD59A9" w:rsidP="000C1BFD" w:rsidRDefault="00CD59A9" w14:paraId="589FA3CD" w14:textId="703EBABC">
      <w:pPr>
        <w:pStyle w:val="Heading1"/>
      </w:pPr>
      <w:bookmarkStart w:name="_Toc230259775" w:id="5"/>
      <w:r>
        <w:t>Additional assessment considerations</w:t>
      </w:r>
      <w:bookmarkEnd w:id="5"/>
    </w:p>
    <w:p w:rsidR="00CD59A9" w:rsidP="00CD59A9" w:rsidRDefault="00CD59A9" w14:paraId="4C7CB9C2" w14:textId="4823F54C">
      <w:pPr>
        <w:pStyle w:val="Heading2"/>
      </w:pPr>
      <w:bookmarkStart w:name="_Toc230259776" w:id="6"/>
      <w:r>
        <w:t>Program objectives</w:t>
      </w:r>
      <w:bookmarkEnd w:id="6"/>
    </w:p>
    <w:p w:rsidR="00CD59A9" w:rsidP="00CD59A9" w:rsidRDefault="00CD59A9" w14:paraId="092AA8D8" w14:textId="6216C30A">
      <w:pPr>
        <w:pStyle w:val="Body"/>
      </w:pPr>
      <w:r>
        <w:t xml:space="preserve">The Pride Events and Festivals Fund </w:t>
      </w:r>
      <w:proofErr w:type="gramStart"/>
      <w:r>
        <w:t>supports</w:t>
      </w:r>
      <w:proofErr w:type="gramEnd"/>
      <w:r>
        <w:t xml:space="preserve"> events that connect communities, celebrate diversity, build resilience and promote inclusion.</w:t>
      </w:r>
    </w:p>
    <w:p w:rsidR="00CD59A9" w:rsidP="00CD59A9" w:rsidRDefault="00CD59A9" w14:paraId="33F266B5" w14:textId="3EFC460C">
      <w:pPr>
        <w:pStyle w:val="Body"/>
      </w:pPr>
      <w:r>
        <w:t>Strong applicants in both streams will show how their event supports all 3 of the following program objectives. Funded events should put actions in place to:</w:t>
      </w:r>
    </w:p>
    <w:p w:rsidR="00CD59A9" w:rsidP="000C1BFD" w:rsidRDefault="00CD59A9" w14:paraId="3EE63369" w14:textId="10A9039D">
      <w:pPr>
        <w:pStyle w:val="Bullet1"/>
      </w:pPr>
      <w:r>
        <w:t>celebrate diverse and intersectional LGBTIQA+ communities</w:t>
      </w:r>
    </w:p>
    <w:p w:rsidR="00CD59A9" w:rsidP="000C1BFD" w:rsidRDefault="00CD59A9" w14:paraId="156B48FB" w14:textId="6872A175">
      <w:pPr>
        <w:pStyle w:val="Bullet1"/>
      </w:pPr>
      <w:r>
        <w:t>create opportunities for LGBTIQA+ Victorians to connect</w:t>
      </w:r>
    </w:p>
    <w:p w:rsidR="00CD59A9" w:rsidP="000C1BFD" w:rsidRDefault="00CD59A9" w14:paraId="70D5242A" w14:textId="4FDB894B">
      <w:pPr>
        <w:pStyle w:val="Bullet1"/>
      </w:pPr>
      <w:r>
        <w:t>enable all Victorians to take part in safe, inclusive and accessible events.</w:t>
      </w:r>
    </w:p>
    <w:p w:rsidR="000C1BFD" w:rsidP="000C1BFD" w:rsidRDefault="000C1BFD" w14:paraId="7C1F3D82" w14:textId="75945431">
      <w:pPr>
        <w:pStyle w:val="Heading2"/>
      </w:pPr>
      <w:bookmarkStart w:name="_Toc230259777" w:id="7"/>
      <w:r w:rsidRPr="000C1BFD">
        <w:t>Priority cohorts</w:t>
      </w:r>
      <w:bookmarkEnd w:id="7"/>
    </w:p>
    <w:p w:rsidR="000C1BFD" w:rsidP="000C1BFD" w:rsidRDefault="000C1BFD" w14:paraId="760CA50A" w14:textId="0FC089C9">
      <w:pPr>
        <w:pStyle w:val="Body"/>
      </w:pPr>
      <w:r>
        <w:t>As outlined in the program guidelines, we may prioritise applications that work with and engage priority LGBTIQA+ groups including:</w:t>
      </w:r>
    </w:p>
    <w:p w:rsidR="000C1BFD" w:rsidP="000C1BFD" w:rsidRDefault="000C1BFD" w14:paraId="3609BF13" w14:textId="2C160EB9">
      <w:pPr>
        <w:pStyle w:val="Bullet1"/>
      </w:pPr>
      <w:r>
        <w:t>intersex communities</w:t>
      </w:r>
    </w:p>
    <w:p w:rsidR="000C1BFD" w:rsidP="000C1BFD" w:rsidRDefault="000C1BFD" w14:paraId="64719183" w14:textId="20490373">
      <w:pPr>
        <w:pStyle w:val="Bullet1"/>
      </w:pPr>
      <w:r>
        <w:t>bi+ communities</w:t>
      </w:r>
    </w:p>
    <w:p w:rsidR="000C1BFD" w:rsidP="000C1BFD" w:rsidRDefault="000C1BFD" w14:paraId="311DFF30" w14:textId="43188F94">
      <w:pPr>
        <w:pStyle w:val="Bullet1"/>
      </w:pPr>
      <w:r>
        <w:t>asexual communities</w:t>
      </w:r>
    </w:p>
    <w:p w:rsidR="000C1BFD" w:rsidP="000C1BFD" w:rsidRDefault="000C1BFD" w14:paraId="6078BAFB" w14:textId="1F66BACA">
      <w:pPr>
        <w:pStyle w:val="Bullet1"/>
      </w:pPr>
      <w:r>
        <w:t>trans and gender diverse communities</w:t>
      </w:r>
    </w:p>
    <w:p w:rsidR="000C1BFD" w:rsidP="000C1BFD" w:rsidRDefault="000C1BFD" w14:paraId="253682A8" w14:textId="0C15122B">
      <w:pPr>
        <w:pStyle w:val="Bullet1"/>
        <w:rPr/>
      </w:pPr>
      <w:r w:rsidR="000C1BFD">
        <w:rPr/>
        <w:t>older people</w:t>
      </w:r>
    </w:p>
    <w:p w:rsidR="75218CF9" w:rsidP="1BD57E70" w:rsidRDefault="75218CF9" w14:paraId="0A2164FF" w14:textId="5453049F">
      <w:pPr>
        <w:pStyle w:val="Bullet1"/>
        <w:rPr/>
      </w:pPr>
      <w:r w:rsidR="75218CF9">
        <w:rPr/>
        <w:t>rainbow families</w:t>
      </w:r>
    </w:p>
    <w:p w:rsidR="000C1BFD" w:rsidP="000C1BFD" w:rsidRDefault="000C1BFD" w14:paraId="0EA313F7" w14:textId="15DAF5D1">
      <w:pPr>
        <w:pStyle w:val="Bullet1"/>
      </w:pPr>
      <w:r>
        <w:t>people with disabilities</w:t>
      </w:r>
    </w:p>
    <w:p w:rsidR="000C1BFD" w:rsidP="000C1BFD" w:rsidRDefault="000C1BFD" w14:paraId="6F3C5375" w14:textId="4FD4129D">
      <w:pPr>
        <w:pStyle w:val="Bullet1"/>
      </w:pPr>
      <w:r>
        <w:t>culturally and linguistically diverse communities (CALD)</w:t>
      </w:r>
    </w:p>
    <w:p w:rsidR="000C1BFD" w:rsidP="000C1BFD" w:rsidRDefault="000C1BFD" w14:paraId="4539BC5F" w14:textId="7A4F509A">
      <w:pPr>
        <w:pStyle w:val="Bullet1"/>
      </w:pPr>
      <w:r>
        <w:t>Aboriginal and Torres Strait Islander communities</w:t>
      </w:r>
    </w:p>
    <w:p w:rsidR="000C1BFD" w:rsidP="000C1BFD" w:rsidRDefault="000C1BFD" w14:paraId="34E9044D" w14:textId="4DEC38E4">
      <w:pPr>
        <w:pStyle w:val="Bullet1"/>
      </w:pPr>
      <w:r>
        <w:t>communities from low socio-economic status backgrounds</w:t>
      </w:r>
    </w:p>
    <w:p w:rsidR="000C1BFD" w:rsidP="000C1BFD" w:rsidRDefault="000C1BFD" w14:paraId="21BBCB90" w14:textId="21BC3FE7">
      <w:pPr>
        <w:pStyle w:val="Bullet1"/>
      </w:pPr>
      <w:r>
        <w:t>faith-based communities</w:t>
      </w:r>
    </w:p>
    <w:p w:rsidR="000C1BFD" w:rsidP="000C1BFD" w:rsidRDefault="000C1BFD" w14:paraId="7582298A" w14:textId="3C7D1879">
      <w:pPr>
        <w:pStyle w:val="Bullet1"/>
      </w:pPr>
      <w:r>
        <w:t>peri-urban, regional and rural communities (including border communities).</w:t>
      </w:r>
    </w:p>
    <w:p w:rsidR="001E7039" w:rsidP="001E7039" w:rsidRDefault="001E7039" w14:paraId="01B8E967" w14:textId="3C1FDAF3">
      <w:pPr>
        <w:pStyle w:val="Heading2"/>
      </w:pPr>
      <w:bookmarkStart w:name="_Toc230259778" w:id="8"/>
      <w:r>
        <w:t>Value for money</w:t>
      </w:r>
      <w:bookmarkEnd w:id="8"/>
    </w:p>
    <w:p w:rsidR="001E7039" w:rsidP="001E7039" w:rsidRDefault="001E7039" w14:paraId="0C59CB4F" w14:textId="17D6AD1F">
      <w:pPr>
        <w:pStyle w:val="Body"/>
      </w:pPr>
      <w:r>
        <w:t>Value for money underpins all financial decisions made by the Victorian Government.</w:t>
      </w:r>
    </w:p>
    <w:p w:rsidR="001E7039" w:rsidP="001E7039" w:rsidRDefault="001E7039" w14:paraId="09B97672" w14:textId="66CC7C2F">
      <w:pPr>
        <w:pStyle w:val="Body"/>
      </w:pPr>
      <w:r>
        <w:t>It refers to the achievement of a desired outcome at the best possible price, which is not always the lowest price. This is assessed based on a balanced judgement of financial and non-financial factors.</w:t>
      </w:r>
    </w:p>
    <w:p w:rsidR="001E7039" w:rsidP="001E7039" w:rsidRDefault="001E7039" w14:paraId="48003F5F" w14:textId="4A135552">
      <w:pPr>
        <w:pStyle w:val="Body"/>
      </w:pPr>
      <w:r>
        <w:t xml:space="preserve">For examples of financial and non-financial factors, download the PEFF 2025-26 program guidelines from the </w:t>
      </w:r>
      <w:hyperlink w:tgtFrame="_blank" w:history="1" r:id="rId20">
        <w:r w:rsidRPr="001E7039">
          <w:rPr>
            <w:rStyle w:val="Hyperlink"/>
          </w:rPr>
          <w:t>Victorian Government's Pride Events and Festivals Fund</w:t>
        </w:r>
      </w:hyperlink>
      <w:r w:rsidRPr="001E7039">
        <w:rPr>
          <w:vertAlign w:val="superscript"/>
        </w:rPr>
        <w:t>2</w:t>
      </w:r>
      <w:r w:rsidRPr="001E7039">
        <w:t>.</w:t>
      </w:r>
    </w:p>
    <w:p w:rsidR="001E7039" w:rsidP="001E7039" w:rsidRDefault="001E7039" w14:paraId="18D76930" w14:textId="20F388BF">
      <w:pPr>
        <w:pStyle w:val="Heading2"/>
      </w:pPr>
      <w:bookmarkStart w:name="_Toc230259779" w:id="9"/>
      <w:r>
        <w:t>Regional and rural communities</w:t>
      </w:r>
      <w:bookmarkEnd w:id="9"/>
    </w:p>
    <w:p w:rsidR="001E7039" w:rsidP="001E7039" w:rsidRDefault="001E7039" w14:paraId="290E3427" w14:textId="538800F3">
      <w:pPr>
        <w:pStyle w:val="Body"/>
      </w:pPr>
      <w:r w:rsidRPr="001E7039">
        <w:t>The department has a target that 25% of successful grant recipients will be from regional and rural areas or primarily support regional and rural communities.</w:t>
      </w:r>
    </w:p>
    <w:p w:rsidR="001E7039" w:rsidP="001E7039" w:rsidRDefault="001E7039" w14:paraId="4AA5FB42" w14:textId="62D2BE80">
      <w:pPr>
        <w:pStyle w:val="Heading2"/>
      </w:pPr>
      <w:bookmarkStart w:name="_Toc230259780" w:id="10"/>
      <w:r w:rsidRPr="001E7039">
        <w:t>Large stream only – capacity building and sustainability</w:t>
      </w:r>
      <w:bookmarkEnd w:id="10"/>
    </w:p>
    <w:p w:rsidR="001E7039" w:rsidP="001E7039" w:rsidRDefault="001E7039" w14:paraId="5F3550B7" w14:textId="05CB641E">
      <w:pPr>
        <w:pStyle w:val="Body"/>
      </w:pPr>
      <w:r>
        <w:t>Organisations applying under the large stream must show:</w:t>
      </w:r>
    </w:p>
    <w:p w:rsidR="001E7039" w:rsidP="001E7039" w:rsidRDefault="001E7039" w14:paraId="40D95026" w14:textId="29D259CA">
      <w:pPr>
        <w:pStyle w:val="Bullet1"/>
      </w:pPr>
      <w:r>
        <w:t>consideration for event sustainability over time</w:t>
      </w:r>
    </w:p>
    <w:p w:rsidR="001E7039" w:rsidP="001E7039" w:rsidRDefault="001E7039" w14:paraId="3DA989CD" w14:textId="50AD779B">
      <w:pPr>
        <w:pStyle w:val="Bullet1"/>
      </w:pPr>
      <w:r>
        <w:t>capacity building in their application.</w:t>
      </w:r>
    </w:p>
    <w:p w:rsidR="001E7039" w:rsidP="001E7039" w:rsidRDefault="001E7039" w14:paraId="3CFCE82F" w14:textId="2A4C6AE4">
      <w:pPr>
        <w:pStyle w:val="Body"/>
      </w:pPr>
      <w:r>
        <w:t xml:space="preserve">Organisations can only receive annual funding through the PEFF large stream for </w:t>
      </w:r>
      <w:r w:rsidRPr="001E7039">
        <w:rPr>
          <w:b/>
          <w:bCs/>
        </w:rPr>
        <w:t>3 consecutive years at most</w:t>
      </w:r>
      <w:r>
        <w:t xml:space="preserve"> – starting from 2023–24.</w:t>
      </w:r>
    </w:p>
    <w:p w:rsidR="001E7039" w:rsidP="001E7039" w:rsidRDefault="001E7039" w14:paraId="15613299" w14:textId="08687490">
      <w:pPr>
        <w:pStyle w:val="Body"/>
      </w:pPr>
      <w:r>
        <w:t>This is in line with the program’s aim to build LGBTIQA+ community events that are self-sustaining and resilient.</w:t>
      </w:r>
    </w:p>
    <w:p w:rsidR="001E7039" w:rsidP="001E7039" w:rsidRDefault="001E7039" w14:paraId="2AB1E2DA" w14:textId="4CDEDF70">
      <w:pPr>
        <w:pStyle w:val="Body"/>
      </w:pPr>
      <w:r>
        <w:t>Large stream organisations must also report on sustainability and capacity building in both the Progress Report and Final Report.</w:t>
      </w:r>
    </w:p>
    <w:p w:rsidR="001E7039" w:rsidP="001E7039" w:rsidRDefault="001E7039" w14:paraId="175338B9" w14:textId="34BEEFD0">
      <w:pPr>
        <w:pStyle w:val="Heading1"/>
      </w:pPr>
      <w:bookmarkStart w:name="_Toc230259781" w:id="11"/>
      <w:r w:rsidRPr="001E7039">
        <w:t>More information and help</w:t>
      </w:r>
      <w:bookmarkEnd w:id="11"/>
    </w:p>
    <w:p w:rsidR="001E7039" w:rsidP="001E7039" w:rsidRDefault="001E7039" w14:paraId="33D2FD7D" w14:textId="34B486CD">
      <w:pPr>
        <w:pStyle w:val="Heading2"/>
        <w:rPr>
          <w:bCs/>
        </w:rPr>
      </w:pPr>
      <w:bookmarkStart w:name="_Toc230259782" w:id="12"/>
      <w:r w:rsidRPr="001E7039">
        <w:rPr>
          <w:bCs/>
        </w:rPr>
        <w:t>Information sessions</w:t>
      </w:r>
      <w:bookmarkEnd w:id="12"/>
    </w:p>
    <w:p w:rsidR="001E7039" w:rsidP="001E7039" w:rsidRDefault="001E7039" w14:paraId="02258E07" w14:textId="6D8452C6">
      <w:pPr>
        <w:pStyle w:val="Body"/>
      </w:pPr>
      <w:r>
        <w:t xml:space="preserve">To help you with the application process, the Equality Programs team hosts 3 </w:t>
      </w:r>
      <w:r w:rsidRPr="001E7039">
        <w:rPr>
          <w:b/>
          <w:bCs/>
        </w:rPr>
        <w:t>free</w:t>
      </w:r>
      <w:r>
        <w:t xml:space="preserve"> online information sessions.</w:t>
      </w:r>
    </w:p>
    <w:p w:rsidR="001E7039" w:rsidP="001E7039" w:rsidRDefault="001E7039" w14:paraId="53AB3D54" w14:textId="6EDA19E5">
      <w:pPr>
        <w:pStyle w:val="Body"/>
      </w:pPr>
      <w:r>
        <w:t xml:space="preserve">2 sessions provide an </w:t>
      </w:r>
      <w:r w:rsidRPr="001E7039">
        <w:rPr>
          <w:b/>
          <w:bCs/>
        </w:rPr>
        <w:t>overview of the program</w:t>
      </w:r>
      <w:r>
        <w:t xml:space="preserve"> and information on </w:t>
      </w:r>
      <w:r w:rsidRPr="001E7039">
        <w:rPr>
          <w:b/>
          <w:bCs/>
        </w:rPr>
        <w:t>how to apply</w:t>
      </w:r>
      <w:r w:rsidR="009367B1">
        <w:t>.</w:t>
      </w:r>
    </w:p>
    <w:p w:rsidR="001E7039" w:rsidP="001E7039" w:rsidRDefault="00B21A40" w14:paraId="5AECC44C" w14:textId="61493C6E">
      <w:pPr>
        <w:pStyle w:val="Body"/>
      </w:pPr>
      <w:r>
        <w:t>One</w:t>
      </w:r>
      <w:r w:rsidR="001E7039">
        <w:t xml:space="preserve"> information session is for unincorporated groups </w:t>
      </w:r>
      <w:r w:rsidRPr="001E7039" w:rsidR="001E7039">
        <w:rPr>
          <w:b/>
          <w:bCs/>
        </w:rPr>
        <w:t>applying with an auspice</w:t>
      </w:r>
      <w:r w:rsidR="001E7039">
        <w:t>. The session will include:</w:t>
      </w:r>
    </w:p>
    <w:p w:rsidR="001E7039" w:rsidP="001E7039" w:rsidRDefault="001E7039" w14:paraId="7B517AE4" w14:textId="2B178A13">
      <w:pPr>
        <w:pStyle w:val="Bullet1"/>
      </w:pPr>
      <w:r>
        <w:t>a brief overview of the program</w:t>
      </w:r>
    </w:p>
    <w:p w:rsidR="001E7039" w:rsidP="001E7039" w:rsidRDefault="001E7039" w14:paraId="7A55BC65" w14:textId="134076BA">
      <w:pPr>
        <w:pStyle w:val="Bullet1"/>
      </w:pPr>
      <w:r>
        <w:t>auspice and project organisation responsibilities</w:t>
      </w:r>
    </w:p>
    <w:p w:rsidR="001E7039" w:rsidP="001E7039" w:rsidRDefault="001E7039" w14:paraId="46295891" w14:textId="1A0A2BD6">
      <w:pPr>
        <w:pStyle w:val="Bullet1"/>
      </w:pPr>
      <w:r>
        <w:t>a demonstration of how to apply with an auspice.</w:t>
      </w:r>
    </w:p>
    <w:p w:rsidR="001E7039" w:rsidP="001E7039" w:rsidRDefault="001E7039" w14:paraId="77F27D9C" w14:textId="54D79C3A">
      <w:pPr>
        <w:pStyle w:val="Body"/>
      </w:pPr>
      <w:r>
        <w:t xml:space="preserve">Visit the </w:t>
      </w:r>
      <w:hyperlink w:tgtFrame="_blank" w:history="1" r:id="rId21">
        <w:r w:rsidRPr="001E7039">
          <w:rPr>
            <w:rStyle w:val="Hyperlink"/>
          </w:rPr>
          <w:t>Victorian Government's Pride Events and Festivals Fund</w:t>
        </w:r>
      </w:hyperlink>
      <w:r w:rsidRPr="001E7039">
        <w:rPr>
          <w:vertAlign w:val="superscript"/>
        </w:rPr>
        <w:t>3</w:t>
      </w:r>
      <w:r>
        <w:rPr>
          <w:vertAlign w:val="superscript"/>
        </w:rPr>
        <w:t xml:space="preserve"> </w:t>
      </w:r>
      <w:r>
        <w:t>for more on the information sessions, including dates and how to book.</w:t>
      </w:r>
    </w:p>
    <w:p w:rsidR="001E7039" w:rsidP="001E7039" w:rsidRDefault="001E7039" w14:paraId="57D6ED92" w14:textId="08C8CA6B">
      <w:pPr>
        <w:pStyle w:val="Heading2"/>
      </w:pPr>
      <w:bookmarkStart w:name="_Toc230259783" w:id="13"/>
      <w:r w:rsidRPr="001E7039">
        <w:t>Contact the Equality Programs team</w:t>
      </w:r>
      <w:bookmarkEnd w:id="13"/>
    </w:p>
    <w:p w:rsidRPr="001E7039" w:rsidR="001E7039" w:rsidP="001E7039" w:rsidRDefault="001E7039" w14:paraId="25822551" w14:textId="2B19C121">
      <w:pPr>
        <w:pStyle w:val="Body"/>
      </w:pPr>
      <w:r w:rsidRPr="001E7039">
        <w:t>Email the Equality Programs team </w:t>
      </w:r>
      <w:hyperlink w:tgtFrame="_blank" w:history="1" r:id="rId22">
        <w:r w:rsidRPr="001E7039">
          <w:rPr>
            <w:rStyle w:val="Hyperlink"/>
          </w:rPr>
          <w:t>equality-grants@dffh.vic.gov.au</w:t>
        </w:r>
      </w:hyperlink>
      <w:r w:rsidRPr="001E7039">
        <w:t> with any questions or </w:t>
      </w:r>
      <w:r w:rsidRPr="001E7039">
        <w:rPr>
          <w:lang w:val="en-GB"/>
        </w:rPr>
        <w:t>to </w:t>
      </w:r>
      <w:r w:rsidRPr="001E7039">
        <w:t>request</w:t>
      </w:r>
      <w:r w:rsidRPr="001E7039">
        <w:rPr>
          <w:lang w:val="en-GB"/>
        </w:rPr>
        <w:t> a call back:</w:t>
      </w:r>
      <w:r w:rsidRPr="001E7039">
        <w:t> </w:t>
      </w:r>
    </w:p>
    <w:p w:rsidRPr="001E7039" w:rsidR="001E7039" w:rsidP="001E7039" w:rsidRDefault="001E7039" w14:paraId="0CDE6726" w14:textId="00B1888F">
      <w:pPr>
        <w:pStyle w:val="Body"/>
        <w:numPr>
          <w:ilvl w:val="0"/>
          <w:numId w:val="50"/>
        </w:numPr>
      </w:pPr>
      <w:r w:rsidRPr="001E7039">
        <w:t>for more information</w:t>
      </w:r>
    </w:p>
    <w:p w:rsidRPr="001E7039" w:rsidR="001E7039" w:rsidP="001E7039" w:rsidRDefault="001E7039" w14:paraId="4B27E4A9" w14:textId="35D0842E">
      <w:pPr>
        <w:pStyle w:val="Body"/>
        <w:numPr>
          <w:ilvl w:val="0"/>
          <w:numId w:val="50"/>
        </w:numPr>
      </w:pPr>
      <w:r w:rsidRPr="001E7039">
        <w:t>for help with your application</w:t>
      </w:r>
    </w:p>
    <w:p w:rsidRPr="00DE21C7" w:rsidR="00D967E6" w:rsidP="00D967E6" w:rsidRDefault="001E7039" w14:paraId="249E185D" w14:textId="1618DDEF">
      <w:pPr>
        <w:pStyle w:val="Body"/>
        <w:numPr>
          <w:ilvl w:val="0"/>
          <w:numId w:val="50"/>
        </w:numPr>
      </w:pPr>
      <w:r w:rsidRPr="001E7039">
        <w:t>to check if you have any outstanding final reports.</w:t>
      </w:r>
    </w:p>
    <w:p w:rsidRPr="00DE21C7" w:rsidR="00D967E6" w:rsidP="00D967E6" w:rsidRDefault="00D967E6" w14:paraId="60196C31" w14:textId="22D30BA2">
      <w:pPr>
        <w:pStyle w:val="Accessibilitypara"/>
        <w:pBdr>
          <w:top w:val="single" w:color="auto" w:sz="4" w:space="1"/>
          <w:left w:val="single" w:color="auto" w:sz="4" w:space="4"/>
          <w:bottom w:val="single" w:color="auto" w:sz="4" w:space="1"/>
          <w:right w:val="single" w:color="auto" w:sz="4" w:space="4"/>
        </w:pBdr>
      </w:pPr>
      <w:r w:rsidRPr="00DE21C7">
        <w:t xml:space="preserve">Contact us to receive this document in another format. Please </w:t>
      </w:r>
      <w:r w:rsidR="001E7039">
        <w:t xml:space="preserve">email </w:t>
      </w:r>
      <w:hyperlink w:tgtFrame="_blank" w:history="1" r:id="rId23">
        <w:r w:rsidRPr="001E7039" w:rsidR="001E7039">
          <w:rPr>
            <w:rStyle w:val="Hyperlink"/>
          </w:rPr>
          <w:t>equality-grants@dffh.vic.gov.au</w:t>
        </w:r>
      </w:hyperlink>
      <w:r w:rsidRPr="001E7039" w:rsidR="001E7039">
        <w:t> </w:t>
      </w:r>
    </w:p>
    <w:p w:rsidRPr="00DE21C7" w:rsidR="00D967E6" w:rsidP="00D967E6" w:rsidRDefault="00D967E6" w14:paraId="424426C5" w14:textId="77777777">
      <w:pPr>
        <w:pStyle w:val="Imprint"/>
        <w:pBdr>
          <w:top w:val="single" w:color="auto" w:sz="4" w:space="1"/>
          <w:left w:val="single" w:color="auto" w:sz="4" w:space="4"/>
          <w:bottom w:val="single" w:color="auto" w:sz="4" w:space="1"/>
          <w:right w:val="single" w:color="auto" w:sz="4" w:space="4"/>
        </w:pBdr>
      </w:pPr>
      <w:r w:rsidRPr="00DE21C7">
        <w:t>Authorised and published by the Victorian Government, 1 Treasury Place, Melbourne.</w:t>
      </w:r>
    </w:p>
    <w:p w:rsidR="00D967E6" w:rsidP="00D967E6" w:rsidRDefault="00D967E6" w14:paraId="4B9029BC" w14:textId="768F596F">
      <w:pPr>
        <w:pStyle w:val="Imprint"/>
        <w:pBdr>
          <w:top w:val="single" w:color="auto" w:sz="4" w:space="1"/>
          <w:left w:val="single" w:color="auto" w:sz="4" w:space="4"/>
          <w:bottom w:val="single" w:color="auto" w:sz="4" w:space="1"/>
          <w:right w:val="single" w:color="auto" w:sz="4" w:space="4"/>
        </w:pBdr>
      </w:pPr>
      <w:r w:rsidRPr="00DE21C7">
        <w:t>© State of Victoria, Australia, Department of Families, Fairness and Housing</w:t>
      </w:r>
      <w:r w:rsidR="009367B1">
        <w:t xml:space="preserve">, </w:t>
      </w:r>
      <w:r w:rsidRPr="00B21A40" w:rsidR="009367B1">
        <w:t>July 2026</w:t>
      </w:r>
      <w:r w:rsidRPr="00B21A40">
        <w:t>.</w:t>
      </w:r>
    </w:p>
    <w:p w:rsidR="009367B1" w:rsidP="009367B1" w:rsidRDefault="009367B1" w14:paraId="5F9E8DEB" w14:textId="72EBC82F">
      <w:pPr>
        <w:pStyle w:val="Imprint"/>
        <w:pBdr>
          <w:top w:val="single" w:color="auto" w:sz="4" w:space="1"/>
          <w:left w:val="single" w:color="auto" w:sz="4" w:space="4"/>
          <w:bottom w:val="single" w:color="auto" w:sz="4" w:space="1"/>
          <w:right w:val="single" w:color="auto" w:sz="4" w:space="4"/>
        </w:pBdr>
      </w:pPr>
      <w:proofErr w:type="gramStart"/>
      <w:r>
        <w:t>With the exception of</w:t>
      </w:r>
      <w:proofErr w:type="gramEnd"/>
      <w:r>
        <w:t xml:space="preserve"> any images, photographs or branding (including, but not limited to the Victorian Coat of Arms, the Victorian Government logo or the Department of Families, Fairness and Housing logo), this work, Pride Events and Festivals Fund 2026-27 application questions, is licensed under a Creative Commons Attribution 4.0 licence. </w:t>
      </w:r>
    </w:p>
    <w:p w:rsidRPr="00DE21C7" w:rsidR="009367B1" w:rsidP="009367B1" w:rsidRDefault="009367B1" w14:paraId="6E8A78ED" w14:textId="43DA78E2">
      <w:pPr>
        <w:pStyle w:val="Imprint"/>
        <w:pBdr>
          <w:top w:val="single" w:color="auto" w:sz="4" w:space="1"/>
          <w:left w:val="single" w:color="auto" w:sz="4" w:space="4"/>
          <w:bottom w:val="single" w:color="auto" w:sz="4" w:space="1"/>
          <w:right w:val="single" w:color="auto" w:sz="4" w:space="4"/>
        </w:pBdr>
      </w:pPr>
      <w:r>
        <w:t xml:space="preserve">The terms and conditions of this licence, including disclaimer of warranties and limitation of liability are available at </w:t>
      </w:r>
      <w:hyperlink w:tgtFrame="_blank" w:history="1" r:id="rId24">
        <w:r w:rsidRPr="009367B1">
          <w:rPr>
            <w:rStyle w:val="Hyperlink"/>
          </w:rPr>
          <w:t>Creative Commons Attribution 4.0 International Public License</w:t>
        </w:r>
      </w:hyperlink>
      <w:r w:rsidRPr="009367B1">
        <w:rPr>
          <w:u w:val="single"/>
          <w:vertAlign w:val="superscript"/>
        </w:rPr>
        <w:t>4</w:t>
      </w:r>
      <w:r w:rsidRPr="009367B1">
        <w:rPr>
          <w:u w:val="single"/>
        </w:rPr>
        <w:t>.</w:t>
      </w:r>
    </w:p>
    <w:p w:rsidRPr="00DE21C7" w:rsidR="00D967E6" w:rsidP="6109E324" w:rsidRDefault="00D967E6" w14:paraId="2F84FF86" w14:textId="150F3DA0">
      <w:pPr>
        <w:pStyle w:val="Imprint"/>
        <w:pBdr>
          <w:top w:val="single" w:color="auto" w:sz="4" w:space="1"/>
          <w:left w:val="single" w:color="auto" w:sz="4" w:space="4"/>
          <w:bottom w:val="single" w:color="auto" w:sz="4" w:space="1"/>
          <w:right w:val="single" w:color="auto" w:sz="4" w:space="4"/>
        </w:pBdr>
      </w:pPr>
      <w:bookmarkStart w:name="_Hlk62746129" w:id="14"/>
      <w:r>
        <w:t>ISBN/ISSN</w:t>
      </w:r>
      <w:r w:rsidR="001E7039">
        <w:t xml:space="preserve"> </w:t>
      </w:r>
      <w:r w:rsidR="710A21A0">
        <w:t>978-1-76171-127-</w:t>
      </w:r>
      <w:proofErr w:type="gramStart"/>
      <w:r w:rsidR="710A21A0">
        <w:t xml:space="preserve">5 </w:t>
      </w:r>
      <w:r w:rsidR="001E7039">
        <w:t> </w:t>
      </w:r>
      <w:r>
        <w:t>(</w:t>
      </w:r>
      <w:proofErr w:type="gramEnd"/>
      <w:r>
        <w:t>pdf/online/MS word)</w:t>
      </w:r>
    </w:p>
    <w:p w:rsidR="00162CA9" w:rsidP="001E7039" w:rsidRDefault="00D967E6" w14:paraId="08C6E5B5" w14:textId="4C5A98FE">
      <w:pPr>
        <w:pStyle w:val="Imprint"/>
        <w:pBdr>
          <w:top w:val="single" w:color="auto" w:sz="4" w:space="1"/>
          <w:left w:val="single" w:color="auto" w:sz="4" w:space="4"/>
          <w:bottom w:val="single" w:color="auto" w:sz="4" w:space="1"/>
          <w:right w:val="single" w:color="auto" w:sz="4" w:space="4"/>
        </w:pBdr>
      </w:pPr>
      <w:r w:rsidRPr="00DE21C7">
        <w:t xml:space="preserve">Available at </w:t>
      </w:r>
      <w:hyperlink w:tgtFrame="_blank" w:history="1" r:id="rId25">
        <w:r w:rsidRPr="001E7039" w:rsidR="001E7039">
          <w:rPr>
            <w:rStyle w:val="Hyperlink"/>
          </w:rPr>
          <w:t>Victorian Government’s Pride Events and Festivals Fund</w:t>
        </w:r>
      </w:hyperlink>
      <w:r w:rsidRPr="001E7039" w:rsidR="001E7039">
        <w:t> </w:t>
      </w:r>
      <w:r w:rsidRPr="001E7039" w:rsidR="001E7039">
        <w:rPr>
          <w:lang w:val="en-GB"/>
        </w:rPr>
        <w:t>https://</w:t>
      </w:r>
      <w:r w:rsidRPr="001E7039" w:rsidR="001E7039">
        <w:t>www.vic.gov.au/pride-events-and-festivals-fund</w:t>
      </w:r>
      <w:bookmarkEnd w:id="14"/>
    </w:p>
    <w:sectPr w:rsidR="00162CA9" w:rsidSect="00C204E8">
      <w:headerReference w:type="default" r:id="rId26"/>
      <w:footerReference w:type="default" r:id="rId27"/>
      <w:headerReference w:type="first" r:id="rId28"/>
      <w:type w:val="continuous"/>
      <w:pgSz w:w="11906" w:h="16838" w:orient="portrait"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3BB8" w:rsidRDefault="00243BB8" w14:paraId="70205A1D" w14:textId="77777777">
      <w:r>
        <w:separator/>
      </w:r>
    </w:p>
    <w:p w:rsidR="00243BB8" w:rsidRDefault="00243BB8" w14:paraId="242E0A5D" w14:textId="77777777"/>
  </w:endnote>
  <w:endnote w:type="continuationSeparator" w:id="0">
    <w:p w:rsidR="00243BB8" w:rsidRDefault="00243BB8" w14:paraId="4891328E" w14:textId="77777777">
      <w:r>
        <w:continuationSeparator/>
      </w:r>
    </w:p>
    <w:p w:rsidR="00243BB8" w:rsidRDefault="00243BB8" w14:paraId="054D5C10" w14:textId="77777777"/>
  </w:endnote>
  <w:endnote w:type="continuationNotice" w:id="1">
    <w:p w:rsidR="00243BB8" w:rsidRDefault="00243BB8" w14:paraId="1897123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65AA9" w:rsidR="00E261B3" w:rsidP="00EF2C72" w:rsidRDefault="00967335" w14:paraId="03DFD668" w14:textId="77777777">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54C869BF"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7B9C7F8">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261B3" w:rsidRDefault="00E261B3" w14:paraId="1AF6576A" w14:textId="77777777">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7E46D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2F4D7285">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F65AA9" w:rsidR="00C204E8" w:rsidP="00EF2C72" w:rsidRDefault="00C204E8" w14:paraId="6FA22592" w14:textId="77777777">
    <w:pPr>
      <w:pStyle w:val="Footer"/>
    </w:pPr>
    <w:r>
      <w:rPr>
        <w:noProof/>
        <w:lang w:eastAsia="en-AU"/>
      </w:rPr>
      <mc:AlternateContent>
        <mc:Choice Requires="wps">
          <w:drawing>
            <wp:anchor distT="0" distB="0" distL="114300" distR="114300" simplePos="0" relativeHeight="251660291" behindDoc="0" locked="0" layoutInCell="0" allowOverlap="1" wp14:anchorId="38557C76" wp14:editId="42949921">
              <wp:simplePos x="0" y="0"/>
              <wp:positionH relativeFrom="page">
                <wp:posOffset>0</wp:posOffset>
              </wp:positionH>
              <wp:positionV relativeFrom="page">
                <wp:posOffset>10189210</wp:posOffset>
              </wp:positionV>
              <wp:extent cx="7560310" cy="311785"/>
              <wp:effectExtent l="0" t="0" r="0" b="12065"/>
              <wp:wrapNone/>
              <wp:docPr id="66088524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C204E8" w:rsidP="00B21F90" w:rsidRDefault="00C204E8" w14:paraId="1194E61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B2EDBCF">
            <v:shapetype id="_x0000_t202" coordsize="21600,21600" o:spt="202" path="m,l,21600r21600,l21600,xe" w14:anchorId="38557C76">
              <v:stroke joinstyle="miter"/>
              <v:path gradientshapeok="t" o:connecttype="rect"/>
            </v:shapetype>
            <v:shape id="_x0000_s1028" style="position:absolute;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21F90" w:rsidR="00C204E8" w:rsidP="00B21F90" w:rsidRDefault="00C204E8" w14:paraId="17D1F485"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F65AA9" w:rsidR="00593A99" w:rsidP="00EF2C72" w:rsidRDefault="00593A99" w14:paraId="6C768686" w14:textId="77777777">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593A99" w:rsidP="00B21F90" w:rsidRDefault="00593A99" w14:paraId="4C7B453F"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7877C460">
            <v:shapetype id="_x0000_t202" coordsize="21600,21600" o:spt="202" path="m,l,21600r21600,l21600,xe" w14:anchorId="005089CE">
              <v:stroke joinstyle="miter"/>
              <v:path gradientshapeok="t" o:connecttype="rect"/>
            </v:shapetype>
            <v:shape id="_x0000_s1029"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v:textbox inset=",0,,0">
                <w:txbxContent>
                  <w:p w:rsidRPr="00B21F90" w:rsidR="00593A99" w:rsidP="00B21F90" w:rsidRDefault="00593A99"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3BB8" w:rsidP="00207717" w:rsidRDefault="00243BB8" w14:paraId="339277F0" w14:textId="77777777">
      <w:pPr>
        <w:spacing w:before="120"/>
      </w:pPr>
      <w:r>
        <w:separator/>
      </w:r>
    </w:p>
  </w:footnote>
  <w:footnote w:type="continuationSeparator" w:id="0">
    <w:p w:rsidR="00243BB8" w:rsidRDefault="00243BB8" w14:paraId="22E10345" w14:textId="77777777">
      <w:r>
        <w:continuationSeparator/>
      </w:r>
    </w:p>
    <w:p w:rsidR="00243BB8" w:rsidRDefault="00243BB8" w14:paraId="2D473506" w14:textId="77777777"/>
  </w:footnote>
  <w:footnote w:type="continuationNotice" w:id="1">
    <w:p w:rsidR="00243BB8" w:rsidRDefault="00243BB8" w14:paraId="23AA0D9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03D81B08" w:rsidTr="03D81B08" w14:paraId="5BAED557" w14:textId="77777777">
      <w:trPr>
        <w:trHeight w:val="300"/>
      </w:trPr>
      <w:tc>
        <w:tcPr>
          <w:tcW w:w="3400" w:type="dxa"/>
        </w:tcPr>
        <w:p w:rsidR="03D81B08" w:rsidP="03D81B08" w:rsidRDefault="03D81B08" w14:paraId="042ADCDC" w14:textId="7B424759">
          <w:pPr>
            <w:pStyle w:val="Header"/>
            <w:ind w:left="-115"/>
          </w:pPr>
        </w:p>
      </w:tc>
      <w:tc>
        <w:tcPr>
          <w:tcW w:w="3400" w:type="dxa"/>
        </w:tcPr>
        <w:p w:rsidR="03D81B08" w:rsidP="03D81B08" w:rsidRDefault="03D81B08" w14:paraId="5E6710A6" w14:textId="2D29030C">
          <w:pPr>
            <w:pStyle w:val="Header"/>
            <w:jc w:val="center"/>
          </w:pPr>
        </w:p>
      </w:tc>
      <w:tc>
        <w:tcPr>
          <w:tcW w:w="3400" w:type="dxa"/>
        </w:tcPr>
        <w:p w:rsidR="03D81B08" w:rsidP="03D81B08" w:rsidRDefault="03D81B08" w14:paraId="69FEFB9D" w14:textId="1E37D08C">
          <w:pPr>
            <w:pStyle w:val="Header"/>
            <w:ind w:right="-115"/>
            <w:jc w:val="right"/>
          </w:pPr>
        </w:p>
      </w:tc>
    </w:tr>
  </w:tbl>
  <w:p w:rsidR="03D81B08" w:rsidP="03D81B08" w:rsidRDefault="03D81B08" w14:paraId="21801863" w14:textId="437EF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03D81B08" w:rsidTr="03D81B08" w14:paraId="7E073177" w14:textId="77777777">
      <w:trPr>
        <w:trHeight w:val="300"/>
      </w:trPr>
      <w:tc>
        <w:tcPr>
          <w:tcW w:w="3400" w:type="dxa"/>
        </w:tcPr>
        <w:p w:rsidR="03D81B08" w:rsidP="03D81B08" w:rsidRDefault="03D81B08" w14:paraId="6814901E" w14:textId="7C90A11A">
          <w:pPr>
            <w:pStyle w:val="Header"/>
            <w:ind w:left="-115"/>
          </w:pPr>
        </w:p>
      </w:tc>
      <w:tc>
        <w:tcPr>
          <w:tcW w:w="3400" w:type="dxa"/>
        </w:tcPr>
        <w:p w:rsidR="03D81B08" w:rsidP="03D81B08" w:rsidRDefault="03D81B08" w14:paraId="04546BAF" w14:textId="1EBDA609">
          <w:pPr>
            <w:pStyle w:val="Header"/>
            <w:jc w:val="center"/>
          </w:pPr>
        </w:p>
      </w:tc>
      <w:tc>
        <w:tcPr>
          <w:tcW w:w="3400" w:type="dxa"/>
        </w:tcPr>
        <w:p w:rsidR="03D81B08" w:rsidP="03D81B08" w:rsidRDefault="03D81B08" w14:paraId="0C2ECF8B" w14:textId="0C65FB60">
          <w:pPr>
            <w:pStyle w:val="Header"/>
            <w:ind w:right="-115"/>
            <w:jc w:val="right"/>
          </w:pPr>
        </w:p>
      </w:tc>
    </w:tr>
  </w:tbl>
  <w:p w:rsidR="03D81B08" w:rsidP="03D81B08" w:rsidRDefault="03D81B08" w14:paraId="78DB2FD4" w14:textId="526DC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568D" w:rsidR="00C204E8" w:rsidP="0017674D" w:rsidRDefault="00C204E8" w14:paraId="24BCCC34" w14:textId="77777777">
    <w:pPr>
      <w:pStyle w:val="Header"/>
    </w:pPr>
    <w:r>
      <w:t>Document title (use Header style)</w:t>
    </w:r>
    <w:r>
      <w:ptab w:alignment="right" w:relativeTo="margin"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03D81B08" w:rsidTr="03D81B08" w14:paraId="0B5823C8" w14:textId="77777777">
      <w:trPr>
        <w:trHeight w:val="300"/>
      </w:trPr>
      <w:tc>
        <w:tcPr>
          <w:tcW w:w="3400" w:type="dxa"/>
        </w:tcPr>
        <w:p w:rsidR="03D81B08" w:rsidP="03D81B08" w:rsidRDefault="03D81B08" w14:paraId="63D0094D" w14:textId="2BF0CB29">
          <w:pPr>
            <w:pStyle w:val="Header"/>
            <w:ind w:left="-115"/>
          </w:pPr>
        </w:p>
      </w:tc>
      <w:tc>
        <w:tcPr>
          <w:tcW w:w="3400" w:type="dxa"/>
        </w:tcPr>
        <w:p w:rsidR="03D81B08" w:rsidP="03D81B08" w:rsidRDefault="03D81B08" w14:paraId="1777A3E0" w14:textId="2B9CC8D0">
          <w:pPr>
            <w:pStyle w:val="Header"/>
            <w:jc w:val="center"/>
          </w:pPr>
        </w:p>
      </w:tc>
      <w:tc>
        <w:tcPr>
          <w:tcW w:w="3400" w:type="dxa"/>
        </w:tcPr>
        <w:p w:rsidR="03D81B08" w:rsidP="03D81B08" w:rsidRDefault="03D81B08" w14:paraId="3E3FD372" w14:textId="528B4A95">
          <w:pPr>
            <w:pStyle w:val="Header"/>
            <w:ind w:right="-115"/>
            <w:jc w:val="right"/>
          </w:pPr>
        </w:p>
      </w:tc>
    </w:tr>
  </w:tbl>
  <w:p w:rsidR="03D81B08" w:rsidP="03D81B08" w:rsidRDefault="03D81B08" w14:paraId="01125442" w14:textId="355494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568D" w:rsidR="00E261B3" w:rsidP="0017674D" w:rsidRDefault="00B14B5F" w14:paraId="1872012C" w14:textId="335DC8E9">
    <w:pPr>
      <w:pStyle w:val="Header"/>
    </w:pPr>
    <w:r>
      <w:ptab w:alignment="right" w:relativeTo="margin" w:leader="none"/>
    </w:r>
    <w:r w:rsidR="03D81B08">
      <w:t xml:space="preserve">Pride Events and Festivals Fund 2026-27 – Application questions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03D81B08" w:rsidTr="03D81B08" w14:paraId="597E56C9" w14:textId="77777777">
      <w:trPr>
        <w:trHeight w:val="300"/>
      </w:trPr>
      <w:tc>
        <w:tcPr>
          <w:tcW w:w="3400" w:type="dxa"/>
        </w:tcPr>
        <w:p w:rsidR="03D81B08" w:rsidP="03D81B08" w:rsidRDefault="03D81B08" w14:paraId="57401DD5" w14:textId="01A546F9">
          <w:pPr>
            <w:pStyle w:val="Header"/>
            <w:ind w:left="-115"/>
          </w:pPr>
        </w:p>
      </w:tc>
      <w:tc>
        <w:tcPr>
          <w:tcW w:w="3400" w:type="dxa"/>
        </w:tcPr>
        <w:p w:rsidR="03D81B08" w:rsidP="03D81B08" w:rsidRDefault="03D81B08" w14:paraId="39AE01BE" w14:textId="1097999B">
          <w:pPr>
            <w:pStyle w:val="Header"/>
            <w:jc w:val="center"/>
          </w:pPr>
        </w:p>
      </w:tc>
      <w:tc>
        <w:tcPr>
          <w:tcW w:w="3400" w:type="dxa"/>
        </w:tcPr>
        <w:p w:rsidR="03D81B08" w:rsidP="03D81B08" w:rsidRDefault="03D81B08" w14:paraId="362FA140" w14:textId="4969776E">
          <w:pPr>
            <w:pStyle w:val="Header"/>
            <w:ind w:right="-115"/>
            <w:jc w:val="right"/>
          </w:pPr>
        </w:p>
      </w:tc>
    </w:tr>
  </w:tbl>
  <w:p w:rsidR="03D81B08" w:rsidP="03D81B08" w:rsidRDefault="03D81B08" w14:paraId="53498C4B" w14:textId="1D816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C06715"/>
    <w:multiLevelType w:val="multilevel"/>
    <w:tmpl w:val="8A86A6B0"/>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9E44A5"/>
    <w:multiLevelType w:val="multilevel"/>
    <w:tmpl w:val="687A8546"/>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263730E"/>
    <w:multiLevelType w:val="multilevel"/>
    <w:tmpl w:val="83DC0FE2"/>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A860837"/>
    <w:multiLevelType w:val="hybridMultilevel"/>
    <w:tmpl w:val="9A3EBE8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hint="default" w:ascii="Calibri" w:hAnsi="Calibri"/>
      </w:rPr>
    </w:lvl>
    <w:lvl w:ilvl="3">
      <w:start w:val="1"/>
      <w:numFmt w:val="bullet"/>
      <w:lvlRestart w:val="0"/>
      <w:lvlText w:val="–"/>
      <w:lvlJc w:val="left"/>
      <w:pPr>
        <w:tabs>
          <w:tab w:val="num" w:pos="1191"/>
        </w:tabs>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82441FC"/>
    <w:multiLevelType w:val="hybridMultilevel"/>
    <w:tmpl w:val="3E20AF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342145"/>
    <w:multiLevelType w:val="hybridMultilevel"/>
    <w:tmpl w:val="367CADB8"/>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94EEF5CE"/>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CC256F6"/>
    <w:multiLevelType w:val="multilevel"/>
    <w:tmpl w:val="B45A78A8"/>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6AC262D6"/>
    <w:multiLevelType w:val="multilevel"/>
    <w:tmpl w:val="B38817FE"/>
    <w:lvl w:ilvl="0">
      <w:start w:val="1"/>
      <w:numFmt w:val="bullet"/>
      <w:lvlText w:val="•"/>
      <w:lvlJc w:val="left"/>
      <w:pPr>
        <w:ind w:left="794" w:hanging="397"/>
      </w:pPr>
      <w:rPr>
        <w:rFonts w:hint="default" w:ascii="Calibri" w:hAnsi="Calibri"/>
        <w:color w:val="auto"/>
      </w:rPr>
    </w:lvl>
    <w:lvl w:ilvl="1">
      <w:start w:val="1"/>
      <w:numFmt w:val="bullet"/>
      <w:lvlRestart w:val="0"/>
      <w:lvlText w:val="–"/>
      <w:lvlJc w:val="left"/>
      <w:pPr>
        <w:ind w:left="1191" w:hanging="397"/>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FAF4C91"/>
    <w:multiLevelType w:val="hybridMultilevel"/>
    <w:tmpl w:val="9670D528"/>
    <w:lvl w:ilvl="0" w:tplc="49722D42">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num w:numId="1" w16cid:durableId="159278872">
    <w:abstractNumId w:val="10"/>
  </w:num>
  <w:num w:numId="2" w16cid:durableId="1589266887">
    <w:abstractNumId w:val="20"/>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6"/>
  </w:num>
  <w:num w:numId="8" w16cid:durableId="1978801422">
    <w:abstractNumId w:val="19"/>
  </w:num>
  <w:num w:numId="9" w16cid:durableId="2113083680">
    <w:abstractNumId w:val="25"/>
  </w:num>
  <w:num w:numId="10" w16cid:durableId="16707146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8"/>
  </w:num>
  <w:num w:numId="12" w16cid:durableId="19670001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21"/>
  </w:num>
  <w:num w:numId="14" w16cid:durableId="13197708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30"/>
  </w:num>
  <w:num w:numId="19" w16cid:durableId="12383244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32"/>
  </w:num>
  <w:num w:numId="25" w16cid:durableId="1679652250">
    <w:abstractNumId w:val="29"/>
  </w:num>
  <w:num w:numId="26" w16cid:durableId="1435905434">
    <w:abstractNumId w:val="24"/>
  </w:num>
  <w:num w:numId="27" w16cid:durableId="1999532308">
    <w:abstractNumId w:val="11"/>
  </w:num>
  <w:num w:numId="28" w16cid:durableId="753430641">
    <w:abstractNumId w:val="33"/>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6"/>
  </w:num>
  <w:num w:numId="41" w16cid:durableId="2088839045">
    <w:abstractNumId w:val="26"/>
  </w:num>
  <w:num w:numId="42" w16cid:durableId="1692532892">
    <w:abstractNumId w:val="26"/>
  </w:num>
  <w:num w:numId="43" w16cid:durableId="5060973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9115261">
    <w:abstractNumId w:val="22"/>
  </w:num>
  <w:num w:numId="45" w16cid:durableId="2010787292">
    <w:abstractNumId w:val="23"/>
  </w:num>
  <w:num w:numId="46" w16cid:durableId="353962395">
    <w:abstractNumId w:val="31"/>
  </w:num>
  <w:num w:numId="47" w16cid:durableId="779842384">
    <w:abstractNumId w:val="27"/>
  </w:num>
  <w:num w:numId="48" w16cid:durableId="1353799966">
    <w:abstractNumId w:val="17"/>
  </w:num>
  <w:num w:numId="49" w16cid:durableId="893807152">
    <w:abstractNumId w:val="16"/>
  </w:num>
  <w:num w:numId="50" w16cid:durableId="643240124">
    <w:abstractNumId w:val="18"/>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tru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CC"/>
    <w:rsid w:val="00000719"/>
    <w:rsid w:val="00002D68"/>
    <w:rsid w:val="00003403"/>
    <w:rsid w:val="00004475"/>
    <w:rsid w:val="00004BB6"/>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1BFD"/>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27A33"/>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397"/>
    <w:rsid w:val="00192F9D"/>
    <w:rsid w:val="00196EB8"/>
    <w:rsid w:val="00196EFB"/>
    <w:rsid w:val="001979FF"/>
    <w:rsid w:val="00197B17"/>
    <w:rsid w:val="001A1950"/>
    <w:rsid w:val="001A1C54"/>
    <w:rsid w:val="001A202A"/>
    <w:rsid w:val="001A3ACE"/>
    <w:rsid w:val="001B058F"/>
    <w:rsid w:val="001B1A98"/>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039"/>
    <w:rsid w:val="001E7282"/>
    <w:rsid w:val="001F3826"/>
    <w:rsid w:val="001F6E46"/>
    <w:rsid w:val="001F7C91"/>
    <w:rsid w:val="002033B7"/>
    <w:rsid w:val="00206463"/>
    <w:rsid w:val="00206F2F"/>
    <w:rsid w:val="00207717"/>
    <w:rsid w:val="0021053D"/>
    <w:rsid w:val="002106BE"/>
    <w:rsid w:val="00210A92"/>
    <w:rsid w:val="00216C03"/>
    <w:rsid w:val="00220C04"/>
    <w:rsid w:val="0022278D"/>
    <w:rsid w:val="0022701F"/>
    <w:rsid w:val="00227C68"/>
    <w:rsid w:val="00233311"/>
    <w:rsid w:val="002333F5"/>
    <w:rsid w:val="00233724"/>
    <w:rsid w:val="002365B4"/>
    <w:rsid w:val="00242378"/>
    <w:rsid w:val="002432E1"/>
    <w:rsid w:val="00243BB8"/>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2706"/>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04CC"/>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532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5DFD"/>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4880"/>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D08"/>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48F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4AD9"/>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0C24"/>
    <w:rsid w:val="007F31B6"/>
    <w:rsid w:val="007F546C"/>
    <w:rsid w:val="007F625F"/>
    <w:rsid w:val="007F665E"/>
    <w:rsid w:val="00800412"/>
    <w:rsid w:val="00800AF2"/>
    <w:rsid w:val="0080587B"/>
    <w:rsid w:val="00806468"/>
    <w:rsid w:val="008119CA"/>
    <w:rsid w:val="00811BBF"/>
    <w:rsid w:val="008130C4"/>
    <w:rsid w:val="008155F0"/>
    <w:rsid w:val="00816735"/>
    <w:rsid w:val="00820141"/>
    <w:rsid w:val="00820E0C"/>
    <w:rsid w:val="00823275"/>
    <w:rsid w:val="0082366F"/>
    <w:rsid w:val="0083300B"/>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0FFD"/>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1DE1"/>
    <w:rsid w:val="00924AE1"/>
    <w:rsid w:val="009257ED"/>
    <w:rsid w:val="009269B1"/>
    <w:rsid w:val="0092724D"/>
    <w:rsid w:val="009272B3"/>
    <w:rsid w:val="009315BE"/>
    <w:rsid w:val="0093338F"/>
    <w:rsid w:val="00935B27"/>
    <w:rsid w:val="009367B1"/>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6A0E"/>
    <w:rsid w:val="0097761E"/>
    <w:rsid w:val="00981104"/>
    <w:rsid w:val="00982454"/>
    <w:rsid w:val="00982CF0"/>
    <w:rsid w:val="009853E1"/>
    <w:rsid w:val="00986E6B"/>
    <w:rsid w:val="00990032"/>
    <w:rsid w:val="00990B19"/>
    <w:rsid w:val="0099153B"/>
    <w:rsid w:val="00991769"/>
    <w:rsid w:val="0099232C"/>
    <w:rsid w:val="00994386"/>
    <w:rsid w:val="00994791"/>
    <w:rsid w:val="009A0328"/>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0673"/>
    <w:rsid w:val="00B13851"/>
    <w:rsid w:val="00B13B1C"/>
    <w:rsid w:val="00B14B5F"/>
    <w:rsid w:val="00B21A40"/>
    <w:rsid w:val="00B21F90"/>
    <w:rsid w:val="00B22291"/>
    <w:rsid w:val="00B23F9A"/>
    <w:rsid w:val="00B2417B"/>
    <w:rsid w:val="00B24E6F"/>
    <w:rsid w:val="00B26CB5"/>
    <w:rsid w:val="00B2752E"/>
    <w:rsid w:val="00B307CC"/>
    <w:rsid w:val="00B326B7"/>
    <w:rsid w:val="00B3437C"/>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40A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04E8"/>
    <w:rsid w:val="00C208DE"/>
    <w:rsid w:val="00C231A0"/>
    <w:rsid w:val="00C26588"/>
    <w:rsid w:val="00C27DE9"/>
    <w:rsid w:val="00C32989"/>
    <w:rsid w:val="00C33388"/>
    <w:rsid w:val="00C35484"/>
    <w:rsid w:val="00C4173A"/>
    <w:rsid w:val="00C47399"/>
    <w:rsid w:val="00C478D4"/>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4B67"/>
    <w:rsid w:val="00CD59A9"/>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3B58"/>
    <w:rsid w:val="00D714CC"/>
    <w:rsid w:val="00D725FB"/>
    <w:rsid w:val="00D75EA7"/>
    <w:rsid w:val="00D81ADF"/>
    <w:rsid w:val="00D81F21"/>
    <w:rsid w:val="00D8423D"/>
    <w:rsid w:val="00D84658"/>
    <w:rsid w:val="00D864F2"/>
    <w:rsid w:val="00D943F8"/>
    <w:rsid w:val="00D94E42"/>
    <w:rsid w:val="00D95470"/>
    <w:rsid w:val="00D967E6"/>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4D9B"/>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5CC"/>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3761"/>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3D81B08"/>
    <w:rsid w:val="08C06E03"/>
    <w:rsid w:val="1BD57E70"/>
    <w:rsid w:val="49DA0A92"/>
    <w:rsid w:val="49E36065"/>
    <w:rsid w:val="5483B96A"/>
    <w:rsid w:val="609557E0"/>
    <w:rsid w:val="6109E324"/>
    <w:rsid w:val="6221F6A5"/>
    <w:rsid w:val="710A21A0"/>
    <w:rsid w:val="75218CF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9D502"/>
  <w15:docId w15:val="{A356F57A-1A10-4D89-AD59-720340C7D8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hAnsi="Arial" w:eastAsia="MS Gothic"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hAnsi="Arial" w:eastAsia="MS Gothic"/>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hAnsi="Arial" w:eastAsia="MS Mincho"/>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hAnsi="Arial" w:eastAsia="MS Mincho"/>
      <w:b/>
      <w:bCs/>
      <w:iCs/>
      <w:color w:val="201547"/>
      <w:sz w:val="21"/>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3D7E30"/>
    <w:rPr>
      <w:rFonts w:ascii="Arial" w:hAnsi="Arial" w:eastAsia="MS Gothic" w:cs="Arial"/>
      <w:bCs/>
      <w:color w:val="201547"/>
      <w:kern w:val="32"/>
      <w:sz w:val="40"/>
      <w:szCs w:val="40"/>
      <w:lang w:eastAsia="en-US"/>
    </w:rPr>
  </w:style>
  <w:style w:type="character" w:styleId="Heading2Char" w:customStyle="1">
    <w:name w:val="Heading 2 Char"/>
    <w:link w:val="Heading2"/>
    <w:uiPriority w:val="1"/>
    <w:rsid w:val="003D7E30"/>
    <w:rPr>
      <w:rFonts w:ascii="Arial" w:hAnsi="Arial"/>
      <w:b/>
      <w:color w:val="201547"/>
      <w:sz w:val="32"/>
      <w:szCs w:val="28"/>
      <w:lang w:eastAsia="en-US"/>
    </w:rPr>
  </w:style>
  <w:style w:type="character" w:styleId="Heading3Char" w:customStyle="1">
    <w:name w:val="Heading 3 Char"/>
    <w:link w:val="Heading3"/>
    <w:uiPriority w:val="1"/>
    <w:rsid w:val="003D7E30"/>
    <w:rPr>
      <w:rFonts w:ascii="Arial" w:hAnsi="Arial" w:eastAsia="MS Gothic"/>
      <w:bCs/>
      <w:color w:val="201547"/>
      <w:sz w:val="28"/>
      <w:szCs w:val="26"/>
      <w:lang w:eastAsia="en-US"/>
    </w:rPr>
  </w:style>
  <w:style w:type="character" w:styleId="Heading4Char" w:customStyle="1">
    <w:name w:val="Heading 4 Char"/>
    <w:link w:val="Heading4"/>
    <w:uiPriority w:val="1"/>
    <w:rsid w:val="003D7E30"/>
    <w:rPr>
      <w:rFonts w:ascii="Arial" w:hAnsi="Arial" w:eastAsia="MS Mincho"/>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styleId="Heading5Char" w:customStyle="1">
    <w:name w:val="Heading 5 Char"/>
    <w:link w:val="Heading5"/>
    <w:uiPriority w:val="98"/>
    <w:rsid w:val="00B95AB9"/>
    <w:rPr>
      <w:rFonts w:ascii="Arial" w:hAnsi="Arial" w:eastAsia="MS Mincho"/>
      <w:b/>
      <w:bCs/>
      <w:iCs/>
      <w:color w:val="201547"/>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9C1CB1"/>
    <w:pPr>
      <w:spacing w:before="360" w:after="200" w:line="330" w:lineRule="atLeast"/>
      <w:outlineLvl w:val="9"/>
    </w:pPr>
    <w:rPr>
      <w:sz w:val="29"/>
    </w:rPr>
  </w:style>
  <w:style w:type="character" w:styleId="TOCheadingfactsheetChar" w:customStyle="1">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uiPriority w:val="5"/>
    <w:rsid w:val="00280C4B"/>
    <w:rPr>
      <w:rFonts w:ascii="Arial" w:hAnsi="Arial"/>
      <w:noProof/>
      <w:sz w:val="16"/>
      <w:szCs w:val="16"/>
      <w:lang w:eastAsia="en-US"/>
    </w:rPr>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B04489"/>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FB5B4E"/>
    <w:pPr>
      <w:spacing w:before="12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337339"/>
    <w:pPr>
      <w:numPr>
        <w:ilvl w:val="1"/>
        <w:numId w:val="7"/>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337339"/>
    <w:pPr>
      <w:numPr>
        <w:ilvl w:val="1"/>
        <w:numId w:val="9"/>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337339"/>
    <w:pPr>
      <w:numPr>
        <w:numId w:val="9"/>
      </w:numPr>
    </w:pPr>
  </w:style>
  <w:style w:type="numbering" w:styleId="ZZTablebullets" w:customStyle="1">
    <w:name w:val="ZZ Table bullets"/>
    <w:basedOn w:val="NoList"/>
    <w:rsid w:val="00337339"/>
    <w:pPr>
      <w:numPr>
        <w:numId w:val="9"/>
      </w:numPr>
    </w:pPr>
  </w:style>
  <w:style w:type="paragraph" w:styleId="Tablecolhead" w:customStyle="1">
    <w:name w:val="Table col head"/>
    <w:uiPriority w:val="3"/>
    <w:qFormat/>
    <w:rsid w:val="00EB05D5"/>
    <w:pPr>
      <w:spacing w:before="80" w:after="60"/>
    </w:pPr>
    <w:rPr>
      <w:rFonts w:ascii="Arial" w:hAnsi="Arial"/>
      <w:b/>
      <w:color w:val="201547"/>
      <w:sz w:val="21"/>
      <w:lang w:eastAsia="en-US"/>
    </w:rPr>
  </w:style>
  <w:style w:type="paragraph" w:styleId="Bulletafternumbers1" w:customStyle="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styleId="Documentsubtitle" w:customStyle="1">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337339"/>
    <w:pPr>
      <w:numPr>
        <w:numId w:val="7"/>
      </w:numPr>
    </w:pPr>
  </w:style>
  <w:style w:type="numbering" w:styleId="ZZNumbersdigit" w:customStyle="1">
    <w:name w:val="ZZ Numbers digit"/>
    <w:rsid w:val="003D7E30"/>
    <w:pPr>
      <w:numPr>
        <w:numId w:val="2"/>
      </w:numPr>
    </w:pPr>
  </w:style>
  <w:style w:type="numbering" w:styleId="ZZQuotebullets" w:customStyle="1">
    <w:name w:val="ZZ Quote bullets"/>
    <w:basedOn w:val="ZZNumbersdigit"/>
    <w:rsid w:val="00337339"/>
    <w:pPr>
      <w:numPr>
        <w:numId w:val="11"/>
      </w:numPr>
    </w:pPr>
  </w:style>
  <w:style w:type="paragraph" w:styleId="Numberdigit" w:customStyle="1">
    <w:name w:val="Number digit"/>
    <w:basedOn w:val="Body"/>
    <w:uiPriority w:val="2"/>
    <w:rsid w:val="003D7E30"/>
    <w:pPr>
      <w:numPr>
        <w:numId w:val="2"/>
      </w:numPr>
    </w:pPr>
  </w:style>
  <w:style w:type="paragraph" w:styleId="Numberloweralphaindent" w:customStyle="1">
    <w:name w:val="Number lower alpha indent"/>
    <w:basedOn w:val="Body"/>
    <w:uiPriority w:val="3"/>
    <w:rsid w:val="00337339"/>
    <w:pPr>
      <w:numPr>
        <w:ilvl w:val="1"/>
        <w:numId w:val="20"/>
      </w:numPr>
    </w:pPr>
  </w:style>
  <w:style w:type="paragraph" w:styleId="Numberdigitindent" w:customStyle="1">
    <w:name w:val="Number digit indent"/>
    <w:basedOn w:val="Body"/>
    <w:uiPriority w:val="3"/>
    <w:rsid w:val="003D7E30"/>
    <w:pPr>
      <w:numPr>
        <w:ilvl w:val="1"/>
        <w:numId w:val="2"/>
      </w:numPr>
    </w:pPr>
  </w:style>
  <w:style w:type="paragraph" w:styleId="Numberloweralpha" w:customStyle="1">
    <w:name w:val="Number lower alpha"/>
    <w:basedOn w:val="Body"/>
    <w:uiPriority w:val="3"/>
    <w:rsid w:val="00337339"/>
    <w:pPr>
      <w:numPr>
        <w:numId w:val="20"/>
      </w:numPr>
    </w:pPr>
  </w:style>
  <w:style w:type="paragraph" w:styleId="Numberlowerroman" w:customStyle="1">
    <w:name w:val="Number lower roman"/>
    <w:basedOn w:val="Body"/>
    <w:uiPriority w:val="3"/>
    <w:rsid w:val="00337339"/>
    <w:pPr>
      <w:numPr>
        <w:numId w:val="13"/>
      </w:numPr>
    </w:pPr>
  </w:style>
  <w:style w:type="paragraph" w:styleId="Numberlowerromanindent" w:customStyle="1">
    <w:name w:val="Number lower roman indent"/>
    <w:basedOn w:val="Body"/>
    <w:uiPriority w:val="3"/>
    <w:rsid w:val="00337339"/>
    <w:pPr>
      <w:numPr>
        <w:ilvl w:val="1"/>
        <w:numId w:val="13"/>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3D7E30"/>
    <w:pPr>
      <w:numPr>
        <w:ilvl w:val="3"/>
        <w:numId w:val="2"/>
      </w:numPr>
    </w:pPr>
  </w:style>
  <w:style w:type="numbering" w:styleId="ZZNumberslowerroman" w:customStyle="1">
    <w:name w:val="ZZ Numbers lower roman"/>
    <w:basedOn w:val="ZZQuotebullets"/>
    <w:rsid w:val="00337339"/>
    <w:pPr>
      <w:numPr>
        <w:numId w:val="13"/>
      </w:numPr>
    </w:pPr>
  </w:style>
  <w:style w:type="numbering" w:styleId="ZZNumbersloweralpha" w:customStyle="1">
    <w:name w:val="ZZ Numbers lower alpha"/>
    <w:basedOn w:val="NoList"/>
    <w:rsid w:val="00337339"/>
    <w:pPr>
      <w:numPr>
        <w:numId w:val="20"/>
      </w:numPr>
    </w:pPr>
  </w:style>
  <w:style w:type="paragraph" w:styleId="Quotebullet1" w:customStyle="1">
    <w:name w:val="Quote bullet 1"/>
    <w:basedOn w:val="Quotetext"/>
    <w:rsid w:val="00337339"/>
    <w:pPr>
      <w:numPr>
        <w:numId w:val="11"/>
      </w:numPr>
    </w:pPr>
  </w:style>
  <w:style w:type="paragraph" w:styleId="Quotebullet2" w:customStyle="1">
    <w:name w:val="Quote bullet 2"/>
    <w:basedOn w:val="Quotetext"/>
    <w:rsid w:val="00337339"/>
    <w:pPr>
      <w:numPr>
        <w:ilvl w:val="1"/>
        <w:numId w:val="11"/>
      </w:numPr>
    </w:pPr>
  </w:style>
  <w:style w:type="paragraph" w:styleId="CommentText">
    <w:name w:val="Comment Text"/>
    <w:basedOn w:val="Normal"/>
    <w:link w:val="CommentTextChar"/>
    <w:uiPriority w:val="99"/>
    <w:semiHidden/>
    <w:unhideWhenUsed/>
    <w:rsid w:val="00982454"/>
  </w:style>
  <w:style w:type="character" w:styleId="CommentTextChar" w:customStyle="1">
    <w:name w:val="Comment Text Char"/>
    <w:basedOn w:val="DefaultParagraphFont"/>
    <w:link w:val="CommentText"/>
    <w:uiPriority w:val="99"/>
    <w:semiHidden/>
    <w:rsid w:val="00982454"/>
    <w:rPr>
      <w:rFonts w:ascii="Cambria" w:hAnsi="Cambria"/>
      <w:lang w:eastAsia="en-US"/>
    </w:rPr>
  </w:style>
  <w:style w:type="character" w:styleId="CommentReference">
    <w:name w:val="Comment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Comment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FB5B4E"/>
    <w:pPr>
      <w:spacing w:after="60" w:line="270" w:lineRule="atLeast"/>
    </w:pPr>
    <w:rPr>
      <w:sz w:val="20"/>
    </w:rPr>
  </w:style>
  <w:style w:type="paragraph" w:styleId="Introtext" w:customStyle="1">
    <w:name w:val="Intro text"/>
    <w:basedOn w:val="Body"/>
    <w:uiPriority w:val="11"/>
    <w:rsid w:val="008A5D60"/>
    <w:pPr>
      <w:spacing w:line="320" w:lineRule="atLeast"/>
    </w:pPr>
    <w:rPr>
      <w:color w:val="201547"/>
      <w:sz w:val="24"/>
    </w:rPr>
  </w:style>
  <w:style w:type="paragraph" w:styleId="Caption">
    <w:name w:val="caption"/>
    <w:basedOn w:val="Normal"/>
    <w:next w:val="Normal"/>
    <w:uiPriority w:val="35"/>
    <w:unhideWhenUsed/>
    <w:qFormat/>
    <w:rsid w:val="00C204E8"/>
    <w:pPr>
      <w:spacing w:before="240" w:line="250" w:lineRule="atLeast"/>
    </w:pPr>
    <w:rPr>
      <w:b/>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header" Target="header5.xml" Id="rId26" /><Relationship Type="http://schemas.openxmlformats.org/officeDocument/2006/relationships/customXml" Target="../customXml/item3.xml" Id="rId3" /><Relationship Type="http://schemas.openxmlformats.org/officeDocument/2006/relationships/hyperlink" Target="https://www.vic.gov.au/pride-events-and-festivals-fund"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www.vic.gov.au/pride-events-and-festivals-fund" TargetMode="Externa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www.vic.gov.au/pride-events-and-festivals-fund"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creativecommons.org/licenses/by/4.0/" TargetMode="Externa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mailto:equality-grants@dffh.vic.gov.au" TargetMode="External" Id="rId23" /><Relationship Type="http://schemas.openxmlformats.org/officeDocument/2006/relationships/header" Target="header6.xml" Id="rId28" /><Relationship Type="http://schemas.openxmlformats.org/officeDocument/2006/relationships/endnotes" Target="endnotes.xml" Id="rId10" /><Relationship Type="http://schemas.openxmlformats.org/officeDocument/2006/relationships/hyperlink" Target="https://grantsgateway.dffh.vic.gov.a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mailto:equality-grants@dffh.vic.gov.au" TargetMode="External" Id="rId22" /><Relationship Type="http://schemas.openxmlformats.org/officeDocument/2006/relationships/footer" Target="footer4.xml" Id="rId27" /><Relationship Type="http://schemas.openxmlformats.org/officeDocument/2006/relationships/theme" Target="theme/theme1.xml" Id="rId30"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FFH/Visual%20Style/DFFH%20teal%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12e4350b-c9ec-4cf9-8bf5-5701c567b7cd">
      <Terms xmlns="http://schemas.microsoft.com/office/infopath/2007/PartnerControls"/>
    </lcf76f155ced4ddcb4097134ff3c332f>
    <IdentityTags xmlns="12e4350b-c9ec-4cf9-8bf5-5701c567b7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7296EA1D751A4798FB6B0DFFB81F87" ma:contentTypeVersion="20" ma:contentTypeDescription="Create a new document." ma:contentTypeScope="" ma:versionID="5af0fddc9ab0aead0ff28283d6b30f5f">
  <xsd:schema xmlns:xsd="http://www.w3.org/2001/XMLSchema" xmlns:xs="http://www.w3.org/2001/XMLSchema" xmlns:p="http://schemas.microsoft.com/office/2006/metadata/properties" xmlns:ns2="81a669a9-4c03-4d16-87ee-6a524753b854" xmlns:ns3="12e4350b-c9ec-4cf9-8bf5-5701c567b7cd" xmlns:ns4="5ce0f2b5-5be5-4508-bce9-d7011ece0659" targetNamespace="http://schemas.microsoft.com/office/2006/metadata/properties" ma:root="true" ma:fieldsID="39424224625375f339b6a2f8659e2e84" ns2:_="" ns3:_="" ns4:_="">
    <xsd:import namespace="81a669a9-4c03-4d16-87ee-6a524753b854"/>
    <xsd:import namespace="12e4350b-c9ec-4cf9-8bf5-5701c567b7c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3:Identity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669a9-4c03-4d16-87ee-6a524753b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4350b-c9ec-4cf9-8bf5-5701c567b7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dentityTags" ma:index="26" nillable="true" ma:displayName="Identity Tags" ma:description="Tags that we want to be able to search by " ma:format="Dropdown" ma:internalName="IdentityTags">
      <xsd:simpleType>
        <xsd:restriction base="dms:Choice">
          <xsd:enumeration value="Bi Sexual "/>
          <xsd:enumeration value="Trans and Gender Diverse "/>
          <xsd:enumeration value="Asexual"/>
          <xsd:enumeration value="First Nations "/>
          <xsd:enumeration value="Choice 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a711e9-d6c2-4062-96bc-83b67a63cb7e}" ma:internalName="TaxCatchAll" ma:showField="CatchAllData" ma:web="81a669a9-4c03-4d16-87ee-6a524753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2e4350b-c9ec-4cf9-8bf5-5701c567b7c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A6D303E0-74AA-4E46-A1A4-FFA7BDCC3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669a9-4c03-4d16-87ee-6a524753b854"/>
    <ds:schemaRef ds:uri="12e4350b-c9ec-4cf9-8bf5-5701c567b7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DFFH%20teal%20factsheet.dotx</ap:Template>
  <ap:Application>Microsoft Word for the web</ap:Application>
  <ap:DocSecurity>0</ap:DocSecurity>
  <ap:ScaleCrop>false</ap:ScaleCrop>
  <ap:Company>Victoria State Government, Department of Families, Fairness and Housing</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Jesse Jones (DFFH)</dc:creator>
  <lastModifiedBy>Madeleine Clarke (DFFH)</lastModifiedBy>
  <revision>7</revision>
  <lastPrinted>2021-01-29T05:27:00.0000000Z</lastPrinted>
  <dcterms:created xsi:type="dcterms:W3CDTF">2026-05-21T02:45:00.0000000Z</dcterms:created>
  <dcterms:modified xsi:type="dcterms:W3CDTF">2026-06-29T06:30:28.1857532Z</dcterms:modified>
  <category>DFFH teal factsheet</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2026v2 23022026</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0x010100E57296EA1D751A4798FB6B0DFFB81F87</vt:lpwstr>
  </property>
  <property fmtid="{D5CDD505-2E9C-101B-9397-08002B2CF9AE}" pid="24" name="MediaServiceImageTags">
    <vt:lpwstr/>
  </property>
</Properties>
</file>