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5B61E" w14:textId="3142B7EB" w:rsidR="008F3F1E" w:rsidRDefault="008F3F1E" w:rsidP="000B31C3"/>
    <w:p w14:paraId="78689528" w14:textId="77777777" w:rsidR="008F3F1E" w:rsidRDefault="008F3F1E" w:rsidP="008F3F1E">
      <w:pPr>
        <w:pStyle w:val="Documenttitle"/>
      </w:pPr>
      <w:r>
        <w:t xml:space="preserve">Primary prevention of family and gender-based violence capability framework </w:t>
      </w:r>
    </w:p>
    <w:p w14:paraId="41C144C7" w14:textId="0E2066F1" w:rsidR="00553EFD" w:rsidRPr="00431F42" w:rsidRDefault="00553EFD" w:rsidP="00E67CB2">
      <w:pPr>
        <w:pStyle w:val="Documentsubtitle"/>
      </w:pPr>
      <w:r>
        <w:t>Accessible</w:t>
      </w:r>
    </w:p>
    <w:p w14:paraId="5F2F0DD3" w14:textId="77777777" w:rsidR="008F3F1E" w:rsidRDefault="008F3F1E" w:rsidP="008F3F1E">
      <w:pPr>
        <w:pStyle w:val="Bannermarking"/>
      </w:pPr>
      <w:fldSimple w:instr="FILLIN  &quot;Type the protective marking&quot; \d OFFICIAL \o  \* MERGEFORMAT">
        <w:r>
          <w:t>OFFICIAL</w:t>
        </w:r>
      </w:fldSimple>
    </w:p>
    <w:p w14:paraId="2B323FE1" w14:textId="1687DA0A" w:rsidR="008F3F1E" w:rsidRDefault="00292F3C" w:rsidP="008F3F1E">
      <w:pPr>
        <w:pStyle w:val="Body"/>
      </w:pPr>
      <w:r>
        <w:rPr>
          <w:noProof/>
        </w:rPr>
        <w:drawing>
          <wp:anchor distT="0" distB="0" distL="114300" distR="114300" simplePos="0" relativeHeight="251658240" behindDoc="1" locked="1" layoutInCell="1" allowOverlap="1" wp14:anchorId="74C47DC2" wp14:editId="68CABD5A">
            <wp:simplePos x="0" y="0"/>
            <wp:positionH relativeFrom="page">
              <wp:posOffset>1270</wp:posOffset>
            </wp:positionH>
            <wp:positionV relativeFrom="page">
              <wp:posOffset>9037320</wp:posOffset>
            </wp:positionV>
            <wp:extent cx="7559675" cy="899795"/>
            <wp:effectExtent l="0" t="0" r="3175" b="0"/>
            <wp:wrapNone/>
            <wp:docPr id="10" name="Picture 10"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ctoria State Government"/>
                    <pic:cNvPicPr/>
                  </pic:nvPicPr>
                  <pic:blipFill>
                    <a:blip r:embed="rId11"/>
                    <a:stretch>
                      <a:fillRect/>
                    </a:stretch>
                  </pic:blipFill>
                  <pic:spPr>
                    <a:xfrm>
                      <a:off x="0" y="0"/>
                      <a:ext cx="7559675" cy="899795"/>
                    </a:xfrm>
                    <a:prstGeom prst="rect">
                      <a:avLst/>
                    </a:prstGeom>
                  </pic:spPr>
                </pic:pic>
              </a:graphicData>
            </a:graphic>
            <wp14:sizeRelH relativeFrom="margin">
              <wp14:pctWidth>0</wp14:pctWidth>
            </wp14:sizeRelH>
            <wp14:sizeRelV relativeFrom="margin">
              <wp14:pctHeight>0</wp14:pctHeight>
            </wp14:sizeRelV>
          </wp:anchor>
        </w:drawing>
      </w:r>
    </w:p>
    <w:p w14:paraId="41C9679D" w14:textId="77777777" w:rsidR="008F3F1E" w:rsidRPr="00FE4081" w:rsidRDefault="008F3F1E" w:rsidP="008F3F1E">
      <w:pPr>
        <w:pStyle w:val="Body"/>
        <w:sectPr w:rsidR="008F3F1E" w:rsidRPr="00FE4081" w:rsidSect="008F3F1E">
          <w:headerReference w:type="default" r:id="rId12"/>
          <w:footerReference w:type="even" r:id="rId13"/>
          <w:footerReference w:type="default" r:id="rId14"/>
          <w:headerReference w:type="first" r:id="rId15"/>
          <w:footerReference w:type="first" r:id="rId16"/>
          <w:type w:val="continuous"/>
          <w:pgSz w:w="11906" w:h="16838" w:code="9"/>
          <w:pgMar w:top="3969" w:right="1304" w:bottom="851" w:left="1304" w:header="680" w:footer="567" w:gutter="0"/>
          <w:cols w:space="340"/>
          <w:titlePg/>
          <w:docGrid w:linePitch="360"/>
        </w:sectPr>
      </w:pPr>
    </w:p>
    <w:p w14:paraId="6698D9CF" w14:textId="7BDD153E" w:rsidR="008F3F1E" w:rsidRPr="00DE21C7" w:rsidRDefault="008F3F1E" w:rsidP="008F3F1E">
      <w:pPr>
        <w:pStyle w:val="Accessibilitypara"/>
      </w:pPr>
      <w:r w:rsidRPr="00DE21C7">
        <w:lastRenderedPageBreak/>
        <w:t>Contact us to receive this document in another format. Please email</w:t>
      </w:r>
      <w:r w:rsidRPr="008541E7">
        <w:t xml:space="preserve"> </w:t>
      </w:r>
      <w:hyperlink r:id="rId17" w:history="1">
        <w:r w:rsidR="00570089">
          <w:rPr>
            <w:rStyle w:val="Hyperlink"/>
          </w:rPr>
          <w:t>freefromviolence@dffh.vic.gov.au</w:t>
        </w:r>
      </w:hyperlink>
    </w:p>
    <w:p w14:paraId="4D5C31F3" w14:textId="77777777" w:rsidR="00EC2B57" w:rsidRDefault="008F3F1E" w:rsidP="008F3F1E">
      <w:pPr>
        <w:pStyle w:val="Imprint"/>
      </w:pPr>
      <w:r w:rsidRPr="00DE21C7">
        <w:t xml:space="preserve">Authorised and published by the Victorian Government, 1 Treasury Place, </w:t>
      </w:r>
      <w:r w:rsidR="00EC2B57" w:rsidRPr="00DE21C7">
        <w:t xml:space="preserve">Melbourne. </w:t>
      </w:r>
    </w:p>
    <w:p w14:paraId="4D99EF69" w14:textId="1005E62E" w:rsidR="008F3F1E" w:rsidRPr="00DE21C7" w:rsidRDefault="00EC2B57" w:rsidP="008F3F1E">
      <w:pPr>
        <w:pStyle w:val="Imprint"/>
      </w:pPr>
      <w:r w:rsidRPr="00DE21C7">
        <w:t>©</w:t>
      </w:r>
      <w:r w:rsidR="008F3F1E" w:rsidRPr="00DE21C7">
        <w:t xml:space="preserve"> State of Victoria, Australia, Department of Families, Fairness and Housing, </w:t>
      </w:r>
      <w:r w:rsidR="008F3F1E" w:rsidRPr="005519BA">
        <w:t>June 2026.</w:t>
      </w:r>
    </w:p>
    <w:p w14:paraId="38F17662" w14:textId="77777777" w:rsidR="00365EA8" w:rsidRPr="00276479" w:rsidRDefault="00365EA8" w:rsidP="00365EA8">
      <w:pPr>
        <w:pStyle w:val="Imprint"/>
      </w:pPr>
      <w:bookmarkStart w:id="0" w:name="_Hlk62746129"/>
      <w:r w:rsidRPr="00276479">
        <w:rPr>
          <w:noProof/>
          <w:sz w:val="16"/>
          <w:szCs w:val="16"/>
          <w:lang w:eastAsia="zh-CN"/>
        </w:rPr>
        <w:drawing>
          <wp:inline distT="0" distB="0" distL="0" distR="0" wp14:anchorId="7BDC8B38" wp14:editId="56D5DB3A">
            <wp:extent cx="1222375" cy="422275"/>
            <wp:effectExtent l="0" t="0" r="0" b="0"/>
            <wp:docPr id="1753995954" name="Picture 4" descr="Description: CC (Creative commons)_b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2375" cy="422275"/>
                    </a:xfrm>
                    <a:prstGeom prst="rect">
                      <a:avLst/>
                    </a:prstGeom>
                    <a:noFill/>
                    <a:ln>
                      <a:noFill/>
                    </a:ln>
                  </pic:spPr>
                </pic:pic>
              </a:graphicData>
            </a:graphic>
          </wp:inline>
        </w:drawing>
      </w:r>
    </w:p>
    <w:p w14:paraId="2257626C" w14:textId="52A953E2" w:rsidR="00365EA8" w:rsidRPr="00276479" w:rsidRDefault="00365EA8" w:rsidP="00365EA8">
      <w:pPr>
        <w:pStyle w:val="Imprint"/>
      </w:pPr>
      <w:r w:rsidRPr="00276479">
        <w:t>With the exception of any images, photographs or branding (including, but not limited to the Victorian Coat of Arms, the Victorian Government logo or the Department of Families, Fairness and Housing logo), this work</w:t>
      </w:r>
      <w:r w:rsidRPr="000F46ED">
        <w:t xml:space="preserve">, </w:t>
      </w:r>
      <w:r w:rsidRPr="0025297F">
        <w:rPr>
          <w:i/>
          <w:iCs/>
        </w:rPr>
        <w:t>Primary prevention of family and gender-based violence capability framework</w:t>
      </w:r>
      <w:r w:rsidRPr="000F46ED">
        <w:t>,</w:t>
      </w:r>
      <w:r w:rsidRPr="00276479">
        <w:t xml:space="preserve"> is licensed under a Creative Commons Attribution 4.0 licence.</w:t>
      </w:r>
    </w:p>
    <w:p w14:paraId="0D679464" w14:textId="77777777" w:rsidR="00365EA8" w:rsidRPr="00276479" w:rsidRDefault="00365EA8" w:rsidP="00365EA8">
      <w:pPr>
        <w:pStyle w:val="Imprint"/>
      </w:pPr>
      <w:r w:rsidRPr="00276479">
        <w:t xml:space="preserve">The terms and conditions of this licence, including disclaimer of warranties and limitation of liability are available at </w:t>
      </w:r>
      <w:hyperlink r:id="rId20" w:history="1">
        <w:r w:rsidRPr="00276479">
          <w:rPr>
            <w:rStyle w:val="Hyperlink"/>
          </w:rPr>
          <w:t xml:space="preserve">Creative Commons Attribution 4.0 International Public License </w:t>
        </w:r>
      </w:hyperlink>
      <w:r w:rsidRPr="00276479">
        <w:t>https://creativecommons.org/licenses/by/4.0/.</w:t>
      </w:r>
    </w:p>
    <w:p w14:paraId="59B47AEC" w14:textId="77777777" w:rsidR="00365EA8" w:rsidRPr="00276479" w:rsidRDefault="00365EA8" w:rsidP="00365EA8">
      <w:pPr>
        <w:pStyle w:val="Imprint"/>
      </w:pPr>
      <w:r w:rsidRPr="00276479">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19F65B35" w14:textId="77777777" w:rsidR="008F3F1E" w:rsidRPr="004F27C3" w:rsidRDefault="008F3F1E" w:rsidP="008F3F1E">
      <w:pPr>
        <w:pStyle w:val="Imprint"/>
      </w:pPr>
      <w:r w:rsidRPr="004F27C3">
        <w:t>In this document, we may use the terms ‘First Peoples’, ‘First Nations’ or ‘Aboriginal people’. This includes all Aboriginal and Torres Strait Islander peoples living in Victoria. We retain ‘Indigenous’ or ‘Koori/Koorie’ when part of a title, program or quote.</w:t>
      </w:r>
    </w:p>
    <w:p w14:paraId="1B15CFFB" w14:textId="77777777" w:rsidR="008F3F1E" w:rsidRPr="004F27C3" w:rsidRDefault="008F3F1E" w:rsidP="008F3F1E">
      <w:pPr>
        <w:pStyle w:val="Imprint"/>
      </w:pPr>
      <w:r w:rsidRPr="004F27C3">
        <w:t>Unless otherwise noted, images in this document show models and illustrative settings only. The images may not depict actual services, facilities or recipients of services. Some images may be of deceased Aboriginal or Torres Strait Islander people.</w:t>
      </w:r>
    </w:p>
    <w:p w14:paraId="2ED88DDA" w14:textId="349602CF" w:rsidR="008F3F1E" w:rsidRPr="00DE21C7" w:rsidRDefault="008F3F1E" w:rsidP="008F3F1E">
      <w:pPr>
        <w:pStyle w:val="Imprint"/>
      </w:pPr>
      <w:r w:rsidRPr="00DE21C7">
        <w:t>ISBN</w:t>
      </w:r>
      <w:r>
        <w:rPr>
          <w:color w:val="87189D"/>
        </w:rPr>
        <w:t xml:space="preserve"> </w:t>
      </w:r>
      <w:r w:rsidR="00C60456" w:rsidRPr="005E45E6">
        <w:t>978-1-76171-068-1</w:t>
      </w:r>
      <w:r w:rsidRPr="004C472A">
        <w:t xml:space="preserve"> (</w:t>
      </w:r>
      <w:r w:rsidRPr="00DE21C7">
        <w:t xml:space="preserve">pdf/online/MS word) </w:t>
      </w:r>
    </w:p>
    <w:p w14:paraId="1819717B" w14:textId="72FD8C8B" w:rsidR="00625B26" w:rsidRPr="0000436A" w:rsidRDefault="008F3F1E" w:rsidP="0000436A">
      <w:pPr>
        <w:pStyle w:val="Imprint"/>
        <w:rPr>
          <w:b/>
          <w:bCs/>
        </w:rPr>
      </w:pPr>
      <w:r w:rsidRPr="00DE21C7">
        <w:t xml:space="preserve">Available at </w:t>
      </w:r>
      <w:hyperlink r:id="rId21" w:history="1">
        <w:r w:rsidR="00F135D4">
          <w:rPr>
            <w:rStyle w:val="Hyperlink"/>
          </w:rPr>
          <w:t>VIC.GOV.AU – Primary prevention of family and gender-based violence capability framework</w:t>
        </w:r>
      </w:hyperlink>
      <w:r w:rsidR="0000436A">
        <w:rPr>
          <w:color w:val="87189D"/>
        </w:rPr>
        <w:br/>
      </w:r>
      <w:r w:rsidR="0000436A" w:rsidRPr="0000436A">
        <w:t>https://www.vic.gov.au/primary-prevention-family-violence-and-gender-based-violence-capability-framework</w:t>
      </w:r>
      <w:bookmarkEnd w:id="0"/>
      <w:r w:rsidR="0000436A">
        <w:t xml:space="preserve"> </w:t>
      </w:r>
      <w:r w:rsidR="00CE1A40">
        <w:t>(</w:t>
      </w:r>
      <w:r w:rsidR="00CE1A40" w:rsidRPr="00CE1A40">
        <w:t>2603548</w:t>
      </w:r>
      <w:r w:rsidR="00CE1A40">
        <w:t>)</w:t>
      </w:r>
      <w:r w:rsidRPr="0008204A">
        <w:br w:type="page"/>
      </w:r>
    </w:p>
    <w:p w14:paraId="5C311A94" w14:textId="77777777" w:rsidR="00625B26" w:rsidRPr="00444CDA" w:rsidRDefault="00625B26" w:rsidP="00625B26">
      <w:pPr>
        <w:pStyle w:val="Heading1"/>
      </w:pPr>
      <w:bookmarkStart w:id="1" w:name="_Toc233629366"/>
      <w:r w:rsidRPr="00444CDA">
        <w:lastRenderedPageBreak/>
        <w:t>Acknowledgements</w:t>
      </w:r>
      <w:bookmarkEnd w:id="1"/>
    </w:p>
    <w:p w14:paraId="0B1D293C" w14:textId="536BF138" w:rsidR="00520EAC" w:rsidRDefault="00625B26" w:rsidP="00721257">
      <w:pPr>
        <w:pStyle w:val="Body"/>
      </w:pPr>
      <w:r w:rsidRPr="00444CDA">
        <w:t>The Department of Families, Fairness and Housing</w:t>
      </w:r>
      <w:r w:rsidR="004F78E3">
        <w:t xml:space="preserve"> (DFFH)</w:t>
      </w:r>
      <w:r w:rsidRPr="00444CDA">
        <w:t xml:space="preserve"> acknowledge</w:t>
      </w:r>
      <w:r w:rsidR="00520EAC">
        <w:t>s</w:t>
      </w:r>
      <w:r w:rsidRPr="00444CDA">
        <w:t xml:space="preserve"> and thank</w:t>
      </w:r>
      <w:r w:rsidR="00520EAC">
        <w:t>s</w:t>
      </w:r>
      <w:r w:rsidRPr="00444CDA">
        <w:t xml:space="preserve"> those working in </w:t>
      </w:r>
      <w:r w:rsidR="008641A8">
        <w:t xml:space="preserve">the </w:t>
      </w:r>
      <w:r w:rsidRPr="00444CDA">
        <w:t xml:space="preserve">primary prevention </w:t>
      </w:r>
      <w:r w:rsidR="008641A8">
        <w:t>sector</w:t>
      </w:r>
      <w:r w:rsidRPr="00444CDA">
        <w:t xml:space="preserve"> who contribu</w:t>
      </w:r>
      <w:r w:rsidR="00520EAC">
        <w:t>ted to the development of this c</w:t>
      </w:r>
      <w:r w:rsidRPr="00444CDA">
        <w:t xml:space="preserve">apability </w:t>
      </w:r>
      <w:r w:rsidR="00520EAC">
        <w:t>f</w:t>
      </w:r>
      <w:r w:rsidRPr="00444CDA">
        <w:t xml:space="preserve">ramework. We </w:t>
      </w:r>
      <w:r w:rsidR="00520EAC">
        <w:t>also</w:t>
      </w:r>
      <w:r w:rsidRPr="00444CDA">
        <w:t xml:space="preserve"> acknowledge the support and commitment of stakeholders working across family and sexual violence, women’s health, gender equity and a range of additional sectors </w:t>
      </w:r>
      <w:r>
        <w:t>who offered</w:t>
      </w:r>
      <w:r w:rsidRPr="00444CDA">
        <w:t xml:space="preserve"> their collaboration and expertise.</w:t>
      </w:r>
    </w:p>
    <w:p w14:paraId="0CE24377" w14:textId="680F804C" w:rsidR="008A15DE" w:rsidRPr="00444CDA" w:rsidRDefault="008A15DE" w:rsidP="00721257">
      <w:pPr>
        <w:pStyle w:val="Body"/>
      </w:pPr>
      <w:r w:rsidRPr="00444CDA">
        <w:t xml:space="preserve">Safe and Equal </w:t>
      </w:r>
      <w:r w:rsidR="00FC258B">
        <w:t xml:space="preserve">worked in partnership </w:t>
      </w:r>
      <w:r w:rsidR="00660127">
        <w:t>with the</w:t>
      </w:r>
      <w:r w:rsidR="004F78E3">
        <w:t xml:space="preserve"> DFFH</w:t>
      </w:r>
      <w:r w:rsidR="00660127">
        <w:t xml:space="preserve"> Centre for Workforce Excellence </w:t>
      </w:r>
      <w:r w:rsidR="004F78E3">
        <w:t>on the</w:t>
      </w:r>
      <w:r>
        <w:t xml:space="preserve"> development of this</w:t>
      </w:r>
      <w:r w:rsidRPr="00444CDA">
        <w:t xml:space="preserve"> framework</w:t>
      </w:r>
      <w:r>
        <w:t xml:space="preserve">. They consulted </w:t>
      </w:r>
      <w:r w:rsidRPr="00444CDA">
        <w:t xml:space="preserve">with a range of practitioners and organisations, </w:t>
      </w:r>
      <w:r>
        <w:t>as well as</w:t>
      </w:r>
      <w:r w:rsidRPr="00444CDA">
        <w:t xml:space="preserve"> a sector advisory group.</w:t>
      </w:r>
    </w:p>
    <w:p w14:paraId="3680F49F" w14:textId="77777777" w:rsidR="00625B26" w:rsidRPr="00444CDA" w:rsidRDefault="00625B26" w:rsidP="00625B26">
      <w:pPr>
        <w:pStyle w:val="Heading2"/>
      </w:pPr>
      <w:bookmarkStart w:id="2" w:name="_Toc233629367"/>
      <w:r w:rsidRPr="00444CDA">
        <w:t>Aboriginal acknowledgement</w:t>
      </w:r>
      <w:bookmarkEnd w:id="2"/>
    </w:p>
    <w:p w14:paraId="1B03AEB3" w14:textId="77777777" w:rsidR="00963551" w:rsidRDefault="00963551" w:rsidP="00963551">
      <w:pPr>
        <w:pStyle w:val="Body"/>
      </w:pPr>
      <w:r>
        <w:t>The Victorian Government acknowledges Victorian Aboriginal people as the First Peoples and Traditional Custodians of the land and water on which we rely. We acknowledge and respect that Aboriginal communities are steeped in traditions and customs built on a disciplined social and cultural order that has sustained 60,000 years of existence. We acknowledge the significant disruptions to the social and cultural order and the ongoing hurt caused by colonisation. We acknowledge the ongoing leadership role of Aboriginal communities, particularly Aboriginal women, in addressing and preventing family violence and will continue to work in collaboration with First Peoples to eliminate family violence from all communities.</w:t>
      </w:r>
    </w:p>
    <w:p w14:paraId="5FD40D1A" w14:textId="77777777" w:rsidR="00625B26" w:rsidRPr="00444CDA" w:rsidRDefault="00625B26" w:rsidP="00625B26">
      <w:pPr>
        <w:pStyle w:val="Heading2"/>
      </w:pPr>
      <w:bookmarkStart w:id="3" w:name="_Toc233629368"/>
      <w:r w:rsidRPr="00444CDA">
        <w:t>Acknowledgment of victim survivors of family violence</w:t>
      </w:r>
      <w:bookmarkEnd w:id="3"/>
      <w:r w:rsidRPr="00444CDA">
        <w:t xml:space="preserve"> </w:t>
      </w:r>
    </w:p>
    <w:p w14:paraId="65078086" w14:textId="77777777" w:rsidR="00625B26" w:rsidRPr="00444CDA" w:rsidRDefault="00625B26" w:rsidP="004E0024">
      <w:pPr>
        <w:pStyle w:val="Body"/>
      </w:pPr>
      <w:r w:rsidRPr="00444CDA">
        <w:t xml:space="preserve">We pay our respects to victims and victim survivors of family and gender-based violence. We acknowledge their resilience and courage. They remain at the forefront of </w:t>
      </w:r>
      <w:r>
        <w:t>our work</w:t>
      </w:r>
      <w:r w:rsidRPr="00444CDA">
        <w:t xml:space="preserve">. </w:t>
      </w:r>
    </w:p>
    <w:p w14:paraId="6BDA8BF7" w14:textId="77777777" w:rsidR="00625B26" w:rsidRPr="00444CDA" w:rsidRDefault="00625B26" w:rsidP="00625B26">
      <w:pPr>
        <w:pStyle w:val="Heading1"/>
      </w:pPr>
      <w:bookmarkStart w:id="4" w:name="_Toc233629369"/>
      <w:r w:rsidRPr="00444CDA">
        <w:t>Family and sexual violence services and support</w:t>
      </w:r>
      <w:bookmarkEnd w:id="4"/>
      <w:r w:rsidRPr="00444CDA">
        <w:t xml:space="preserve"> </w:t>
      </w:r>
    </w:p>
    <w:p w14:paraId="3A38632A" w14:textId="13EF2E52" w:rsidR="00625B26" w:rsidRPr="00444CDA" w:rsidRDefault="00625B26" w:rsidP="00625B26">
      <w:pPr>
        <w:pStyle w:val="Body"/>
      </w:pPr>
      <w:r w:rsidRPr="00444CDA">
        <w:t xml:space="preserve">If you have experienced </w:t>
      </w:r>
      <w:r>
        <w:t xml:space="preserve">family </w:t>
      </w:r>
      <w:r w:rsidRPr="00444CDA">
        <w:t xml:space="preserve">violence or sexual assault, contact 1800RESPECT (1800 737 732). You can get immediate help. You can also get ongoing </w:t>
      </w:r>
      <w:r>
        <w:t>help</w:t>
      </w:r>
      <w:r w:rsidRPr="00444CDA">
        <w:t xml:space="preserve">. When you call, you will talk to a counsellor from the National Sexual Assault and Domestic Violence hotline. </w:t>
      </w:r>
    </w:p>
    <w:p w14:paraId="20411368" w14:textId="77777777" w:rsidR="00625B26" w:rsidRPr="00444CDA" w:rsidRDefault="00625B26" w:rsidP="00625B26">
      <w:pPr>
        <w:pStyle w:val="Body"/>
      </w:pPr>
      <w:r w:rsidRPr="00444CDA">
        <w:t xml:space="preserve">For confidential support and information, contact Safe Steps’ 24/7 family violence response line on 1800 015 188. </w:t>
      </w:r>
    </w:p>
    <w:p w14:paraId="3EAAE645" w14:textId="339DC950" w:rsidR="004F170F" w:rsidRDefault="00625B26" w:rsidP="00625B26">
      <w:pPr>
        <w:pStyle w:val="Body"/>
      </w:pPr>
      <w:r w:rsidRPr="00444CDA">
        <w:t>If you are concerned for your safety or that of someone else, contact the police in your state or territory, or call Triple Zero (000) for emergency help.</w:t>
      </w:r>
    </w:p>
    <w:p w14:paraId="232334DB" w14:textId="77777777" w:rsidR="008F3F1E" w:rsidRPr="00B57329" w:rsidRDefault="008F3F1E">
      <w:pPr>
        <w:pStyle w:val="TOCheadingreport"/>
      </w:pPr>
      <w:r w:rsidRPr="00B57329">
        <w:lastRenderedPageBreak/>
        <w:t>Contents</w:t>
      </w:r>
    </w:p>
    <w:p w14:paraId="24796085" w14:textId="23D25A27" w:rsidR="00C50873" w:rsidRDefault="008F3F1E">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233629366" w:history="1">
        <w:r w:rsidR="00C50873" w:rsidRPr="000E448C">
          <w:rPr>
            <w:rStyle w:val="Hyperlink"/>
          </w:rPr>
          <w:t>Acknowledgements</w:t>
        </w:r>
        <w:r w:rsidR="00C50873">
          <w:rPr>
            <w:webHidden/>
          </w:rPr>
          <w:tab/>
        </w:r>
        <w:r w:rsidR="00C50873">
          <w:rPr>
            <w:webHidden/>
          </w:rPr>
          <w:fldChar w:fldCharType="begin"/>
        </w:r>
        <w:r w:rsidR="00C50873">
          <w:rPr>
            <w:webHidden/>
          </w:rPr>
          <w:instrText xml:space="preserve"> PAGEREF _Toc233629366 \h </w:instrText>
        </w:r>
        <w:r w:rsidR="00C50873">
          <w:rPr>
            <w:webHidden/>
          </w:rPr>
        </w:r>
        <w:r w:rsidR="00C50873">
          <w:rPr>
            <w:webHidden/>
          </w:rPr>
          <w:fldChar w:fldCharType="separate"/>
        </w:r>
        <w:r w:rsidR="00C50873">
          <w:rPr>
            <w:webHidden/>
          </w:rPr>
          <w:t>3</w:t>
        </w:r>
        <w:r w:rsidR="00C50873">
          <w:rPr>
            <w:webHidden/>
          </w:rPr>
          <w:fldChar w:fldCharType="end"/>
        </w:r>
      </w:hyperlink>
    </w:p>
    <w:p w14:paraId="5F7883E3" w14:textId="459743AC"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67" w:history="1">
        <w:r w:rsidRPr="000E448C">
          <w:rPr>
            <w:rStyle w:val="Hyperlink"/>
          </w:rPr>
          <w:t>Aboriginal acknowledgement</w:t>
        </w:r>
        <w:r>
          <w:rPr>
            <w:webHidden/>
          </w:rPr>
          <w:tab/>
        </w:r>
        <w:r>
          <w:rPr>
            <w:webHidden/>
          </w:rPr>
          <w:fldChar w:fldCharType="begin"/>
        </w:r>
        <w:r>
          <w:rPr>
            <w:webHidden/>
          </w:rPr>
          <w:instrText xml:space="preserve"> PAGEREF _Toc233629367 \h </w:instrText>
        </w:r>
        <w:r>
          <w:rPr>
            <w:webHidden/>
          </w:rPr>
        </w:r>
        <w:r>
          <w:rPr>
            <w:webHidden/>
          </w:rPr>
          <w:fldChar w:fldCharType="separate"/>
        </w:r>
        <w:r>
          <w:rPr>
            <w:webHidden/>
          </w:rPr>
          <w:t>3</w:t>
        </w:r>
        <w:r>
          <w:rPr>
            <w:webHidden/>
          </w:rPr>
          <w:fldChar w:fldCharType="end"/>
        </w:r>
      </w:hyperlink>
    </w:p>
    <w:p w14:paraId="2D6896CC" w14:textId="00A06264"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68" w:history="1">
        <w:r w:rsidRPr="000E448C">
          <w:rPr>
            <w:rStyle w:val="Hyperlink"/>
          </w:rPr>
          <w:t>Acknowledgment of victim survivors of family violence</w:t>
        </w:r>
        <w:r>
          <w:rPr>
            <w:webHidden/>
          </w:rPr>
          <w:tab/>
        </w:r>
        <w:r>
          <w:rPr>
            <w:webHidden/>
          </w:rPr>
          <w:fldChar w:fldCharType="begin"/>
        </w:r>
        <w:r>
          <w:rPr>
            <w:webHidden/>
          </w:rPr>
          <w:instrText xml:space="preserve"> PAGEREF _Toc233629368 \h </w:instrText>
        </w:r>
        <w:r>
          <w:rPr>
            <w:webHidden/>
          </w:rPr>
        </w:r>
        <w:r>
          <w:rPr>
            <w:webHidden/>
          </w:rPr>
          <w:fldChar w:fldCharType="separate"/>
        </w:r>
        <w:r>
          <w:rPr>
            <w:webHidden/>
          </w:rPr>
          <w:t>3</w:t>
        </w:r>
        <w:r>
          <w:rPr>
            <w:webHidden/>
          </w:rPr>
          <w:fldChar w:fldCharType="end"/>
        </w:r>
      </w:hyperlink>
    </w:p>
    <w:p w14:paraId="206DE934" w14:textId="12396F82" w:rsidR="00C50873" w:rsidRDefault="00C50873">
      <w:pPr>
        <w:pStyle w:val="TOC1"/>
        <w:rPr>
          <w:rFonts w:asciiTheme="minorHAnsi" w:eastAsiaTheme="minorEastAsia" w:hAnsiTheme="minorHAnsi" w:cstheme="minorBidi"/>
          <w:b w:val="0"/>
          <w:kern w:val="2"/>
          <w:sz w:val="24"/>
          <w:szCs w:val="24"/>
          <w:lang w:eastAsia="en-AU"/>
          <w14:ligatures w14:val="standardContextual"/>
        </w:rPr>
      </w:pPr>
      <w:hyperlink w:anchor="_Toc233629369" w:history="1">
        <w:r w:rsidRPr="000E448C">
          <w:rPr>
            <w:rStyle w:val="Hyperlink"/>
          </w:rPr>
          <w:t>Family and sexual violence services and support</w:t>
        </w:r>
        <w:r>
          <w:rPr>
            <w:webHidden/>
          </w:rPr>
          <w:tab/>
        </w:r>
        <w:r>
          <w:rPr>
            <w:webHidden/>
          </w:rPr>
          <w:fldChar w:fldCharType="begin"/>
        </w:r>
        <w:r>
          <w:rPr>
            <w:webHidden/>
          </w:rPr>
          <w:instrText xml:space="preserve"> PAGEREF _Toc233629369 \h </w:instrText>
        </w:r>
        <w:r>
          <w:rPr>
            <w:webHidden/>
          </w:rPr>
        </w:r>
        <w:r>
          <w:rPr>
            <w:webHidden/>
          </w:rPr>
          <w:fldChar w:fldCharType="separate"/>
        </w:r>
        <w:r>
          <w:rPr>
            <w:webHidden/>
          </w:rPr>
          <w:t>3</w:t>
        </w:r>
        <w:r>
          <w:rPr>
            <w:webHidden/>
          </w:rPr>
          <w:fldChar w:fldCharType="end"/>
        </w:r>
      </w:hyperlink>
    </w:p>
    <w:p w14:paraId="3398223E" w14:textId="4306E004" w:rsidR="00C50873" w:rsidRDefault="00C50873">
      <w:pPr>
        <w:pStyle w:val="TOC1"/>
        <w:rPr>
          <w:rFonts w:asciiTheme="minorHAnsi" w:eastAsiaTheme="minorEastAsia" w:hAnsiTheme="minorHAnsi" w:cstheme="minorBidi"/>
          <w:b w:val="0"/>
          <w:kern w:val="2"/>
          <w:sz w:val="24"/>
          <w:szCs w:val="24"/>
          <w:lang w:eastAsia="en-AU"/>
          <w14:ligatures w14:val="standardContextual"/>
        </w:rPr>
      </w:pPr>
      <w:hyperlink w:anchor="_Toc233629370" w:history="1">
        <w:r w:rsidRPr="000E448C">
          <w:rPr>
            <w:rStyle w:val="Hyperlink"/>
          </w:rPr>
          <w:t>Introduction</w:t>
        </w:r>
        <w:r>
          <w:rPr>
            <w:webHidden/>
          </w:rPr>
          <w:tab/>
        </w:r>
        <w:r>
          <w:rPr>
            <w:webHidden/>
          </w:rPr>
          <w:fldChar w:fldCharType="begin"/>
        </w:r>
        <w:r>
          <w:rPr>
            <w:webHidden/>
          </w:rPr>
          <w:instrText xml:space="preserve"> PAGEREF _Toc233629370 \h </w:instrText>
        </w:r>
        <w:r>
          <w:rPr>
            <w:webHidden/>
          </w:rPr>
        </w:r>
        <w:r>
          <w:rPr>
            <w:webHidden/>
          </w:rPr>
          <w:fldChar w:fldCharType="separate"/>
        </w:r>
        <w:r>
          <w:rPr>
            <w:webHidden/>
          </w:rPr>
          <w:t>6</w:t>
        </w:r>
        <w:r>
          <w:rPr>
            <w:webHidden/>
          </w:rPr>
          <w:fldChar w:fldCharType="end"/>
        </w:r>
      </w:hyperlink>
    </w:p>
    <w:p w14:paraId="6E6680C2" w14:textId="425F8F95"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71" w:history="1">
        <w:r w:rsidRPr="000E448C">
          <w:rPr>
            <w:rStyle w:val="Hyperlink"/>
          </w:rPr>
          <w:t>What is the primary prevention of family and gender-based violence capability framework?</w:t>
        </w:r>
        <w:r>
          <w:rPr>
            <w:webHidden/>
          </w:rPr>
          <w:tab/>
        </w:r>
        <w:r>
          <w:rPr>
            <w:webHidden/>
          </w:rPr>
          <w:fldChar w:fldCharType="begin"/>
        </w:r>
        <w:r>
          <w:rPr>
            <w:webHidden/>
          </w:rPr>
          <w:instrText xml:space="preserve"> PAGEREF _Toc233629371 \h </w:instrText>
        </w:r>
        <w:r>
          <w:rPr>
            <w:webHidden/>
          </w:rPr>
        </w:r>
        <w:r>
          <w:rPr>
            <w:webHidden/>
          </w:rPr>
          <w:fldChar w:fldCharType="separate"/>
        </w:r>
        <w:r>
          <w:rPr>
            <w:webHidden/>
          </w:rPr>
          <w:t>6</w:t>
        </w:r>
        <w:r>
          <w:rPr>
            <w:webHidden/>
          </w:rPr>
          <w:fldChar w:fldCharType="end"/>
        </w:r>
      </w:hyperlink>
    </w:p>
    <w:p w14:paraId="6D668351" w14:textId="08AF2DE0"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72" w:history="1">
        <w:r w:rsidRPr="000E448C">
          <w:rPr>
            <w:rStyle w:val="Hyperlink"/>
          </w:rPr>
          <w:t>Focus and scope</w:t>
        </w:r>
        <w:r>
          <w:rPr>
            <w:webHidden/>
          </w:rPr>
          <w:tab/>
        </w:r>
        <w:r>
          <w:rPr>
            <w:webHidden/>
          </w:rPr>
          <w:fldChar w:fldCharType="begin"/>
        </w:r>
        <w:r>
          <w:rPr>
            <w:webHidden/>
          </w:rPr>
          <w:instrText xml:space="preserve"> PAGEREF _Toc233629372 \h </w:instrText>
        </w:r>
        <w:r>
          <w:rPr>
            <w:webHidden/>
          </w:rPr>
        </w:r>
        <w:r>
          <w:rPr>
            <w:webHidden/>
          </w:rPr>
          <w:fldChar w:fldCharType="separate"/>
        </w:r>
        <w:r>
          <w:rPr>
            <w:webHidden/>
          </w:rPr>
          <w:t>6</w:t>
        </w:r>
        <w:r>
          <w:rPr>
            <w:webHidden/>
          </w:rPr>
          <w:fldChar w:fldCharType="end"/>
        </w:r>
      </w:hyperlink>
    </w:p>
    <w:p w14:paraId="10C8A98C" w14:textId="11FFC40F"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73" w:history="1">
        <w:r w:rsidRPr="000E448C">
          <w:rPr>
            <w:rStyle w:val="Hyperlink"/>
          </w:rPr>
          <w:t>Why have a capability framework?</w:t>
        </w:r>
        <w:r>
          <w:rPr>
            <w:webHidden/>
          </w:rPr>
          <w:tab/>
        </w:r>
        <w:r>
          <w:rPr>
            <w:webHidden/>
          </w:rPr>
          <w:fldChar w:fldCharType="begin"/>
        </w:r>
        <w:r>
          <w:rPr>
            <w:webHidden/>
          </w:rPr>
          <w:instrText xml:space="preserve"> PAGEREF _Toc233629373 \h </w:instrText>
        </w:r>
        <w:r>
          <w:rPr>
            <w:webHidden/>
          </w:rPr>
        </w:r>
        <w:r>
          <w:rPr>
            <w:webHidden/>
          </w:rPr>
          <w:fldChar w:fldCharType="separate"/>
        </w:r>
        <w:r>
          <w:rPr>
            <w:webHidden/>
          </w:rPr>
          <w:t>10</w:t>
        </w:r>
        <w:r>
          <w:rPr>
            <w:webHidden/>
          </w:rPr>
          <w:fldChar w:fldCharType="end"/>
        </w:r>
      </w:hyperlink>
    </w:p>
    <w:p w14:paraId="7D1D21B8" w14:textId="5BD803B2"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74" w:history="1">
        <w:r w:rsidRPr="000E448C">
          <w:rPr>
            <w:rStyle w:val="Hyperlink"/>
          </w:rPr>
          <w:t>Capability frameworks and workforce development</w:t>
        </w:r>
        <w:r>
          <w:rPr>
            <w:webHidden/>
          </w:rPr>
          <w:tab/>
        </w:r>
        <w:r>
          <w:rPr>
            <w:webHidden/>
          </w:rPr>
          <w:fldChar w:fldCharType="begin"/>
        </w:r>
        <w:r>
          <w:rPr>
            <w:webHidden/>
          </w:rPr>
          <w:instrText xml:space="preserve"> PAGEREF _Toc233629374 \h </w:instrText>
        </w:r>
        <w:r>
          <w:rPr>
            <w:webHidden/>
          </w:rPr>
        </w:r>
        <w:r>
          <w:rPr>
            <w:webHidden/>
          </w:rPr>
          <w:fldChar w:fldCharType="separate"/>
        </w:r>
        <w:r>
          <w:rPr>
            <w:webHidden/>
          </w:rPr>
          <w:t>11</w:t>
        </w:r>
        <w:r>
          <w:rPr>
            <w:webHidden/>
          </w:rPr>
          <w:fldChar w:fldCharType="end"/>
        </w:r>
      </w:hyperlink>
    </w:p>
    <w:p w14:paraId="61A38315" w14:textId="2C30D884"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75" w:history="1">
        <w:r w:rsidRPr="000E448C">
          <w:rPr>
            <w:rStyle w:val="Hyperlink"/>
          </w:rPr>
          <w:t>How different roles can use this framework</w:t>
        </w:r>
        <w:r>
          <w:rPr>
            <w:webHidden/>
          </w:rPr>
          <w:tab/>
        </w:r>
        <w:r>
          <w:rPr>
            <w:webHidden/>
          </w:rPr>
          <w:fldChar w:fldCharType="begin"/>
        </w:r>
        <w:r>
          <w:rPr>
            <w:webHidden/>
          </w:rPr>
          <w:instrText xml:space="preserve"> PAGEREF _Toc233629375 \h </w:instrText>
        </w:r>
        <w:r>
          <w:rPr>
            <w:webHidden/>
          </w:rPr>
        </w:r>
        <w:r>
          <w:rPr>
            <w:webHidden/>
          </w:rPr>
          <w:fldChar w:fldCharType="separate"/>
        </w:r>
        <w:r>
          <w:rPr>
            <w:webHidden/>
          </w:rPr>
          <w:t>11</w:t>
        </w:r>
        <w:r>
          <w:rPr>
            <w:webHidden/>
          </w:rPr>
          <w:fldChar w:fldCharType="end"/>
        </w:r>
      </w:hyperlink>
    </w:p>
    <w:p w14:paraId="58E8A48E" w14:textId="36F9DB37"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76" w:history="1">
        <w:r w:rsidRPr="000E448C">
          <w:rPr>
            <w:rStyle w:val="Hyperlink"/>
          </w:rPr>
          <w:t>Language and terminology</w:t>
        </w:r>
        <w:r>
          <w:rPr>
            <w:webHidden/>
          </w:rPr>
          <w:tab/>
        </w:r>
        <w:r>
          <w:rPr>
            <w:webHidden/>
          </w:rPr>
          <w:fldChar w:fldCharType="begin"/>
        </w:r>
        <w:r>
          <w:rPr>
            <w:webHidden/>
          </w:rPr>
          <w:instrText xml:space="preserve"> PAGEREF _Toc233629376 \h </w:instrText>
        </w:r>
        <w:r>
          <w:rPr>
            <w:webHidden/>
          </w:rPr>
        </w:r>
        <w:r>
          <w:rPr>
            <w:webHidden/>
          </w:rPr>
          <w:fldChar w:fldCharType="separate"/>
        </w:r>
        <w:r>
          <w:rPr>
            <w:webHidden/>
          </w:rPr>
          <w:t>12</w:t>
        </w:r>
        <w:r>
          <w:rPr>
            <w:webHidden/>
          </w:rPr>
          <w:fldChar w:fldCharType="end"/>
        </w:r>
      </w:hyperlink>
    </w:p>
    <w:p w14:paraId="6FFDB2F3" w14:textId="150B06C8"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77" w:history="1">
        <w:r w:rsidRPr="000E448C">
          <w:rPr>
            <w:rStyle w:val="Hyperlink"/>
          </w:rPr>
          <w:t>A coordinated approach to capability building</w:t>
        </w:r>
        <w:r>
          <w:rPr>
            <w:webHidden/>
          </w:rPr>
          <w:tab/>
        </w:r>
        <w:r>
          <w:rPr>
            <w:webHidden/>
          </w:rPr>
          <w:fldChar w:fldCharType="begin"/>
        </w:r>
        <w:r>
          <w:rPr>
            <w:webHidden/>
          </w:rPr>
          <w:instrText xml:space="preserve"> PAGEREF _Toc233629377 \h </w:instrText>
        </w:r>
        <w:r>
          <w:rPr>
            <w:webHidden/>
          </w:rPr>
        </w:r>
        <w:r>
          <w:rPr>
            <w:webHidden/>
          </w:rPr>
          <w:fldChar w:fldCharType="separate"/>
        </w:r>
        <w:r>
          <w:rPr>
            <w:webHidden/>
          </w:rPr>
          <w:t>13</w:t>
        </w:r>
        <w:r>
          <w:rPr>
            <w:webHidden/>
          </w:rPr>
          <w:fldChar w:fldCharType="end"/>
        </w:r>
      </w:hyperlink>
    </w:p>
    <w:p w14:paraId="72C70C89" w14:textId="7178244C" w:rsidR="00C50873" w:rsidRDefault="00C50873">
      <w:pPr>
        <w:pStyle w:val="TOC1"/>
        <w:rPr>
          <w:rFonts w:asciiTheme="minorHAnsi" w:eastAsiaTheme="minorEastAsia" w:hAnsiTheme="minorHAnsi" w:cstheme="minorBidi"/>
          <w:b w:val="0"/>
          <w:kern w:val="2"/>
          <w:sz w:val="24"/>
          <w:szCs w:val="24"/>
          <w:lang w:eastAsia="en-AU"/>
          <w14:ligatures w14:val="standardContextual"/>
        </w:rPr>
      </w:pPr>
      <w:hyperlink w:anchor="_Toc233629378" w:history="1">
        <w:r w:rsidRPr="000E448C">
          <w:rPr>
            <w:rStyle w:val="Hyperlink"/>
          </w:rPr>
          <w:t>Capabilities for the primary prevention of family and gender-based violence</w:t>
        </w:r>
        <w:r>
          <w:rPr>
            <w:webHidden/>
          </w:rPr>
          <w:tab/>
        </w:r>
        <w:r>
          <w:rPr>
            <w:webHidden/>
          </w:rPr>
          <w:fldChar w:fldCharType="begin"/>
        </w:r>
        <w:r>
          <w:rPr>
            <w:webHidden/>
          </w:rPr>
          <w:instrText xml:space="preserve"> PAGEREF _Toc233629378 \h </w:instrText>
        </w:r>
        <w:r>
          <w:rPr>
            <w:webHidden/>
          </w:rPr>
        </w:r>
        <w:r>
          <w:rPr>
            <w:webHidden/>
          </w:rPr>
          <w:fldChar w:fldCharType="separate"/>
        </w:r>
        <w:r>
          <w:rPr>
            <w:webHidden/>
          </w:rPr>
          <w:t>14</w:t>
        </w:r>
        <w:r>
          <w:rPr>
            <w:webHidden/>
          </w:rPr>
          <w:fldChar w:fldCharType="end"/>
        </w:r>
      </w:hyperlink>
    </w:p>
    <w:p w14:paraId="5938D223" w14:textId="36D9015D"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79" w:history="1">
        <w:r w:rsidRPr="000E448C">
          <w:rPr>
            <w:rStyle w:val="Hyperlink"/>
          </w:rPr>
          <w:t>Key concepts</w:t>
        </w:r>
        <w:r>
          <w:rPr>
            <w:webHidden/>
          </w:rPr>
          <w:tab/>
        </w:r>
        <w:r>
          <w:rPr>
            <w:webHidden/>
          </w:rPr>
          <w:fldChar w:fldCharType="begin"/>
        </w:r>
        <w:r>
          <w:rPr>
            <w:webHidden/>
          </w:rPr>
          <w:instrText xml:space="preserve"> PAGEREF _Toc233629379 \h </w:instrText>
        </w:r>
        <w:r>
          <w:rPr>
            <w:webHidden/>
          </w:rPr>
        </w:r>
        <w:r>
          <w:rPr>
            <w:webHidden/>
          </w:rPr>
          <w:fldChar w:fldCharType="separate"/>
        </w:r>
        <w:r>
          <w:rPr>
            <w:webHidden/>
          </w:rPr>
          <w:t>14</w:t>
        </w:r>
        <w:r>
          <w:rPr>
            <w:webHidden/>
          </w:rPr>
          <w:fldChar w:fldCharType="end"/>
        </w:r>
      </w:hyperlink>
    </w:p>
    <w:p w14:paraId="73E277FB" w14:textId="710B8E5B"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80" w:history="1">
        <w:r w:rsidRPr="000E448C">
          <w:rPr>
            <w:rStyle w:val="Hyperlink"/>
          </w:rPr>
          <w:t>Guiding principles</w:t>
        </w:r>
        <w:r>
          <w:rPr>
            <w:webHidden/>
          </w:rPr>
          <w:tab/>
        </w:r>
        <w:r>
          <w:rPr>
            <w:webHidden/>
          </w:rPr>
          <w:fldChar w:fldCharType="begin"/>
        </w:r>
        <w:r>
          <w:rPr>
            <w:webHidden/>
          </w:rPr>
          <w:instrText xml:space="preserve"> PAGEREF _Toc233629380 \h </w:instrText>
        </w:r>
        <w:r>
          <w:rPr>
            <w:webHidden/>
          </w:rPr>
        </w:r>
        <w:r>
          <w:rPr>
            <w:webHidden/>
          </w:rPr>
          <w:fldChar w:fldCharType="separate"/>
        </w:r>
        <w:r>
          <w:rPr>
            <w:webHidden/>
          </w:rPr>
          <w:t>14</w:t>
        </w:r>
        <w:r>
          <w:rPr>
            <w:webHidden/>
          </w:rPr>
          <w:fldChar w:fldCharType="end"/>
        </w:r>
      </w:hyperlink>
    </w:p>
    <w:p w14:paraId="5221CE45" w14:textId="24432CA3" w:rsidR="00C50873" w:rsidRDefault="00C50873">
      <w:pPr>
        <w:pStyle w:val="TOC1"/>
        <w:rPr>
          <w:rFonts w:asciiTheme="minorHAnsi" w:eastAsiaTheme="minorEastAsia" w:hAnsiTheme="minorHAnsi" w:cstheme="minorBidi"/>
          <w:b w:val="0"/>
          <w:kern w:val="2"/>
          <w:sz w:val="24"/>
          <w:szCs w:val="24"/>
          <w:lang w:eastAsia="en-AU"/>
          <w14:ligatures w14:val="standardContextual"/>
        </w:rPr>
      </w:pPr>
      <w:hyperlink w:anchor="_Toc233629381" w:history="1">
        <w:r w:rsidRPr="000E448C">
          <w:rPr>
            <w:rStyle w:val="Hyperlink"/>
          </w:rPr>
          <w:t>How to use this framework</w:t>
        </w:r>
        <w:r>
          <w:rPr>
            <w:webHidden/>
          </w:rPr>
          <w:tab/>
        </w:r>
        <w:r>
          <w:rPr>
            <w:webHidden/>
          </w:rPr>
          <w:fldChar w:fldCharType="begin"/>
        </w:r>
        <w:r>
          <w:rPr>
            <w:webHidden/>
          </w:rPr>
          <w:instrText xml:space="preserve"> PAGEREF _Toc233629381 \h </w:instrText>
        </w:r>
        <w:r>
          <w:rPr>
            <w:webHidden/>
          </w:rPr>
        </w:r>
        <w:r>
          <w:rPr>
            <w:webHidden/>
          </w:rPr>
          <w:fldChar w:fldCharType="separate"/>
        </w:r>
        <w:r>
          <w:rPr>
            <w:webHidden/>
          </w:rPr>
          <w:t>16</w:t>
        </w:r>
        <w:r>
          <w:rPr>
            <w:webHidden/>
          </w:rPr>
          <w:fldChar w:fldCharType="end"/>
        </w:r>
      </w:hyperlink>
    </w:p>
    <w:p w14:paraId="75F31118" w14:textId="62047CC9"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82" w:history="1">
        <w:r w:rsidRPr="000E448C">
          <w:rPr>
            <w:rStyle w:val="Hyperlink"/>
          </w:rPr>
          <w:t xml:space="preserve">Figure 1: Structure of the </w:t>
        </w:r>
        <w:r w:rsidRPr="000E448C">
          <w:rPr>
            <w:rStyle w:val="Hyperlink"/>
            <w:i/>
            <w:iCs/>
          </w:rPr>
          <w:t>Primary prevention of family and gender-based violence capability framework</w:t>
        </w:r>
        <w:r>
          <w:rPr>
            <w:webHidden/>
          </w:rPr>
          <w:tab/>
        </w:r>
        <w:r>
          <w:rPr>
            <w:webHidden/>
          </w:rPr>
          <w:fldChar w:fldCharType="begin"/>
        </w:r>
        <w:r>
          <w:rPr>
            <w:webHidden/>
          </w:rPr>
          <w:instrText xml:space="preserve"> PAGEREF _Toc233629382 \h </w:instrText>
        </w:r>
        <w:r>
          <w:rPr>
            <w:webHidden/>
          </w:rPr>
        </w:r>
        <w:r>
          <w:rPr>
            <w:webHidden/>
          </w:rPr>
          <w:fldChar w:fldCharType="separate"/>
        </w:r>
        <w:r>
          <w:rPr>
            <w:webHidden/>
          </w:rPr>
          <w:t>17</w:t>
        </w:r>
        <w:r>
          <w:rPr>
            <w:webHidden/>
          </w:rPr>
          <w:fldChar w:fldCharType="end"/>
        </w:r>
      </w:hyperlink>
    </w:p>
    <w:p w14:paraId="08E3B25E" w14:textId="2632007F"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83" w:history="1">
        <w:r w:rsidRPr="000E448C">
          <w:rPr>
            <w:rStyle w:val="Hyperlink"/>
          </w:rPr>
          <w:t>Figure 2: Capabilities and skill indicators for workers across the primary prevention workforce</w:t>
        </w:r>
        <w:r>
          <w:rPr>
            <w:webHidden/>
          </w:rPr>
          <w:tab/>
        </w:r>
        <w:r>
          <w:rPr>
            <w:webHidden/>
          </w:rPr>
          <w:fldChar w:fldCharType="begin"/>
        </w:r>
        <w:r>
          <w:rPr>
            <w:webHidden/>
          </w:rPr>
          <w:instrText xml:space="preserve"> PAGEREF _Toc233629383 \h </w:instrText>
        </w:r>
        <w:r>
          <w:rPr>
            <w:webHidden/>
          </w:rPr>
        </w:r>
        <w:r>
          <w:rPr>
            <w:webHidden/>
          </w:rPr>
          <w:fldChar w:fldCharType="separate"/>
        </w:r>
        <w:r>
          <w:rPr>
            <w:webHidden/>
          </w:rPr>
          <w:t>18</w:t>
        </w:r>
        <w:r>
          <w:rPr>
            <w:webHidden/>
          </w:rPr>
          <w:fldChar w:fldCharType="end"/>
        </w:r>
      </w:hyperlink>
    </w:p>
    <w:p w14:paraId="223E8250" w14:textId="1763B186"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84" w:history="1">
        <w:r w:rsidRPr="000E448C">
          <w:rPr>
            <w:rStyle w:val="Hyperlink"/>
          </w:rPr>
          <w:t>Figure 2: Capabilities and skill indicators for workers across the primary prevention workforce (continued 2)</w:t>
        </w:r>
        <w:r>
          <w:rPr>
            <w:webHidden/>
          </w:rPr>
          <w:tab/>
        </w:r>
        <w:r>
          <w:rPr>
            <w:webHidden/>
          </w:rPr>
          <w:fldChar w:fldCharType="begin"/>
        </w:r>
        <w:r>
          <w:rPr>
            <w:webHidden/>
          </w:rPr>
          <w:instrText xml:space="preserve"> PAGEREF _Toc233629384 \h </w:instrText>
        </w:r>
        <w:r>
          <w:rPr>
            <w:webHidden/>
          </w:rPr>
        </w:r>
        <w:r>
          <w:rPr>
            <w:webHidden/>
          </w:rPr>
          <w:fldChar w:fldCharType="separate"/>
        </w:r>
        <w:r>
          <w:rPr>
            <w:webHidden/>
          </w:rPr>
          <w:t>19</w:t>
        </w:r>
        <w:r>
          <w:rPr>
            <w:webHidden/>
          </w:rPr>
          <w:fldChar w:fldCharType="end"/>
        </w:r>
      </w:hyperlink>
    </w:p>
    <w:p w14:paraId="5319F973" w14:textId="597ED2A0"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85" w:history="1">
        <w:r w:rsidRPr="000E448C">
          <w:rPr>
            <w:rStyle w:val="Hyperlink"/>
          </w:rPr>
          <w:t>Figure 2: Capabilities and skill indicators for workers across the primary prevention workforce (continued 3)</w:t>
        </w:r>
        <w:r>
          <w:rPr>
            <w:webHidden/>
          </w:rPr>
          <w:tab/>
        </w:r>
        <w:r>
          <w:rPr>
            <w:webHidden/>
          </w:rPr>
          <w:fldChar w:fldCharType="begin"/>
        </w:r>
        <w:r>
          <w:rPr>
            <w:webHidden/>
          </w:rPr>
          <w:instrText xml:space="preserve"> PAGEREF _Toc233629385 \h </w:instrText>
        </w:r>
        <w:r>
          <w:rPr>
            <w:webHidden/>
          </w:rPr>
        </w:r>
        <w:r>
          <w:rPr>
            <w:webHidden/>
          </w:rPr>
          <w:fldChar w:fldCharType="separate"/>
        </w:r>
        <w:r>
          <w:rPr>
            <w:webHidden/>
          </w:rPr>
          <w:t>20</w:t>
        </w:r>
        <w:r>
          <w:rPr>
            <w:webHidden/>
          </w:rPr>
          <w:fldChar w:fldCharType="end"/>
        </w:r>
      </w:hyperlink>
    </w:p>
    <w:p w14:paraId="26838812" w14:textId="037B7328" w:rsidR="00C50873" w:rsidRDefault="00C50873">
      <w:pPr>
        <w:pStyle w:val="TOC1"/>
        <w:rPr>
          <w:rFonts w:asciiTheme="minorHAnsi" w:eastAsiaTheme="minorEastAsia" w:hAnsiTheme="minorHAnsi" w:cstheme="minorBidi"/>
          <w:b w:val="0"/>
          <w:kern w:val="2"/>
          <w:sz w:val="24"/>
          <w:szCs w:val="24"/>
          <w:lang w:eastAsia="en-AU"/>
          <w14:ligatures w14:val="standardContextual"/>
        </w:rPr>
      </w:pPr>
      <w:hyperlink w:anchor="_Toc233629386" w:history="1">
        <w:r w:rsidRPr="000E448C">
          <w:rPr>
            <w:rStyle w:val="Hyperlink"/>
          </w:rPr>
          <w:t>Plain figure text</w:t>
        </w:r>
        <w:r>
          <w:rPr>
            <w:webHidden/>
          </w:rPr>
          <w:tab/>
        </w:r>
        <w:r>
          <w:rPr>
            <w:webHidden/>
          </w:rPr>
          <w:fldChar w:fldCharType="begin"/>
        </w:r>
        <w:r>
          <w:rPr>
            <w:webHidden/>
          </w:rPr>
          <w:instrText xml:space="preserve"> PAGEREF _Toc233629386 \h </w:instrText>
        </w:r>
        <w:r>
          <w:rPr>
            <w:webHidden/>
          </w:rPr>
        </w:r>
        <w:r>
          <w:rPr>
            <w:webHidden/>
          </w:rPr>
          <w:fldChar w:fldCharType="separate"/>
        </w:r>
        <w:r>
          <w:rPr>
            <w:webHidden/>
          </w:rPr>
          <w:t>21</w:t>
        </w:r>
        <w:r>
          <w:rPr>
            <w:webHidden/>
          </w:rPr>
          <w:fldChar w:fldCharType="end"/>
        </w:r>
      </w:hyperlink>
    </w:p>
    <w:p w14:paraId="1F07E578" w14:textId="620CEAEF"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87" w:history="1">
        <w:r w:rsidRPr="000E448C">
          <w:rPr>
            <w:rStyle w:val="Hyperlink"/>
          </w:rPr>
          <w:t xml:space="preserve">Figure 1 text: Structure of the </w:t>
        </w:r>
        <w:r w:rsidRPr="000E448C">
          <w:rPr>
            <w:rStyle w:val="Hyperlink"/>
            <w:i/>
            <w:iCs/>
          </w:rPr>
          <w:t>Primary prevention of family and gender-based violence capability framework</w:t>
        </w:r>
        <w:r>
          <w:rPr>
            <w:webHidden/>
          </w:rPr>
          <w:tab/>
        </w:r>
        <w:r>
          <w:rPr>
            <w:webHidden/>
          </w:rPr>
          <w:fldChar w:fldCharType="begin"/>
        </w:r>
        <w:r>
          <w:rPr>
            <w:webHidden/>
          </w:rPr>
          <w:instrText xml:space="preserve"> PAGEREF _Toc233629387 \h </w:instrText>
        </w:r>
        <w:r>
          <w:rPr>
            <w:webHidden/>
          </w:rPr>
        </w:r>
        <w:r>
          <w:rPr>
            <w:webHidden/>
          </w:rPr>
          <w:fldChar w:fldCharType="separate"/>
        </w:r>
        <w:r>
          <w:rPr>
            <w:webHidden/>
          </w:rPr>
          <w:t>21</w:t>
        </w:r>
        <w:r>
          <w:rPr>
            <w:webHidden/>
          </w:rPr>
          <w:fldChar w:fldCharType="end"/>
        </w:r>
      </w:hyperlink>
    </w:p>
    <w:p w14:paraId="0CFAF8A6" w14:textId="530F23BC"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88" w:history="1">
        <w:r w:rsidRPr="000E448C">
          <w:rPr>
            <w:rStyle w:val="Hyperlink"/>
          </w:rPr>
          <w:t>Figure 2 text: Capabilities and skill indicators for workers across the primary prevention workforce</w:t>
        </w:r>
        <w:r>
          <w:rPr>
            <w:webHidden/>
          </w:rPr>
          <w:tab/>
        </w:r>
        <w:r>
          <w:rPr>
            <w:webHidden/>
          </w:rPr>
          <w:fldChar w:fldCharType="begin"/>
        </w:r>
        <w:r>
          <w:rPr>
            <w:webHidden/>
          </w:rPr>
          <w:instrText xml:space="preserve"> PAGEREF _Toc233629388 \h </w:instrText>
        </w:r>
        <w:r>
          <w:rPr>
            <w:webHidden/>
          </w:rPr>
        </w:r>
        <w:r>
          <w:rPr>
            <w:webHidden/>
          </w:rPr>
          <w:fldChar w:fldCharType="separate"/>
        </w:r>
        <w:r>
          <w:rPr>
            <w:webHidden/>
          </w:rPr>
          <w:t>22</w:t>
        </w:r>
        <w:r>
          <w:rPr>
            <w:webHidden/>
          </w:rPr>
          <w:fldChar w:fldCharType="end"/>
        </w:r>
      </w:hyperlink>
    </w:p>
    <w:p w14:paraId="1321B9CC" w14:textId="128AE2E3"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89" w:history="1">
        <w:r w:rsidRPr="000E448C">
          <w:rPr>
            <w:rStyle w:val="Hyperlink"/>
            <w:rFonts w:eastAsia="Aptos"/>
          </w:rPr>
          <w:t>Supporting</w:t>
        </w:r>
        <w:r>
          <w:rPr>
            <w:webHidden/>
          </w:rPr>
          <w:tab/>
        </w:r>
        <w:r>
          <w:rPr>
            <w:webHidden/>
          </w:rPr>
          <w:fldChar w:fldCharType="begin"/>
        </w:r>
        <w:r>
          <w:rPr>
            <w:webHidden/>
          </w:rPr>
          <w:instrText xml:space="preserve"> PAGEREF _Toc233629389 \h </w:instrText>
        </w:r>
        <w:r>
          <w:rPr>
            <w:webHidden/>
          </w:rPr>
        </w:r>
        <w:r>
          <w:rPr>
            <w:webHidden/>
          </w:rPr>
          <w:fldChar w:fldCharType="separate"/>
        </w:r>
        <w:r>
          <w:rPr>
            <w:webHidden/>
          </w:rPr>
          <w:t>22</w:t>
        </w:r>
        <w:r>
          <w:rPr>
            <w:webHidden/>
          </w:rPr>
          <w:fldChar w:fldCharType="end"/>
        </w:r>
      </w:hyperlink>
    </w:p>
    <w:p w14:paraId="0FE17126" w14:textId="21EDC891" w:rsidR="00C50873" w:rsidRDefault="00C50873">
      <w:pPr>
        <w:pStyle w:val="TOC2"/>
        <w:rPr>
          <w:rFonts w:asciiTheme="minorHAnsi" w:eastAsiaTheme="minorEastAsia" w:hAnsiTheme="minorHAnsi" w:cstheme="minorBidi"/>
          <w:kern w:val="2"/>
          <w:sz w:val="24"/>
          <w:szCs w:val="24"/>
          <w:lang w:eastAsia="en-AU"/>
          <w14:ligatures w14:val="standardContextual"/>
        </w:rPr>
      </w:pPr>
      <w:hyperlink w:anchor="_Toc233629390" w:history="1">
        <w:r w:rsidRPr="000E448C">
          <w:rPr>
            <w:rStyle w:val="Hyperlink"/>
            <w:lang w:val="en-US"/>
          </w:rPr>
          <w:t>Delivering and leading</w:t>
        </w:r>
        <w:r>
          <w:rPr>
            <w:webHidden/>
          </w:rPr>
          <w:tab/>
        </w:r>
        <w:r>
          <w:rPr>
            <w:webHidden/>
          </w:rPr>
          <w:fldChar w:fldCharType="begin"/>
        </w:r>
        <w:r>
          <w:rPr>
            <w:webHidden/>
          </w:rPr>
          <w:instrText xml:space="preserve"> PAGEREF _Toc233629390 \h </w:instrText>
        </w:r>
        <w:r>
          <w:rPr>
            <w:webHidden/>
          </w:rPr>
        </w:r>
        <w:r>
          <w:rPr>
            <w:webHidden/>
          </w:rPr>
          <w:fldChar w:fldCharType="separate"/>
        </w:r>
        <w:r>
          <w:rPr>
            <w:webHidden/>
          </w:rPr>
          <w:t>24</w:t>
        </w:r>
        <w:r>
          <w:rPr>
            <w:webHidden/>
          </w:rPr>
          <w:fldChar w:fldCharType="end"/>
        </w:r>
      </w:hyperlink>
    </w:p>
    <w:p w14:paraId="2E3C3D9D" w14:textId="10037C01" w:rsidR="00625B26" w:rsidRDefault="008F3F1E" w:rsidP="008F3F1E">
      <w:pPr>
        <w:pStyle w:val="Body"/>
      </w:pPr>
      <w:r>
        <w:fldChar w:fldCharType="end"/>
      </w:r>
    </w:p>
    <w:p w14:paraId="74E62FF2" w14:textId="77777777" w:rsidR="00625B26" w:rsidRDefault="00625B26">
      <w:pPr>
        <w:spacing w:after="0" w:line="240" w:lineRule="auto"/>
        <w:rPr>
          <w:rFonts w:eastAsia="Times"/>
        </w:rPr>
      </w:pPr>
      <w:r>
        <w:br w:type="page"/>
      </w:r>
    </w:p>
    <w:p w14:paraId="3E5D2AE9" w14:textId="40492706" w:rsidR="008F3F1E" w:rsidRDefault="008F3F1E">
      <w:pPr>
        <w:pStyle w:val="Heading1"/>
      </w:pPr>
      <w:bookmarkStart w:id="5" w:name="_Toc189835392"/>
      <w:bookmarkStart w:id="6" w:name="_Toc233629370"/>
      <w:r>
        <w:lastRenderedPageBreak/>
        <w:t>Introduction</w:t>
      </w:r>
      <w:bookmarkEnd w:id="6"/>
    </w:p>
    <w:p w14:paraId="1743FBD9" w14:textId="084C8539" w:rsidR="008F3F1E" w:rsidRPr="00444CDA" w:rsidRDefault="008F3F1E" w:rsidP="008F3F1E">
      <w:pPr>
        <w:pStyle w:val="Heading2"/>
      </w:pPr>
      <w:bookmarkStart w:id="7" w:name="_Toc233629371"/>
      <w:r w:rsidRPr="00444CDA">
        <w:t>What is the</w:t>
      </w:r>
      <w:r>
        <w:t xml:space="preserve"> </w:t>
      </w:r>
      <w:r w:rsidR="004F170F">
        <w:t xml:space="preserve">primary prevention of family and gender-based violence </w:t>
      </w:r>
      <w:r>
        <w:t>capability</w:t>
      </w:r>
      <w:r w:rsidRPr="00444CDA">
        <w:t xml:space="preserve"> framework</w:t>
      </w:r>
      <w:bookmarkEnd w:id="5"/>
      <w:r w:rsidR="00AE6A06">
        <w:t>?</w:t>
      </w:r>
      <w:bookmarkEnd w:id="7"/>
    </w:p>
    <w:p w14:paraId="26216716" w14:textId="5FEF4FE3" w:rsidR="008F3F1E" w:rsidRPr="00444CDA" w:rsidRDefault="008F3F1E" w:rsidP="008F3F1E">
      <w:pPr>
        <w:pStyle w:val="Body"/>
      </w:pPr>
      <w:r w:rsidRPr="00444CDA">
        <w:t>Th</w:t>
      </w:r>
      <w:r w:rsidR="008641A8">
        <w:t xml:space="preserve">is </w:t>
      </w:r>
      <w:r w:rsidR="00E0449F" w:rsidRPr="005D0B5D">
        <w:rPr>
          <w:iCs/>
        </w:rPr>
        <w:t>f</w:t>
      </w:r>
      <w:r w:rsidRPr="005D0B5D">
        <w:rPr>
          <w:iCs/>
        </w:rPr>
        <w:t>ramework</w:t>
      </w:r>
      <w:r w:rsidRPr="00444CDA">
        <w:rPr>
          <w:i/>
          <w:iCs/>
        </w:rPr>
        <w:t xml:space="preserve"> </w:t>
      </w:r>
      <w:r w:rsidRPr="00444CDA">
        <w:t xml:space="preserve">describes the </w:t>
      </w:r>
      <w:r w:rsidR="008641A8">
        <w:t>knowledge, skill</w:t>
      </w:r>
      <w:r w:rsidR="00721257">
        <w:t>s</w:t>
      </w:r>
      <w:r w:rsidR="008641A8">
        <w:t xml:space="preserve"> and </w:t>
      </w:r>
      <w:r w:rsidRPr="00444CDA">
        <w:t xml:space="preserve">capabilities </w:t>
      </w:r>
      <w:r w:rsidR="008641A8">
        <w:t>needed</w:t>
      </w:r>
      <w:r w:rsidR="008641A8" w:rsidRPr="00444CDA">
        <w:t xml:space="preserve"> </w:t>
      </w:r>
      <w:r w:rsidRPr="00444CDA">
        <w:t xml:space="preserve">to </w:t>
      </w:r>
      <w:r w:rsidR="008641A8">
        <w:t xml:space="preserve">work in the </w:t>
      </w:r>
      <w:r w:rsidRPr="00444CDA">
        <w:t xml:space="preserve">primary prevention </w:t>
      </w:r>
      <w:r w:rsidR="008641A8">
        <w:t>sector</w:t>
      </w:r>
      <w:r w:rsidRPr="00444CDA">
        <w:t xml:space="preserve">. It is </w:t>
      </w:r>
      <w:r w:rsidR="008641A8">
        <w:t xml:space="preserve">for all workers whose roles intersect with </w:t>
      </w:r>
      <w:r w:rsidRPr="00444CDA">
        <w:t>primary prevention.</w:t>
      </w:r>
    </w:p>
    <w:p w14:paraId="0E2D21C6" w14:textId="0431E23C" w:rsidR="00DE44B1" w:rsidRDefault="008A15DE" w:rsidP="00DE44B1">
      <w:pPr>
        <w:pStyle w:val="Body"/>
      </w:pPr>
      <w:r>
        <w:t>The framework was</w:t>
      </w:r>
      <w:r w:rsidR="00DE44B1" w:rsidRPr="00444CDA">
        <w:t xml:space="preserve"> developed</w:t>
      </w:r>
      <w:r w:rsidR="00DE44B1">
        <w:t xml:space="preserve"> </w:t>
      </w:r>
      <w:r>
        <w:t xml:space="preserve">in collaboration with Victoria’s primary prevention sector </w:t>
      </w:r>
      <w:r w:rsidR="00DE44B1" w:rsidRPr="00444CDA">
        <w:t>to</w:t>
      </w:r>
      <w:r w:rsidR="00DE44B1">
        <w:t>:</w:t>
      </w:r>
    </w:p>
    <w:p w14:paraId="2D9B831C" w14:textId="252FFAF6" w:rsidR="00EB1613" w:rsidRDefault="00DE44B1" w:rsidP="005D0B5D">
      <w:pPr>
        <w:pStyle w:val="Bullet1"/>
      </w:pPr>
      <w:r w:rsidRPr="00444CDA">
        <w:t xml:space="preserve">support </w:t>
      </w:r>
      <w:r w:rsidR="00EB1613">
        <w:t xml:space="preserve">and </w:t>
      </w:r>
      <w:r w:rsidRPr="00444CDA">
        <w:t xml:space="preserve">align with contemporary </w:t>
      </w:r>
      <w:r w:rsidR="00721257">
        <w:t xml:space="preserve">primary prevention </w:t>
      </w:r>
      <w:r w:rsidRPr="00444CDA">
        <w:t xml:space="preserve">practice </w:t>
      </w:r>
    </w:p>
    <w:p w14:paraId="5F7E1DC4" w14:textId="130F979F" w:rsidR="00DE44B1" w:rsidRDefault="00DE44B1" w:rsidP="005D0B5D">
      <w:pPr>
        <w:pStyle w:val="Bullet1"/>
      </w:pPr>
      <w:r w:rsidRPr="00444CDA">
        <w:t xml:space="preserve">ensure the skills and strengths of </w:t>
      </w:r>
      <w:r w:rsidRPr="00721257">
        <w:t>this workforce</w:t>
      </w:r>
      <w:r w:rsidRPr="00444CDA">
        <w:t xml:space="preserve"> are visible and valued.</w:t>
      </w:r>
    </w:p>
    <w:p w14:paraId="2252DDAB" w14:textId="6E43ABAF" w:rsidR="00DE44B1" w:rsidRDefault="008F3F1E" w:rsidP="005D0B5D">
      <w:pPr>
        <w:pStyle w:val="Bodyafterbullets"/>
      </w:pPr>
      <w:r w:rsidRPr="00444CDA">
        <w:t xml:space="preserve">This framework is part of </w:t>
      </w:r>
      <w:r>
        <w:t>the</w:t>
      </w:r>
      <w:r w:rsidRPr="00444CDA">
        <w:t xml:space="preserve"> Victorian Government’s </w:t>
      </w:r>
      <w:hyperlink r:id="rId22">
        <w:r w:rsidRPr="00444CDA">
          <w:rPr>
            <w:rStyle w:val="Hyperlink"/>
            <w:rFonts w:eastAsia="Times New Roman"/>
          </w:rPr>
          <w:t>Building from strength: 10-Year Industry Plan for Family Violence Prevention and Response</w:t>
        </w:r>
      </w:hyperlink>
      <w:r w:rsidR="00E20E6D">
        <w:rPr>
          <w:rStyle w:val="FootnoteReference"/>
        </w:rPr>
        <w:footnoteReference w:id="1"/>
      </w:r>
      <w:r w:rsidR="00E20E6D">
        <w:t xml:space="preserve"> </w:t>
      </w:r>
      <w:r w:rsidRPr="00444CDA">
        <w:t xml:space="preserve">and </w:t>
      </w:r>
      <w:r w:rsidR="00EB1613">
        <w:t>expands on</w:t>
      </w:r>
      <w:r w:rsidRPr="00444CDA">
        <w:t xml:space="preserve"> Victoria’s first </w:t>
      </w:r>
      <w:r w:rsidRPr="00444CDA">
        <w:rPr>
          <w:i/>
          <w:iCs/>
        </w:rPr>
        <w:t xml:space="preserve">Preventing </w:t>
      </w:r>
      <w:r w:rsidR="008720E5">
        <w:rPr>
          <w:i/>
          <w:iCs/>
        </w:rPr>
        <w:t>f</w:t>
      </w:r>
      <w:r w:rsidRPr="00444CDA">
        <w:rPr>
          <w:i/>
          <w:iCs/>
        </w:rPr>
        <w:t xml:space="preserve">amily </w:t>
      </w:r>
      <w:r w:rsidR="008720E5">
        <w:rPr>
          <w:i/>
          <w:iCs/>
        </w:rPr>
        <w:t>v</w:t>
      </w:r>
      <w:r w:rsidRPr="00444CDA">
        <w:rPr>
          <w:i/>
          <w:iCs/>
        </w:rPr>
        <w:t xml:space="preserve">iolence and </w:t>
      </w:r>
      <w:r w:rsidR="008720E5">
        <w:rPr>
          <w:i/>
          <w:iCs/>
        </w:rPr>
        <w:t>v</w:t>
      </w:r>
      <w:r w:rsidRPr="00444CDA">
        <w:rPr>
          <w:i/>
          <w:iCs/>
        </w:rPr>
        <w:t xml:space="preserve">iolence </w:t>
      </w:r>
      <w:r w:rsidR="008720E5">
        <w:rPr>
          <w:i/>
          <w:iCs/>
        </w:rPr>
        <w:t>a</w:t>
      </w:r>
      <w:r w:rsidRPr="00444CDA">
        <w:rPr>
          <w:i/>
          <w:iCs/>
        </w:rPr>
        <w:t xml:space="preserve">gainst </w:t>
      </w:r>
      <w:r w:rsidR="008720E5">
        <w:rPr>
          <w:i/>
          <w:iCs/>
        </w:rPr>
        <w:t>w</w:t>
      </w:r>
      <w:r w:rsidRPr="00444CDA">
        <w:rPr>
          <w:i/>
          <w:iCs/>
        </w:rPr>
        <w:t xml:space="preserve">omen </w:t>
      </w:r>
      <w:r w:rsidR="008720E5">
        <w:rPr>
          <w:i/>
          <w:iCs/>
        </w:rPr>
        <w:t>c</w:t>
      </w:r>
      <w:r w:rsidRPr="00444CDA">
        <w:rPr>
          <w:i/>
          <w:iCs/>
        </w:rPr>
        <w:t xml:space="preserve">apability </w:t>
      </w:r>
      <w:r w:rsidR="008720E5">
        <w:rPr>
          <w:i/>
          <w:iCs/>
        </w:rPr>
        <w:t>f</w:t>
      </w:r>
      <w:r w:rsidRPr="00444CDA">
        <w:rPr>
          <w:i/>
          <w:iCs/>
        </w:rPr>
        <w:t>ramework (2017)</w:t>
      </w:r>
      <w:r w:rsidRPr="005D0B5D">
        <w:t>.</w:t>
      </w:r>
    </w:p>
    <w:p w14:paraId="4371BF3B" w14:textId="30D8611C" w:rsidR="008F3F1E" w:rsidRPr="00444CDA" w:rsidRDefault="00DE44B1" w:rsidP="008F3F1E">
      <w:pPr>
        <w:pStyle w:val="Body"/>
      </w:pPr>
      <w:r>
        <w:t>This framework</w:t>
      </w:r>
      <w:r w:rsidRPr="00444CDA">
        <w:t xml:space="preserve"> </w:t>
      </w:r>
      <w:r w:rsidR="008F3F1E" w:rsidRPr="00444CDA">
        <w:t xml:space="preserve">draws on findings from Safe and Equal’s report, </w:t>
      </w:r>
      <w:hyperlink r:id="rId23">
        <w:r w:rsidR="008F3F1E" w:rsidRPr="00444CDA">
          <w:rPr>
            <w:rStyle w:val="Hyperlink"/>
            <w:rFonts w:eastAsia="Times New Roman"/>
          </w:rPr>
          <w:t>Foundations for Action</w:t>
        </w:r>
        <w:r w:rsidR="00AE1E6A">
          <w:rPr>
            <w:rStyle w:val="Hyperlink"/>
            <w:rFonts w:eastAsia="Times New Roman"/>
          </w:rPr>
          <w:t>:</w:t>
        </w:r>
        <w:r w:rsidR="008F3F1E" w:rsidRPr="00444CDA">
          <w:rPr>
            <w:rStyle w:val="Hyperlink"/>
            <w:rFonts w:eastAsia="Times New Roman"/>
          </w:rPr>
          <w:t xml:space="preserve"> Understanding the primary prevention workforce in Victoria (2024)</w:t>
        </w:r>
      </w:hyperlink>
      <w:r w:rsidR="00E20E6D">
        <w:rPr>
          <w:rStyle w:val="FootnoteReference"/>
        </w:rPr>
        <w:footnoteReference w:id="2"/>
      </w:r>
      <w:r w:rsidR="00AE1E6A">
        <w:t>.</w:t>
      </w:r>
      <w:r w:rsidR="008F3F1E" w:rsidRPr="00444CDA">
        <w:t xml:space="preserve"> </w:t>
      </w:r>
      <w:r w:rsidR="00AE1E6A">
        <w:t>This report</w:t>
      </w:r>
      <w:r w:rsidR="008F3F1E" w:rsidRPr="00444CDA">
        <w:t xml:space="preserve"> describe</w:t>
      </w:r>
      <w:r w:rsidR="00AE1E6A">
        <w:t>s</w:t>
      </w:r>
      <w:r w:rsidR="008F3F1E" w:rsidRPr="00444CDA">
        <w:t xml:space="preserve"> the existing primary prevention workforce and explore</w:t>
      </w:r>
      <w:r w:rsidR="00AE1E6A">
        <w:t>s</w:t>
      </w:r>
      <w:r w:rsidR="008F3F1E" w:rsidRPr="00444CDA">
        <w:t xml:space="preserve"> </w:t>
      </w:r>
      <w:r w:rsidR="00AE1E6A">
        <w:t xml:space="preserve">ways of </w:t>
      </w:r>
      <w:r w:rsidR="008F3F1E" w:rsidRPr="00444CDA">
        <w:t>strengthen</w:t>
      </w:r>
      <w:r w:rsidR="00AE1E6A">
        <w:t xml:space="preserve">ing </w:t>
      </w:r>
      <w:r w:rsidR="008F3F1E" w:rsidRPr="00444CDA">
        <w:t>workforce development.</w:t>
      </w:r>
    </w:p>
    <w:p w14:paraId="7DC20788" w14:textId="77777777" w:rsidR="008F3F1E" w:rsidRPr="00444CDA" w:rsidRDefault="008F3F1E" w:rsidP="008F3F1E">
      <w:pPr>
        <w:pStyle w:val="Heading2"/>
      </w:pPr>
      <w:bookmarkStart w:id="8" w:name="_Toc189835393"/>
      <w:bookmarkStart w:id="9" w:name="_Toc233629372"/>
      <w:r w:rsidRPr="00444CDA">
        <w:t>Focus and scope</w:t>
      </w:r>
      <w:bookmarkEnd w:id="8"/>
      <w:bookmarkEnd w:id="9"/>
    </w:p>
    <w:p w14:paraId="784DEC2D" w14:textId="122A2A80" w:rsidR="00865FDF" w:rsidRDefault="008F3F1E" w:rsidP="008F3F1E">
      <w:pPr>
        <w:pStyle w:val="Body"/>
      </w:pPr>
      <w:r w:rsidRPr="00444CDA">
        <w:t>The focus of the framework is the primary prevention of family and gender-based violence. The framework align</w:t>
      </w:r>
      <w:r w:rsidR="00C43BD4">
        <w:t>s</w:t>
      </w:r>
      <w:r w:rsidRPr="00444CDA">
        <w:t xml:space="preserve"> with current family and sexual violence policy in Victoria</w:t>
      </w:r>
      <w:r w:rsidR="00C43BD4">
        <w:t>. It also complies with</w:t>
      </w:r>
      <w:r w:rsidRPr="00444CDA">
        <w:t xml:space="preserve"> national approaches outlined in</w:t>
      </w:r>
      <w:r w:rsidR="00865FDF">
        <w:t xml:space="preserve"> </w:t>
      </w:r>
      <w:r w:rsidR="00863FE6">
        <w:t>2</w:t>
      </w:r>
      <w:r w:rsidR="00865FDF">
        <w:t xml:space="preserve"> key documents:</w:t>
      </w:r>
    </w:p>
    <w:p w14:paraId="4C9C4A22" w14:textId="047A10C1" w:rsidR="00865FDF" w:rsidRDefault="008F3F1E" w:rsidP="005D0B5D">
      <w:pPr>
        <w:pStyle w:val="Bullet1"/>
      </w:pPr>
      <w:hyperlink r:id="rId24" w:history="1">
        <w:r w:rsidRPr="00444CDA">
          <w:rPr>
            <w:rStyle w:val="Hyperlink"/>
            <w:rFonts w:eastAsia="Times New Roman"/>
          </w:rPr>
          <w:t xml:space="preserve">Change the story: A </w:t>
        </w:r>
        <w:r w:rsidR="00E41D69">
          <w:rPr>
            <w:rStyle w:val="Hyperlink"/>
            <w:rFonts w:eastAsia="Times New Roman"/>
          </w:rPr>
          <w:t>s</w:t>
        </w:r>
        <w:r w:rsidRPr="00444CDA">
          <w:rPr>
            <w:rStyle w:val="Hyperlink"/>
            <w:rFonts w:eastAsia="Times New Roman"/>
          </w:rPr>
          <w:t xml:space="preserve">hared </w:t>
        </w:r>
        <w:r w:rsidR="00E41D69">
          <w:rPr>
            <w:rStyle w:val="Hyperlink"/>
            <w:rFonts w:eastAsia="Times New Roman"/>
          </w:rPr>
          <w:t>f</w:t>
        </w:r>
        <w:r w:rsidRPr="00444CDA">
          <w:rPr>
            <w:rStyle w:val="Hyperlink"/>
            <w:rFonts w:eastAsia="Times New Roman"/>
          </w:rPr>
          <w:t xml:space="preserve">ramework for the </w:t>
        </w:r>
        <w:r w:rsidR="00E41D69">
          <w:rPr>
            <w:rStyle w:val="Hyperlink"/>
            <w:rFonts w:eastAsia="Times New Roman"/>
          </w:rPr>
          <w:t>p</w:t>
        </w:r>
        <w:r w:rsidRPr="00444CDA">
          <w:rPr>
            <w:rStyle w:val="Hyperlink"/>
            <w:rFonts w:eastAsia="Times New Roman"/>
          </w:rPr>
          <w:t xml:space="preserve">revention of </w:t>
        </w:r>
        <w:r w:rsidR="00E41D69">
          <w:rPr>
            <w:rStyle w:val="Hyperlink"/>
            <w:rFonts w:eastAsia="Times New Roman"/>
          </w:rPr>
          <w:t>v</w:t>
        </w:r>
        <w:r w:rsidRPr="00444CDA">
          <w:rPr>
            <w:rStyle w:val="Hyperlink"/>
            <w:rFonts w:eastAsia="Times New Roman"/>
          </w:rPr>
          <w:t xml:space="preserve">iolence </w:t>
        </w:r>
        <w:r w:rsidR="00E41D69">
          <w:rPr>
            <w:rStyle w:val="Hyperlink"/>
            <w:rFonts w:eastAsia="Times New Roman"/>
          </w:rPr>
          <w:t>a</w:t>
        </w:r>
        <w:r w:rsidRPr="00444CDA">
          <w:rPr>
            <w:rStyle w:val="Hyperlink"/>
            <w:rFonts w:eastAsia="Times New Roman"/>
          </w:rPr>
          <w:t xml:space="preserve">gainst </w:t>
        </w:r>
        <w:r w:rsidR="00E41D69">
          <w:rPr>
            <w:rStyle w:val="Hyperlink"/>
            <w:rFonts w:eastAsia="Times New Roman"/>
          </w:rPr>
          <w:t>w</w:t>
        </w:r>
        <w:r w:rsidRPr="00444CDA">
          <w:rPr>
            <w:rStyle w:val="Hyperlink"/>
            <w:rFonts w:eastAsia="Times New Roman"/>
          </w:rPr>
          <w:t xml:space="preserve">omen and </w:t>
        </w:r>
        <w:r w:rsidR="00E41D69">
          <w:rPr>
            <w:rStyle w:val="Hyperlink"/>
            <w:rFonts w:eastAsia="Times New Roman"/>
          </w:rPr>
          <w:t>c</w:t>
        </w:r>
        <w:r w:rsidRPr="00444CDA">
          <w:rPr>
            <w:rStyle w:val="Hyperlink"/>
            <w:rFonts w:eastAsia="Times New Roman"/>
          </w:rPr>
          <w:t>hildren in Australia</w:t>
        </w:r>
      </w:hyperlink>
      <w:r w:rsidR="00A32DE6">
        <w:rPr>
          <w:rStyle w:val="FootnoteReference"/>
        </w:rPr>
        <w:footnoteReference w:id="3"/>
      </w:r>
    </w:p>
    <w:p w14:paraId="4391F3A2" w14:textId="77777777" w:rsidR="00E20E6D" w:rsidRPr="00E20E6D" w:rsidRDefault="008F3F1E" w:rsidP="00F729D2">
      <w:pPr>
        <w:pStyle w:val="Bullet1"/>
        <w:rPr>
          <w:rStyle w:val="Hyperlink"/>
          <w:color w:val="auto"/>
          <w:u w:val="none"/>
        </w:rPr>
      </w:pPr>
      <w:hyperlink r:id="rId25" w:history="1">
        <w:r w:rsidRPr="00E20E6D">
          <w:rPr>
            <w:rStyle w:val="Hyperlink"/>
            <w:rFonts w:eastAsia="Times New Roman"/>
          </w:rPr>
          <w:t>National Plan to End Violence Against Women and Children 202</w:t>
        </w:r>
        <w:r w:rsidR="00983562" w:rsidRPr="00E20E6D">
          <w:rPr>
            <w:rStyle w:val="Hyperlink"/>
            <w:rFonts w:eastAsia="Times New Roman"/>
          </w:rPr>
          <w:t>2–</w:t>
        </w:r>
        <w:r w:rsidRPr="00E20E6D">
          <w:rPr>
            <w:rStyle w:val="Hyperlink"/>
            <w:rFonts w:eastAsia="Times New Roman"/>
          </w:rPr>
          <w:t>203</w:t>
        </w:r>
        <w:r w:rsidR="00983562" w:rsidRPr="00E20E6D">
          <w:rPr>
            <w:rStyle w:val="Hyperlink"/>
            <w:rFonts w:eastAsia="Times New Roman"/>
          </w:rPr>
          <w:t>2</w:t>
        </w:r>
      </w:hyperlink>
      <w:r w:rsidR="00E20E6D" w:rsidRPr="00E20E6D">
        <w:rPr>
          <w:vertAlign w:val="superscript"/>
        </w:rPr>
        <w:footnoteReference w:id="4"/>
      </w:r>
      <w:r w:rsidR="00E20E6D" w:rsidRPr="00E20E6D">
        <w:t>.</w:t>
      </w:r>
    </w:p>
    <w:p w14:paraId="7669BB7B" w14:textId="161876CA" w:rsidR="00C43BD4" w:rsidRDefault="008F3F1E" w:rsidP="00E20E6D">
      <w:pPr>
        <w:pStyle w:val="Bodyafterbullets"/>
      </w:pPr>
      <w:r w:rsidRPr="00444CDA">
        <w:t>Family and gender-based violence can take many forms</w:t>
      </w:r>
      <w:r w:rsidR="008720E5">
        <w:t>,</w:t>
      </w:r>
      <w:r w:rsidRPr="00444CDA">
        <w:t xml:space="preserve"> including physical, emotional, psychological and sexual violence. It includes coercive control, intimate partner violence, elder abuse</w:t>
      </w:r>
      <w:r w:rsidR="00C43BD4">
        <w:t>,</w:t>
      </w:r>
      <w:r w:rsidRPr="00444CDA">
        <w:t xml:space="preserve"> or limitations to autonomy and independence. It can occur outside of family or relationships, such </w:t>
      </w:r>
      <w:r w:rsidR="00C43BD4" w:rsidRPr="00444CDA">
        <w:t>as</w:t>
      </w:r>
      <w:r w:rsidR="00C43BD4">
        <w:t>:</w:t>
      </w:r>
    </w:p>
    <w:p w14:paraId="494A98CE" w14:textId="77777777" w:rsidR="0059618A" w:rsidRDefault="008F3F1E" w:rsidP="005D0B5D">
      <w:pPr>
        <w:pStyle w:val="Bullet1"/>
      </w:pPr>
      <w:r w:rsidRPr="00444CDA">
        <w:t>sexual assault and harassment perpetrated by someone other than a partner or family member</w:t>
      </w:r>
    </w:p>
    <w:p w14:paraId="1FA5D46D" w14:textId="7011D0FE" w:rsidR="008F3F1E" w:rsidRPr="00444CDA" w:rsidRDefault="008F3F1E" w:rsidP="005D0B5D">
      <w:pPr>
        <w:pStyle w:val="Bullet1"/>
      </w:pPr>
      <w:r w:rsidRPr="00444CDA">
        <w:t>violence perpetrated by paid or unpaid carers.</w:t>
      </w:r>
    </w:p>
    <w:p w14:paraId="7D331B1B" w14:textId="76F7D0EF" w:rsidR="0059618A" w:rsidRDefault="008F3F1E" w:rsidP="005D0B5D">
      <w:pPr>
        <w:pStyle w:val="Bodyafterbullets"/>
        <w:rPr>
          <w:rFonts w:eastAsia="Times New Roman"/>
        </w:rPr>
      </w:pPr>
      <w:r w:rsidRPr="00444CDA">
        <w:t>Primary prevention of family and gender-based violence addresses the deep underlying social conditions that produce and perpetuate violence. These ‘drivers’ of violence include</w:t>
      </w:r>
      <w:r w:rsidR="0059618A">
        <w:rPr>
          <w:rFonts w:eastAsia="Times New Roman"/>
        </w:rPr>
        <w:t>:</w:t>
      </w:r>
    </w:p>
    <w:p w14:paraId="4C12645C" w14:textId="2DE2530A" w:rsidR="0059618A" w:rsidRDefault="008F3F1E" w:rsidP="005D0B5D">
      <w:pPr>
        <w:pStyle w:val="Bullet1"/>
      </w:pPr>
      <w:r w:rsidRPr="00444CDA">
        <w:t xml:space="preserve">gendered drivers outlined in </w:t>
      </w:r>
      <w:hyperlink r:id="rId26" w:history="1">
        <w:r w:rsidRPr="005D0B5D">
          <w:rPr>
            <w:rStyle w:val="Hyperlink"/>
          </w:rPr>
          <w:t>Change the story</w:t>
        </w:r>
      </w:hyperlink>
      <w:r w:rsidR="0059618A">
        <w:rPr>
          <w:rStyle w:val="FootnoteReference"/>
          <w:iCs/>
        </w:rPr>
        <w:footnoteReference w:id="5"/>
      </w:r>
    </w:p>
    <w:p w14:paraId="50B96857" w14:textId="16F0DC0B" w:rsidR="0059618A" w:rsidRDefault="008F3F1E" w:rsidP="005D0B5D">
      <w:pPr>
        <w:pStyle w:val="Bullet1"/>
      </w:pPr>
      <w:r w:rsidRPr="00444CDA">
        <w:t>the influence of systems of inequality and discrimination</w:t>
      </w:r>
      <w:r w:rsidR="0059618A">
        <w:t>, as</w:t>
      </w:r>
      <w:r w:rsidRPr="00444CDA">
        <w:t xml:space="preserve"> experienced by</w:t>
      </w:r>
      <w:r w:rsidR="00C76F06">
        <w:t xml:space="preserve"> for example (but not limited to)</w:t>
      </w:r>
      <w:r w:rsidR="0059618A">
        <w:t>:</w:t>
      </w:r>
    </w:p>
    <w:p w14:paraId="05F0DCE0" w14:textId="6CA95A2C" w:rsidR="0059618A" w:rsidRDefault="008F3F1E" w:rsidP="005D0B5D">
      <w:pPr>
        <w:pStyle w:val="Bullet2"/>
      </w:pPr>
      <w:r w:rsidRPr="00444CDA">
        <w:t>Aboriginal and Torres Strait Islander people</w:t>
      </w:r>
    </w:p>
    <w:p w14:paraId="4ABA8815" w14:textId="50D688A8" w:rsidR="0059618A" w:rsidRDefault="008F3F1E" w:rsidP="005D0B5D">
      <w:pPr>
        <w:pStyle w:val="Bullet2"/>
      </w:pPr>
      <w:r w:rsidRPr="00444CDA">
        <w:t>people from migrant and refugee communities</w:t>
      </w:r>
    </w:p>
    <w:p w14:paraId="39D8EB4E" w14:textId="35505A52" w:rsidR="0059618A" w:rsidRDefault="008F3F1E" w:rsidP="005D0B5D">
      <w:pPr>
        <w:pStyle w:val="Bullet2"/>
      </w:pPr>
      <w:r w:rsidRPr="00444CDA">
        <w:lastRenderedPageBreak/>
        <w:t>people of colour</w:t>
      </w:r>
    </w:p>
    <w:p w14:paraId="6F339DC2" w14:textId="63B3CBAC" w:rsidR="0059618A" w:rsidRDefault="008F3F1E" w:rsidP="005D0B5D">
      <w:pPr>
        <w:pStyle w:val="Bullet2"/>
      </w:pPr>
      <w:r w:rsidRPr="00444CDA">
        <w:t>LGBTIQA+ communities</w:t>
      </w:r>
    </w:p>
    <w:p w14:paraId="5F53F0CF" w14:textId="3F880FF0" w:rsidR="0059618A" w:rsidRDefault="008F3F1E" w:rsidP="005D0B5D">
      <w:pPr>
        <w:pStyle w:val="Bullet2"/>
      </w:pPr>
      <w:r w:rsidRPr="00444CDA">
        <w:t>people living with disabilities</w:t>
      </w:r>
      <w:r w:rsidR="005F032C">
        <w:t>.</w:t>
      </w:r>
    </w:p>
    <w:p w14:paraId="256D4841" w14:textId="75CAA881" w:rsidR="005F032C" w:rsidRDefault="008F3F1E" w:rsidP="00D54447">
      <w:pPr>
        <w:pStyle w:val="Bodyafterbullets"/>
      </w:pPr>
      <w:proofErr w:type="gramStart"/>
      <w:r w:rsidRPr="00444CDA">
        <w:t>A number of</w:t>
      </w:r>
      <w:proofErr w:type="gramEnd"/>
      <w:r w:rsidRPr="00444CDA">
        <w:t xml:space="preserve"> complementary evidence-based frameworks and resources address primary prevention with and for these communities</w:t>
      </w:r>
      <w:r w:rsidR="00A23AFB">
        <w:t>. These include</w:t>
      </w:r>
      <w:r w:rsidR="005F032C">
        <w:t>:</w:t>
      </w:r>
    </w:p>
    <w:p w14:paraId="67343B10" w14:textId="4F428953" w:rsidR="005F032C" w:rsidRDefault="008F3F1E" w:rsidP="00485317">
      <w:pPr>
        <w:pStyle w:val="Bullet1"/>
        <w:rPr>
          <w:rStyle w:val="Hyperlink"/>
          <w:rFonts w:eastAsia="Times New Roman"/>
        </w:rPr>
      </w:pPr>
      <w:hyperlink r:id="rId27">
        <w:r w:rsidRPr="004E0024">
          <w:rPr>
            <w:rStyle w:val="Hyperlink"/>
            <w:rFonts w:eastAsia="Times New Roman"/>
          </w:rPr>
          <w:t>Changing the Picture</w:t>
        </w:r>
      </w:hyperlink>
      <w:r w:rsidR="00485317">
        <w:rPr>
          <w:rStyle w:val="FootnoteReference"/>
        </w:rPr>
        <w:footnoteReference w:id="6"/>
      </w:r>
    </w:p>
    <w:p w14:paraId="1F869F56" w14:textId="2C072ED0" w:rsidR="005F032C" w:rsidRDefault="008F3F1E" w:rsidP="00485317">
      <w:pPr>
        <w:pStyle w:val="Bullet1"/>
        <w:rPr>
          <w:rStyle w:val="Hyperlink"/>
          <w:rFonts w:eastAsia="Times New Roman"/>
        </w:rPr>
      </w:pPr>
      <w:hyperlink r:id="rId28">
        <w:r w:rsidRPr="004E0024">
          <w:rPr>
            <w:rStyle w:val="Hyperlink"/>
            <w:rFonts w:eastAsia="Times New Roman"/>
          </w:rPr>
          <w:t>Changing the Landscape</w:t>
        </w:r>
      </w:hyperlink>
      <w:r w:rsidR="00485317">
        <w:rPr>
          <w:rStyle w:val="FootnoteReference"/>
        </w:rPr>
        <w:footnoteReference w:id="7"/>
      </w:r>
    </w:p>
    <w:p w14:paraId="5B5B65D4" w14:textId="32268AEE" w:rsidR="005F032C" w:rsidRDefault="008F3F1E" w:rsidP="00485317">
      <w:pPr>
        <w:pStyle w:val="Bullet1"/>
        <w:rPr>
          <w:rStyle w:val="Hyperlink"/>
          <w:rFonts w:eastAsia="Times New Roman"/>
        </w:rPr>
      </w:pPr>
      <w:hyperlink r:id="rId29">
        <w:r w:rsidRPr="004E0024">
          <w:rPr>
            <w:rStyle w:val="Hyperlink"/>
            <w:rFonts w:eastAsia="Times New Roman"/>
          </w:rPr>
          <w:t>Pride in Prevention</w:t>
        </w:r>
      </w:hyperlink>
      <w:r w:rsidR="00485317">
        <w:rPr>
          <w:rStyle w:val="FootnoteReference"/>
        </w:rPr>
        <w:footnoteReference w:id="8"/>
      </w:r>
    </w:p>
    <w:p w14:paraId="36E0011E" w14:textId="3CB26046" w:rsidR="008F3F1E" w:rsidRPr="004E0024" w:rsidRDefault="008F3F1E" w:rsidP="005F032C">
      <w:pPr>
        <w:pStyle w:val="Bullet1"/>
      </w:pPr>
      <w:hyperlink r:id="rId30">
        <w:r w:rsidRPr="004E0024">
          <w:rPr>
            <w:rStyle w:val="Hyperlink"/>
            <w:rFonts w:eastAsia="Times New Roman"/>
          </w:rPr>
          <w:t>Intersectionality Matters</w:t>
        </w:r>
      </w:hyperlink>
      <w:r w:rsidR="00485317">
        <w:rPr>
          <w:rStyle w:val="FootnoteReference"/>
        </w:rPr>
        <w:footnoteReference w:id="9"/>
      </w:r>
      <w:r w:rsidR="00485317">
        <w:t>.</w:t>
      </w:r>
    </w:p>
    <w:p w14:paraId="4A97B3B7" w14:textId="747E738D" w:rsidR="008F3F1E" w:rsidRPr="00444CDA" w:rsidRDefault="008F3F1E" w:rsidP="005D0B5D">
      <w:pPr>
        <w:pStyle w:val="Bodyafterbullets"/>
      </w:pPr>
      <w:r w:rsidRPr="00444CDA">
        <w:t>Primary prevention activity takes place within a context of dedicated work</w:t>
      </w:r>
      <w:r w:rsidR="00D26F64">
        <w:t>. It supports</w:t>
      </w:r>
      <w:r w:rsidRPr="00444CDA">
        <w:t xml:space="preserve"> early intervention, response and recovery</w:t>
      </w:r>
      <w:r w:rsidR="005C2D35">
        <w:t xml:space="preserve">, both </w:t>
      </w:r>
      <w:r w:rsidRPr="00444CDA">
        <w:t>separately and in integrated ways. It includes activities with individuals, communities, organisations and across society in settings where people live, learn, work, socialise and play</w:t>
      </w:r>
      <w:r w:rsidR="005C2D35">
        <w:t xml:space="preserve">. Settings designed </w:t>
      </w:r>
      <w:r w:rsidRPr="00444CDA">
        <w:t xml:space="preserve">to stop violence from happening in the first place. </w:t>
      </w:r>
    </w:p>
    <w:p w14:paraId="49826BD0" w14:textId="09B56ECA" w:rsidR="0097785D" w:rsidRDefault="008F3F1E" w:rsidP="008F3F1E">
      <w:pPr>
        <w:pStyle w:val="Body"/>
        <w:rPr>
          <w:rFonts w:eastAsia="Times New Roman"/>
        </w:rPr>
      </w:pPr>
      <w:r w:rsidRPr="00444CDA">
        <w:rPr>
          <w:rFonts w:eastAsia="Times New Roman"/>
        </w:rPr>
        <w:t xml:space="preserve">Primary prevention has a significant focus on engaging men and boys, seeking to shift dominant forms of masculinity that are associated with violence. Key research and practice guidance </w:t>
      </w:r>
      <w:r w:rsidR="0097785D">
        <w:rPr>
          <w:rFonts w:eastAsia="Times New Roman"/>
        </w:rPr>
        <w:t>includes:</w:t>
      </w:r>
    </w:p>
    <w:p w14:paraId="754A12E6" w14:textId="0BC9D1F5" w:rsidR="0097785D" w:rsidRDefault="008F3F1E" w:rsidP="005D0B5D">
      <w:pPr>
        <w:pStyle w:val="Bullet1"/>
      </w:pPr>
      <w:r w:rsidRPr="00444CDA">
        <w:t xml:space="preserve">Our Watch’s </w:t>
      </w:r>
      <w:hyperlink r:id="rId31">
        <w:r w:rsidRPr="00444CDA">
          <w:rPr>
            <w:rStyle w:val="Hyperlink"/>
            <w:rFonts w:eastAsia="Times New Roman"/>
          </w:rPr>
          <w:t>Men in Focus</w:t>
        </w:r>
      </w:hyperlink>
      <w:r w:rsidR="00485317">
        <w:rPr>
          <w:rStyle w:val="FootnoteReference"/>
        </w:rPr>
        <w:footnoteReference w:id="10"/>
      </w:r>
      <w:r w:rsidR="00485317">
        <w:t xml:space="preserve"> </w:t>
      </w:r>
      <w:r w:rsidRPr="00444CDA">
        <w:t>resources</w:t>
      </w:r>
    </w:p>
    <w:p w14:paraId="67ACD4E0" w14:textId="141E7D91" w:rsidR="0097785D" w:rsidRDefault="00697528" w:rsidP="005D0B5D">
      <w:pPr>
        <w:pStyle w:val="Bullet1"/>
      </w:pPr>
      <w:hyperlink r:id="rId32">
        <w:r>
          <w:rPr>
            <w:rStyle w:val="Hyperlink"/>
            <w:rFonts w:eastAsia="Times New Roman"/>
          </w:rPr>
          <w:t>The M</w:t>
        </w:r>
        <w:r w:rsidR="008F3F1E" w:rsidRPr="00444CDA">
          <w:rPr>
            <w:rStyle w:val="Hyperlink"/>
            <w:rFonts w:eastAsia="Times New Roman"/>
          </w:rPr>
          <w:t>an Box</w:t>
        </w:r>
      </w:hyperlink>
      <w:r w:rsidR="00485317">
        <w:rPr>
          <w:rStyle w:val="FootnoteReference"/>
        </w:rPr>
        <w:footnoteReference w:id="11"/>
      </w:r>
      <w:r w:rsidR="00485317">
        <w:t xml:space="preserve"> </w:t>
      </w:r>
      <w:r w:rsidR="008F3F1E" w:rsidRPr="00444CDA">
        <w:t>study</w:t>
      </w:r>
    </w:p>
    <w:p w14:paraId="0FB49C39" w14:textId="15FDA454" w:rsidR="008F3F1E" w:rsidRPr="00444CDA" w:rsidRDefault="008F3F1E" w:rsidP="005D0B5D">
      <w:pPr>
        <w:pStyle w:val="Bullet1"/>
      </w:pPr>
      <w:r w:rsidRPr="00444CDA">
        <w:t xml:space="preserve">Respect Victoria’s </w:t>
      </w:r>
      <w:hyperlink r:id="rId33" w:history="1">
        <w:r w:rsidRPr="00485317">
          <w:rPr>
            <w:rStyle w:val="Hyperlink"/>
            <w:rFonts w:eastAsia="Times New Roman"/>
          </w:rPr>
          <w:t>Willing, capable and confident</w:t>
        </w:r>
        <w:r w:rsidR="00A823DE" w:rsidRPr="00485317">
          <w:rPr>
            <w:rStyle w:val="Hyperlink"/>
          </w:rPr>
          <w:t>: men, masculinities and the prevention of violence against women</w:t>
        </w:r>
      </w:hyperlink>
      <w:r w:rsidRPr="00444CDA">
        <w:t xml:space="preserve"> </w:t>
      </w:r>
      <w:r w:rsidR="00485317">
        <w:rPr>
          <w:rStyle w:val="FootnoteReference"/>
        </w:rPr>
        <w:footnoteReference w:id="12"/>
      </w:r>
      <w:r w:rsidRPr="00444CDA">
        <w:t xml:space="preserve">report. </w:t>
      </w:r>
    </w:p>
    <w:p w14:paraId="1ED9FAD2" w14:textId="77777777" w:rsidR="008F3F1E" w:rsidRPr="00444CDA" w:rsidRDefault="008F3F1E" w:rsidP="008F3F1E">
      <w:pPr>
        <w:pStyle w:val="Heading3"/>
      </w:pPr>
      <w:r w:rsidRPr="00444CDA">
        <w:t>The primary prevention workforce</w:t>
      </w:r>
    </w:p>
    <w:p w14:paraId="2B78020A" w14:textId="77777777" w:rsidR="008F3F1E" w:rsidRPr="00444CDA" w:rsidRDefault="008F3F1E" w:rsidP="008F3F1E">
      <w:pPr>
        <w:pStyle w:val="Heading4"/>
      </w:pPr>
      <w:r w:rsidRPr="00444CDA">
        <w:t>Describing the work</w:t>
      </w:r>
    </w:p>
    <w:p w14:paraId="444E1388" w14:textId="0BA47EE0" w:rsidR="008F3F1E" w:rsidRPr="00444CDA" w:rsidRDefault="008F3F1E" w:rsidP="008F3F1E">
      <w:pPr>
        <w:pStyle w:val="Body"/>
      </w:pPr>
      <w:r>
        <w:t xml:space="preserve">Over the last 10 years the specialist </w:t>
      </w:r>
      <w:r w:rsidR="006858F5">
        <w:t xml:space="preserve">primary prevention </w:t>
      </w:r>
      <w:r>
        <w:t>workforce has grown significantly</w:t>
      </w:r>
      <w:r w:rsidRPr="00444CDA">
        <w:t>.</w:t>
      </w:r>
      <w:r w:rsidR="00BA5B5E">
        <w:t xml:space="preserve"> </w:t>
      </w:r>
      <w:r w:rsidRPr="00444CDA">
        <w:t xml:space="preserve">While the history of prevention goes back to the early days of the family violence response and gender equity movements, a specific and funded focus on primary prevention is new in Australia. </w:t>
      </w:r>
      <w:r w:rsidR="00CC6FE6">
        <w:t>B</w:t>
      </w:r>
      <w:r w:rsidR="00CC6FE6" w:rsidRPr="00444CDA">
        <w:t>ased on the work initiated by VicHealth in the mid-2000s</w:t>
      </w:r>
      <w:r w:rsidR="00483588" w:rsidRPr="00483588">
        <w:t xml:space="preserve"> </w:t>
      </w:r>
      <w:r w:rsidR="00483588">
        <w:t xml:space="preserve">and the reform process initiated by </w:t>
      </w:r>
      <w:r w:rsidR="00483588" w:rsidRPr="00444CDA">
        <w:t xml:space="preserve">Victoria’s </w:t>
      </w:r>
      <w:r w:rsidR="00483588">
        <w:t xml:space="preserve">2016 </w:t>
      </w:r>
      <w:r w:rsidR="00483588" w:rsidRPr="00444CDA">
        <w:t>Royal Commission into Family Violence</w:t>
      </w:r>
      <w:r w:rsidR="00CC6FE6">
        <w:t>, t</w:t>
      </w:r>
      <w:r w:rsidRPr="00444CDA">
        <w:t xml:space="preserve">his </w:t>
      </w:r>
      <w:r w:rsidR="00CC6FE6">
        <w:t xml:space="preserve">focus </w:t>
      </w:r>
      <w:r w:rsidRPr="00444CDA">
        <w:t>has developed substantially</w:t>
      </w:r>
      <w:r w:rsidR="00483588">
        <w:t>.</w:t>
      </w:r>
    </w:p>
    <w:p w14:paraId="3BB8AEDF" w14:textId="40A4017C" w:rsidR="002E76AB" w:rsidRDefault="008F3F1E" w:rsidP="008F3F1E">
      <w:pPr>
        <w:pStyle w:val="Body"/>
      </w:pPr>
      <w:r w:rsidRPr="00444CDA">
        <w:t xml:space="preserve">Primary prevention of family and gender-based violence is </w:t>
      </w:r>
      <w:r w:rsidR="0038717E">
        <w:t>based</w:t>
      </w:r>
      <w:r w:rsidR="0038717E" w:rsidRPr="00444CDA">
        <w:t xml:space="preserve"> </w:t>
      </w:r>
      <w:r w:rsidRPr="00444CDA">
        <w:t>on approaches drawn from</w:t>
      </w:r>
      <w:r w:rsidR="002E76AB">
        <w:t>:</w:t>
      </w:r>
    </w:p>
    <w:p w14:paraId="32B51459" w14:textId="75DFB83E" w:rsidR="002E76AB" w:rsidRDefault="008F3F1E" w:rsidP="005D0B5D">
      <w:pPr>
        <w:pStyle w:val="Bullet1"/>
      </w:pPr>
      <w:r w:rsidRPr="00444CDA">
        <w:t>public health</w:t>
      </w:r>
    </w:p>
    <w:p w14:paraId="31ACEE10" w14:textId="77777777" w:rsidR="002E76AB" w:rsidRDefault="008F3F1E" w:rsidP="005D0B5D">
      <w:pPr>
        <w:pStyle w:val="Bullet1"/>
      </w:pPr>
      <w:r w:rsidRPr="00444CDA">
        <w:t>community development</w:t>
      </w:r>
    </w:p>
    <w:p w14:paraId="11D17FFC" w14:textId="6DE9AD14" w:rsidR="002E76AB" w:rsidRDefault="008F3F1E" w:rsidP="005D0B5D">
      <w:pPr>
        <w:pStyle w:val="Bullet1"/>
      </w:pPr>
      <w:r w:rsidRPr="00444CDA">
        <w:t>international development theory and practice</w:t>
      </w:r>
      <w:r w:rsidR="002E76AB">
        <w:t>.</w:t>
      </w:r>
    </w:p>
    <w:p w14:paraId="02502BFD" w14:textId="7A8E2A0F" w:rsidR="008F3F1E" w:rsidRPr="00444CDA" w:rsidRDefault="002E76AB" w:rsidP="005D0B5D">
      <w:pPr>
        <w:pStyle w:val="Bodyafterbullets"/>
      </w:pPr>
      <w:r w:rsidRPr="00444CDA">
        <w:t xml:space="preserve">Primary prevention </w:t>
      </w:r>
      <w:r>
        <w:t>work has a specific</w:t>
      </w:r>
      <w:r w:rsidR="008F3F1E" w:rsidRPr="00444CDA">
        <w:t xml:space="preserve"> focus on addressing social determinants through evidence-based action. It is informed by decades of evidence showing that systemic and structural </w:t>
      </w:r>
      <w:r w:rsidR="008F3F1E" w:rsidRPr="00444CDA">
        <w:lastRenderedPageBreak/>
        <w:t>inequalities – particularly gender inequality – create the conditions for family and gender-based violence.</w:t>
      </w:r>
    </w:p>
    <w:p w14:paraId="58B44BBF" w14:textId="476ADE9E" w:rsidR="008F3F1E" w:rsidRPr="00444CDA" w:rsidRDefault="008F3F1E" w:rsidP="008F3F1E">
      <w:pPr>
        <w:pStyle w:val="Body"/>
      </w:pPr>
      <w:r w:rsidRPr="00444CDA">
        <w:t>Primary prevention in Victoria is not a discrete sector</w:t>
      </w:r>
      <w:r w:rsidR="002E76AB">
        <w:t xml:space="preserve">. It is </w:t>
      </w:r>
      <w:r w:rsidR="00C33540">
        <w:t>comprised of</w:t>
      </w:r>
      <w:r w:rsidR="002E76AB">
        <w:t xml:space="preserve"> </w:t>
      </w:r>
      <w:r w:rsidRPr="00444CDA">
        <w:t xml:space="preserve">a system of diverse, highly skilled and dedicated practitioners working across a range of overlapping sectors and settings. These include gender equity, women’s health, local government, sport, education, </w:t>
      </w:r>
      <w:r w:rsidR="00C33540">
        <w:t xml:space="preserve">and </w:t>
      </w:r>
      <w:r w:rsidRPr="00444CDA">
        <w:t xml:space="preserve">family and sexual violence services, and many </w:t>
      </w:r>
      <w:r w:rsidR="008E396E">
        <w:t>others</w:t>
      </w:r>
      <w:r w:rsidRPr="00444CDA">
        <w:t>. The range of organisations involved, and the variety of roles, creates some challenges in supporting and developing this workforce.</w:t>
      </w:r>
    </w:p>
    <w:p w14:paraId="17CAB921" w14:textId="18424C66" w:rsidR="008F3F1E" w:rsidRPr="00444CDA" w:rsidRDefault="008F3F1E" w:rsidP="00C569F1">
      <w:pPr>
        <w:pStyle w:val="Body"/>
      </w:pPr>
      <w:r w:rsidRPr="00444CDA">
        <w:t>Practitioners come from a wide range of professional backgrounds and specialisations</w:t>
      </w:r>
      <w:r w:rsidR="00C33540">
        <w:t>. These include</w:t>
      </w:r>
      <w:r w:rsidR="00D02DB9">
        <w:t xml:space="preserve"> </w:t>
      </w:r>
      <w:r w:rsidRPr="00D02DB9">
        <w:t>health promotion,</w:t>
      </w:r>
      <w:r w:rsidR="00D02DB9">
        <w:t xml:space="preserve"> </w:t>
      </w:r>
      <w:r w:rsidRPr="00D02DB9">
        <w:t>community services, social work, academia, education, messaging and communications, human resources, equity and inclusion, policy advocacy, community leadership and direct service work.</w:t>
      </w:r>
      <w:r w:rsidR="00D02DB9">
        <w:t xml:space="preserve"> </w:t>
      </w:r>
      <w:r w:rsidRPr="00444CDA">
        <w:t>Other</w:t>
      </w:r>
      <w:r w:rsidR="00C33540">
        <w:t xml:space="preserve"> practitioners </w:t>
      </w:r>
      <w:r w:rsidRPr="00444CDA">
        <w:t xml:space="preserve">draw on their lived experience of family or gender-based violence, or their background as community members and leaders. </w:t>
      </w:r>
    </w:p>
    <w:p w14:paraId="572CF031" w14:textId="50951762" w:rsidR="008F3F1E" w:rsidRPr="00444CDA" w:rsidRDefault="008F3F1E" w:rsidP="008F3F1E">
      <w:pPr>
        <w:pStyle w:val="Body"/>
      </w:pPr>
      <w:r w:rsidRPr="00444CDA">
        <w:t>Practitioners use a range of universal and tailored approaches across societal, community, organisational and individual levels</w:t>
      </w:r>
      <w:r w:rsidR="0038717E">
        <w:t xml:space="preserve">. This </w:t>
      </w:r>
      <w:r w:rsidRPr="00444CDA">
        <w:t>ensur</w:t>
      </w:r>
      <w:r w:rsidR="0038717E">
        <w:t xml:space="preserve">es </w:t>
      </w:r>
      <w:r w:rsidRPr="00444CDA">
        <w:t>that key messages and activities reach everyone and are consistently reinforced in all settings.</w:t>
      </w:r>
    </w:p>
    <w:p w14:paraId="72077365" w14:textId="77777777" w:rsidR="008F3F1E" w:rsidRPr="00444CDA" w:rsidRDefault="008F3F1E" w:rsidP="008F3F1E">
      <w:pPr>
        <w:pStyle w:val="Heading4"/>
      </w:pPr>
      <w:bookmarkStart w:id="10" w:name="_Describing_the_workforce"/>
      <w:bookmarkStart w:id="11" w:name="_Toc189835398"/>
      <w:bookmarkEnd w:id="10"/>
      <w:r w:rsidRPr="00444CDA">
        <w:t>Describing the workforce</w:t>
      </w:r>
      <w:bookmarkEnd w:id="11"/>
    </w:p>
    <w:p w14:paraId="22E2E39A" w14:textId="61115DCB" w:rsidR="008F3F1E" w:rsidRPr="00444CDA" w:rsidRDefault="008F3F1E" w:rsidP="008F3F1E">
      <w:pPr>
        <w:pStyle w:val="Body"/>
      </w:pPr>
      <w:r w:rsidRPr="00444CDA">
        <w:t xml:space="preserve">The </w:t>
      </w:r>
      <w:hyperlink r:id="rId34" w:history="1">
        <w:r w:rsidRPr="00C569F1">
          <w:rPr>
            <w:rStyle w:val="Hyperlink"/>
          </w:rPr>
          <w:t>Foundations for Action</w:t>
        </w:r>
      </w:hyperlink>
      <w:r w:rsidR="0000509D">
        <w:rPr>
          <w:rStyle w:val="FootnoteReference"/>
          <w:i/>
        </w:rPr>
        <w:footnoteReference w:id="13"/>
      </w:r>
      <w:r w:rsidRPr="00444CDA">
        <w:t xml:space="preserve"> report </w:t>
      </w:r>
      <w:proofErr w:type="gramStart"/>
      <w:r w:rsidRPr="00444CDA">
        <w:t>describe</w:t>
      </w:r>
      <w:r w:rsidR="0000509D">
        <w:t>s</w:t>
      </w:r>
      <w:proofErr w:type="gramEnd"/>
      <w:r w:rsidRPr="00444CDA">
        <w:t xml:space="preserve"> </w:t>
      </w:r>
      <w:r w:rsidR="00863FE6">
        <w:t>3</w:t>
      </w:r>
      <w:r w:rsidRPr="00444CDA">
        <w:t xml:space="preserve"> broad categories of practitioners involved in primary prevention in Victoria.</w:t>
      </w:r>
    </w:p>
    <w:p w14:paraId="754252CC" w14:textId="494CDD9E" w:rsidR="008F3F1E" w:rsidRPr="00444CDA" w:rsidRDefault="008F3F1E" w:rsidP="008F3F1E">
      <w:pPr>
        <w:pStyle w:val="Body"/>
      </w:pPr>
      <w:r w:rsidRPr="00444CDA">
        <w:t>Th</w:t>
      </w:r>
      <w:r>
        <w:t>e first category is</w:t>
      </w:r>
      <w:r w:rsidRPr="00444CDA">
        <w:t xml:space="preserve"> </w:t>
      </w:r>
      <w:r w:rsidR="002524E6">
        <w:t xml:space="preserve">for </w:t>
      </w:r>
      <w:r w:rsidRPr="00444CDA">
        <w:t>those who</w:t>
      </w:r>
      <w:r w:rsidR="002524E6">
        <w:t xml:space="preserve"> are</w:t>
      </w:r>
      <w:r w:rsidRPr="00444CDA">
        <w:t>:</w:t>
      </w:r>
    </w:p>
    <w:p w14:paraId="0C6F63BC" w14:textId="77777777" w:rsidR="008F3F1E" w:rsidRDefault="008F3F1E" w:rsidP="008F3F1E">
      <w:pPr>
        <w:pStyle w:val="Bullet1"/>
      </w:pPr>
      <w:r w:rsidRPr="005D0B5D">
        <w:rPr>
          <w:rStyle w:val="Strong"/>
        </w:rPr>
        <w:t>contributing</w:t>
      </w:r>
      <w:r w:rsidRPr="544FFE8B">
        <w:rPr>
          <w:b/>
          <w:bCs/>
        </w:rPr>
        <w:t xml:space="preserve"> </w:t>
      </w:r>
      <w:r>
        <w:t>to prevention through participation, support and promotion of initiatives across all workforces.</w:t>
      </w:r>
    </w:p>
    <w:p w14:paraId="2851CE15" w14:textId="3391A757" w:rsidR="008F3F1E" w:rsidRDefault="008F3F1E" w:rsidP="005D0B5D">
      <w:pPr>
        <w:pStyle w:val="Bodyafterbullets"/>
      </w:pPr>
      <w:r w:rsidRPr="00A8365E">
        <w:t xml:space="preserve">This category includes anyone </w:t>
      </w:r>
      <w:r w:rsidR="0000509D">
        <w:t xml:space="preserve">who </w:t>
      </w:r>
      <w:r w:rsidRPr="00A8365E">
        <w:t>contribut</w:t>
      </w:r>
      <w:r w:rsidR="0000509D">
        <w:t>es</w:t>
      </w:r>
      <w:r w:rsidRPr="00A8365E">
        <w:t xml:space="preserve"> to prevention within their role</w:t>
      </w:r>
      <w:r>
        <w:t>. Whil</w:t>
      </w:r>
      <w:r w:rsidR="0000509D">
        <w:t>e</w:t>
      </w:r>
      <w:r>
        <w:t xml:space="preserve"> the capability framework target</w:t>
      </w:r>
      <w:r w:rsidR="0000509D">
        <w:t>s</w:t>
      </w:r>
      <w:r>
        <w:t xml:space="preserve"> those </w:t>
      </w:r>
      <w:r w:rsidR="0000509D">
        <w:t>who</w:t>
      </w:r>
      <w:r>
        <w:t xml:space="preserve"> ‘formally’ have prevention responsibilities within their role and function, this category recognises that </w:t>
      </w:r>
      <w:hyperlink w:anchor="_Prevention_is_‘everyone’s" w:history="1">
        <w:r w:rsidRPr="00B807D5">
          <w:rPr>
            <w:rStyle w:val="Hyperlink"/>
          </w:rPr>
          <w:t xml:space="preserve">prevention is </w:t>
        </w:r>
        <w:r w:rsidR="00B807D5" w:rsidRPr="00B807D5">
          <w:rPr>
            <w:rStyle w:val="Hyperlink"/>
          </w:rPr>
          <w:t>‘</w:t>
        </w:r>
        <w:r w:rsidRPr="00B807D5">
          <w:rPr>
            <w:rStyle w:val="Hyperlink"/>
          </w:rPr>
          <w:t>everyone’s business’</w:t>
        </w:r>
      </w:hyperlink>
      <w:r>
        <w:t xml:space="preserve"> and that many people across all parts of the system play an important role.</w:t>
      </w:r>
    </w:p>
    <w:p w14:paraId="3D16E12A" w14:textId="77777777" w:rsidR="008F3F1E" w:rsidRPr="00A8365E" w:rsidRDefault="008F3F1E" w:rsidP="005D0B5D">
      <w:pPr>
        <w:pStyle w:val="Bodyafterbullets"/>
      </w:pPr>
      <w:r>
        <w:t xml:space="preserve">The second and third categories (and focus of this framework) are: </w:t>
      </w:r>
    </w:p>
    <w:p w14:paraId="31C8CFAA" w14:textId="77777777" w:rsidR="008F3F1E" w:rsidRDefault="008F3F1E" w:rsidP="008F3F1E">
      <w:pPr>
        <w:pStyle w:val="Bullet1"/>
      </w:pPr>
      <w:r w:rsidRPr="005D0B5D">
        <w:rPr>
          <w:rStyle w:val="Strong"/>
        </w:rPr>
        <w:t>supporting</w:t>
      </w:r>
      <w:r w:rsidRPr="00444CDA">
        <w:rPr>
          <w:b/>
          <w:bCs/>
        </w:rPr>
        <w:t xml:space="preserve"> </w:t>
      </w:r>
      <w:r w:rsidRPr="00444CDA">
        <w:t>prevention initiatives through advocacy, leadership, management and active participation</w:t>
      </w:r>
    </w:p>
    <w:p w14:paraId="7FD38A91" w14:textId="77777777" w:rsidR="008F3F1E" w:rsidRDefault="008F3F1E" w:rsidP="008F3F1E">
      <w:pPr>
        <w:pStyle w:val="Bullet1"/>
      </w:pPr>
      <w:r w:rsidRPr="005D0B5D">
        <w:rPr>
          <w:rStyle w:val="Strong"/>
        </w:rPr>
        <w:t>delivering and leading</w:t>
      </w:r>
      <w:r>
        <w:t xml:space="preserve"> prevention initiatives in specialist organisations, as well as those in key settings, related sectors and communities.</w:t>
      </w:r>
    </w:p>
    <w:p w14:paraId="1B031C49" w14:textId="43B321B7" w:rsidR="008F3F1E" w:rsidRDefault="008F3F1E" w:rsidP="005D0B5D">
      <w:pPr>
        <w:pStyle w:val="Bodyafterbullets"/>
      </w:pPr>
      <w:r w:rsidRPr="00444CDA">
        <w:t xml:space="preserve">These categories are not </w:t>
      </w:r>
      <w:r w:rsidR="000A2890">
        <w:t>separate</w:t>
      </w:r>
      <w:r w:rsidR="000A2890" w:rsidRPr="00444CDA">
        <w:t xml:space="preserve"> </w:t>
      </w:r>
      <w:r w:rsidRPr="00444CDA">
        <w:t>or fixed</w:t>
      </w:r>
      <w:r w:rsidRPr="002C3F89">
        <w:t>, and movement between categories will help t</w:t>
      </w:r>
      <w:r w:rsidR="00DA04C1">
        <w:t>he workforce</w:t>
      </w:r>
      <w:r w:rsidRPr="002C3F89">
        <w:t xml:space="preserve"> grow and develop</w:t>
      </w:r>
      <w:r w:rsidRPr="00444CDA">
        <w:t xml:space="preserve">. </w:t>
      </w:r>
      <w:r w:rsidR="000A2890">
        <w:t>A</w:t>
      </w:r>
      <w:r w:rsidR="002C3F89">
        <w:t>lso</w:t>
      </w:r>
      <w:r w:rsidRPr="00444CDA">
        <w:t xml:space="preserve">, the categories do not represent a hierarchical picture, as each category includes practitioners working at different levels of seniority. </w:t>
      </w:r>
    </w:p>
    <w:p w14:paraId="702CE91F" w14:textId="11452505" w:rsidR="00DA04C1" w:rsidRDefault="008F3F1E" w:rsidP="008F3F1E">
      <w:pPr>
        <w:pStyle w:val="Body"/>
      </w:pPr>
      <w:r>
        <w:t xml:space="preserve">While </w:t>
      </w:r>
      <w:r w:rsidR="00DA04C1">
        <w:t>we consider the</w:t>
      </w:r>
      <w:r>
        <w:t xml:space="preserve"> ‘supporting’ and ‘delivery and leading’ categories </w:t>
      </w:r>
      <w:r w:rsidR="00DA04C1">
        <w:t xml:space="preserve">to </w:t>
      </w:r>
      <w:r>
        <w:t xml:space="preserve">broadly make up the prevention workforce, the ‘contributing’ category includes anyone </w:t>
      </w:r>
      <w:r w:rsidR="000A2890">
        <w:t>involved with</w:t>
      </w:r>
      <w:r>
        <w:t xml:space="preserve"> prevention within the scope of their role, commitment and capability. </w:t>
      </w:r>
    </w:p>
    <w:p w14:paraId="6160DF47" w14:textId="3E23DF6D" w:rsidR="008F3F1E" w:rsidRDefault="008F3F1E" w:rsidP="008F3F1E">
      <w:pPr>
        <w:pStyle w:val="Body"/>
      </w:pPr>
      <w:r>
        <w:t xml:space="preserve">The intention is for </w:t>
      </w:r>
      <w:r w:rsidR="00DA04C1">
        <w:t xml:space="preserve">each </w:t>
      </w:r>
      <w:r>
        <w:t>categor</w:t>
      </w:r>
      <w:r w:rsidR="00DA04C1">
        <w:t>y</w:t>
      </w:r>
      <w:r>
        <w:t xml:space="preserve"> to </w:t>
      </w:r>
      <w:r w:rsidR="00D50B1A">
        <w:t>expand and evolve</w:t>
      </w:r>
      <w:r w:rsidR="00DA04C1">
        <w:t xml:space="preserve">. </w:t>
      </w:r>
      <w:r w:rsidR="001120D4">
        <w:t>T</w:t>
      </w:r>
      <w:r w:rsidR="00DA04C1">
        <w:t>here</w:t>
      </w:r>
      <w:r>
        <w:t xml:space="preserve"> should be </w:t>
      </w:r>
      <w:r w:rsidR="00DA04C1">
        <w:t xml:space="preserve">opportunities for </w:t>
      </w:r>
      <w:r>
        <w:t>all professionals across workforces and the wider community to contribute to primary prevention</w:t>
      </w:r>
      <w:r w:rsidR="001120D4">
        <w:t>. But to be most effective,</w:t>
      </w:r>
      <w:r w:rsidR="00DA04C1">
        <w:t xml:space="preserve"> </w:t>
      </w:r>
      <w:r>
        <w:t xml:space="preserve">workforce and capability development </w:t>
      </w:r>
      <w:r w:rsidR="001120D4">
        <w:t xml:space="preserve">must </w:t>
      </w:r>
      <w:r>
        <w:t>target the ‘</w:t>
      </w:r>
      <w:r w:rsidR="00DA04C1">
        <w:t>s</w:t>
      </w:r>
      <w:r>
        <w:t>upporting’ and ‘</w:t>
      </w:r>
      <w:r w:rsidR="00DA04C1">
        <w:t>d</w:t>
      </w:r>
      <w:r>
        <w:t>elivering and leading’</w:t>
      </w:r>
      <w:r w:rsidR="00DA04C1">
        <w:t xml:space="preserve"> categories</w:t>
      </w:r>
      <w:r>
        <w:t>.</w:t>
      </w:r>
    </w:p>
    <w:p w14:paraId="4EC480C9" w14:textId="5A7D6167" w:rsidR="008F3F1E" w:rsidRDefault="008F3F1E" w:rsidP="005D0B5D">
      <w:r>
        <w:lastRenderedPageBreak/>
        <w:t xml:space="preserve">By using the framework </w:t>
      </w:r>
      <w:r w:rsidR="00202D2A">
        <w:t xml:space="preserve">to </w:t>
      </w:r>
      <w:r>
        <w:t>suit their unique needs, organisations and practitioners can make sure that capabilities are consistently</w:t>
      </w:r>
      <w:r w:rsidR="00B92672" w:rsidRPr="00B92672">
        <w:t xml:space="preserve"> </w:t>
      </w:r>
      <w:r w:rsidR="00B92672">
        <w:t>developed</w:t>
      </w:r>
      <w:r>
        <w:t xml:space="preserve"> and work together across sectors and systems. This shared approach helps build a capable and prepared workforce.</w:t>
      </w:r>
    </w:p>
    <w:p w14:paraId="638D6CF1" w14:textId="00280C81" w:rsidR="008F3F1E" w:rsidRPr="00444CDA" w:rsidRDefault="008F3F1E" w:rsidP="003C5108">
      <w:pPr>
        <w:pStyle w:val="Heading3"/>
        <w:shd w:val="clear" w:color="auto" w:fill="99E0DD"/>
      </w:pPr>
      <w:bookmarkStart w:id="12" w:name="_Prevention_is_‘everyone’s"/>
      <w:bookmarkEnd w:id="12"/>
      <w:r>
        <w:t xml:space="preserve">Prevention is ‘everyone’s business’ </w:t>
      </w:r>
      <w:r w:rsidR="002B0E3E">
        <w:t>–</w:t>
      </w:r>
      <w:r w:rsidRPr="00784C14">
        <w:t xml:space="preserve"> </w:t>
      </w:r>
      <w:r w:rsidR="00784C14" w:rsidRPr="00566C9F">
        <w:t>c</w:t>
      </w:r>
      <w:r w:rsidRPr="00784C14">
        <w:t xml:space="preserve">ontributing to prevention </w:t>
      </w:r>
    </w:p>
    <w:p w14:paraId="43995628" w14:textId="65BED84B" w:rsidR="008F3F1E" w:rsidRDefault="008F3F1E" w:rsidP="003C5108">
      <w:pPr>
        <w:pStyle w:val="Body"/>
        <w:shd w:val="clear" w:color="auto" w:fill="99E0DD"/>
      </w:pPr>
      <w:r>
        <w:t xml:space="preserve">Primary prevention cannot succeed if it relies only on a small (and gendered) specialist workforce. </w:t>
      </w:r>
      <w:r w:rsidR="004146F7">
        <w:t>T</w:t>
      </w:r>
      <w:r>
        <w:t>o</w:t>
      </w:r>
      <w:r w:rsidR="004146F7">
        <w:t xml:space="preserve"> successfully</w:t>
      </w:r>
      <w:r>
        <w:t xml:space="preserve"> address the drivers of violence </w:t>
      </w:r>
      <w:r w:rsidR="004146F7">
        <w:t>a wide</w:t>
      </w:r>
      <w:r>
        <w:t xml:space="preserve"> audience</w:t>
      </w:r>
      <w:r w:rsidR="004146F7">
        <w:t xml:space="preserve"> needs to be convinced</w:t>
      </w:r>
      <w:r>
        <w:t xml:space="preserve"> to support and contribute to primary prevention. Increasingly, primary prevention requires capabilities that are firmly grounded in specialist practice but </w:t>
      </w:r>
      <w:r w:rsidR="004146F7">
        <w:t xml:space="preserve">can also be </w:t>
      </w:r>
      <w:r>
        <w:t>translated to wider audiences.</w:t>
      </w:r>
    </w:p>
    <w:p w14:paraId="6C8B18FE" w14:textId="45EF70C3" w:rsidR="008F3F1E" w:rsidRDefault="004146F7" w:rsidP="003C5108">
      <w:pPr>
        <w:pStyle w:val="Body"/>
        <w:shd w:val="clear" w:color="auto" w:fill="99E0DD"/>
      </w:pPr>
      <w:r>
        <w:t>To</w:t>
      </w:r>
      <w:r w:rsidR="008F3F1E">
        <w:t xml:space="preserve"> communicat</w:t>
      </w:r>
      <w:r>
        <w:t>e</w:t>
      </w:r>
      <w:r w:rsidR="008F3F1E">
        <w:t xml:space="preserve"> and convinc</w:t>
      </w:r>
      <w:r>
        <w:t>e</w:t>
      </w:r>
      <w:r w:rsidR="008F3F1E">
        <w:t xml:space="preserve"> others </w:t>
      </w:r>
      <w:r>
        <w:t xml:space="preserve">effectively </w:t>
      </w:r>
      <w:r w:rsidR="008F3F1E">
        <w:t>rel</w:t>
      </w:r>
      <w:r>
        <w:t>ies</w:t>
      </w:r>
      <w:r w:rsidR="008F3F1E">
        <w:t xml:space="preserve"> on being able to describe a vision for the future, </w:t>
      </w:r>
      <w:r>
        <w:t xml:space="preserve">outline </w:t>
      </w:r>
      <w:r w:rsidR="008F3F1E">
        <w:t>barriers to overcome and</w:t>
      </w:r>
      <w:r>
        <w:t xml:space="preserve"> </w:t>
      </w:r>
      <w:r w:rsidR="00784C14">
        <w:t xml:space="preserve">set out </w:t>
      </w:r>
      <w:r>
        <w:t>the</w:t>
      </w:r>
      <w:r w:rsidR="008F3F1E">
        <w:t xml:space="preserve"> actions to get there. Primary prevention </w:t>
      </w:r>
      <w:r w:rsidR="00D153F5">
        <w:t xml:space="preserve">should </w:t>
      </w:r>
      <w:r w:rsidR="008F3F1E">
        <w:t xml:space="preserve">take a strengths-based approach and reach people ‘where they are at’, while motivating and challenging people to change. </w:t>
      </w:r>
    </w:p>
    <w:p w14:paraId="2F4AA7A9" w14:textId="59D58EA0" w:rsidR="008F3F1E" w:rsidRDefault="008F3F1E" w:rsidP="003C5108">
      <w:pPr>
        <w:pStyle w:val="Body"/>
        <w:shd w:val="clear" w:color="auto" w:fill="99E0DD"/>
      </w:pPr>
      <w:r>
        <w:t xml:space="preserve">This framework starts </w:t>
      </w:r>
      <w:r w:rsidR="004146F7">
        <w:t xml:space="preserve">with </w:t>
      </w:r>
      <w:r>
        <w:t xml:space="preserve">the understanding that prevention is ‘everyone’s </w:t>
      </w:r>
      <w:proofErr w:type="gramStart"/>
      <w:r>
        <w:t>business’</w:t>
      </w:r>
      <w:proofErr w:type="gramEnd"/>
      <w:r w:rsidR="004146F7">
        <w:t>. It then b</w:t>
      </w:r>
      <w:r>
        <w:t xml:space="preserve">reaks down the capabilities required across a range of roles to make this a reality. </w:t>
      </w:r>
    </w:p>
    <w:p w14:paraId="2E039C4F" w14:textId="1048367B" w:rsidR="00F421B0" w:rsidRDefault="008F3F1E" w:rsidP="003C5108">
      <w:pPr>
        <w:pStyle w:val="Body"/>
        <w:shd w:val="clear" w:color="auto" w:fill="99E0DD"/>
      </w:pPr>
      <w:r>
        <w:t>Th</w:t>
      </w:r>
      <w:r w:rsidR="00F421B0">
        <w:t>e practitioners</w:t>
      </w:r>
      <w:r>
        <w:t xml:space="preserve"> </w:t>
      </w:r>
      <w:r w:rsidR="00ED5ABA">
        <w:t xml:space="preserve">referred to </w:t>
      </w:r>
      <w:r>
        <w:t>above as ‘</w:t>
      </w:r>
      <w:r w:rsidR="00F421B0">
        <w:t>c</w:t>
      </w:r>
      <w:r>
        <w:t>ontributing to prevention’ require baseline knowledge about family and gender-based violence</w:t>
      </w:r>
      <w:r w:rsidR="00F421B0">
        <w:t>,</w:t>
      </w:r>
      <w:r>
        <w:t xml:space="preserve"> and the need for action to address it. </w:t>
      </w:r>
      <w:r w:rsidR="00D153F5" w:rsidRPr="00566C9F">
        <w:t>This means understanding</w:t>
      </w:r>
      <w:r w:rsidR="00784C14" w:rsidRPr="00566C9F">
        <w:t>:</w:t>
      </w:r>
    </w:p>
    <w:p w14:paraId="31F22DAD" w14:textId="52CB0D79" w:rsidR="00F421B0" w:rsidRDefault="008F3F1E" w:rsidP="003C5108">
      <w:pPr>
        <w:pStyle w:val="Bullet1"/>
        <w:shd w:val="clear" w:color="auto" w:fill="99E0DD"/>
      </w:pPr>
      <w:r>
        <w:t>family and gender-based violence is a significant social problem, related to gender and overlapping forms of inequality</w:t>
      </w:r>
    </w:p>
    <w:p w14:paraId="4BCE0AB6" w14:textId="4141F547" w:rsidR="00F421B0" w:rsidRDefault="008F3F1E" w:rsidP="003C5108">
      <w:pPr>
        <w:pStyle w:val="Bullet1"/>
        <w:shd w:val="clear" w:color="auto" w:fill="99E0DD"/>
      </w:pPr>
      <w:r>
        <w:t>violence is preventable</w:t>
      </w:r>
    </w:p>
    <w:p w14:paraId="5E0EBAB6" w14:textId="072D32AB" w:rsidR="008F3F1E" w:rsidRDefault="008F3F1E" w:rsidP="003C5108">
      <w:pPr>
        <w:pStyle w:val="Bullet1"/>
        <w:shd w:val="clear" w:color="auto" w:fill="99E0DD"/>
      </w:pPr>
      <w:r>
        <w:t>broader workforces across the system, including health, education, justice, social and community services</w:t>
      </w:r>
      <w:r w:rsidR="00F421B0">
        <w:t>,</w:t>
      </w:r>
      <w:r>
        <w:t xml:space="preserve"> have a role in contributing to prevention through informed engagement. </w:t>
      </w:r>
    </w:p>
    <w:p w14:paraId="761DBA6C" w14:textId="30F81DEE" w:rsidR="008F3F1E" w:rsidRDefault="00D153F5" w:rsidP="003C5108">
      <w:pPr>
        <w:pStyle w:val="Bodyafterbullets"/>
        <w:shd w:val="clear" w:color="auto" w:fill="99E0DD"/>
      </w:pPr>
      <w:r>
        <w:t xml:space="preserve">Practitioners </w:t>
      </w:r>
      <w:r w:rsidR="008F3F1E">
        <w:t xml:space="preserve">contributing to prevention should </w:t>
      </w:r>
      <w:r w:rsidR="000F0485">
        <w:t xml:space="preserve">be expected to </w:t>
      </w:r>
      <w:r w:rsidR="008F3F1E">
        <w:t>undertake a range of activities</w:t>
      </w:r>
      <w:r w:rsidR="00566C9F">
        <w:t xml:space="preserve"> including</w:t>
      </w:r>
      <w:r>
        <w:t>:</w:t>
      </w:r>
    </w:p>
    <w:p w14:paraId="6D85A70F" w14:textId="3FAF7CB0" w:rsidR="008F3F1E" w:rsidRPr="00444CDA" w:rsidRDefault="008F3F1E" w:rsidP="003C5108">
      <w:pPr>
        <w:pStyle w:val="Bullet1"/>
        <w:shd w:val="clear" w:color="auto" w:fill="99E0DD"/>
      </w:pPr>
      <w:r>
        <w:t>engag</w:t>
      </w:r>
      <w:r w:rsidR="00D153F5">
        <w:t>e</w:t>
      </w:r>
      <w:r>
        <w:t xml:space="preserve"> in conversations and learning opportunities to increase awareness of evidence-based prevention approaches</w:t>
      </w:r>
    </w:p>
    <w:p w14:paraId="3B66E4F5" w14:textId="6E6C1639" w:rsidR="008F3F1E" w:rsidRPr="00444CDA" w:rsidRDefault="008F3F1E" w:rsidP="003C5108">
      <w:pPr>
        <w:pStyle w:val="Bullet1"/>
        <w:shd w:val="clear" w:color="auto" w:fill="99E0DD"/>
      </w:pPr>
      <w:r>
        <w:t>recognis</w:t>
      </w:r>
      <w:r w:rsidR="007C74AA">
        <w:t>e</w:t>
      </w:r>
      <w:r>
        <w:t xml:space="preserve"> and reflect on their attitudes and values in relation to family and gender-based violence</w:t>
      </w:r>
    </w:p>
    <w:p w14:paraId="756A643E" w14:textId="1069B0B8" w:rsidR="008F3F1E" w:rsidRPr="00444CDA" w:rsidRDefault="008F3F1E" w:rsidP="003C5108">
      <w:pPr>
        <w:pStyle w:val="Bullet1"/>
        <w:shd w:val="clear" w:color="auto" w:fill="99E0DD"/>
      </w:pPr>
      <w:r>
        <w:t>contribut</w:t>
      </w:r>
      <w:r w:rsidR="007C74AA">
        <w:t>e</w:t>
      </w:r>
      <w:r>
        <w:t xml:space="preserve"> to advocacy efforts by sharing information and resources that amplify key messages</w:t>
      </w:r>
    </w:p>
    <w:p w14:paraId="0D94852E" w14:textId="5E687CBD" w:rsidR="008F3F1E" w:rsidRPr="00444CDA" w:rsidRDefault="008F3F1E" w:rsidP="003C5108">
      <w:pPr>
        <w:pStyle w:val="Bullet1"/>
        <w:shd w:val="clear" w:color="auto" w:fill="99E0DD"/>
      </w:pPr>
      <w:r>
        <w:t>contribut</w:t>
      </w:r>
      <w:r w:rsidR="007C74AA">
        <w:t>e</w:t>
      </w:r>
      <w:r>
        <w:t xml:space="preserve"> to prevention projects and programs in their workplace, sector or community</w:t>
      </w:r>
    </w:p>
    <w:p w14:paraId="15C5E37F" w14:textId="561677A8" w:rsidR="008F3F1E" w:rsidRPr="00444CDA" w:rsidRDefault="008F3F1E" w:rsidP="003C5108">
      <w:pPr>
        <w:pStyle w:val="Bullet1"/>
        <w:shd w:val="clear" w:color="auto" w:fill="99E0DD"/>
      </w:pPr>
      <w:r>
        <w:t>engag</w:t>
      </w:r>
      <w:r w:rsidR="007C74AA">
        <w:t>e</w:t>
      </w:r>
      <w:r>
        <w:t xml:space="preserve"> in relevant professional networks that focus on gender equality, violence prevention, Aboriginal self-determination</w:t>
      </w:r>
      <w:r w:rsidR="007C74AA">
        <w:t>,</w:t>
      </w:r>
      <w:r>
        <w:t xml:space="preserve"> and diversity and inclusion.</w:t>
      </w:r>
    </w:p>
    <w:p w14:paraId="63B531F0" w14:textId="252A0150" w:rsidR="008F3F1E" w:rsidRDefault="008F3F1E" w:rsidP="003C5108">
      <w:pPr>
        <w:pStyle w:val="Bodyafterbullets"/>
        <w:shd w:val="clear" w:color="auto" w:fill="99E0DD"/>
      </w:pPr>
      <w:r>
        <w:t>Everyone should be encouraged to understand</w:t>
      </w:r>
      <w:r w:rsidR="00DF7A62">
        <w:t xml:space="preserve"> </w:t>
      </w:r>
      <w:r w:rsidR="00DF7A62" w:rsidRPr="00DF7A62">
        <w:t xml:space="preserve">when it is appropriate to </w:t>
      </w:r>
      <w:proofErr w:type="gramStart"/>
      <w:r w:rsidR="00DF7A62" w:rsidRPr="00DF7A62">
        <w:t>take action</w:t>
      </w:r>
      <w:proofErr w:type="gramEnd"/>
      <w:r w:rsidR="00DF7A62" w:rsidRPr="00DF7A62">
        <w:t xml:space="preserve"> and challenge violence-supportive attitudes, when safe to do </w:t>
      </w:r>
      <w:r w:rsidR="00EC4698">
        <w:t>so</w:t>
      </w:r>
      <w:r w:rsidR="00A53B31">
        <w:t xml:space="preserve"> (being an active bystander)</w:t>
      </w:r>
      <w:r w:rsidR="00EC4698">
        <w:t>.</w:t>
      </w:r>
      <w:r>
        <w:t xml:space="preserve"> </w:t>
      </w:r>
    </w:p>
    <w:p w14:paraId="7B62C410" w14:textId="4D3A041D" w:rsidR="000E0D4C" w:rsidRDefault="008F3F1E" w:rsidP="003C5108">
      <w:pPr>
        <w:pStyle w:val="Body"/>
        <w:shd w:val="clear" w:color="auto" w:fill="99E0DD"/>
      </w:pPr>
      <w:r>
        <w:t xml:space="preserve">All workers must also meet </w:t>
      </w:r>
      <w:r w:rsidR="000E0D4C">
        <w:t xml:space="preserve">other </w:t>
      </w:r>
      <w:r>
        <w:t>relevant obligations</w:t>
      </w:r>
      <w:r w:rsidR="000E0D4C">
        <w:t>. These include:</w:t>
      </w:r>
    </w:p>
    <w:p w14:paraId="7B2F31CF" w14:textId="163448D1" w:rsidR="000E0D4C" w:rsidRDefault="008F3F1E" w:rsidP="003C5108">
      <w:pPr>
        <w:pStyle w:val="Bullet1"/>
        <w:shd w:val="clear" w:color="auto" w:fill="99E0DD"/>
      </w:pPr>
      <w:r>
        <w:t>managing disclosures of family and gender-based violence</w:t>
      </w:r>
    </w:p>
    <w:p w14:paraId="1D6680CE" w14:textId="77777777" w:rsidR="000E0D4C" w:rsidRDefault="008F3F1E" w:rsidP="003C5108">
      <w:pPr>
        <w:pStyle w:val="Bullet1"/>
        <w:shd w:val="clear" w:color="auto" w:fill="99E0DD"/>
      </w:pPr>
      <w:r>
        <w:t>mandatory reporting</w:t>
      </w:r>
    </w:p>
    <w:p w14:paraId="3584A25D" w14:textId="6476ADA8" w:rsidR="000E0D4C" w:rsidRDefault="008F3F1E" w:rsidP="003C5108">
      <w:pPr>
        <w:pStyle w:val="Bullet1"/>
        <w:shd w:val="clear" w:color="auto" w:fill="99E0DD"/>
      </w:pPr>
      <w:r>
        <w:t>any prescribed obligations under the family violence Multi-Agency Risk and Assessment and Management Framework.</w:t>
      </w:r>
    </w:p>
    <w:p w14:paraId="3949A3DF" w14:textId="232237B5" w:rsidR="008F3F1E" w:rsidRDefault="008F3F1E" w:rsidP="003C5108">
      <w:pPr>
        <w:pStyle w:val="Bodyafterbullets"/>
        <w:shd w:val="clear" w:color="auto" w:fill="99E0DD"/>
      </w:pPr>
      <w:r>
        <w:t>Practitioners and organisations should also be aware of their obligations according to other regulatory frameworks that may be applicable, such as Victoria</w:t>
      </w:r>
      <w:r w:rsidR="0015598C">
        <w:t>’s</w:t>
      </w:r>
      <w:r>
        <w:t xml:space="preserve"> Child Safe Standards.</w:t>
      </w:r>
    </w:p>
    <w:p w14:paraId="013A2CBC" w14:textId="77777777" w:rsidR="006A6969" w:rsidRDefault="006A6969">
      <w:pPr>
        <w:spacing w:after="0" w:line="240" w:lineRule="auto"/>
        <w:rPr>
          <w:rFonts w:eastAsia="MS Gothic"/>
          <w:bCs/>
          <w:color w:val="201547"/>
          <w:sz w:val="28"/>
          <w:szCs w:val="26"/>
        </w:rPr>
      </w:pPr>
      <w:r>
        <w:br w:type="page"/>
      </w:r>
    </w:p>
    <w:p w14:paraId="59207A20" w14:textId="4C8764FD" w:rsidR="008F3F1E" w:rsidRPr="0054520C" w:rsidRDefault="008F3F1E" w:rsidP="008F3F1E">
      <w:pPr>
        <w:pStyle w:val="Heading3"/>
        <w:rPr>
          <w:i/>
        </w:rPr>
      </w:pPr>
      <w:r w:rsidRPr="0054520C">
        <w:lastRenderedPageBreak/>
        <w:t>Connecting across the continuum</w:t>
      </w:r>
    </w:p>
    <w:p w14:paraId="5A2A14CC" w14:textId="7FE2EE62" w:rsidR="00425FFE" w:rsidRDefault="008F3F1E" w:rsidP="008F3F1E">
      <w:pPr>
        <w:pStyle w:val="Body"/>
      </w:pPr>
      <w:r>
        <w:t xml:space="preserve">Preventing and responding to family and gender-based violence happens across a continuum – </w:t>
      </w:r>
      <w:r w:rsidR="00425FFE">
        <w:t xml:space="preserve">from </w:t>
      </w:r>
      <w:r>
        <w:t>primary prevention</w:t>
      </w:r>
      <w:r w:rsidR="00425FFE">
        <w:t xml:space="preserve"> and</w:t>
      </w:r>
      <w:r>
        <w:t xml:space="preserve"> early intervention</w:t>
      </w:r>
      <w:r w:rsidR="00425FFE">
        <w:t xml:space="preserve"> through to</w:t>
      </w:r>
      <w:r>
        <w:t xml:space="preserve"> response and recovery. </w:t>
      </w:r>
    </w:p>
    <w:p w14:paraId="4DFA0ED7" w14:textId="31881481" w:rsidR="008F3F1E" w:rsidRDefault="008F3F1E" w:rsidP="008F3F1E">
      <w:pPr>
        <w:pStyle w:val="Body"/>
      </w:pPr>
      <w:r>
        <w:t xml:space="preserve">This framework has been developed in line with Victoria’s </w:t>
      </w:r>
      <w:hyperlink r:id="rId35" w:history="1">
        <w:r w:rsidRPr="003214F4">
          <w:rPr>
            <w:rStyle w:val="Hyperlink"/>
          </w:rPr>
          <w:t>Multi-Agency Risk Assessment and Management Framework</w:t>
        </w:r>
      </w:hyperlink>
      <w:r w:rsidR="006A6969">
        <w:rPr>
          <w:rStyle w:val="FootnoteReference"/>
        </w:rPr>
        <w:footnoteReference w:id="14"/>
      </w:r>
      <w:r w:rsidR="006A6969">
        <w:t xml:space="preserve"> </w:t>
      </w:r>
      <w:r>
        <w:t xml:space="preserve">(MARAM </w:t>
      </w:r>
      <w:r w:rsidR="00425FFE">
        <w:t>F</w:t>
      </w:r>
      <w:r>
        <w:t>ramework)</w:t>
      </w:r>
      <w:r w:rsidR="0020265F">
        <w:t>. MARAM</w:t>
      </w:r>
      <w:r>
        <w:t xml:space="preserve"> ensures services and practitioners across a range of sectors have a shared understanding of family violenc</w:t>
      </w:r>
      <w:r w:rsidR="0020265F">
        <w:t>e</w:t>
      </w:r>
      <w:r w:rsidR="006923C0">
        <w:t>, to</w:t>
      </w:r>
      <w:r w:rsidR="0020265F">
        <w:t xml:space="preserve"> </w:t>
      </w:r>
      <w:r w:rsidR="006923C0">
        <w:t>effectively</w:t>
      </w:r>
      <w:r>
        <w:t xml:space="preserve"> identify, assess and manage family violence risk with the aim to increase the safety and wellbeing of Victorians. </w:t>
      </w:r>
    </w:p>
    <w:p w14:paraId="73B2311A" w14:textId="41C6E0C1" w:rsidR="009D7ACE" w:rsidRPr="004F464A" w:rsidRDefault="007664F3" w:rsidP="008F3F1E">
      <w:pPr>
        <w:pStyle w:val="Body"/>
        <w:rPr>
          <w:rFonts w:eastAsia="Times New Roman"/>
        </w:rPr>
      </w:pPr>
      <w:r w:rsidRPr="007664F3">
        <w:t>T</w:t>
      </w:r>
      <w:r w:rsidR="00F67D5D" w:rsidRPr="007664F3">
        <w:t>he</w:t>
      </w:r>
      <w:r w:rsidR="00402ACA" w:rsidRPr="007664F3">
        <w:t xml:space="preserve"> </w:t>
      </w:r>
      <w:hyperlink r:id="rId36" w:history="1">
        <w:r w:rsidRPr="00F12BD4">
          <w:rPr>
            <w:rStyle w:val="Hyperlink"/>
            <w:i/>
            <w:iCs/>
          </w:rPr>
          <w:t xml:space="preserve">Report on the </w:t>
        </w:r>
        <w:r w:rsidR="00402ACA" w:rsidRPr="00F12BD4">
          <w:rPr>
            <w:rStyle w:val="Hyperlink"/>
            <w:i/>
            <w:iCs/>
          </w:rPr>
          <w:t>implementation of the Family Violence Risk Assessment and Management Framework 2021-22 –</w:t>
        </w:r>
        <w:r w:rsidR="008F3F1E" w:rsidRPr="00F12BD4">
          <w:rPr>
            <w:rStyle w:val="Hyperlink"/>
            <w:i/>
            <w:iCs/>
          </w:rPr>
          <w:t xml:space="preserve"> </w:t>
        </w:r>
        <w:r w:rsidR="007777F6" w:rsidRPr="00F12BD4">
          <w:rPr>
            <w:rStyle w:val="Hyperlink"/>
            <w:i/>
            <w:iCs/>
          </w:rPr>
          <w:t>Appendix 1: Prescribed organisations</w:t>
        </w:r>
      </w:hyperlink>
      <w:r w:rsidR="007777F6">
        <w:rPr>
          <w:rStyle w:val="FootnoteReference"/>
        </w:rPr>
        <w:footnoteReference w:id="15"/>
      </w:r>
      <w:r w:rsidR="00402ACA" w:rsidRPr="00566C9F">
        <w:t xml:space="preserve"> lists</w:t>
      </w:r>
      <w:r w:rsidR="00402ACA" w:rsidRPr="544FFE8B">
        <w:rPr>
          <w:rFonts w:eastAsia="Times New Roman"/>
        </w:rPr>
        <w:t xml:space="preserve"> organisational types that are prescribed under legislation to align with MARAM</w:t>
      </w:r>
      <w:r w:rsidR="008F3F1E" w:rsidRPr="544FFE8B">
        <w:rPr>
          <w:rFonts w:eastAsia="Times New Roman"/>
        </w:rPr>
        <w:t xml:space="preserve">. </w:t>
      </w:r>
      <w:r w:rsidR="008F3F1E" w:rsidRPr="004F464A">
        <w:rPr>
          <w:rFonts w:eastAsia="Times New Roman"/>
        </w:rPr>
        <w:t>Primary prevention practitioners who are part of prescribed organisations and</w:t>
      </w:r>
      <w:r w:rsidR="009D7ACE" w:rsidRPr="004F464A">
        <w:rPr>
          <w:rFonts w:eastAsia="Times New Roman"/>
        </w:rPr>
        <w:t xml:space="preserve"> </w:t>
      </w:r>
      <w:r w:rsidR="008F3F1E" w:rsidRPr="004F464A">
        <w:rPr>
          <w:rFonts w:eastAsia="Times New Roman"/>
        </w:rPr>
        <w:t xml:space="preserve">have contact with the public have responsibilities under MARAM. </w:t>
      </w:r>
      <w:r w:rsidR="009D7ACE" w:rsidRPr="00566C9F">
        <w:rPr>
          <w:rFonts w:eastAsia="Times New Roman"/>
        </w:rPr>
        <w:t xml:space="preserve">The MARAM </w:t>
      </w:r>
      <w:hyperlink r:id="rId37" w:history="1">
        <w:r w:rsidR="00064ADE" w:rsidRPr="00566C9F">
          <w:rPr>
            <w:rStyle w:val="Hyperlink"/>
            <w:rFonts w:eastAsia="Times New Roman"/>
          </w:rPr>
          <w:t>practice guides</w:t>
        </w:r>
      </w:hyperlink>
      <w:r w:rsidR="00064ADE" w:rsidRPr="00566C9F">
        <w:rPr>
          <w:rStyle w:val="FootnoteReference"/>
          <w:rFonts w:eastAsia="Times New Roman"/>
        </w:rPr>
        <w:footnoteReference w:id="16"/>
      </w:r>
      <w:r w:rsidR="00064ADE" w:rsidRPr="00566C9F">
        <w:rPr>
          <w:rFonts w:eastAsia="Times New Roman"/>
        </w:rPr>
        <w:t xml:space="preserve"> contain</w:t>
      </w:r>
      <w:r w:rsidR="00566C9F">
        <w:rPr>
          <w:rFonts w:eastAsia="Times New Roman"/>
        </w:rPr>
        <w:t xml:space="preserve"> </w:t>
      </w:r>
      <w:r w:rsidR="009D7ACE" w:rsidRPr="00566C9F">
        <w:rPr>
          <w:rFonts w:eastAsia="Times New Roman"/>
        </w:rPr>
        <w:t>r</w:t>
      </w:r>
      <w:r w:rsidR="008F3F1E" w:rsidRPr="00566C9F">
        <w:rPr>
          <w:rFonts w:eastAsia="Times New Roman"/>
        </w:rPr>
        <w:t>esources for understanding these responsibilities</w:t>
      </w:r>
      <w:r w:rsidR="00064ADE" w:rsidRPr="00566C9F">
        <w:rPr>
          <w:rFonts w:eastAsia="Times New Roman"/>
        </w:rPr>
        <w:t>.</w:t>
      </w:r>
      <w:r w:rsidR="008F3F1E" w:rsidRPr="004F464A">
        <w:rPr>
          <w:rFonts w:eastAsia="Times New Roman"/>
        </w:rPr>
        <w:t xml:space="preserve"> However, the MARAM </w:t>
      </w:r>
      <w:r w:rsidR="00425FFE" w:rsidRPr="004F464A">
        <w:rPr>
          <w:rFonts w:eastAsia="Times New Roman"/>
        </w:rPr>
        <w:t>F</w:t>
      </w:r>
      <w:r w:rsidR="008F3F1E" w:rsidRPr="004F464A">
        <w:rPr>
          <w:rFonts w:eastAsia="Times New Roman"/>
        </w:rPr>
        <w:t>ramework</w:t>
      </w:r>
      <w:r w:rsidR="009D7ACE" w:rsidRPr="004F464A">
        <w:rPr>
          <w:rFonts w:eastAsia="Times New Roman"/>
        </w:rPr>
        <w:t xml:space="preserve"> is</w:t>
      </w:r>
      <w:r w:rsidR="008F3F1E" w:rsidRPr="004F464A">
        <w:rPr>
          <w:rFonts w:eastAsia="Times New Roman"/>
        </w:rPr>
        <w:t xml:space="preserve"> </w:t>
      </w:r>
      <w:r w:rsidR="009D7ACE" w:rsidRPr="004F464A">
        <w:rPr>
          <w:rFonts w:eastAsia="Times New Roman"/>
        </w:rPr>
        <w:t xml:space="preserve">not just for those working in formally prescribed organisations. It </w:t>
      </w:r>
      <w:r w:rsidR="008F3F1E" w:rsidRPr="004F464A">
        <w:rPr>
          <w:rFonts w:eastAsia="Times New Roman"/>
        </w:rPr>
        <w:t xml:space="preserve">can (and should) be used by all services that </w:t>
      </w:r>
      <w:proofErr w:type="gramStart"/>
      <w:r w:rsidR="008F3F1E" w:rsidRPr="004F464A">
        <w:rPr>
          <w:rFonts w:eastAsia="Times New Roman"/>
        </w:rPr>
        <w:t>come into contact with</w:t>
      </w:r>
      <w:proofErr w:type="gramEnd"/>
      <w:r w:rsidR="008F3F1E" w:rsidRPr="004F464A">
        <w:rPr>
          <w:rFonts w:eastAsia="Times New Roman"/>
        </w:rPr>
        <w:t xml:space="preserve"> individuals and families experiencing and/or using family violence.</w:t>
      </w:r>
    </w:p>
    <w:p w14:paraId="49E6E20F" w14:textId="501F138D" w:rsidR="007E6BC8" w:rsidRDefault="008F3F1E" w:rsidP="008F3F1E">
      <w:pPr>
        <w:pStyle w:val="Body"/>
      </w:pPr>
      <w:r w:rsidRPr="004F464A">
        <w:t>Primary prevention activities increase community awareness and commonly elicit disclosures from staff, program participants, online</w:t>
      </w:r>
      <w:r w:rsidR="007E6BC8" w:rsidRPr="004F464A">
        <w:t xml:space="preserve"> forums</w:t>
      </w:r>
      <w:r w:rsidRPr="004F464A">
        <w:t xml:space="preserve"> </w:t>
      </w:r>
      <w:r w:rsidR="007E6BC8" w:rsidRPr="004F464A">
        <w:t>and</w:t>
      </w:r>
      <w:r w:rsidRPr="004F464A">
        <w:t xml:space="preserve"> a range of other places. This </w:t>
      </w:r>
      <w:r w:rsidR="007E6BC8" w:rsidRPr="004F464A">
        <w:t>should</w:t>
      </w:r>
      <w:r w:rsidRPr="004F464A">
        <w:t xml:space="preserve"> be considered and planned for in advance</w:t>
      </w:r>
      <w:r w:rsidR="007E6BC8" w:rsidRPr="004F464A">
        <w:t>.</w:t>
      </w:r>
      <w:r w:rsidRPr="004F464A">
        <w:t xml:space="preserve"> </w:t>
      </w:r>
      <w:r w:rsidR="007E6BC8" w:rsidRPr="004F464A">
        <w:t>P</w:t>
      </w:r>
      <w:r w:rsidRPr="004F464A">
        <w:t xml:space="preserve">ractitioners must be able to identify and assess </w:t>
      </w:r>
      <w:proofErr w:type="gramStart"/>
      <w:r w:rsidRPr="004F464A">
        <w:t>risk</w:t>
      </w:r>
      <w:r w:rsidR="007E6BC8" w:rsidRPr="004F464A">
        <w:t>,</w:t>
      </w:r>
      <w:r w:rsidRPr="004F464A">
        <w:t xml:space="preserve"> and</w:t>
      </w:r>
      <w:proofErr w:type="gramEnd"/>
      <w:r w:rsidRPr="004F464A">
        <w:t xml:space="preserve"> have the capability to respond effectively in the moment. The MARAM </w:t>
      </w:r>
      <w:r w:rsidR="00425FFE" w:rsidRPr="004F464A">
        <w:t>F</w:t>
      </w:r>
      <w:r w:rsidRPr="004F464A">
        <w:t>ramework provides the best</w:t>
      </w:r>
      <w:r w:rsidR="00656075" w:rsidRPr="004F464A">
        <w:t xml:space="preserve"> </w:t>
      </w:r>
      <w:r w:rsidRPr="004F464A">
        <w:t>practice</w:t>
      </w:r>
      <w:r w:rsidR="00656075" w:rsidRPr="004F464A">
        <w:t>s</w:t>
      </w:r>
      <w:r w:rsidRPr="004F464A">
        <w:t xml:space="preserve"> </w:t>
      </w:r>
      <w:r w:rsidR="00656075" w:rsidRPr="004F464A">
        <w:t>to</w:t>
      </w:r>
      <w:r w:rsidRPr="004F464A">
        <w:t xml:space="preserve"> do </w:t>
      </w:r>
      <w:r w:rsidR="00656075" w:rsidRPr="004F464A">
        <w:t>this</w:t>
      </w:r>
      <w:r w:rsidRPr="004F464A">
        <w:t>.</w:t>
      </w:r>
      <w:r>
        <w:t xml:space="preserve"> </w:t>
      </w:r>
    </w:p>
    <w:p w14:paraId="2D37F49E" w14:textId="563B4A6C" w:rsidR="00310AF9" w:rsidRDefault="008F3F1E" w:rsidP="008F3F1E">
      <w:pPr>
        <w:pStyle w:val="Body"/>
      </w:pPr>
      <w:r>
        <w:t>While family violence response practitioners and primary prevention practitioners</w:t>
      </w:r>
      <w:r w:rsidR="00310AF9" w:rsidRPr="00310AF9">
        <w:t xml:space="preserve"> </w:t>
      </w:r>
      <w:r w:rsidR="00310AF9">
        <w:t>each have a unique and necessary practice specialisation</w:t>
      </w:r>
      <w:r>
        <w:t xml:space="preserve">, their work often overlaps and is connected through shared responsibilities and goals. </w:t>
      </w:r>
      <w:r w:rsidR="00310AF9">
        <w:t>C</w:t>
      </w:r>
      <w:r>
        <w:t xml:space="preserve">ommon threads </w:t>
      </w:r>
      <w:r w:rsidR="00310AF9">
        <w:t>include</w:t>
      </w:r>
      <w:r>
        <w:t xml:space="preserve"> efforts to change minds and ideas</w:t>
      </w:r>
      <w:r w:rsidR="00310AF9">
        <w:t xml:space="preserve"> through to</w:t>
      </w:r>
      <w:r>
        <w:t xml:space="preserve"> experiences of backlash and resistance to change. Ending family and gender-based violence is long-term work that occurs across a continuum of interconnected and concurrent activities</w:t>
      </w:r>
      <w:r w:rsidR="00310AF9">
        <w:t xml:space="preserve">. These </w:t>
      </w:r>
      <w:r>
        <w:t xml:space="preserve">are often grouped into </w:t>
      </w:r>
      <w:r w:rsidR="00863FE6">
        <w:t>3</w:t>
      </w:r>
      <w:r>
        <w:t xml:space="preserve"> broad categories: </w:t>
      </w:r>
    </w:p>
    <w:p w14:paraId="357AC830" w14:textId="7DFAAEEC" w:rsidR="008F3F1E" w:rsidRPr="00F42676" w:rsidRDefault="00425FFE" w:rsidP="008F3F1E">
      <w:pPr>
        <w:pStyle w:val="Bullet1"/>
      </w:pPr>
      <w:r>
        <w:t>p</w:t>
      </w:r>
      <w:r w:rsidR="008F3F1E">
        <w:t>revention (or primary prevention)</w:t>
      </w:r>
    </w:p>
    <w:p w14:paraId="425EB2FA" w14:textId="0C7A76AF" w:rsidR="008F3F1E" w:rsidRPr="00444CDA" w:rsidRDefault="00425FFE" w:rsidP="008F3F1E">
      <w:pPr>
        <w:pStyle w:val="Bullet1"/>
        <w:rPr>
          <w:i/>
          <w:iCs/>
        </w:rPr>
      </w:pPr>
      <w:r>
        <w:t>e</w:t>
      </w:r>
      <w:r w:rsidR="008F3F1E">
        <w:t>arly intervention (or secondary prevention)</w:t>
      </w:r>
    </w:p>
    <w:p w14:paraId="4604FCFB" w14:textId="2CD51716" w:rsidR="008F3F1E" w:rsidRPr="00444CDA" w:rsidRDefault="00425FFE" w:rsidP="008F3F1E">
      <w:pPr>
        <w:pStyle w:val="Bullet1"/>
        <w:rPr>
          <w:i/>
          <w:iCs/>
        </w:rPr>
      </w:pPr>
      <w:r>
        <w:t>r</w:t>
      </w:r>
      <w:r w:rsidR="008F3F1E">
        <w:t>esponse and recovery (or tertiary prevention)</w:t>
      </w:r>
      <w:r w:rsidR="00310AF9">
        <w:t>.</w:t>
      </w:r>
    </w:p>
    <w:p w14:paraId="486A130F" w14:textId="4188A309" w:rsidR="008F3F1E" w:rsidRPr="00444CDA" w:rsidRDefault="008F3F1E" w:rsidP="005D0B5D">
      <w:pPr>
        <w:pStyle w:val="Bodyafterbullets"/>
      </w:pPr>
      <w:r>
        <w:t>Initiatives focused on each of these areas are important and reinforce each other.</w:t>
      </w:r>
    </w:p>
    <w:p w14:paraId="2869F32D" w14:textId="7A9F8883" w:rsidR="008F3F1E" w:rsidRPr="00444CDA" w:rsidRDefault="008F3F1E" w:rsidP="008F3F1E">
      <w:pPr>
        <w:pStyle w:val="Heading2"/>
      </w:pPr>
      <w:bookmarkStart w:id="13" w:name="_Toc189835394"/>
      <w:bookmarkStart w:id="14" w:name="_Toc233629373"/>
      <w:r w:rsidRPr="00444CDA">
        <w:t>Why have a capability framework</w:t>
      </w:r>
      <w:bookmarkEnd w:id="13"/>
      <w:r w:rsidR="00AE6A06">
        <w:t>?</w:t>
      </w:r>
      <w:bookmarkEnd w:id="14"/>
    </w:p>
    <w:p w14:paraId="29862FB5" w14:textId="2372307C" w:rsidR="00BE76D7" w:rsidRDefault="008F3F1E" w:rsidP="005D0B5D">
      <w:pPr>
        <w:pStyle w:val="Body"/>
        <w:rPr>
          <w:b/>
          <w:bCs/>
        </w:rPr>
      </w:pPr>
      <w:r w:rsidRPr="00444CDA">
        <w:t xml:space="preserve">A capability framework identifies the critical factors or capabilities required now and in the future for effective performance in a particular field. It </w:t>
      </w:r>
      <w:r w:rsidR="00BE76D7">
        <w:t>offers</w:t>
      </w:r>
      <w:r w:rsidR="00BE76D7" w:rsidRPr="00444CDA">
        <w:t xml:space="preserve"> </w:t>
      </w:r>
      <w:r w:rsidRPr="00444CDA">
        <w:t xml:space="preserve">a structured approach to identifying the skills that people need across a range of </w:t>
      </w:r>
      <w:proofErr w:type="gramStart"/>
      <w:r w:rsidRPr="00444CDA">
        <w:t>roles</w:t>
      </w:r>
      <w:r w:rsidR="00BE76D7">
        <w:t xml:space="preserve">, </w:t>
      </w:r>
      <w:r w:rsidRPr="00444CDA">
        <w:t>and</w:t>
      </w:r>
      <w:proofErr w:type="gramEnd"/>
      <w:r w:rsidRPr="00444CDA">
        <w:t xml:space="preserve"> support</w:t>
      </w:r>
      <w:r w:rsidR="00BE76D7">
        <w:t>s both the</w:t>
      </w:r>
      <w:r w:rsidRPr="00444CDA">
        <w:t xml:space="preserve"> workforce and organisations. </w:t>
      </w:r>
    </w:p>
    <w:p w14:paraId="3F60C67F" w14:textId="4691ECDC" w:rsidR="00BE76D7" w:rsidRPr="005D0B5D" w:rsidRDefault="008F3F1E" w:rsidP="005D0B5D">
      <w:pPr>
        <w:pStyle w:val="Heading3"/>
      </w:pPr>
      <w:r w:rsidRPr="005D0B5D">
        <w:t>Capability building</w:t>
      </w:r>
    </w:p>
    <w:p w14:paraId="16F92D21" w14:textId="0424D573" w:rsidR="00745230" w:rsidRDefault="00745230" w:rsidP="005D0B5D">
      <w:pPr>
        <w:pStyle w:val="Body"/>
      </w:pPr>
      <w:r>
        <w:t>Capability frameworks outline</w:t>
      </w:r>
      <w:r w:rsidRPr="00BE76D7">
        <w:t xml:space="preserve"> </w:t>
      </w:r>
      <w:r w:rsidR="008F3F1E" w:rsidRPr="00BE76D7">
        <w:t>the critical skills and knowledge required at varying levels of practice</w:t>
      </w:r>
      <w:r>
        <w:t xml:space="preserve">. This can be </w:t>
      </w:r>
      <w:r w:rsidR="008F3F1E" w:rsidRPr="00BE76D7">
        <w:t xml:space="preserve">from entry-level to </w:t>
      </w:r>
      <w:r w:rsidR="00585F6F">
        <w:t>more advanced</w:t>
      </w:r>
      <w:r w:rsidR="00585F6F" w:rsidRPr="00BE76D7">
        <w:t xml:space="preserve"> </w:t>
      </w:r>
      <w:r w:rsidR="008F3F1E" w:rsidRPr="00BE76D7">
        <w:t>roles</w:t>
      </w:r>
      <w:r>
        <w:t>. Capability frameworks</w:t>
      </w:r>
      <w:r w:rsidR="008F3F1E" w:rsidRPr="00BE76D7">
        <w:t xml:space="preserve"> enable</w:t>
      </w:r>
      <w:r>
        <w:t>:</w:t>
      </w:r>
    </w:p>
    <w:p w14:paraId="61E42D95" w14:textId="1CF9C7A3" w:rsidR="00745230" w:rsidRDefault="008F3F1E">
      <w:pPr>
        <w:pStyle w:val="Bullet1"/>
      </w:pPr>
      <w:r w:rsidRPr="00BE76D7">
        <w:lastRenderedPageBreak/>
        <w:t>targeted training</w:t>
      </w:r>
    </w:p>
    <w:p w14:paraId="50C9E767" w14:textId="7C13C9D8" w:rsidR="00745230" w:rsidRDefault="008F3F1E">
      <w:pPr>
        <w:pStyle w:val="Bullet1"/>
      </w:pPr>
      <w:r w:rsidRPr="00BE76D7">
        <w:t>professional development</w:t>
      </w:r>
    </w:p>
    <w:p w14:paraId="1A59061D" w14:textId="6CBF37B4" w:rsidR="008F3F1E" w:rsidRPr="00BE76D7" w:rsidRDefault="008F3F1E">
      <w:pPr>
        <w:pStyle w:val="Bullet1"/>
      </w:pPr>
      <w:r w:rsidRPr="00BE76D7">
        <w:t>role-specific development.</w:t>
      </w:r>
    </w:p>
    <w:p w14:paraId="1F11AA1C" w14:textId="77777777" w:rsidR="00BE76D7" w:rsidRPr="005D0B5D" w:rsidRDefault="008F3F1E" w:rsidP="005D0B5D">
      <w:pPr>
        <w:pStyle w:val="Heading3"/>
        <w:rPr>
          <w:bCs w:val="0"/>
        </w:rPr>
      </w:pPr>
      <w:r w:rsidRPr="005D0B5D">
        <w:t>Organisational planning</w:t>
      </w:r>
    </w:p>
    <w:p w14:paraId="54CF34E4" w14:textId="1549ADDC" w:rsidR="00745230" w:rsidRDefault="00745230" w:rsidP="005D0B5D">
      <w:pPr>
        <w:pStyle w:val="Body"/>
      </w:pPr>
      <w:r>
        <w:t>Capability frameworks o</w:t>
      </w:r>
      <w:r w:rsidR="008F3F1E" w:rsidRPr="00BE76D7">
        <w:t>ffer a consistent language and structure to inform workforce strategies</w:t>
      </w:r>
      <w:r>
        <w:t>. This includes for:</w:t>
      </w:r>
    </w:p>
    <w:p w14:paraId="3CA47194" w14:textId="4D69DF12" w:rsidR="00745230" w:rsidRDefault="008F3F1E">
      <w:pPr>
        <w:pStyle w:val="Bullet1"/>
      </w:pPr>
      <w:r w:rsidRPr="00BE76D7">
        <w:t>recruitment</w:t>
      </w:r>
    </w:p>
    <w:p w14:paraId="5DB7D095" w14:textId="17150D01" w:rsidR="00745230" w:rsidRDefault="008F3F1E">
      <w:pPr>
        <w:pStyle w:val="Bullet1"/>
      </w:pPr>
      <w:r w:rsidRPr="00BE76D7">
        <w:t>performance management</w:t>
      </w:r>
    </w:p>
    <w:p w14:paraId="644C398F" w14:textId="6FC9CB14" w:rsidR="008F3F1E" w:rsidRPr="00BE76D7" w:rsidRDefault="008F3F1E">
      <w:pPr>
        <w:pStyle w:val="Bullet1"/>
      </w:pPr>
      <w:r w:rsidRPr="00BE76D7">
        <w:t>succession planning.</w:t>
      </w:r>
    </w:p>
    <w:p w14:paraId="70B15182" w14:textId="4517F7EF" w:rsidR="00BE76D7" w:rsidRPr="005D0B5D" w:rsidRDefault="008F3F1E" w:rsidP="005D0B5D">
      <w:pPr>
        <w:pStyle w:val="Heading3"/>
      </w:pPr>
      <w:r w:rsidRPr="005D0B5D">
        <w:t>Performance and development</w:t>
      </w:r>
    </w:p>
    <w:p w14:paraId="5B491789" w14:textId="24DA1E54" w:rsidR="008F3F1E" w:rsidRPr="00BE76D7" w:rsidRDefault="00745230" w:rsidP="005D0B5D">
      <w:pPr>
        <w:pStyle w:val="Body"/>
      </w:pPr>
      <w:r>
        <w:t>Capability frameworks p</w:t>
      </w:r>
      <w:r w:rsidR="008F3F1E" w:rsidRPr="00BE76D7">
        <w:t>roviding a structured basis for evaluating individual and organisational performanc</w:t>
      </w:r>
      <w:r>
        <w:t>e. This helps staff</w:t>
      </w:r>
      <w:r w:rsidR="008F3F1E" w:rsidRPr="00BE76D7">
        <w:t xml:space="preserve"> understand their roles and the value they contribute.</w:t>
      </w:r>
    </w:p>
    <w:p w14:paraId="1DE8E200" w14:textId="7A001FE7" w:rsidR="00BE76D7" w:rsidRPr="005D0B5D" w:rsidRDefault="00745230" w:rsidP="005D0B5D">
      <w:pPr>
        <w:pStyle w:val="Heading3"/>
      </w:pPr>
      <w:r>
        <w:t>A s</w:t>
      </w:r>
      <w:r w:rsidR="008F3F1E" w:rsidRPr="005D0B5D">
        <w:t xml:space="preserve">ystem </w:t>
      </w:r>
      <w:r>
        <w:t>that works together</w:t>
      </w:r>
    </w:p>
    <w:p w14:paraId="1E18D4E3" w14:textId="64E0C912" w:rsidR="008F3F1E" w:rsidRPr="00BE76D7" w:rsidRDefault="00745230" w:rsidP="005D0B5D">
      <w:pPr>
        <w:pStyle w:val="Body"/>
      </w:pPr>
      <w:r>
        <w:t>Capability frameworks improve</w:t>
      </w:r>
      <w:r w:rsidR="008F3F1E" w:rsidRPr="00BE76D7">
        <w:t xml:space="preserve"> cross-sector collaboration</w:t>
      </w:r>
      <w:r>
        <w:t>. This framework</w:t>
      </w:r>
      <w:r w:rsidR="008F3F1E" w:rsidRPr="00BE76D7">
        <w:t xml:space="preserve"> </w:t>
      </w:r>
      <w:r>
        <w:t xml:space="preserve">helps </w:t>
      </w:r>
      <w:r w:rsidRPr="00FC0115">
        <w:t xml:space="preserve">align workforce capabilities </w:t>
      </w:r>
      <w:r>
        <w:t>with critical system features,</w:t>
      </w:r>
      <w:r w:rsidRPr="00FC0115">
        <w:t xml:space="preserve"> such as the MARAM Framework</w:t>
      </w:r>
      <w:r>
        <w:t>. This can help</w:t>
      </w:r>
      <w:r w:rsidR="008F3F1E" w:rsidRPr="00BE76D7">
        <w:t xml:space="preserve"> coordinate response</w:t>
      </w:r>
      <w:r>
        <w:t>s</w:t>
      </w:r>
      <w:r w:rsidR="008F3F1E" w:rsidRPr="00BE76D7">
        <w:t xml:space="preserve"> to family violence.</w:t>
      </w:r>
    </w:p>
    <w:p w14:paraId="39ABD471" w14:textId="77777777" w:rsidR="008F3F1E" w:rsidRPr="00444CDA" w:rsidRDefault="008F3F1E" w:rsidP="008F3F1E">
      <w:pPr>
        <w:pStyle w:val="Heading2"/>
      </w:pPr>
      <w:bookmarkStart w:id="15" w:name="_Toc189835395"/>
      <w:bookmarkStart w:id="16" w:name="_Toc233629374"/>
      <w:r w:rsidRPr="00444CDA">
        <w:t>Capability frameworks and workforce development</w:t>
      </w:r>
      <w:bookmarkEnd w:id="15"/>
      <w:bookmarkEnd w:id="16"/>
    </w:p>
    <w:p w14:paraId="1001D3F0" w14:textId="1F39FE07" w:rsidR="008F3F1E" w:rsidRPr="00444CDA" w:rsidRDefault="008F3F1E" w:rsidP="008F3F1E">
      <w:pPr>
        <w:pStyle w:val="Body"/>
      </w:pPr>
      <w:r w:rsidRPr="00444CDA">
        <w:t>A capability framework is often used along</w:t>
      </w:r>
      <w:r w:rsidR="00692A80">
        <w:t>side</w:t>
      </w:r>
      <w:r w:rsidRPr="00444CDA">
        <w:t xml:space="preserve"> other workforce development documents</w:t>
      </w:r>
      <w:r w:rsidR="00656075">
        <w:t>.</w:t>
      </w:r>
      <w:r w:rsidRPr="00444CDA">
        <w:t xml:space="preserve"> </w:t>
      </w:r>
      <w:r w:rsidR="00656075">
        <w:t>E</w:t>
      </w:r>
      <w:r w:rsidRPr="00444CDA">
        <w:t xml:space="preserve">ach </w:t>
      </w:r>
      <w:r w:rsidR="00656075">
        <w:t xml:space="preserve">have </w:t>
      </w:r>
      <w:r w:rsidRPr="00444CDA">
        <w:t xml:space="preserve">a different purpose. </w:t>
      </w:r>
    </w:p>
    <w:p w14:paraId="6C0497F5" w14:textId="588AEBF2" w:rsidR="00BE76D7" w:rsidRPr="005D0B5D" w:rsidRDefault="008F3F1E" w:rsidP="005D0B5D">
      <w:pPr>
        <w:pStyle w:val="Heading3"/>
      </w:pPr>
      <w:r w:rsidRPr="005D0B5D">
        <w:t>Capability framework</w:t>
      </w:r>
    </w:p>
    <w:p w14:paraId="312C4C58" w14:textId="4C1927DF" w:rsidR="008F3F1E" w:rsidRPr="00BE76D7" w:rsidRDefault="00656075" w:rsidP="005D0B5D">
      <w:pPr>
        <w:pStyle w:val="Body"/>
      </w:pPr>
      <w:r>
        <w:t>This o</w:t>
      </w:r>
      <w:r w:rsidR="008F3F1E" w:rsidRPr="00BE76D7">
        <w:t>utlines the skills, knowledge and behaviours expected across the organisation/sector</w:t>
      </w:r>
      <w:r>
        <w:t>. It offers</w:t>
      </w:r>
      <w:r w:rsidR="008F3F1E" w:rsidRPr="00BE76D7">
        <w:t xml:space="preserve"> a foundation for role-specific requirements and development.</w:t>
      </w:r>
    </w:p>
    <w:p w14:paraId="08B87DCF" w14:textId="19BD871E" w:rsidR="00BE76D7" w:rsidRPr="005D0B5D" w:rsidRDefault="008F3F1E" w:rsidP="005D0B5D">
      <w:pPr>
        <w:pStyle w:val="Heading3"/>
      </w:pPr>
      <w:r w:rsidRPr="005D0B5D">
        <w:t>Practice guidance</w:t>
      </w:r>
    </w:p>
    <w:p w14:paraId="0B79A19E" w14:textId="53C701A4" w:rsidR="008F3F1E" w:rsidRPr="00BE76D7" w:rsidRDefault="00656075" w:rsidP="005D0B5D">
      <w:pPr>
        <w:pStyle w:val="Body"/>
      </w:pPr>
      <w:r>
        <w:t>These d</w:t>
      </w:r>
      <w:r w:rsidR="008F3F1E" w:rsidRPr="00BE76D7">
        <w:t>etail guidelines, best practice and/or procedures for specific professional activities and in organisations.</w:t>
      </w:r>
    </w:p>
    <w:p w14:paraId="7B437622" w14:textId="489938BF" w:rsidR="00BE76D7" w:rsidRPr="005D0B5D" w:rsidRDefault="008F3F1E" w:rsidP="005D0B5D">
      <w:pPr>
        <w:pStyle w:val="Heading3"/>
      </w:pPr>
      <w:r w:rsidRPr="005D0B5D">
        <w:t>Position descriptions</w:t>
      </w:r>
    </w:p>
    <w:p w14:paraId="0AAD79E9" w14:textId="6F6F02CF" w:rsidR="005400F3" w:rsidRPr="00BE76D7" w:rsidRDefault="005400F3" w:rsidP="005D0B5D">
      <w:pPr>
        <w:pStyle w:val="Body"/>
      </w:pPr>
      <w:r>
        <w:t>These outline tasks, responsibilities and skills needed for a role. They help workers understand what is expected of them and how they can grow in their role.</w:t>
      </w:r>
    </w:p>
    <w:p w14:paraId="48CB6586" w14:textId="77777777" w:rsidR="008F3F1E" w:rsidRPr="007E5B55" w:rsidRDefault="008F3F1E" w:rsidP="008F3F1E">
      <w:pPr>
        <w:pStyle w:val="Heading2"/>
      </w:pPr>
      <w:bookmarkStart w:id="17" w:name="_Toc225344625"/>
      <w:bookmarkStart w:id="18" w:name="_Toc233629375"/>
      <w:r w:rsidRPr="007E5B55">
        <w:t xml:space="preserve">How different roles </w:t>
      </w:r>
      <w:r>
        <w:t xml:space="preserve">can </w:t>
      </w:r>
      <w:r w:rsidRPr="00C63ACE">
        <w:t>use</w:t>
      </w:r>
      <w:r w:rsidRPr="007E5B55">
        <w:t xml:space="preserve"> this framework</w:t>
      </w:r>
      <w:bookmarkEnd w:id="17"/>
      <w:bookmarkEnd w:id="18"/>
    </w:p>
    <w:p w14:paraId="068BD909" w14:textId="63BF77FD" w:rsidR="008F3F1E" w:rsidRDefault="008F3F1E" w:rsidP="005D0B5D">
      <w:pPr>
        <w:pStyle w:val="Heading3"/>
      </w:pPr>
      <w:r>
        <w:t>Workers</w:t>
      </w:r>
    </w:p>
    <w:p w14:paraId="4D6D60CF" w14:textId="77777777" w:rsidR="008F3F1E" w:rsidRDefault="008F3F1E" w:rsidP="008F3F1E">
      <w:pPr>
        <w:pStyle w:val="Bullet1"/>
      </w:pPr>
      <w:r>
        <w:t xml:space="preserve">Identify </w:t>
      </w:r>
      <w:r w:rsidRPr="00ED5FC1">
        <w:t>current capabilities</w:t>
      </w:r>
      <w:r>
        <w:t>.</w:t>
      </w:r>
      <w:r w:rsidRPr="00ED5FC1">
        <w:t xml:space="preserve"> </w:t>
      </w:r>
    </w:p>
    <w:p w14:paraId="7827D4B0" w14:textId="77777777" w:rsidR="008F3F1E" w:rsidRDefault="008F3F1E" w:rsidP="008F3F1E">
      <w:pPr>
        <w:pStyle w:val="Bullet1"/>
      </w:pPr>
      <w:r>
        <w:t xml:space="preserve">Assess any skills gaps for professional development. </w:t>
      </w:r>
    </w:p>
    <w:p w14:paraId="2B176EEE" w14:textId="77777777" w:rsidR="008F3F1E" w:rsidRDefault="008F3F1E" w:rsidP="008F3F1E">
      <w:pPr>
        <w:pStyle w:val="Bullet1"/>
      </w:pPr>
      <w:r>
        <w:t xml:space="preserve">Organise professional development and training plans. </w:t>
      </w:r>
    </w:p>
    <w:p w14:paraId="3D077834" w14:textId="77777777" w:rsidR="008F3F1E" w:rsidRDefault="008F3F1E" w:rsidP="008F3F1E">
      <w:pPr>
        <w:pStyle w:val="Bullet1"/>
      </w:pPr>
      <w:r>
        <w:t>Guide professional development conversations.</w:t>
      </w:r>
    </w:p>
    <w:p w14:paraId="629B3144" w14:textId="77777777" w:rsidR="008F3F1E" w:rsidRDefault="008F3F1E" w:rsidP="008F3F1E">
      <w:pPr>
        <w:pStyle w:val="Bullet1"/>
      </w:pPr>
      <w:r>
        <w:t xml:space="preserve">Develop goals to support career pathway planning and development. </w:t>
      </w:r>
    </w:p>
    <w:p w14:paraId="76BDD764" w14:textId="77777777" w:rsidR="008F3F1E" w:rsidRDefault="008F3F1E" w:rsidP="008F3F1E">
      <w:pPr>
        <w:pStyle w:val="Heading3"/>
      </w:pPr>
      <w:r>
        <w:lastRenderedPageBreak/>
        <w:t>Managers</w:t>
      </w:r>
    </w:p>
    <w:p w14:paraId="6BFD016D" w14:textId="77777777" w:rsidR="008F3F1E" w:rsidRDefault="008F3F1E" w:rsidP="008F3F1E">
      <w:pPr>
        <w:pStyle w:val="Bullet1"/>
      </w:pPr>
      <w:r>
        <w:t xml:space="preserve">Guide skills and gaps analysis to inform: </w:t>
      </w:r>
    </w:p>
    <w:p w14:paraId="642C943A" w14:textId="77777777" w:rsidR="008F3F1E" w:rsidRPr="00C63ACE" w:rsidRDefault="008F3F1E" w:rsidP="008F3F1E">
      <w:pPr>
        <w:pStyle w:val="Bullet2"/>
      </w:pPr>
      <w:r w:rsidRPr="00C63ACE">
        <w:t xml:space="preserve">team training plans </w:t>
      </w:r>
    </w:p>
    <w:p w14:paraId="1D3F68FD" w14:textId="77777777" w:rsidR="008F3F1E" w:rsidRPr="00C63ACE" w:rsidRDefault="008F3F1E" w:rsidP="008F3F1E">
      <w:pPr>
        <w:pStyle w:val="Bullet2"/>
      </w:pPr>
      <w:r w:rsidRPr="00C63ACE">
        <w:t>professional development opportunities.</w:t>
      </w:r>
    </w:p>
    <w:p w14:paraId="24AB6550" w14:textId="77777777" w:rsidR="008F3F1E" w:rsidRDefault="008F3F1E" w:rsidP="008F3F1E">
      <w:pPr>
        <w:pStyle w:val="Bullet1"/>
      </w:pPr>
      <w:r>
        <w:t xml:space="preserve">Use as a </w:t>
      </w:r>
      <w:r w:rsidRPr="00ED5FC1">
        <w:t>foundation for performance reviews</w:t>
      </w:r>
      <w:r>
        <w:t>.</w:t>
      </w:r>
      <w:r w:rsidRPr="00ED5FC1">
        <w:t xml:space="preserve"> </w:t>
      </w:r>
    </w:p>
    <w:p w14:paraId="5E5A78C4" w14:textId="77777777" w:rsidR="008F3F1E" w:rsidRDefault="008F3F1E" w:rsidP="008F3F1E">
      <w:pPr>
        <w:pStyle w:val="Bullet1"/>
      </w:pPr>
      <w:r>
        <w:t xml:space="preserve">Support </w:t>
      </w:r>
      <w:r w:rsidRPr="00ED5FC1">
        <w:t>reflective supervision</w:t>
      </w:r>
      <w:r>
        <w:t xml:space="preserve"> conversations.</w:t>
      </w:r>
      <w:r w:rsidRPr="00ED5FC1">
        <w:t xml:space="preserve"> </w:t>
      </w:r>
    </w:p>
    <w:p w14:paraId="4FD7D4B7" w14:textId="77777777" w:rsidR="008F3F1E" w:rsidRPr="00ED5FC1" w:rsidRDefault="008F3F1E" w:rsidP="008F3F1E">
      <w:pPr>
        <w:pStyle w:val="Bullet1"/>
      </w:pPr>
      <w:r>
        <w:t xml:space="preserve">Help </w:t>
      </w:r>
      <w:r w:rsidRPr="00ED5FC1">
        <w:t>provid</w:t>
      </w:r>
      <w:r>
        <w:t>e</w:t>
      </w:r>
      <w:r w:rsidRPr="00ED5FC1">
        <w:t xml:space="preserve"> clear feedback and guidance.</w:t>
      </w:r>
    </w:p>
    <w:p w14:paraId="26083E55" w14:textId="77777777" w:rsidR="008F3F1E" w:rsidRDefault="008F3F1E" w:rsidP="008F3F1E">
      <w:pPr>
        <w:pStyle w:val="Heading3"/>
      </w:pPr>
      <w:r>
        <w:t>Organisations</w:t>
      </w:r>
    </w:p>
    <w:p w14:paraId="254C1228" w14:textId="77777777" w:rsidR="008F3F1E" w:rsidRPr="00ED5FC1" w:rsidRDefault="008F3F1E" w:rsidP="008F3F1E">
      <w:pPr>
        <w:pStyle w:val="Bullet1"/>
      </w:pPr>
      <w:r w:rsidRPr="00ED5FC1">
        <w:t>Guide recruitment processes such as writing position descriptions and assessing candidates’ competencies.</w:t>
      </w:r>
    </w:p>
    <w:p w14:paraId="726142BF" w14:textId="77777777" w:rsidR="008F3F1E" w:rsidRDefault="008F3F1E" w:rsidP="008F3F1E">
      <w:pPr>
        <w:pStyle w:val="Bullet1"/>
      </w:pPr>
      <w:r w:rsidRPr="00ED5FC1">
        <w:t>Inform strategic workforce planning</w:t>
      </w:r>
      <w:r>
        <w:t xml:space="preserve"> </w:t>
      </w:r>
      <w:r w:rsidRPr="00ED5FC1">
        <w:t>includ</w:t>
      </w:r>
      <w:r>
        <w:t>ing:</w:t>
      </w:r>
      <w:r w:rsidRPr="00ED5FC1">
        <w:t xml:space="preserve"> </w:t>
      </w:r>
    </w:p>
    <w:p w14:paraId="184A9EC3" w14:textId="77777777" w:rsidR="008F3F1E" w:rsidRDefault="008F3F1E" w:rsidP="008F3F1E">
      <w:pPr>
        <w:pStyle w:val="Bullet2"/>
      </w:pPr>
      <w:r w:rsidRPr="00ED5FC1">
        <w:t>succession planning</w:t>
      </w:r>
    </w:p>
    <w:p w14:paraId="01B95E9C" w14:textId="77777777" w:rsidR="008F3F1E" w:rsidRDefault="008F3F1E" w:rsidP="008F3F1E">
      <w:pPr>
        <w:pStyle w:val="Bullet2"/>
      </w:pPr>
      <w:r w:rsidRPr="00ED5FC1">
        <w:t xml:space="preserve">resource allocation </w:t>
      </w:r>
    </w:p>
    <w:p w14:paraId="3F6F29E3" w14:textId="77777777" w:rsidR="008F3F1E" w:rsidRPr="00ED5FC1" w:rsidRDefault="008F3F1E" w:rsidP="008F3F1E">
      <w:pPr>
        <w:pStyle w:val="Bullet2"/>
      </w:pPr>
      <w:r w:rsidRPr="00ED5FC1">
        <w:t>training investment</w:t>
      </w:r>
      <w:r>
        <w:t>.</w:t>
      </w:r>
    </w:p>
    <w:p w14:paraId="26A6D18B" w14:textId="77777777" w:rsidR="008F3F1E" w:rsidRDefault="008F3F1E" w:rsidP="008F3F1E">
      <w:pPr>
        <w:pStyle w:val="Bullet1"/>
      </w:pPr>
      <w:r w:rsidRPr="00ED5FC1">
        <w:t xml:space="preserve">Build organisational capacity by integrating the </w:t>
      </w:r>
      <w:r w:rsidRPr="00064EAE">
        <w:t xml:space="preserve">skills </w:t>
      </w:r>
      <w:r w:rsidRPr="00ED5FC1">
        <w:t>into</w:t>
      </w:r>
      <w:r>
        <w:t>:</w:t>
      </w:r>
      <w:r w:rsidRPr="00ED5FC1">
        <w:t xml:space="preserve"> </w:t>
      </w:r>
    </w:p>
    <w:p w14:paraId="68C19770" w14:textId="77777777" w:rsidR="008F3F1E" w:rsidRPr="0054754E" w:rsidRDefault="008F3F1E" w:rsidP="008F3F1E">
      <w:pPr>
        <w:pStyle w:val="Bullet2"/>
      </w:pPr>
      <w:r w:rsidRPr="0054754E">
        <w:t xml:space="preserve">staff induction programs </w:t>
      </w:r>
    </w:p>
    <w:p w14:paraId="65DB8AA3" w14:textId="77777777" w:rsidR="008F3F1E" w:rsidRPr="0054754E" w:rsidRDefault="008F3F1E" w:rsidP="008F3F1E">
      <w:pPr>
        <w:pStyle w:val="Bullet2"/>
      </w:pPr>
      <w:r w:rsidRPr="0054754E">
        <w:t>ongoing professional development.</w:t>
      </w:r>
    </w:p>
    <w:p w14:paraId="32627F15" w14:textId="77777777" w:rsidR="008F3F1E" w:rsidRDefault="008F3F1E" w:rsidP="008F3F1E">
      <w:pPr>
        <w:pStyle w:val="Heading3"/>
      </w:pPr>
      <w:r>
        <w:t>Human resources staff</w:t>
      </w:r>
    </w:p>
    <w:p w14:paraId="07B229BD" w14:textId="77777777" w:rsidR="008F3F1E" w:rsidRDefault="008F3F1E" w:rsidP="008F3F1E">
      <w:pPr>
        <w:pStyle w:val="Bullet1"/>
      </w:pPr>
      <w:r>
        <w:t>B</w:t>
      </w:r>
      <w:r w:rsidRPr="004F2C4A">
        <w:t>ased on the capabilities</w:t>
      </w:r>
      <w:r>
        <w:t>,</w:t>
      </w:r>
      <w:r w:rsidRPr="004F2C4A">
        <w:t xml:space="preserve"> </w:t>
      </w:r>
      <w:r>
        <w:t>d</w:t>
      </w:r>
      <w:r w:rsidRPr="004F2C4A">
        <w:t>evelop</w:t>
      </w:r>
      <w:r>
        <w:t>:</w:t>
      </w:r>
      <w:r w:rsidRPr="004F2C4A">
        <w:t xml:space="preserve"> </w:t>
      </w:r>
    </w:p>
    <w:p w14:paraId="58F7FAB8" w14:textId="77777777" w:rsidR="008F3F1E" w:rsidRPr="00C63ACE" w:rsidRDefault="008F3F1E" w:rsidP="008F3F1E">
      <w:pPr>
        <w:pStyle w:val="Bullet2"/>
      </w:pPr>
      <w:r w:rsidRPr="00C63ACE">
        <w:t>position descriptions</w:t>
      </w:r>
    </w:p>
    <w:p w14:paraId="3C5A547D" w14:textId="77777777" w:rsidR="008F3F1E" w:rsidRPr="00C63ACE" w:rsidRDefault="008F3F1E" w:rsidP="008F3F1E">
      <w:pPr>
        <w:pStyle w:val="Bullet2"/>
      </w:pPr>
      <w:r w:rsidRPr="00C63ACE">
        <w:t xml:space="preserve">job advertisements </w:t>
      </w:r>
    </w:p>
    <w:p w14:paraId="70680B9C" w14:textId="77777777" w:rsidR="008F3F1E" w:rsidRPr="00C63ACE" w:rsidRDefault="008F3F1E" w:rsidP="008F3F1E">
      <w:pPr>
        <w:pStyle w:val="Bullet2"/>
      </w:pPr>
      <w:r w:rsidRPr="00C63ACE">
        <w:t>interview questions.</w:t>
      </w:r>
    </w:p>
    <w:p w14:paraId="62925575" w14:textId="77777777" w:rsidR="008F3F1E" w:rsidRPr="004F2C4A" w:rsidRDefault="008F3F1E" w:rsidP="008F3F1E">
      <w:pPr>
        <w:pStyle w:val="Bullet1"/>
      </w:pPr>
      <w:r w:rsidRPr="004F2C4A">
        <w:t>Design professional development pathways and learning opportunities aligned with the framework</w:t>
      </w:r>
      <w:r>
        <w:t>. This will help</w:t>
      </w:r>
      <w:r w:rsidRPr="004F2C4A">
        <w:t xml:space="preserve"> </w:t>
      </w:r>
      <w:r>
        <w:t xml:space="preserve">in </w:t>
      </w:r>
      <w:r w:rsidRPr="004F2C4A">
        <w:t>meet</w:t>
      </w:r>
      <w:r>
        <w:t>ing</w:t>
      </w:r>
      <w:r w:rsidRPr="004F2C4A">
        <w:t xml:space="preserve"> organisational and sector goals.</w:t>
      </w:r>
    </w:p>
    <w:p w14:paraId="22E55806" w14:textId="77777777" w:rsidR="008F3F1E" w:rsidRDefault="008F3F1E" w:rsidP="008F3F1E">
      <w:pPr>
        <w:pStyle w:val="Bullet1"/>
      </w:pPr>
      <w:r w:rsidRPr="004F2C4A">
        <w:t>Assess and enhance performance management systems</w:t>
      </w:r>
      <w:r>
        <w:t>. This helps</w:t>
      </w:r>
      <w:r w:rsidRPr="004F2C4A">
        <w:t xml:space="preserve"> ensur</w:t>
      </w:r>
      <w:r>
        <w:t>e</w:t>
      </w:r>
      <w:r w:rsidRPr="004F2C4A">
        <w:t xml:space="preserve"> they reflect the framework’s capabilities</w:t>
      </w:r>
      <w:r>
        <w:t>.</w:t>
      </w:r>
    </w:p>
    <w:p w14:paraId="536EB4F2" w14:textId="77777777" w:rsidR="008F3F1E" w:rsidRDefault="008F3F1E" w:rsidP="008F3F1E">
      <w:pPr>
        <w:pStyle w:val="Heading3"/>
      </w:pPr>
      <w:r>
        <w:t>Trainers and training providers</w:t>
      </w:r>
    </w:p>
    <w:p w14:paraId="59208ECA" w14:textId="77777777" w:rsidR="008F3F1E" w:rsidRPr="00ED5FC1" w:rsidRDefault="008F3F1E" w:rsidP="008F3F1E">
      <w:pPr>
        <w:pStyle w:val="Bullet1"/>
      </w:pPr>
      <w:r>
        <w:t>Design education and training programs that align with the framework.</w:t>
      </w:r>
    </w:p>
    <w:p w14:paraId="5112C448" w14:textId="77777777" w:rsidR="008F3F1E" w:rsidRDefault="008F3F1E" w:rsidP="008F3F1E">
      <w:pPr>
        <w:pStyle w:val="Bullet1"/>
      </w:pPr>
      <w:r>
        <w:t xml:space="preserve">Design education and training programs around the capabilities outlined in the framework. </w:t>
      </w:r>
    </w:p>
    <w:p w14:paraId="5800E362" w14:textId="77777777" w:rsidR="008F3F1E" w:rsidRDefault="008F3F1E" w:rsidP="008F3F1E">
      <w:pPr>
        <w:pStyle w:val="Bullet1"/>
      </w:pPr>
      <w:r>
        <w:t>Identify any gaps in existing training content and develop new content to address them.</w:t>
      </w:r>
    </w:p>
    <w:p w14:paraId="35200FA7" w14:textId="77777777" w:rsidR="008F3F1E" w:rsidRDefault="008F3F1E" w:rsidP="008F3F1E">
      <w:pPr>
        <w:pStyle w:val="Bullet1"/>
      </w:pPr>
      <w:r>
        <w:t xml:space="preserve">Integrate capabilities into qualification pathways. </w:t>
      </w:r>
    </w:p>
    <w:p w14:paraId="2A054679" w14:textId="77777777" w:rsidR="008F3F1E" w:rsidRPr="00444CDA" w:rsidRDefault="008F3F1E" w:rsidP="008F3F1E">
      <w:pPr>
        <w:pStyle w:val="Bullet1"/>
      </w:pPr>
      <w:r>
        <w:t xml:space="preserve">Align training with professional expectations and needs. </w:t>
      </w:r>
    </w:p>
    <w:p w14:paraId="22A47C16" w14:textId="77777777" w:rsidR="005C19AD" w:rsidRDefault="005C19AD" w:rsidP="005C19AD">
      <w:pPr>
        <w:pStyle w:val="Heading2"/>
      </w:pPr>
      <w:bookmarkStart w:id="19" w:name="_Toc216251352"/>
      <w:bookmarkStart w:id="20" w:name="_Toc196923744"/>
      <w:bookmarkStart w:id="21" w:name="_Toc216251353"/>
      <w:bookmarkStart w:id="22" w:name="_Toc225506560"/>
      <w:bookmarkStart w:id="23" w:name="_Toc233629376"/>
      <w:r>
        <w:t>Language and terminology</w:t>
      </w:r>
      <w:bookmarkEnd w:id="19"/>
      <w:bookmarkEnd w:id="23"/>
      <w:r>
        <w:t xml:space="preserve"> </w:t>
      </w:r>
    </w:p>
    <w:p w14:paraId="1B392133" w14:textId="77777777" w:rsidR="005C19AD" w:rsidRDefault="005C19AD" w:rsidP="005C19AD">
      <w:pPr>
        <w:pStyle w:val="Body"/>
      </w:pPr>
      <w:r>
        <w:t xml:space="preserve">Language around identities is always evolving. This is especially the case for diverse groups of people. The terms used in this framework reflect the accepted language at the time of writing. But we understand that one term or description may not capture the full breadth of individual identity. It may not be the language that individuals or groups identify with. </w:t>
      </w:r>
    </w:p>
    <w:p w14:paraId="79BB66C2" w14:textId="77777777" w:rsidR="005C19AD" w:rsidRDefault="005C19AD" w:rsidP="005C19AD">
      <w:pPr>
        <w:pStyle w:val="Body"/>
      </w:pPr>
      <w:r>
        <w:t xml:space="preserve">Language is a social construct. Our intent is to be inclusive and respectful of everyone. We commit to evolve our language as it changes to create inclusive practice. </w:t>
      </w:r>
    </w:p>
    <w:p w14:paraId="25621A63" w14:textId="77777777" w:rsidR="005C19AD" w:rsidRDefault="005C19AD" w:rsidP="005C19AD">
      <w:pPr>
        <w:pStyle w:val="Body"/>
      </w:pPr>
      <w:r>
        <w:lastRenderedPageBreak/>
        <w:t>‘Language is empowering and having a strengths-based approach to language [means that] workers fully advocate for people experiencing family violence when [they are] not in the room.’</w:t>
      </w:r>
    </w:p>
    <w:p w14:paraId="276D4A67" w14:textId="77777777" w:rsidR="008F3F1E" w:rsidRDefault="008F3F1E" w:rsidP="008F3F1E">
      <w:pPr>
        <w:pStyle w:val="Heading2"/>
      </w:pPr>
      <w:bookmarkStart w:id="24" w:name="_Toc233629377"/>
      <w:r>
        <w:t>A coordinated approach to capability building</w:t>
      </w:r>
      <w:bookmarkEnd w:id="20"/>
      <w:bookmarkEnd w:id="21"/>
      <w:bookmarkEnd w:id="22"/>
      <w:bookmarkEnd w:id="24"/>
    </w:p>
    <w:p w14:paraId="26CC1EF8" w14:textId="4E6FFB2E" w:rsidR="008F3F1E" w:rsidRPr="005236C1" w:rsidRDefault="00AB257F" w:rsidP="008F3F1E">
      <w:pPr>
        <w:pStyle w:val="Body"/>
      </w:pPr>
      <w:r w:rsidRPr="005236C1">
        <w:t>This framework is 1 of 3 interconnected capability frameworks</w:t>
      </w:r>
      <w:r>
        <w:t xml:space="preserve">, </w:t>
      </w:r>
      <w:r w:rsidRPr="00E07278">
        <w:t>developed</w:t>
      </w:r>
      <w:r>
        <w:t xml:space="preserve"> with recognition of </w:t>
      </w:r>
      <w:r w:rsidRPr="00E07278">
        <w:t>the intersecting and overlapping nature of family and sexual violence</w:t>
      </w:r>
      <w:r>
        <w:t xml:space="preserve">. The suite of frameworks </w:t>
      </w:r>
      <w:proofErr w:type="gramStart"/>
      <w:r>
        <w:t>recognise</w:t>
      </w:r>
      <w:proofErr w:type="gramEnd"/>
      <w:r w:rsidRPr="00E07278">
        <w:t xml:space="preserve"> the </w:t>
      </w:r>
      <w:r>
        <w:t xml:space="preserve">similarities and differences in the </w:t>
      </w:r>
      <w:r w:rsidRPr="00E07278">
        <w:t>knowledge and skills</w:t>
      </w:r>
      <w:r>
        <w:t xml:space="preserve"> required for safe and effective prevention and response of family and sexual violence. </w:t>
      </w:r>
      <w:r w:rsidRPr="005236C1">
        <w:t>The 2 other frameworks are:</w:t>
      </w:r>
      <w:r w:rsidR="008F3F1E" w:rsidRPr="005236C1">
        <w:t xml:space="preserve"> </w:t>
      </w:r>
    </w:p>
    <w:p w14:paraId="7FCCE9DB" w14:textId="2680AC33" w:rsidR="008F3F1E" w:rsidRPr="00444CDA" w:rsidRDefault="008F3F1E" w:rsidP="008F3F1E">
      <w:pPr>
        <w:pStyle w:val="Bullet1"/>
      </w:pPr>
      <w:r w:rsidRPr="00FA3395">
        <w:rPr>
          <w:i/>
        </w:rPr>
        <w:t xml:space="preserve">Responding to </w:t>
      </w:r>
      <w:r w:rsidR="004F170F" w:rsidRPr="00FA3395">
        <w:rPr>
          <w:i/>
        </w:rPr>
        <w:t>f</w:t>
      </w:r>
      <w:r w:rsidRPr="00FA3395">
        <w:rPr>
          <w:i/>
        </w:rPr>
        <w:t xml:space="preserve">amily </w:t>
      </w:r>
      <w:r w:rsidR="004F170F" w:rsidRPr="00FA3395">
        <w:rPr>
          <w:i/>
        </w:rPr>
        <w:t>v</w:t>
      </w:r>
      <w:r w:rsidRPr="00FA3395">
        <w:rPr>
          <w:i/>
        </w:rPr>
        <w:t xml:space="preserve">iolence </w:t>
      </w:r>
      <w:r w:rsidR="004F170F" w:rsidRPr="00FA3395">
        <w:rPr>
          <w:i/>
        </w:rPr>
        <w:t>c</w:t>
      </w:r>
      <w:r w:rsidRPr="00FA3395">
        <w:rPr>
          <w:i/>
        </w:rPr>
        <w:t xml:space="preserve">apability </w:t>
      </w:r>
      <w:r w:rsidR="004F170F" w:rsidRPr="00FA3395">
        <w:rPr>
          <w:i/>
        </w:rPr>
        <w:t>f</w:t>
      </w:r>
      <w:r w:rsidRPr="00FA3395">
        <w:rPr>
          <w:i/>
        </w:rPr>
        <w:t>ramework</w:t>
      </w:r>
      <w:r w:rsidR="00605179" w:rsidRPr="00FA3395">
        <w:t>.</w:t>
      </w:r>
      <w:r w:rsidRPr="00FA3395">
        <w:t xml:space="preserve"> </w:t>
      </w:r>
      <w:r w:rsidR="008A13E6" w:rsidRPr="00FA3395">
        <w:t>Th</w:t>
      </w:r>
      <w:r w:rsidR="008A13E6">
        <w:t>is framework outlines</w:t>
      </w:r>
      <w:r w:rsidRPr="00444CDA">
        <w:t xml:space="preserve"> the </w:t>
      </w:r>
      <w:proofErr w:type="gramStart"/>
      <w:r w:rsidRPr="00444CDA">
        <w:t>knowledge</w:t>
      </w:r>
      <w:proofErr w:type="gramEnd"/>
      <w:r w:rsidRPr="00444CDA">
        <w:t xml:space="preserve"> and skills workers need to safely and effectively respond to family violence in the context of their professional role, as prescribed and outlined in the MARAM </w:t>
      </w:r>
      <w:r w:rsidR="008F671B">
        <w:t>F</w:t>
      </w:r>
      <w:r w:rsidRPr="00444CDA">
        <w:t>ramework. The framework support</w:t>
      </w:r>
      <w:r w:rsidR="008A13E6">
        <w:t>s</w:t>
      </w:r>
      <w:r w:rsidRPr="00444CDA">
        <w:t xml:space="preserve"> all workers whose roles intersect with family violence</w:t>
      </w:r>
      <w:r w:rsidR="008A13E6">
        <w:t xml:space="preserve">. </w:t>
      </w:r>
      <w:r w:rsidR="004F0CC1">
        <w:t>This includes</w:t>
      </w:r>
      <w:r w:rsidR="008A13E6">
        <w:t xml:space="preserve"> those who </w:t>
      </w:r>
      <w:r w:rsidRPr="00444CDA">
        <w:t xml:space="preserve">work in </w:t>
      </w:r>
      <w:r w:rsidR="008A13E6" w:rsidRPr="00444CDA">
        <w:t>specialist family violence</w:t>
      </w:r>
      <w:r w:rsidR="008A13E6">
        <w:t>, as well as the broader</w:t>
      </w:r>
      <w:r w:rsidR="008A13E6" w:rsidRPr="00444CDA">
        <w:t xml:space="preserve"> </w:t>
      </w:r>
      <w:r w:rsidRPr="00444CDA">
        <w:t>health, justice and social services</w:t>
      </w:r>
      <w:r w:rsidR="00BA0B76">
        <w:t>.</w:t>
      </w:r>
      <w:r w:rsidRPr="00444CDA">
        <w:t xml:space="preserve"> </w:t>
      </w:r>
    </w:p>
    <w:p w14:paraId="22E6904C" w14:textId="2114AB78" w:rsidR="002F524C" w:rsidRDefault="008F3F1E" w:rsidP="00FB021B">
      <w:pPr>
        <w:pStyle w:val="Bullet1"/>
      </w:pPr>
      <w:r w:rsidRPr="00FA3395">
        <w:rPr>
          <w:i/>
        </w:rPr>
        <w:t xml:space="preserve">Responding to </w:t>
      </w:r>
      <w:r w:rsidR="004F170F" w:rsidRPr="00FA3395">
        <w:rPr>
          <w:i/>
        </w:rPr>
        <w:t>s</w:t>
      </w:r>
      <w:r w:rsidRPr="00FA3395">
        <w:rPr>
          <w:i/>
        </w:rPr>
        <w:t xml:space="preserve">exual </w:t>
      </w:r>
      <w:r w:rsidR="004F170F" w:rsidRPr="00FA3395">
        <w:rPr>
          <w:i/>
        </w:rPr>
        <w:t>v</w:t>
      </w:r>
      <w:r w:rsidRPr="00FA3395">
        <w:rPr>
          <w:i/>
        </w:rPr>
        <w:t xml:space="preserve">iolence and </w:t>
      </w:r>
      <w:r w:rsidR="004F170F" w:rsidRPr="00FA3395">
        <w:rPr>
          <w:i/>
        </w:rPr>
        <w:t>h</w:t>
      </w:r>
      <w:r w:rsidRPr="00FA3395">
        <w:rPr>
          <w:i/>
        </w:rPr>
        <w:t xml:space="preserve">armful </w:t>
      </w:r>
      <w:r w:rsidR="004F170F" w:rsidRPr="00FA3395">
        <w:rPr>
          <w:i/>
        </w:rPr>
        <w:t>s</w:t>
      </w:r>
      <w:r w:rsidRPr="00FA3395">
        <w:rPr>
          <w:i/>
        </w:rPr>
        <w:t xml:space="preserve">exual </w:t>
      </w:r>
      <w:r w:rsidR="004F170F" w:rsidRPr="00FA3395">
        <w:rPr>
          <w:i/>
        </w:rPr>
        <w:t>b</w:t>
      </w:r>
      <w:r w:rsidRPr="00FA3395">
        <w:rPr>
          <w:i/>
        </w:rPr>
        <w:t xml:space="preserve">ehaviour </w:t>
      </w:r>
      <w:r w:rsidR="004F170F" w:rsidRPr="00FA3395">
        <w:rPr>
          <w:i/>
        </w:rPr>
        <w:t>c</w:t>
      </w:r>
      <w:r w:rsidRPr="00FA3395">
        <w:rPr>
          <w:i/>
        </w:rPr>
        <w:t xml:space="preserve">apability </w:t>
      </w:r>
      <w:r w:rsidR="004F170F" w:rsidRPr="00FA3395">
        <w:rPr>
          <w:i/>
        </w:rPr>
        <w:t>f</w:t>
      </w:r>
      <w:r w:rsidRPr="00FA3395">
        <w:rPr>
          <w:i/>
        </w:rPr>
        <w:t>ramework</w:t>
      </w:r>
      <w:r w:rsidR="00605179" w:rsidRPr="00F12BD4">
        <w:t>.</w:t>
      </w:r>
      <w:r>
        <w:t xml:space="preserve"> </w:t>
      </w:r>
      <w:r w:rsidR="008A13E6">
        <w:t xml:space="preserve">This framework </w:t>
      </w:r>
      <w:r w:rsidRPr="00C56C11">
        <w:t xml:space="preserve">describes the knowledge, skills and capabilities </w:t>
      </w:r>
      <w:r w:rsidR="006B69E3">
        <w:t>needed</w:t>
      </w:r>
      <w:r w:rsidR="006B69E3" w:rsidRPr="00C56C11">
        <w:t xml:space="preserve"> </w:t>
      </w:r>
      <w:r w:rsidRPr="00C56C11">
        <w:t>to work in the specialist sexual assault sector</w:t>
      </w:r>
      <w:r w:rsidR="006B69E3">
        <w:t>. It is for workers who</w:t>
      </w:r>
      <w:r w:rsidRPr="00C56C11">
        <w:t xml:space="preserve"> </w:t>
      </w:r>
      <w:r w:rsidR="006B69E3">
        <w:t xml:space="preserve">support </w:t>
      </w:r>
      <w:r w:rsidRPr="00C56C11">
        <w:t>victims and survivors</w:t>
      </w:r>
      <w:r w:rsidR="006B69E3">
        <w:t xml:space="preserve"> of sexual violence and</w:t>
      </w:r>
      <w:r w:rsidR="00FA2AE8">
        <w:t xml:space="preserve"> </w:t>
      </w:r>
      <w:r w:rsidR="007662AF">
        <w:t>children and young people</w:t>
      </w:r>
      <w:r w:rsidR="00FA2AE8">
        <w:t xml:space="preserve"> who </w:t>
      </w:r>
      <w:r w:rsidR="007662AF">
        <w:t>display</w:t>
      </w:r>
      <w:r w:rsidR="00F845DA">
        <w:t xml:space="preserve"> </w:t>
      </w:r>
      <w:r w:rsidR="006B69E3">
        <w:t xml:space="preserve">harmful sexual behaviours. This includes </w:t>
      </w:r>
      <w:r w:rsidRPr="00C56C11">
        <w:t>diverse communities and their families</w:t>
      </w:r>
      <w:r w:rsidR="006B69E3">
        <w:t xml:space="preserve">, </w:t>
      </w:r>
      <w:r w:rsidRPr="00C56C11">
        <w:t>children and young people</w:t>
      </w:r>
      <w:r w:rsidR="006B69E3">
        <w:t xml:space="preserve">, and </w:t>
      </w:r>
      <w:r w:rsidRPr="00C56C11">
        <w:t xml:space="preserve">First Nations communities. </w:t>
      </w:r>
      <w:r w:rsidR="006B69E3">
        <w:t xml:space="preserve">It </w:t>
      </w:r>
      <w:r w:rsidR="00F845DA">
        <w:t>focuses on</w:t>
      </w:r>
      <w:r w:rsidRPr="00C56C11">
        <w:t xml:space="preserve"> the knowledge</w:t>
      </w:r>
      <w:r w:rsidR="006B69E3" w:rsidRPr="00C56C11">
        <w:t xml:space="preserve"> and</w:t>
      </w:r>
      <w:r w:rsidRPr="00C56C11">
        <w:t xml:space="preserve"> </w:t>
      </w:r>
      <w:r w:rsidR="006B69E3" w:rsidRPr="00C56C11">
        <w:t>skill</w:t>
      </w:r>
      <w:r w:rsidR="006B69E3">
        <w:t>s</w:t>
      </w:r>
      <w:r w:rsidR="006B69E3" w:rsidRPr="00C56C11">
        <w:t xml:space="preserve"> </w:t>
      </w:r>
      <w:r w:rsidRPr="00C56C11">
        <w:t xml:space="preserve">needed to support victim survivors across </w:t>
      </w:r>
      <w:r w:rsidR="006B69E3">
        <w:t>all</w:t>
      </w:r>
      <w:r w:rsidR="006B69E3" w:rsidRPr="00C56C11">
        <w:t xml:space="preserve"> </w:t>
      </w:r>
      <w:r w:rsidRPr="00C56C11">
        <w:t>stages of engagement</w:t>
      </w:r>
      <w:r w:rsidR="002F524C">
        <w:t>, including:</w:t>
      </w:r>
    </w:p>
    <w:p w14:paraId="00F79831" w14:textId="77777777" w:rsidR="002F524C" w:rsidRDefault="008F3F1E" w:rsidP="00FA3395">
      <w:pPr>
        <w:pStyle w:val="Bullet2"/>
      </w:pPr>
      <w:r w:rsidRPr="00C56C11">
        <w:t>initial responses</w:t>
      </w:r>
      <w:r w:rsidR="006B69E3">
        <w:t xml:space="preserve"> </w:t>
      </w:r>
    </w:p>
    <w:p w14:paraId="5AF8944B" w14:textId="605B824D" w:rsidR="002F524C" w:rsidRDefault="008F3F1E" w:rsidP="00FA3395">
      <w:pPr>
        <w:pStyle w:val="Bullet2"/>
      </w:pPr>
      <w:r w:rsidRPr="00C56C11">
        <w:t>therapeutic support</w:t>
      </w:r>
    </w:p>
    <w:p w14:paraId="7334679F" w14:textId="1BB0B1B7" w:rsidR="008F3F1E" w:rsidRPr="00444CDA" w:rsidRDefault="008F3F1E" w:rsidP="00FA3395">
      <w:pPr>
        <w:pStyle w:val="Bullet2"/>
      </w:pPr>
      <w:r w:rsidRPr="00C56C11">
        <w:t>navigating the legal system.</w:t>
      </w:r>
    </w:p>
    <w:p w14:paraId="7F24F442" w14:textId="781A9BCA" w:rsidR="0098774C" w:rsidRDefault="008F3F1E">
      <w:pPr>
        <w:pStyle w:val="Bodyafterbullets"/>
      </w:pPr>
      <w:r w:rsidRPr="00444CDA">
        <w:t xml:space="preserve">Depending on their role, </w:t>
      </w:r>
      <w:r w:rsidR="005A7D81">
        <w:t>individuals</w:t>
      </w:r>
      <w:r w:rsidRPr="00444CDA">
        <w:t xml:space="preserve"> may find their responsibilities reflected across more than one framework</w:t>
      </w:r>
      <w:r w:rsidR="0045690B">
        <w:t>. A</w:t>
      </w:r>
      <w:r w:rsidR="00A30EBE">
        <w:t>n</w:t>
      </w:r>
      <w:r w:rsidRPr="00444CDA">
        <w:t xml:space="preserve"> organisation may employ practitioners across all </w:t>
      </w:r>
      <w:r w:rsidR="00863FE6">
        <w:t>3</w:t>
      </w:r>
      <w:r w:rsidRPr="00444CDA">
        <w:t xml:space="preserve"> frameworks. Together, these resources </w:t>
      </w:r>
      <w:r w:rsidR="00A30EBE">
        <w:t>will</w:t>
      </w:r>
      <w:r w:rsidRPr="00444CDA">
        <w:t xml:space="preserve"> support workforce planning and development across Victoria’s services and systems engaged in preventing and responding to family violence and sexual assault. They will </w:t>
      </w:r>
      <w:r w:rsidR="00A30EBE">
        <w:t>outline</w:t>
      </w:r>
      <w:r w:rsidR="00A30EBE" w:rsidRPr="00444CDA">
        <w:t xml:space="preserve"> </w:t>
      </w:r>
      <w:r w:rsidRPr="00444CDA">
        <w:t>the unique skills needed in these areas</w:t>
      </w:r>
      <w:r w:rsidR="00A30EBE">
        <w:t>. They will also</w:t>
      </w:r>
      <w:r w:rsidRPr="00444CDA">
        <w:t xml:space="preserve"> reinforce the shared skills needed across different sectors</w:t>
      </w:r>
      <w:r w:rsidR="00A30EBE">
        <w:t xml:space="preserve">. This will </w:t>
      </w:r>
      <w:r w:rsidRPr="00444CDA">
        <w:t>help workforces to collaborate</w:t>
      </w:r>
      <w:r w:rsidR="00A30EBE">
        <w:t xml:space="preserve"> more</w:t>
      </w:r>
      <w:r w:rsidRPr="00444CDA">
        <w:t xml:space="preserve"> effectively.</w:t>
      </w:r>
    </w:p>
    <w:p w14:paraId="004D1F7F" w14:textId="77777777" w:rsidR="0098774C" w:rsidRDefault="0098774C">
      <w:pPr>
        <w:spacing w:after="0" w:line="240" w:lineRule="auto"/>
        <w:rPr>
          <w:rFonts w:eastAsia="Times"/>
        </w:rPr>
      </w:pPr>
      <w:r>
        <w:br w:type="page"/>
      </w:r>
    </w:p>
    <w:p w14:paraId="6DC6E635" w14:textId="26992DEB" w:rsidR="008F3F1E" w:rsidRPr="00444CDA" w:rsidRDefault="008F3F1E" w:rsidP="00F72880">
      <w:pPr>
        <w:pStyle w:val="Heading1"/>
      </w:pPr>
      <w:bookmarkStart w:id="25" w:name="_Capabilities_for_the"/>
      <w:bookmarkStart w:id="26" w:name="_Toc189835400"/>
      <w:bookmarkStart w:id="27" w:name="_Toc233629378"/>
      <w:bookmarkEnd w:id="25"/>
      <w:r w:rsidRPr="00444CDA">
        <w:lastRenderedPageBreak/>
        <w:t>Capabilities for the primary prevention of family and gender-based violence</w:t>
      </w:r>
      <w:bookmarkEnd w:id="26"/>
      <w:bookmarkEnd w:id="27"/>
    </w:p>
    <w:p w14:paraId="027A8275" w14:textId="77777777" w:rsidR="008F3F1E" w:rsidRPr="00444CDA" w:rsidRDefault="008F3F1E" w:rsidP="008F3F1E">
      <w:pPr>
        <w:pStyle w:val="Heading2"/>
      </w:pPr>
      <w:bookmarkStart w:id="28" w:name="_Toc233629379"/>
      <w:r w:rsidRPr="00444CDA">
        <w:t>Key concepts</w:t>
      </w:r>
      <w:bookmarkEnd w:id="28"/>
      <w:r w:rsidRPr="00444CDA">
        <w:t xml:space="preserve"> </w:t>
      </w:r>
    </w:p>
    <w:p w14:paraId="30EB7814" w14:textId="786D6862" w:rsidR="008F3F1E" w:rsidRPr="00444CDA" w:rsidRDefault="008F3F1E" w:rsidP="008F3F1E">
      <w:pPr>
        <w:pStyle w:val="Body"/>
      </w:pPr>
      <w:r w:rsidRPr="00444CDA">
        <w:t xml:space="preserve">The fundamentals of a shared national approach to the primary prevention of violence against women are outlined in </w:t>
      </w:r>
      <w:hyperlink r:id="rId38" w:history="1">
        <w:r w:rsidRPr="00F12BD4">
          <w:rPr>
            <w:rStyle w:val="Hyperlink"/>
          </w:rPr>
          <w:t>Change the story</w:t>
        </w:r>
      </w:hyperlink>
      <w:r w:rsidR="00A02ADF">
        <w:rPr>
          <w:rStyle w:val="FootnoteReference"/>
          <w:iCs/>
        </w:rPr>
        <w:footnoteReference w:id="17"/>
      </w:r>
      <w:r w:rsidRPr="00444CDA">
        <w:t>. Building on this, practice is continually evolving and developing as the implementation of primary prevention activity progresses on the ground.</w:t>
      </w:r>
    </w:p>
    <w:p w14:paraId="546A6C3C" w14:textId="15B5F02F" w:rsidR="008F3F1E" w:rsidRPr="00444CDA" w:rsidRDefault="008F3F1E" w:rsidP="008F3F1E">
      <w:pPr>
        <w:pStyle w:val="Body"/>
      </w:pPr>
      <w:r w:rsidRPr="00444CDA">
        <w:t xml:space="preserve">The summary of capabilities contained in this framework relies on key concepts and principles outlined in </w:t>
      </w:r>
      <w:proofErr w:type="gramStart"/>
      <w:r w:rsidRPr="00444CDA">
        <w:t>a number of</w:t>
      </w:r>
      <w:proofErr w:type="gramEnd"/>
      <w:r w:rsidRPr="00444CDA">
        <w:t xml:space="preserve"> evidence-based frameworks and resources. </w:t>
      </w:r>
      <w:proofErr w:type="gramStart"/>
      <w:r w:rsidRPr="00444CDA">
        <w:t xml:space="preserve">In particular, </w:t>
      </w:r>
      <w:r w:rsidRPr="00444CDA">
        <w:rPr>
          <w:i/>
          <w:iCs/>
        </w:rPr>
        <w:t>Change</w:t>
      </w:r>
      <w:proofErr w:type="gramEnd"/>
      <w:r w:rsidRPr="00444CDA">
        <w:rPr>
          <w:i/>
          <w:iCs/>
        </w:rPr>
        <w:t xml:space="preserve"> the story</w:t>
      </w:r>
      <w:r w:rsidRPr="00444CDA">
        <w:t xml:space="preserve"> describes the prevalence, nature, impacts and ‘drivers’ of violence against women. It also outlines the ‘reinforcing factors’ that contribute to the severity and/or frequency of violence, but do not on their own drive violence. </w:t>
      </w:r>
      <w:r w:rsidRPr="00444CDA">
        <w:rPr>
          <w:i/>
          <w:iCs/>
        </w:rPr>
        <w:t>Change the story</w:t>
      </w:r>
      <w:r w:rsidRPr="00444CDA">
        <w:t xml:space="preserve"> </w:t>
      </w:r>
      <w:r w:rsidR="00A23AFB">
        <w:t xml:space="preserve">provides </w:t>
      </w:r>
      <w:r w:rsidRPr="00444CDA">
        <w:t>a comprehensive set of ‘essential actions’ that are required to end men’s violence against women, along with a set of principles to guide the work.</w:t>
      </w:r>
    </w:p>
    <w:p w14:paraId="7A1AB480" w14:textId="4E15F467" w:rsidR="009B7901" w:rsidRDefault="008F3F1E" w:rsidP="008F3F1E">
      <w:pPr>
        <w:pStyle w:val="Body"/>
        <w:rPr>
          <w:rFonts w:eastAsia="Times New Roman"/>
        </w:rPr>
      </w:pPr>
      <w:proofErr w:type="gramStart"/>
      <w:r w:rsidRPr="00444CDA">
        <w:rPr>
          <w:rFonts w:eastAsia="Times New Roman"/>
        </w:rPr>
        <w:t>A number of</w:t>
      </w:r>
      <w:proofErr w:type="gramEnd"/>
      <w:r w:rsidRPr="00444CDA">
        <w:rPr>
          <w:rFonts w:eastAsia="Times New Roman"/>
        </w:rPr>
        <w:t xml:space="preserve"> complementary evidence-based frameworks and resources address the key components of a primary prevention approach to violence experienced by priority communities</w:t>
      </w:r>
      <w:r w:rsidR="009B7901">
        <w:rPr>
          <w:rFonts w:eastAsia="Times New Roman"/>
        </w:rPr>
        <w:t xml:space="preserve">. These </w:t>
      </w:r>
      <w:r w:rsidRPr="00444CDA">
        <w:rPr>
          <w:rFonts w:eastAsia="Times New Roman"/>
        </w:rPr>
        <w:t>includ</w:t>
      </w:r>
      <w:r w:rsidR="009B7901">
        <w:rPr>
          <w:rFonts w:eastAsia="Times New Roman"/>
        </w:rPr>
        <w:t>e:</w:t>
      </w:r>
    </w:p>
    <w:p w14:paraId="6E66F4B2" w14:textId="33C87E6A" w:rsidR="009B7901" w:rsidRDefault="008F3F1E" w:rsidP="00334CC8">
      <w:pPr>
        <w:pStyle w:val="Bullet1"/>
        <w:rPr>
          <w:rStyle w:val="Hyperlink"/>
          <w:rFonts w:eastAsia="Times New Roman"/>
          <w:i/>
          <w:iCs/>
        </w:rPr>
      </w:pPr>
      <w:hyperlink r:id="rId39" w:history="1">
        <w:r w:rsidRPr="00F12BD4">
          <w:rPr>
            <w:rStyle w:val="Hyperlink"/>
            <w:rFonts w:eastAsia="Times New Roman"/>
            <w:iCs/>
          </w:rPr>
          <w:t>Changing the Picture</w:t>
        </w:r>
      </w:hyperlink>
      <w:r w:rsidR="00D52781">
        <w:rPr>
          <w:rStyle w:val="FootnoteReference"/>
        </w:rPr>
        <w:footnoteReference w:id="18"/>
      </w:r>
    </w:p>
    <w:p w14:paraId="6C3C62F5" w14:textId="1A6C9D90" w:rsidR="009B7901" w:rsidRDefault="008F3F1E" w:rsidP="00D52781">
      <w:pPr>
        <w:pStyle w:val="Bullet1"/>
        <w:rPr>
          <w:rStyle w:val="Hyperlink"/>
          <w:rFonts w:eastAsia="Times New Roman"/>
          <w:i/>
          <w:iCs/>
        </w:rPr>
      </w:pPr>
      <w:hyperlink r:id="rId40" w:history="1">
        <w:r w:rsidRPr="00F12BD4">
          <w:rPr>
            <w:rStyle w:val="Hyperlink"/>
            <w:rFonts w:eastAsia="Times New Roman"/>
            <w:iCs/>
          </w:rPr>
          <w:t>Changing the Landscape</w:t>
        </w:r>
      </w:hyperlink>
      <w:r w:rsidR="00D52781">
        <w:rPr>
          <w:rStyle w:val="FootnoteReference"/>
        </w:rPr>
        <w:footnoteReference w:id="19"/>
      </w:r>
    </w:p>
    <w:p w14:paraId="284B9345" w14:textId="3DEA0F4D" w:rsidR="009B7901" w:rsidRDefault="008F3F1E" w:rsidP="00D52781">
      <w:pPr>
        <w:pStyle w:val="Bullet1"/>
        <w:rPr>
          <w:rStyle w:val="Hyperlink"/>
          <w:rFonts w:eastAsia="Times New Roman"/>
          <w:i/>
          <w:iCs/>
        </w:rPr>
      </w:pPr>
      <w:hyperlink r:id="rId41" w:history="1">
        <w:r w:rsidRPr="00F12BD4">
          <w:rPr>
            <w:rStyle w:val="Hyperlink"/>
            <w:rFonts w:eastAsia="Times New Roman"/>
            <w:iCs/>
          </w:rPr>
          <w:t>Pride in Prevention</w:t>
        </w:r>
      </w:hyperlink>
      <w:r w:rsidR="00D52781">
        <w:rPr>
          <w:rStyle w:val="FootnoteReference"/>
        </w:rPr>
        <w:footnoteReference w:id="20"/>
      </w:r>
    </w:p>
    <w:p w14:paraId="7D0A0E70" w14:textId="00A35A16" w:rsidR="009B7901" w:rsidRPr="00F12BD4" w:rsidRDefault="008F3F1E" w:rsidP="00F12BD4">
      <w:pPr>
        <w:pStyle w:val="Bullet1"/>
      </w:pPr>
      <w:hyperlink r:id="rId42" w:history="1">
        <w:r w:rsidRPr="00F12BD4">
          <w:rPr>
            <w:rStyle w:val="Hyperlink"/>
            <w:rFonts w:eastAsia="Times New Roman"/>
            <w:iCs/>
          </w:rPr>
          <w:t>Intersectionality Matters</w:t>
        </w:r>
      </w:hyperlink>
      <w:r w:rsidR="00334CC8">
        <w:rPr>
          <w:rStyle w:val="FootnoteReference"/>
        </w:rPr>
        <w:footnoteReference w:id="21"/>
      </w:r>
      <w:r w:rsidR="00334CC8">
        <w:t>.</w:t>
      </w:r>
      <w:r w:rsidRPr="00F12BD4">
        <w:t xml:space="preserve"> </w:t>
      </w:r>
    </w:p>
    <w:p w14:paraId="11C729E5" w14:textId="6C58D844" w:rsidR="008F3F1E" w:rsidRPr="00444CDA" w:rsidRDefault="008F3F1E" w:rsidP="00F12BD4">
      <w:pPr>
        <w:pStyle w:val="Bodyafterbullets"/>
      </w:pPr>
      <w:r w:rsidRPr="00444CDA">
        <w:t xml:space="preserve">In addition, Our Watch’s </w:t>
      </w:r>
      <w:hyperlink r:id="rId43" w:history="1">
        <w:r w:rsidRPr="00F12BD4">
          <w:rPr>
            <w:rStyle w:val="Hyperlink"/>
            <w:rFonts w:eastAsia="Times New Roman"/>
            <w:iCs/>
          </w:rPr>
          <w:t>Men in Focus</w:t>
        </w:r>
      </w:hyperlink>
      <w:r w:rsidR="006A6969">
        <w:rPr>
          <w:rStyle w:val="FootnoteReference"/>
        </w:rPr>
        <w:footnoteReference w:id="22"/>
      </w:r>
      <w:r w:rsidR="006A6969">
        <w:t xml:space="preserve"> </w:t>
      </w:r>
      <w:r w:rsidRPr="00444CDA">
        <w:t xml:space="preserve">resources outline key principles and approaches to address masculinities and work with men </w:t>
      </w:r>
      <w:r w:rsidR="00F72880">
        <w:t xml:space="preserve">to </w:t>
      </w:r>
      <w:r w:rsidRPr="00444CDA">
        <w:t>prevent violence against women.</w:t>
      </w:r>
    </w:p>
    <w:p w14:paraId="209EDF7B" w14:textId="77777777" w:rsidR="008F3F1E" w:rsidRPr="00B93910" w:rsidRDefault="008F3F1E" w:rsidP="005D0B5D">
      <w:pPr>
        <w:pStyle w:val="Heading2"/>
      </w:pPr>
      <w:bookmarkStart w:id="29" w:name="_Toc233629380"/>
      <w:r w:rsidRPr="5512B174">
        <w:t>Guiding principles</w:t>
      </w:r>
      <w:bookmarkEnd w:id="29"/>
      <w:r w:rsidRPr="5512B174">
        <w:t xml:space="preserve"> </w:t>
      </w:r>
    </w:p>
    <w:p w14:paraId="09F02863" w14:textId="05D080A1" w:rsidR="008F3F1E" w:rsidRDefault="006A413B" w:rsidP="008F3F1E">
      <w:pPr>
        <w:pStyle w:val="Body"/>
      </w:pPr>
      <w:r>
        <w:t>T</w:t>
      </w:r>
      <w:r w:rsidR="008F3F1E">
        <w:t>hrough</w:t>
      </w:r>
      <w:r>
        <w:t>out the</w:t>
      </w:r>
      <w:r w:rsidR="008F3F1E">
        <w:t xml:space="preserve"> consultation</w:t>
      </w:r>
      <w:r>
        <w:t xml:space="preserve"> process </w:t>
      </w:r>
      <w:r w:rsidR="008F3F1E">
        <w:t>for th</w:t>
      </w:r>
      <w:r>
        <w:t>is</w:t>
      </w:r>
      <w:r w:rsidR="008F3F1E">
        <w:t xml:space="preserve"> framework, </w:t>
      </w:r>
      <w:r>
        <w:t>some</w:t>
      </w:r>
      <w:r w:rsidR="008F3F1E">
        <w:t xml:space="preserve"> guiding commitments were highlighted and identified by workforce stakeholders in Victoria. These</w:t>
      </w:r>
      <w:r w:rsidR="00BA5F1C">
        <w:t xml:space="preserve"> principles</w:t>
      </w:r>
      <w:r w:rsidR="008F3F1E">
        <w:t xml:space="preserve"> are informed by and align with </w:t>
      </w:r>
      <w:r w:rsidR="008F3F1E" w:rsidRPr="544FFE8B">
        <w:rPr>
          <w:i/>
          <w:iCs/>
        </w:rPr>
        <w:t>Change the story</w:t>
      </w:r>
      <w:r w:rsidR="008F3F1E">
        <w:t>, and Victorian and national policy frameworks for family and gender-based violence.</w:t>
      </w:r>
    </w:p>
    <w:p w14:paraId="5D4A0201" w14:textId="76EB6D51" w:rsidR="008F3F1E" w:rsidRPr="00444CDA" w:rsidRDefault="008F3F1E" w:rsidP="008F3F1E">
      <w:pPr>
        <w:pStyle w:val="Bullet1"/>
      </w:pPr>
      <w:r w:rsidRPr="544FFE8B">
        <w:rPr>
          <w:b/>
          <w:bCs/>
        </w:rPr>
        <w:t>Gender equity and social justice</w:t>
      </w:r>
      <w:r>
        <w:t xml:space="preserve"> – primary prevention of family and gender-based violence is </w:t>
      </w:r>
      <w:r w:rsidR="00BA5F1C">
        <w:t xml:space="preserve">based </w:t>
      </w:r>
      <w:r>
        <w:t>on a commitment to chang</w:t>
      </w:r>
      <w:r w:rsidR="00BA5F1C">
        <w:t>e</w:t>
      </w:r>
      <w:r>
        <w:t xml:space="preserve"> social systems of inequality and discrimination.</w:t>
      </w:r>
    </w:p>
    <w:p w14:paraId="7B3BC85C" w14:textId="29DAB0ED" w:rsidR="008F3F1E" w:rsidRPr="00444CDA" w:rsidRDefault="008F3F1E" w:rsidP="008F3F1E">
      <w:pPr>
        <w:pStyle w:val="Bullet1"/>
      </w:pPr>
      <w:r w:rsidRPr="544FFE8B">
        <w:rPr>
          <w:b/>
          <w:bCs/>
        </w:rPr>
        <w:t>Aboriginal self-determination</w:t>
      </w:r>
      <w:r>
        <w:t xml:space="preserve"> – all primary prevention practice must address racism and the ongoing impacts of colonisation</w:t>
      </w:r>
      <w:r w:rsidR="00BA5F1C">
        <w:t>.</w:t>
      </w:r>
      <w:r>
        <w:t xml:space="preserve"> Aboriginal communities must be supported to lead and determine solutions.</w:t>
      </w:r>
    </w:p>
    <w:p w14:paraId="3F82761F" w14:textId="5C5EDF65" w:rsidR="008F3F1E" w:rsidRPr="00444CDA" w:rsidRDefault="008F3F1E" w:rsidP="008F3F1E">
      <w:pPr>
        <w:pStyle w:val="Bullet1"/>
      </w:pPr>
      <w:r w:rsidRPr="544FFE8B">
        <w:rPr>
          <w:b/>
          <w:bCs/>
        </w:rPr>
        <w:t xml:space="preserve">Intersectionality </w:t>
      </w:r>
      <w:r>
        <w:t>– primary prevention must address systems of inequality</w:t>
      </w:r>
      <w:r w:rsidR="00445C26">
        <w:t>. This</w:t>
      </w:r>
      <w:r>
        <w:t xml:space="preserve"> includ</w:t>
      </w:r>
      <w:r w:rsidR="00445C26">
        <w:t>es</w:t>
      </w:r>
      <w:r>
        <w:t xml:space="preserve"> sexism, racism, homophobia, transphobia, ableism, </w:t>
      </w:r>
      <w:r w:rsidR="00445C26">
        <w:t xml:space="preserve">cultural </w:t>
      </w:r>
      <w:r>
        <w:t xml:space="preserve">myths and ageism. Workforce diversity is one </w:t>
      </w:r>
      <w:r w:rsidR="00445C26">
        <w:t>way to</w:t>
      </w:r>
      <w:r>
        <w:t xml:space="preserve"> enact change</w:t>
      </w:r>
      <w:r w:rsidR="005D1A23">
        <w:t>. It</w:t>
      </w:r>
      <w:r>
        <w:t xml:space="preserve"> enhances the relevance, reach and impact of primary </w:t>
      </w:r>
      <w:r>
        <w:lastRenderedPageBreak/>
        <w:t xml:space="preserve">prevention. </w:t>
      </w:r>
      <w:r w:rsidR="00445C26">
        <w:t>As part of a broader primary prevention system, it is essential to s</w:t>
      </w:r>
      <w:r>
        <w:t>upport</w:t>
      </w:r>
      <w:r w:rsidR="00445C26">
        <w:t xml:space="preserve"> </w:t>
      </w:r>
      <w:r>
        <w:t>community-led organisations and initiatives.</w:t>
      </w:r>
    </w:p>
    <w:p w14:paraId="0AFA511E" w14:textId="0B6C2EF7" w:rsidR="008F3F1E" w:rsidRDefault="008F3F1E" w:rsidP="008F3F1E">
      <w:pPr>
        <w:pStyle w:val="Bullet1"/>
      </w:pPr>
      <w:r w:rsidRPr="544FFE8B">
        <w:rPr>
          <w:b/>
          <w:bCs/>
        </w:rPr>
        <w:t>Partnership</w:t>
      </w:r>
      <w:r>
        <w:t xml:space="preserve"> – primary prevention requires collaboration and the ongoing expansion of alliances and collective work. Partnerships between organisations and sectors are key to current and future practice. </w:t>
      </w:r>
      <w:r w:rsidR="00063884">
        <w:t xml:space="preserve">The only way to ensure that primary prevention activity is responsive, equitable and effective is to </w:t>
      </w:r>
      <w:proofErr w:type="gramStart"/>
      <w:r w:rsidR="00063884">
        <w:t>b</w:t>
      </w:r>
      <w:r>
        <w:t>uilding</w:t>
      </w:r>
      <w:proofErr w:type="gramEnd"/>
      <w:r>
        <w:t xml:space="preserve"> partnerships with community-led organisations.</w:t>
      </w:r>
    </w:p>
    <w:p w14:paraId="400694CF" w14:textId="0CC816FC" w:rsidR="008F3F1E" w:rsidRDefault="008F3F1E" w:rsidP="008F3F1E">
      <w:pPr>
        <w:pStyle w:val="Bullet1"/>
        <w:rPr>
          <w:b/>
          <w:bCs/>
        </w:rPr>
      </w:pPr>
      <w:r w:rsidRPr="544FFE8B">
        <w:rPr>
          <w:b/>
          <w:bCs/>
        </w:rPr>
        <w:t>Working with men and masculinities</w:t>
      </w:r>
      <w:r>
        <w:t xml:space="preserve"> – primary prevention is a whole-of-population approach</w:t>
      </w:r>
      <w:r w:rsidR="0016568B">
        <w:t>.</w:t>
      </w:r>
      <w:r w:rsidR="00664AC4">
        <w:t xml:space="preserve"> To</w:t>
      </w:r>
      <w:r>
        <w:t xml:space="preserve"> </w:t>
      </w:r>
      <w:r w:rsidR="00664AC4">
        <w:t>address the drivers of violence it</w:t>
      </w:r>
      <w:r>
        <w:t xml:space="preserve"> must involve working with men and boys to change attitudes and behaviours. Primary prevention </w:t>
      </w:r>
      <w:r w:rsidR="00664AC4">
        <w:t xml:space="preserve">should </w:t>
      </w:r>
      <w:r>
        <w:t xml:space="preserve">be </w:t>
      </w:r>
      <w:proofErr w:type="gramStart"/>
      <w:r>
        <w:t>gender-transformative</w:t>
      </w:r>
      <w:proofErr w:type="gramEnd"/>
      <w:r w:rsidR="00664AC4">
        <w:t>.</w:t>
      </w:r>
      <w:r>
        <w:t xml:space="preserve"> </w:t>
      </w:r>
      <w:r w:rsidR="00664AC4">
        <w:t>W</w:t>
      </w:r>
      <w:r>
        <w:t>orking with men and boys must be done in ways that maintain accountability to women and elevate women’s leadership.</w:t>
      </w:r>
    </w:p>
    <w:p w14:paraId="5787A9C8" w14:textId="77777777" w:rsidR="008F3F1E" w:rsidRPr="00444CDA" w:rsidRDefault="008F3F1E" w:rsidP="005D0B5D">
      <w:pPr>
        <w:pStyle w:val="Bodyafterbullets"/>
        <w:rPr>
          <w:rFonts w:eastAsia="Times New Roman"/>
          <w:b/>
          <w:bCs/>
          <w:i/>
          <w:iCs/>
          <w:u w:val="single"/>
        </w:rPr>
      </w:pPr>
      <w:r>
        <w:t>It is also worth noting that primary prevention as an approach and practice must continue to evolve and change over time in response to political and social context, and emerging discussions, feedback and new evidence.</w:t>
      </w:r>
    </w:p>
    <w:p w14:paraId="0A893CAB" w14:textId="1C980A7C" w:rsidR="00C24725" w:rsidRDefault="008F3F1E" w:rsidP="008F3F1E">
      <w:pPr>
        <w:pStyle w:val="Body"/>
      </w:pPr>
      <w:r>
        <w:t>One example of an important consideration relates t</w:t>
      </w:r>
      <w:r w:rsidRPr="00B93910">
        <w:t xml:space="preserve">o lived experience of family and sexual violence and how this informs primary prevention activities and approaches. An </w:t>
      </w:r>
      <w:r w:rsidR="00F632C3">
        <w:t xml:space="preserve">essential </w:t>
      </w:r>
      <w:r w:rsidRPr="00B93910">
        <w:t xml:space="preserve">starting point is to actively acknowledge, value and support the lived experience that exists within the primary prevention workforce, regardless of whether this is openly declared. </w:t>
      </w:r>
      <w:r w:rsidR="00F632C3">
        <w:t>Also</w:t>
      </w:r>
      <w:r w:rsidRPr="00B93910">
        <w:t>, a focus on engaging survivor advocates in ethical ways to share their stories and contribute to program design and delivery is increasingly a feature of primary prevention. This discussion will undoubtedly develop further into the future.</w:t>
      </w:r>
    </w:p>
    <w:p w14:paraId="34884246" w14:textId="77777777" w:rsidR="00C24725" w:rsidRDefault="00C24725">
      <w:pPr>
        <w:spacing w:after="0" w:line="240" w:lineRule="auto"/>
        <w:rPr>
          <w:rFonts w:eastAsia="Times"/>
        </w:rPr>
      </w:pPr>
      <w:r>
        <w:br w:type="page"/>
      </w:r>
    </w:p>
    <w:p w14:paraId="4DE92BE2" w14:textId="7BE58AD6" w:rsidR="008F3F1E" w:rsidRPr="00444CDA" w:rsidRDefault="008F3F1E" w:rsidP="008F3F1E">
      <w:pPr>
        <w:pStyle w:val="Heading1"/>
      </w:pPr>
      <w:bookmarkStart w:id="30" w:name="_How_to_use"/>
      <w:bookmarkStart w:id="31" w:name="_Toc189835404"/>
      <w:bookmarkStart w:id="32" w:name="_Toc233629381"/>
      <w:bookmarkEnd w:id="30"/>
      <w:r w:rsidRPr="00444CDA">
        <w:lastRenderedPageBreak/>
        <w:t>How to use this framework</w:t>
      </w:r>
      <w:bookmarkEnd w:id="31"/>
      <w:bookmarkEnd w:id="32"/>
    </w:p>
    <w:p w14:paraId="05456D0C" w14:textId="7C3292D2" w:rsidR="008F3F1E" w:rsidRPr="00444CDA" w:rsidRDefault="008F3F1E" w:rsidP="008F3F1E">
      <w:pPr>
        <w:pStyle w:val="Body"/>
      </w:pPr>
      <w:r w:rsidRPr="00444CDA">
        <w:t xml:space="preserve">The capabilities outlined in this framework map to </w:t>
      </w:r>
      <w:r w:rsidR="00863FE6">
        <w:t>2</w:t>
      </w:r>
      <w:r>
        <w:t xml:space="preserve"> of </w:t>
      </w:r>
      <w:r w:rsidRPr="00444CDA">
        <w:t xml:space="preserve">the </w:t>
      </w:r>
      <w:r w:rsidR="00863FE6">
        <w:t>3</w:t>
      </w:r>
      <w:r>
        <w:t xml:space="preserve"> </w:t>
      </w:r>
      <w:r w:rsidRPr="00444CDA">
        <w:t xml:space="preserve">categories identified in </w:t>
      </w:r>
      <w:hyperlink r:id="rId44" w:history="1">
        <w:r w:rsidRPr="00F12BD4">
          <w:rPr>
            <w:rStyle w:val="Hyperlink"/>
            <w:iCs/>
          </w:rPr>
          <w:t>Foundations for Action</w:t>
        </w:r>
      </w:hyperlink>
      <w:r w:rsidR="00732E07" w:rsidRPr="00F12BD4">
        <w:rPr>
          <w:rStyle w:val="FootnoteReference"/>
          <w:iCs/>
        </w:rPr>
        <w:footnoteReference w:id="23"/>
      </w:r>
      <w:r w:rsidR="002017A1">
        <w:rPr>
          <w:iCs/>
        </w:rPr>
        <w:t>. These are</w:t>
      </w:r>
      <w:r w:rsidRPr="00444CDA">
        <w:rPr>
          <w:i/>
          <w:iCs/>
        </w:rPr>
        <w:t xml:space="preserve"> </w:t>
      </w:r>
      <w:r w:rsidRPr="00444CDA">
        <w:t>separated into</w:t>
      </w:r>
      <w:r w:rsidR="002017A1">
        <w:t xml:space="preserve"> the</w:t>
      </w:r>
      <w:r w:rsidRPr="00444CDA">
        <w:t xml:space="preserve"> essential skills and knowledge and additional skills and knowledge required for specialisation in a range of roles.</w:t>
      </w:r>
    </w:p>
    <w:p w14:paraId="53752712" w14:textId="32367B33" w:rsidR="008F3F1E" w:rsidRDefault="008F3F1E" w:rsidP="008F3F1E">
      <w:pPr>
        <w:pStyle w:val="Body"/>
      </w:pPr>
      <w:r w:rsidRPr="5512B174">
        <w:t xml:space="preserve">The framework outlines </w:t>
      </w:r>
      <w:r w:rsidR="00C308D5">
        <w:t>4</w:t>
      </w:r>
      <w:r w:rsidRPr="5512B174">
        <w:t xml:space="preserve"> capabilities required for primary prevention practice. All </w:t>
      </w:r>
      <w:r w:rsidR="00C308D5">
        <w:t>4</w:t>
      </w:r>
      <w:r w:rsidRPr="5512B174">
        <w:t xml:space="preserve"> capabilities are required across the primary prevention workforce with increased specialisation depending on workforce category, role and context. Additional capabilities are also described; these may be applicable depending on seniority and the context of the work.</w:t>
      </w:r>
    </w:p>
    <w:p w14:paraId="7E880188" w14:textId="191733BA" w:rsidR="002017A1" w:rsidRDefault="008F3F1E" w:rsidP="008F3F1E">
      <w:pPr>
        <w:pStyle w:val="Body"/>
      </w:pPr>
      <w:r>
        <w:t xml:space="preserve">The capabilities are cumulative across the </w:t>
      </w:r>
      <w:r w:rsidR="00863FE6">
        <w:t>2</w:t>
      </w:r>
      <w:r>
        <w:t xml:space="preserve"> categories. Those </w:t>
      </w:r>
      <w:r w:rsidR="002017A1">
        <w:t xml:space="preserve">who </w:t>
      </w:r>
      <w:r>
        <w:t>work in the ‘</w:t>
      </w:r>
      <w:r w:rsidR="002017A1">
        <w:t>s</w:t>
      </w:r>
      <w:r>
        <w:t>upporting’ category should refer to the indicators at that level. Those</w:t>
      </w:r>
      <w:r w:rsidR="002017A1">
        <w:t xml:space="preserve"> involved in</w:t>
      </w:r>
      <w:r>
        <w:t xml:space="preserve"> </w:t>
      </w:r>
      <w:r w:rsidR="002017A1">
        <w:t>‘</w:t>
      </w:r>
      <w:r>
        <w:t>delivering and leading</w:t>
      </w:r>
      <w:r w:rsidR="002017A1">
        <w:t>’</w:t>
      </w:r>
      <w:r>
        <w:t xml:space="preserve"> work should refer to the capabilities across the whole framework.</w:t>
      </w:r>
    </w:p>
    <w:p w14:paraId="65E36E4E" w14:textId="50B516CB" w:rsidR="008F3F1E" w:rsidRPr="00444CDA" w:rsidRDefault="008F3F1E" w:rsidP="008F3F1E">
      <w:pPr>
        <w:pStyle w:val="Body"/>
      </w:pPr>
      <w:r>
        <w:t xml:space="preserve">This approach does not assume a hierarchy across the categories, nor a linear trajectory for practitioners. For example, a CEO may be </w:t>
      </w:r>
      <w:r w:rsidR="002017A1">
        <w:t>‘</w:t>
      </w:r>
      <w:r>
        <w:t>supporting</w:t>
      </w:r>
      <w:r w:rsidR="002017A1">
        <w:t>’</w:t>
      </w:r>
      <w:r>
        <w:t xml:space="preserve"> or could be part of a broader workforce contributing to primary prevention activity; a </w:t>
      </w:r>
      <w:r w:rsidR="006E4820">
        <w:t>g</w:t>
      </w:r>
      <w:r>
        <w:t xml:space="preserve">ender </w:t>
      </w:r>
      <w:r w:rsidR="006E4820">
        <w:t>e</w:t>
      </w:r>
      <w:r>
        <w:t xml:space="preserve">quality </w:t>
      </w:r>
      <w:r w:rsidR="006E4820">
        <w:t>o</w:t>
      </w:r>
      <w:r>
        <w:t xml:space="preserve">fficer is likely to be leading and developing this work. </w:t>
      </w:r>
      <w:r w:rsidR="002017A1">
        <w:t>I</w:t>
      </w:r>
      <w:r>
        <w:t>ndividuals</w:t>
      </w:r>
      <w:r w:rsidR="002017A1">
        <w:t xml:space="preserve"> in</w:t>
      </w:r>
      <w:r>
        <w:t xml:space="preserve"> </w:t>
      </w:r>
      <w:r w:rsidR="002017A1">
        <w:t xml:space="preserve">these roles </w:t>
      </w:r>
      <w:r>
        <w:t>can be encouraged to develop and specialise further in primary prevention.</w:t>
      </w:r>
    </w:p>
    <w:p w14:paraId="610B8784" w14:textId="3975E04B" w:rsidR="008F3F1E" w:rsidRPr="00C84083" w:rsidRDefault="008F3F1E" w:rsidP="008F3F1E">
      <w:pPr>
        <w:pStyle w:val="Body"/>
      </w:pPr>
      <w:r w:rsidRPr="00C84083">
        <w:t>Each workforce category</w:t>
      </w:r>
      <w:r w:rsidR="006045F1">
        <w:t xml:space="preserve"> </w:t>
      </w:r>
      <w:r w:rsidR="00DA5262">
        <w:t>is</w:t>
      </w:r>
      <w:r w:rsidRPr="00C84083">
        <w:t xml:space="preserve"> colour-coded: </w:t>
      </w:r>
    </w:p>
    <w:tbl>
      <w:tblPr>
        <w:tblStyle w:val="TableGrid"/>
        <w:tblW w:w="0" w:type="auto"/>
        <w:tblInd w:w="-5" w:type="dxa"/>
        <w:tblLook w:val="04A0" w:firstRow="1" w:lastRow="0" w:firstColumn="1" w:lastColumn="0" w:noHBand="0" w:noVBand="1"/>
      </w:tblPr>
      <w:tblGrid>
        <w:gridCol w:w="2577"/>
        <w:gridCol w:w="919"/>
      </w:tblGrid>
      <w:tr w:rsidR="008F3F1E" w:rsidRPr="00444CDA" w14:paraId="3BD7985A" w14:textId="3172C83F" w:rsidTr="004F170F">
        <w:tc>
          <w:tcPr>
            <w:tcW w:w="2577" w:type="dxa"/>
            <w:vAlign w:val="center"/>
          </w:tcPr>
          <w:p w14:paraId="125AC359" w14:textId="4B8EA87F" w:rsidR="008F3F1E" w:rsidRPr="00C84083" w:rsidRDefault="008F3F1E" w:rsidP="004F170F">
            <w:pPr>
              <w:pStyle w:val="Tabletext"/>
              <w:rPr>
                <w:b/>
                <w:bCs/>
              </w:rPr>
            </w:pPr>
            <w:r w:rsidRPr="00C84083">
              <w:rPr>
                <w:b/>
                <w:bCs/>
              </w:rPr>
              <w:t>Supporting</w:t>
            </w:r>
          </w:p>
        </w:tc>
        <w:tc>
          <w:tcPr>
            <w:tcW w:w="919" w:type="dxa"/>
            <w:shd w:val="clear" w:color="auto" w:fill="B2A1C7" w:themeFill="accent4" w:themeFillTint="99"/>
            <w:vAlign w:val="center"/>
          </w:tcPr>
          <w:p w14:paraId="3F04F27E" w14:textId="3AE2FF8E" w:rsidR="008F3F1E" w:rsidRPr="00444CDA" w:rsidRDefault="008F3F1E" w:rsidP="004F170F">
            <w:pPr>
              <w:spacing w:after="0" w:line="240" w:lineRule="auto"/>
            </w:pPr>
          </w:p>
        </w:tc>
      </w:tr>
      <w:tr w:rsidR="008F3F1E" w:rsidRPr="00444CDA" w14:paraId="0F69ABC8" w14:textId="7A396E80" w:rsidTr="004F170F">
        <w:tc>
          <w:tcPr>
            <w:tcW w:w="2577" w:type="dxa"/>
            <w:vAlign w:val="center"/>
          </w:tcPr>
          <w:p w14:paraId="58FC8099" w14:textId="0A4F57E2" w:rsidR="008F3F1E" w:rsidRPr="00C84083" w:rsidRDefault="008F3F1E" w:rsidP="004F170F">
            <w:pPr>
              <w:pStyle w:val="Tabletext"/>
              <w:rPr>
                <w:b/>
                <w:bCs/>
              </w:rPr>
            </w:pPr>
            <w:r w:rsidRPr="00C84083">
              <w:rPr>
                <w:b/>
                <w:bCs/>
              </w:rPr>
              <w:t>Delivering and Leading</w:t>
            </w:r>
          </w:p>
        </w:tc>
        <w:tc>
          <w:tcPr>
            <w:tcW w:w="919" w:type="dxa"/>
            <w:shd w:val="clear" w:color="auto" w:fill="92CDDC" w:themeFill="accent5" w:themeFillTint="99"/>
            <w:vAlign w:val="center"/>
          </w:tcPr>
          <w:p w14:paraId="69DE477E" w14:textId="20EB3413" w:rsidR="008F3F1E" w:rsidRPr="00444CDA" w:rsidRDefault="008F3F1E" w:rsidP="004F170F">
            <w:pPr>
              <w:spacing w:after="0" w:line="240" w:lineRule="auto"/>
            </w:pPr>
          </w:p>
        </w:tc>
      </w:tr>
    </w:tbl>
    <w:p w14:paraId="773D6D71" w14:textId="68DD6250" w:rsidR="00336578" w:rsidRDefault="008F3F1E" w:rsidP="005D0B5D">
      <w:pPr>
        <w:pStyle w:val="Bodyaftertablefigure"/>
        <w:rPr>
          <w:lang w:val="en-GB"/>
        </w:rPr>
      </w:pPr>
      <w:r w:rsidRPr="5512B174">
        <w:rPr>
          <w:lang w:val="en-GB"/>
        </w:rPr>
        <w:t>Practitioners working in different contexts require different degrees of specialisation.</w:t>
      </w:r>
      <w:r>
        <w:rPr>
          <w:lang w:val="en-GB"/>
        </w:rPr>
        <w:t xml:space="preserve"> </w:t>
      </w:r>
      <w:r w:rsidRPr="00005F91">
        <w:rPr>
          <w:lang w:val="en-GB"/>
        </w:rPr>
        <w:t>Specialisation is</w:t>
      </w:r>
      <w:r w:rsidRPr="00005F91" w:rsidDel="00DB23D6">
        <w:rPr>
          <w:lang w:val="en-GB"/>
        </w:rPr>
        <w:t xml:space="preserve"> </w:t>
      </w:r>
      <w:r w:rsidRPr="00005F91">
        <w:rPr>
          <w:lang w:val="en-GB"/>
        </w:rPr>
        <w:t>required for those working with</w:t>
      </w:r>
      <w:r w:rsidR="00336578">
        <w:rPr>
          <w:lang w:val="en-GB"/>
        </w:rPr>
        <w:t>:</w:t>
      </w:r>
    </w:p>
    <w:p w14:paraId="3D7B6066" w14:textId="2B573909" w:rsidR="00336578" w:rsidRDefault="008F3F1E" w:rsidP="00302463">
      <w:pPr>
        <w:pStyle w:val="Bullet1"/>
        <w:rPr>
          <w:lang w:val="en-GB"/>
        </w:rPr>
      </w:pPr>
      <w:r w:rsidRPr="00005F91">
        <w:rPr>
          <w:lang w:val="en-GB"/>
        </w:rPr>
        <w:t>Aboriginal and Torres Strait Islander communities</w:t>
      </w:r>
    </w:p>
    <w:p w14:paraId="18F75AB1" w14:textId="0F482470" w:rsidR="00336578" w:rsidRDefault="008F3F1E" w:rsidP="00302463">
      <w:pPr>
        <w:pStyle w:val="Bullet1"/>
        <w:rPr>
          <w:lang w:val="en-GB"/>
        </w:rPr>
      </w:pPr>
      <w:r w:rsidRPr="00005F91">
        <w:rPr>
          <w:lang w:val="en-GB"/>
        </w:rPr>
        <w:t>migrant and refugee communities</w:t>
      </w:r>
    </w:p>
    <w:p w14:paraId="5675B558" w14:textId="11CBEB9B" w:rsidR="00336578" w:rsidRDefault="008F3F1E" w:rsidP="00302463">
      <w:pPr>
        <w:pStyle w:val="Bullet1"/>
        <w:rPr>
          <w:lang w:val="en-GB"/>
        </w:rPr>
      </w:pPr>
      <w:r w:rsidRPr="00005F91">
        <w:rPr>
          <w:lang w:val="en-GB"/>
        </w:rPr>
        <w:t>LGBTIQA+ communities</w:t>
      </w:r>
    </w:p>
    <w:p w14:paraId="6DBD4659" w14:textId="77777777" w:rsidR="00336578" w:rsidRDefault="008F3F1E" w:rsidP="00302463">
      <w:pPr>
        <w:pStyle w:val="Bullet1"/>
        <w:rPr>
          <w:lang w:val="en-GB"/>
        </w:rPr>
      </w:pPr>
      <w:r w:rsidRPr="00005F91">
        <w:rPr>
          <w:lang w:val="en-GB"/>
        </w:rPr>
        <w:t>women living with disabilities.</w:t>
      </w:r>
    </w:p>
    <w:p w14:paraId="39C93A62" w14:textId="2BA2AC66" w:rsidR="00336578" w:rsidRDefault="00336578" w:rsidP="00302463">
      <w:pPr>
        <w:pStyle w:val="Bodyafterbullets"/>
        <w:rPr>
          <w:lang w:val="en-GB"/>
        </w:rPr>
      </w:pPr>
      <w:r>
        <w:rPr>
          <w:lang w:val="en-GB"/>
        </w:rPr>
        <w:t>Specialisation</w:t>
      </w:r>
      <w:r w:rsidR="008F3F1E" w:rsidRPr="00005F91">
        <w:rPr>
          <w:lang w:val="en-GB"/>
        </w:rPr>
        <w:t xml:space="preserve"> is also needed when working with </w:t>
      </w:r>
      <w:proofErr w:type="gramStart"/>
      <w:r w:rsidR="008F3F1E" w:rsidRPr="00005F91">
        <w:rPr>
          <w:lang w:val="en-GB"/>
        </w:rPr>
        <w:t>particular cohorts</w:t>
      </w:r>
      <w:proofErr w:type="gramEnd"/>
      <w:r w:rsidR="008F3F1E" w:rsidRPr="00005F91">
        <w:rPr>
          <w:lang w:val="en-GB"/>
        </w:rPr>
        <w:t xml:space="preserve"> such as</w:t>
      </w:r>
      <w:r>
        <w:rPr>
          <w:lang w:val="en-GB"/>
        </w:rPr>
        <w:t>:</w:t>
      </w:r>
    </w:p>
    <w:p w14:paraId="103F5C95" w14:textId="4DDC7B26" w:rsidR="00336578" w:rsidRDefault="008F3F1E" w:rsidP="00302463">
      <w:pPr>
        <w:pStyle w:val="Bullet1"/>
        <w:rPr>
          <w:lang w:val="en-GB"/>
        </w:rPr>
      </w:pPr>
      <w:r w:rsidRPr="00005F91">
        <w:rPr>
          <w:lang w:val="en-GB"/>
        </w:rPr>
        <w:t>working with children and young people in prevention</w:t>
      </w:r>
    </w:p>
    <w:p w14:paraId="347335FA" w14:textId="5F786A22" w:rsidR="00336578" w:rsidRDefault="008F3F1E" w:rsidP="00302463">
      <w:pPr>
        <w:pStyle w:val="Bullet1"/>
        <w:rPr>
          <w:lang w:val="en-GB"/>
        </w:rPr>
      </w:pPr>
      <w:r w:rsidRPr="00005F91">
        <w:rPr>
          <w:lang w:val="en-GB"/>
        </w:rPr>
        <w:t>working with men and boys to shift dominant forms and expressions of masculinity.</w:t>
      </w:r>
    </w:p>
    <w:p w14:paraId="00A150EB" w14:textId="3454E398" w:rsidR="008F3F1E" w:rsidRPr="00C84083" w:rsidRDefault="008F3F1E" w:rsidP="00302463">
      <w:pPr>
        <w:pStyle w:val="Bodyafterbullets"/>
        <w:rPr>
          <w:lang w:val="en-GB"/>
        </w:rPr>
      </w:pPr>
      <w:r w:rsidRPr="00005F91">
        <w:rPr>
          <w:lang w:val="en-GB"/>
        </w:rPr>
        <w:t xml:space="preserve">Practitioners may specialise in working </w:t>
      </w:r>
      <w:proofErr w:type="gramStart"/>
      <w:r w:rsidRPr="00005F91">
        <w:rPr>
          <w:lang w:val="en-GB"/>
        </w:rPr>
        <w:t>in particular locations</w:t>
      </w:r>
      <w:proofErr w:type="gramEnd"/>
      <w:r w:rsidRPr="00005F91">
        <w:rPr>
          <w:lang w:val="en-GB"/>
        </w:rPr>
        <w:t xml:space="preserve"> or settings</w:t>
      </w:r>
      <w:r w:rsidR="00336578">
        <w:rPr>
          <w:lang w:val="en-GB"/>
        </w:rPr>
        <w:t>,</w:t>
      </w:r>
      <w:r w:rsidRPr="00005F91">
        <w:rPr>
          <w:lang w:val="en-GB"/>
        </w:rPr>
        <w:t xml:space="preserve"> such as education settings, councils</w:t>
      </w:r>
      <w:r w:rsidR="00336578">
        <w:rPr>
          <w:lang w:val="en-GB"/>
        </w:rPr>
        <w:t xml:space="preserve"> and</w:t>
      </w:r>
      <w:r w:rsidRPr="00005F91">
        <w:rPr>
          <w:lang w:val="en-GB"/>
        </w:rPr>
        <w:t xml:space="preserve"> sports settings. It is not expected </w:t>
      </w:r>
      <w:r w:rsidR="00336578">
        <w:rPr>
          <w:lang w:val="en-GB"/>
        </w:rPr>
        <w:t>for</w:t>
      </w:r>
      <w:r w:rsidRPr="00005F91">
        <w:rPr>
          <w:lang w:val="en-GB"/>
        </w:rPr>
        <w:t xml:space="preserve"> a single practitioner </w:t>
      </w:r>
      <w:r w:rsidR="00336578">
        <w:rPr>
          <w:lang w:val="en-GB"/>
        </w:rPr>
        <w:t>to</w:t>
      </w:r>
      <w:r w:rsidR="00336578" w:rsidRPr="00005F91">
        <w:rPr>
          <w:lang w:val="en-GB"/>
        </w:rPr>
        <w:t xml:space="preserve"> </w:t>
      </w:r>
      <w:r w:rsidRPr="00005F91">
        <w:rPr>
          <w:lang w:val="en-GB"/>
        </w:rPr>
        <w:t xml:space="preserve">hold all the skills and knowledge </w:t>
      </w:r>
      <w:r w:rsidR="00336578">
        <w:rPr>
          <w:lang w:val="en-GB"/>
        </w:rPr>
        <w:t xml:space="preserve">listed under </w:t>
      </w:r>
      <w:r w:rsidRPr="00005F91">
        <w:rPr>
          <w:lang w:val="en-GB"/>
        </w:rPr>
        <w:t xml:space="preserve">Additional </w:t>
      </w:r>
      <w:r w:rsidRPr="5512B174">
        <w:rPr>
          <w:lang w:val="en-GB"/>
        </w:rPr>
        <w:t>capabilities.</w:t>
      </w:r>
    </w:p>
    <w:p w14:paraId="228FE1D4" w14:textId="77777777" w:rsidR="00BF6C48" w:rsidRDefault="008F3F1E" w:rsidP="005D0B5D">
      <w:pPr>
        <w:pStyle w:val="Body"/>
      </w:pPr>
      <w:r w:rsidRPr="00444CDA">
        <w:t xml:space="preserve">All capabilities must be considered in the context of the guiding principles outlined </w:t>
      </w:r>
      <w:r w:rsidRPr="00520EAC">
        <w:t>above</w:t>
      </w:r>
      <w:r w:rsidRPr="00444CDA">
        <w:t>.</w:t>
      </w:r>
    </w:p>
    <w:p w14:paraId="2D3576CE" w14:textId="77777777" w:rsidR="00A03214" w:rsidRDefault="00A03214" w:rsidP="00A03214">
      <w:pPr>
        <w:pStyle w:val="Heading3"/>
      </w:pPr>
      <w:r>
        <w:t>Readable figure text</w:t>
      </w:r>
    </w:p>
    <w:p w14:paraId="771B91A7" w14:textId="77777777" w:rsidR="00A03214" w:rsidRDefault="00A03214" w:rsidP="00A03214">
      <w:pPr>
        <w:pStyle w:val="Body"/>
      </w:pPr>
      <w:r>
        <w:t>The following figures provide a visual overview of the workforce capabilities for responding to family violence. The figures are also available as plain figure text at the back of this document.</w:t>
      </w:r>
    </w:p>
    <w:p w14:paraId="77AFA52E" w14:textId="4040ADB3" w:rsidR="00A03214" w:rsidRDefault="00A03214" w:rsidP="001F633A">
      <w:pPr>
        <w:pStyle w:val="Body"/>
      </w:pPr>
      <w:r>
        <w:t xml:space="preserve">All figures are available as printable PDFs: </w:t>
      </w:r>
      <w:r w:rsidR="001F633A" w:rsidRPr="002212D7">
        <w:t>www.vic.gov.au/primary-prevention-family-violence-and-gender-based-violence-capability-framework</w:t>
      </w:r>
    </w:p>
    <w:p w14:paraId="54681034" w14:textId="2E4B5CD2" w:rsidR="00F44B27" w:rsidRPr="002212D7" w:rsidRDefault="00E03718" w:rsidP="002212D7">
      <w:pPr>
        <w:pStyle w:val="Heading2"/>
        <w:rPr>
          <w:i/>
          <w:iCs/>
        </w:rPr>
      </w:pPr>
      <w:bookmarkStart w:id="33" w:name="_Toc216251357"/>
      <w:bookmarkStart w:id="34" w:name="_Toc233629382"/>
      <w:bookmarkStart w:id="35" w:name="_Figure_1:_Structure"/>
      <w:bookmarkEnd w:id="35"/>
      <w:r w:rsidRPr="0002615D">
        <w:lastRenderedPageBreak/>
        <w:t xml:space="preserve">Figure 1: Structure of the </w:t>
      </w:r>
      <w:bookmarkEnd w:id="33"/>
      <w:r>
        <w:rPr>
          <w:i/>
          <w:iCs/>
        </w:rPr>
        <w:t>Primary prevention of fa</w:t>
      </w:r>
      <w:r w:rsidR="001F633A">
        <w:rPr>
          <w:i/>
          <w:iCs/>
        </w:rPr>
        <w:t>mily and gender-based violence capability framework</w:t>
      </w:r>
      <w:bookmarkEnd w:id="34"/>
    </w:p>
    <w:p w14:paraId="013F6EB7" w14:textId="77777777" w:rsidR="00023367" w:rsidRDefault="00F44B27">
      <w:pPr>
        <w:spacing w:after="0" w:line="240" w:lineRule="auto"/>
      </w:pPr>
      <w:r>
        <w:rPr>
          <w:noProof/>
        </w:rPr>
        <w:drawing>
          <wp:inline distT="0" distB="0" distL="0" distR="0" wp14:anchorId="080256D2" wp14:editId="737BB51F">
            <wp:extent cx="5895975" cy="2487295"/>
            <wp:effectExtent l="0" t="0" r="9525" b="8255"/>
            <wp:docPr id="3518777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5975" cy="2487295"/>
                    </a:xfrm>
                    <a:prstGeom prst="rect">
                      <a:avLst/>
                    </a:prstGeom>
                    <a:noFill/>
                    <a:ln>
                      <a:noFill/>
                    </a:ln>
                  </pic:spPr>
                </pic:pic>
              </a:graphicData>
            </a:graphic>
          </wp:inline>
        </w:drawing>
      </w:r>
    </w:p>
    <w:p w14:paraId="61D45FC6" w14:textId="77777777" w:rsidR="007F4169" w:rsidRDefault="007F4169">
      <w:pPr>
        <w:spacing w:after="0" w:line="240" w:lineRule="auto"/>
      </w:pPr>
    </w:p>
    <w:p w14:paraId="51457C43" w14:textId="1A6B9BFB" w:rsidR="00BF6C48" w:rsidRDefault="00F539B8">
      <w:pPr>
        <w:spacing w:after="0" w:line="240" w:lineRule="auto"/>
        <w:rPr>
          <w:rFonts w:eastAsia="Times"/>
        </w:rPr>
      </w:pPr>
      <w:hyperlink w:anchor="_Plain_figure_text" w:history="1">
        <w:r w:rsidR="007F4169" w:rsidRPr="00F539B8">
          <w:rPr>
            <w:rStyle w:val="Hyperlink"/>
          </w:rPr>
          <w:t xml:space="preserve">View plain figure text for Figure 1: </w:t>
        </w:r>
        <w:r w:rsidR="006A48FE" w:rsidRPr="00F539B8">
          <w:rPr>
            <w:rStyle w:val="Hyperlink"/>
          </w:rPr>
          <w:t xml:space="preserve">Structure of the </w:t>
        </w:r>
        <w:r w:rsidR="006A48FE" w:rsidRPr="002212D7">
          <w:rPr>
            <w:rStyle w:val="Hyperlink"/>
          </w:rPr>
          <w:t>Primary prevention of family and gender-based violence capability framework</w:t>
        </w:r>
      </w:hyperlink>
      <w:r w:rsidR="006A48FE" w:rsidRPr="006A48FE">
        <w:t xml:space="preserve"> </w:t>
      </w:r>
      <w:r w:rsidR="00BF6C48">
        <w:br w:type="page"/>
      </w:r>
    </w:p>
    <w:p w14:paraId="21FB5B62" w14:textId="6DB5D88E" w:rsidR="000F63A7" w:rsidRDefault="000F63A7" w:rsidP="000F63A7">
      <w:pPr>
        <w:pStyle w:val="Heading2"/>
      </w:pPr>
      <w:bookmarkStart w:id="36" w:name="_Toc216251358"/>
      <w:bookmarkStart w:id="37" w:name="_Toc233629383"/>
      <w:bookmarkStart w:id="38" w:name="_Figure_2:_Capabilities"/>
      <w:bookmarkEnd w:id="38"/>
      <w:r w:rsidRPr="006834D2">
        <w:lastRenderedPageBreak/>
        <w:t xml:space="preserve">Figure 2: </w:t>
      </w:r>
      <w:r>
        <w:t>Capabilities</w:t>
      </w:r>
      <w:r w:rsidRPr="00907724">
        <w:t xml:space="preserve"> </w:t>
      </w:r>
      <w:r>
        <w:t xml:space="preserve">and skill indicators </w:t>
      </w:r>
      <w:r w:rsidR="00CF0896">
        <w:t xml:space="preserve">for </w:t>
      </w:r>
      <w:r w:rsidRPr="00907724">
        <w:t xml:space="preserve">workers across the </w:t>
      </w:r>
      <w:bookmarkEnd w:id="36"/>
      <w:r w:rsidR="00CF0896">
        <w:t>primary prevention workforce</w:t>
      </w:r>
      <w:bookmarkEnd w:id="37"/>
    </w:p>
    <w:p w14:paraId="5552154F" w14:textId="086C4FE5" w:rsidR="00CF0896" w:rsidRPr="00CF0896" w:rsidRDefault="00A34EEB" w:rsidP="002212D7">
      <w:pPr>
        <w:pStyle w:val="Body"/>
      </w:pPr>
      <w:r>
        <w:rPr>
          <w:noProof/>
        </w:rPr>
        <w:drawing>
          <wp:inline distT="0" distB="0" distL="0" distR="0" wp14:anchorId="25E816F3" wp14:editId="0391B8D4">
            <wp:extent cx="5891530" cy="6780530"/>
            <wp:effectExtent l="0" t="0" r="0" b="1270"/>
            <wp:docPr id="1572964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1530" cy="6780530"/>
                    </a:xfrm>
                    <a:prstGeom prst="rect">
                      <a:avLst/>
                    </a:prstGeom>
                    <a:noFill/>
                    <a:ln>
                      <a:noFill/>
                    </a:ln>
                  </pic:spPr>
                </pic:pic>
              </a:graphicData>
            </a:graphic>
          </wp:inline>
        </w:drawing>
      </w:r>
    </w:p>
    <w:p w14:paraId="065D8CAE" w14:textId="77777777" w:rsidR="00F71AFF" w:rsidRDefault="00F71AFF" w:rsidP="00F71AFF">
      <w:pPr>
        <w:pStyle w:val="Body"/>
      </w:pPr>
    </w:p>
    <w:p w14:paraId="6CF72D4B" w14:textId="77777777" w:rsidR="00636BBB" w:rsidRDefault="00636BBB" w:rsidP="00F71AFF">
      <w:pPr>
        <w:pStyle w:val="Body"/>
      </w:pPr>
    </w:p>
    <w:p w14:paraId="27C87C2A" w14:textId="77777777" w:rsidR="00636BBB" w:rsidRDefault="00636BBB" w:rsidP="00F71AFF">
      <w:pPr>
        <w:pStyle w:val="Body"/>
      </w:pPr>
    </w:p>
    <w:p w14:paraId="5E916B8B" w14:textId="77777777" w:rsidR="00636BBB" w:rsidRDefault="00636BBB" w:rsidP="00F71AFF">
      <w:pPr>
        <w:pStyle w:val="Body"/>
      </w:pPr>
    </w:p>
    <w:p w14:paraId="16F59A52" w14:textId="77777777" w:rsidR="00636BBB" w:rsidRDefault="00636BBB" w:rsidP="00F71AFF">
      <w:pPr>
        <w:pStyle w:val="Body"/>
      </w:pPr>
    </w:p>
    <w:p w14:paraId="200E0F63" w14:textId="77777777" w:rsidR="00636BBB" w:rsidRDefault="00636BBB" w:rsidP="00F71AFF">
      <w:pPr>
        <w:pStyle w:val="Body"/>
      </w:pPr>
    </w:p>
    <w:p w14:paraId="1C05B997" w14:textId="77777777" w:rsidR="00636BBB" w:rsidRDefault="00636BBB" w:rsidP="00F71AFF">
      <w:pPr>
        <w:pStyle w:val="Body"/>
      </w:pPr>
    </w:p>
    <w:p w14:paraId="03F66D24" w14:textId="3AC05006" w:rsidR="00636BBB" w:rsidRDefault="00636BBB" w:rsidP="00636BBB">
      <w:pPr>
        <w:pStyle w:val="Heading2"/>
      </w:pPr>
      <w:bookmarkStart w:id="39" w:name="_Toc233629384"/>
      <w:r w:rsidRPr="006834D2">
        <w:lastRenderedPageBreak/>
        <w:t xml:space="preserve">Figure 2: </w:t>
      </w:r>
      <w:r>
        <w:t>Capabilities</w:t>
      </w:r>
      <w:r w:rsidRPr="00907724">
        <w:t xml:space="preserve"> </w:t>
      </w:r>
      <w:r>
        <w:t xml:space="preserve">and skill indicators for </w:t>
      </w:r>
      <w:r w:rsidRPr="00907724">
        <w:t xml:space="preserve">workers across the </w:t>
      </w:r>
      <w:r>
        <w:t>primary prevention workforce</w:t>
      </w:r>
      <w:r>
        <w:t xml:space="preserve"> (continued 2)</w:t>
      </w:r>
      <w:bookmarkEnd w:id="39"/>
    </w:p>
    <w:p w14:paraId="6A8A1E74" w14:textId="39DE01AE" w:rsidR="00636BBB" w:rsidRPr="00636BBB" w:rsidRDefault="00287A82" w:rsidP="002212D7">
      <w:pPr>
        <w:pStyle w:val="Body"/>
      </w:pPr>
      <w:r>
        <w:rPr>
          <w:noProof/>
        </w:rPr>
        <w:drawing>
          <wp:inline distT="0" distB="0" distL="0" distR="0" wp14:anchorId="45D2A7AF" wp14:editId="05E4E97D">
            <wp:extent cx="5891530" cy="7013575"/>
            <wp:effectExtent l="0" t="0" r="0" b="0"/>
            <wp:docPr id="701831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1530" cy="7013575"/>
                    </a:xfrm>
                    <a:prstGeom prst="rect">
                      <a:avLst/>
                    </a:prstGeom>
                    <a:noFill/>
                    <a:ln>
                      <a:noFill/>
                    </a:ln>
                  </pic:spPr>
                </pic:pic>
              </a:graphicData>
            </a:graphic>
          </wp:inline>
        </w:drawing>
      </w:r>
    </w:p>
    <w:p w14:paraId="0738DA9E" w14:textId="77777777" w:rsidR="00636BBB" w:rsidRDefault="00636BBB" w:rsidP="00F71AFF">
      <w:pPr>
        <w:pStyle w:val="Body"/>
      </w:pPr>
    </w:p>
    <w:p w14:paraId="4B6BE142" w14:textId="77777777" w:rsidR="00C547BF" w:rsidRDefault="00C547BF" w:rsidP="00F71AFF">
      <w:pPr>
        <w:pStyle w:val="Body"/>
      </w:pPr>
    </w:p>
    <w:p w14:paraId="4D0371E7" w14:textId="77777777" w:rsidR="00C547BF" w:rsidRDefault="00C547BF" w:rsidP="00F71AFF">
      <w:pPr>
        <w:pStyle w:val="Body"/>
      </w:pPr>
    </w:p>
    <w:p w14:paraId="4FD542E5" w14:textId="77777777" w:rsidR="00C547BF" w:rsidRDefault="00C547BF" w:rsidP="00F71AFF">
      <w:pPr>
        <w:pStyle w:val="Body"/>
      </w:pPr>
    </w:p>
    <w:p w14:paraId="17ABECEE" w14:textId="77777777" w:rsidR="00C547BF" w:rsidRDefault="00C547BF" w:rsidP="00F71AFF">
      <w:pPr>
        <w:pStyle w:val="Body"/>
      </w:pPr>
    </w:p>
    <w:p w14:paraId="7DF5472D" w14:textId="77777777" w:rsidR="00C547BF" w:rsidRDefault="00C547BF" w:rsidP="00F71AFF">
      <w:pPr>
        <w:pStyle w:val="Body"/>
      </w:pPr>
    </w:p>
    <w:p w14:paraId="18B77550" w14:textId="35057178" w:rsidR="00C547BF" w:rsidRDefault="00C547BF" w:rsidP="00C547BF">
      <w:pPr>
        <w:pStyle w:val="Heading2"/>
      </w:pPr>
      <w:bookmarkStart w:id="40" w:name="_Toc233629385"/>
      <w:r w:rsidRPr="006834D2">
        <w:lastRenderedPageBreak/>
        <w:t xml:space="preserve">Figure 2: </w:t>
      </w:r>
      <w:r>
        <w:t>Capabilities</w:t>
      </w:r>
      <w:r w:rsidRPr="00907724">
        <w:t xml:space="preserve"> </w:t>
      </w:r>
      <w:r>
        <w:t xml:space="preserve">and skill indicators for </w:t>
      </w:r>
      <w:r w:rsidRPr="00907724">
        <w:t xml:space="preserve">workers across the </w:t>
      </w:r>
      <w:r>
        <w:t>primary prevention workforce</w:t>
      </w:r>
      <w:r>
        <w:t xml:space="preserve"> </w:t>
      </w:r>
      <w:r>
        <w:t xml:space="preserve">(continued </w:t>
      </w:r>
      <w:r>
        <w:t>3</w:t>
      </w:r>
      <w:r>
        <w:t>)</w:t>
      </w:r>
      <w:bookmarkEnd w:id="40"/>
    </w:p>
    <w:p w14:paraId="4C814914" w14:textId="208A4B9C" w:rsidR="00C547BF" w:rsidRPr="00C547BF" w:rsidRDefault="001437A9" w:rsidP="002212D7">
      <w:pPr>
        <w:pStyle w:val="Body"/>
      </w:pPr>
      <w:r>
        <w:rPr>
          <w:noProof/>
        </w:rPr>
        <w:drawing>
          <wp:inline distT="0" distB="0" distL="0" distR="0" wp14:anchorId="036862BA" wp14:editId="05FB9B87">
            <wp:extent cx="5891530" cy="6952615"/>
            <wp:effectExtent l="0" t="0" r="0" b="635"/>
            <wp:docPr id="601644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91530" cy="6952615"/>
                    </a:xfrm>
                    <a:prstGeom prst="rect">
                      <a:avLst/>
                    </a:prstGeom>
                    <a:noFill/>
                    <a:ln>
                      <a:noFill/>
                    </a:ln>
                  </pic:spPr>
                </pic:pic>
              </a:graphicData>
            </a:graphic>
          </wp:inline>
        </w:drawing>
      </w:r>
    </w:p>
    <w:p w14:paraId="324899F4" w14:textId="0DDB6A98" w:rsidR="00C547BF" w:rsidRDefault="00170F2A" w:rsidP="00F71AFF">
      <w:pPr>
        <w:pStyle w:val="Body"/>
      </w:pPr>
      <w:hyperlink w:anchor="_Supporting" w:history="1">
        <w:r w:rsidR="00DA40C7" w:rsidRPr="00170F2A">
          <w:rPr>
            <w:rStyle w:val="Hyperlink"/>
          </w:rPr>
          <w:t xml:space="preserve">View plain figure text for Figure </w:t>
        </w:r>
        <w:r w:rsidR="00DA40C7" w:rsidRPr="00170F2A">
          <w:rPr>
            <w:rStyle w:val="Hyperlink"/>
          </w:rPr>
          <w:t>2:</w:t>
        </w:r>
        <w:r w:rsidRPr="00170F2A">
          <w:rPr>
            <w:rStyle w:val="Hyperlink"/>
          </w:rPr>
          <w:t xml:space="preserve"> Capabilities and skill indicators for workers across the primary prevention workforce</w:t>
        </w:r>
      </w:hyperlink>
    </w:p>
    <w:p w14:paraId="11FBB231" w14:textId="77777777" w:rsidR="00627668" w:rsidRDefault="00627668" w:rsidP="00F71AFF">
      <w:pPr>
        <w:pStyle w:val="Body"/>
      </w:pPr>
    </w:p>
    <w:p w14:paraId="0C7BD10E" w14:textId="77777777" w:rsidR="00627668" w:rsidRDefault="00627668" w:rsidP="00F71AFF">
      <w:pPr>
        <w:pStyle w:val="Body"/>
      </w:pPr>
    </w:p>
    <w:p w14:paraId="3184B406" w14:textId="77777777" w:rsidR="00627668" w:rsidRDefault="00627668" w:rsidP="00F71AFF">
      <w:pPr>
        <w:pStyle w:val="Body"/>
      </w:pPr>
    </w:p>
    <w:p w14:paraId="38D922C5" w14:textId="77777777" w:rsidR="00627668" w:rsidRDefault="00627668" w:rsidP="00F71AFF">
      <w:pPr>
        <w:pStyle w:val="Body"/>
      </w:pPr>
    </w:p>
    <w:p w14:paraId="3A41C232" w14:textId="77777777" w:rsidR="00627668" w:rsidRDefault="00627668" w:rsidP="00F71AFF">
      <w:pPr>
        <w:pStyle w:val="Body"/>
      </w:pPr>
    </w:p>
    <w:p w14:paraId="6E5E67E5" w14:textId="77777777" w:rsidR="00EF4704" w:rsidRDefault="00EF4704" w:rsidP="00EF4704">
      <w:pPr>
        <w:pStyle w:val="Heading1"/>
      </w:pPr>
      <w:bookmarkStart w:id="41" w:name="_Toc216251363"/>
      <w:bookmarkStart w:id="42" w:name="_Plain_figure_text"/>
      <w:bookmarkStart w:id="43" w:name="_Toc233629386"/>
      <w:bookmarkEnd w:id="42"/>
      <w:r>
        <w:lastRenderedPageBreak/>
        <w:t>Plain figure text</w:t>
      </w:r>
      <w:bookmarkEnd w:id="41"/>
      <w:bookmarkEnd w:id="43"/>
    </w:p>
    <w:p w14:paraId="0C2C1ED1" w14:textId="40C42E3F" w:rsidR="00125FD4" w:rsidRDefault="00125FD4" w:rsidP="00125FD4">
      <w:pPr>
        <w:pStyle w:val="Heading2"/>
        <w:rPr>
          <w:i/>
          <w:iCs/>
        </w:rPr>
      </w:pPr>
      <w:bookmarkStart w:id="44" w:name="_Toc216251364"/>
      <w:bookmarkStart w:id="45" w:name="_Toc233629387"/>
      <w:r w:rsidRPr="00A95D95">
        <w:t xml:space="preserve">Figure 1 text: </w:t>
      </w:r>
      <w:bookmarkEnd w:id="44"/>
      <w:r w:rsidRPr="0002615D">
        <w:t xml:space="preserve">Structure of the </w:t>
      </w:r>
      <w:r>
        <w:rPr>
          <w:i/>
          <w:iCs/>
        </w:rPr>
        <w:t>Primary prevention of family and gender-based violence capability framework</w:t>
      </w:r>
      <w:bookmarkEnd w:id="45"/>
    </w:p>
    <w:p w14:paraId="7E025329" w14:textId="1701F56C" w:rsidR="00396D72" w:rsidRPr="00396D72" w:rsidRDefault="0093041E" w:rsidP="002212D7">
      <w:pPr>
        <w:pStyle w:val="Heading3"/>
      </w:pPr>
      <w:r>
        <w:t>Supporting</w:t>
      </w:r>
    </w:p>
    <w:p w14:paraId="17048CF4" w14:textId="77777777" w:rsidR="00D7550B" w:rsidRDefault="00D7550B" w:rsidP="002212D7">
      <w:pPr>
        <w:pStyle w:val="Heading4"/>
      </w:pPr>
      <w:r>
        <w:t>Capability 1: Engage in evidence-based prevention practice</w:t>
      </w:r>
    </w:p>
    <w:p w14:paraId="67B1D48E" w14:textId="6A7CC964" w:rsidR="00627668" w:rsidRDefault="004235E7" w:rsidP="004235E7">
      <w:pPr>
        <w:pStyle w:val="Body"/>
        <w:numPr>
          <w:ilvl w:val="0"/>
          <w:numId w:val="16"/>
        </w:numPr>
      </w:pPr>
      <w:r>
        <w:t>Skill indicators</w:t>
      </w:r>
    </w:p>
    <w:p w14:paraId="5F716CB0" w14:textId="4E5EAD79" w:rsidR="004235E7" w:rsidRDefault="004235E7" w:rsidP="004235E7">
      <w:pPr>
        <w:pStyle w:val="Body"/>
        <w:numPr>
          <w:ilvl w:val="0"/>
          <w:numId w:val="16"/>
        </w:numPr>
      </w:pPr>
      <w:r>
        <w:t>Additional skill indicators</w:t>
      </w:r>
    </w:p>
    <w:p w14:paraId="295A186C" w14:textId="77777777" w:rsidR="00266AA0" w:rsidRDefault="00266AA0" w:rsidP="002212D7">
      <w:pPr>
        <w:pStyle w:val="Heading4"/>
      </w:pPr>
      <w:r w:rsidRPr="00C82B0A">
        <w:t xml:space="preserve">Capability </w:t>
      </w:r>
      <w:r>
        <w:t xml:space="preserve">2: </w:t>
      </w:r>
      <w:r w:rsidRPr="00C82B0A">
        <w:t>Advocate, collaborate and communicate for change</w:t>
      </w:r>
    </w:p>
    <w:p w14:paraId="7775AA49" w14:textId="77777777" w:rsidR="00435BF4" w:rsidRDefault="00435BF4" w:rsidP="00435BF4">
      <w:pPr>
        <w:pStyle w:val="Body"/>
        <w:numPr>
          <w:ilvl w:val="0"/>
          <w:numId w:val="16"/>
        </w:numPr>
      </w:pPr>
      <w:r>
        <w:t>Skill indicators</w:t>
      </w:r>
    </w:p>
    <w:p w14:paraId="7812BCC2" w14:textId="77777777" w:rsidR="00435BF4" w:rsidRDefault="00435BF4" w:rsidP="00435BF4">
      <w:pPr>
        <w:pStyle w:val="Body"/>
        <w:numPr>
          <w:ilvl w:val="0"/>
          <w:numId w:val="16"/>
        </w:numPr>
      </w:pPr>
      <w:r>
        <w:t>Additional skill indicators</w:t>
      </w:r>
    </w:p>
    <w:p w14:paraId="2400E733" w14:textId="77777777" w:rsidR="00435BF4" w:rsidRDefault="00435BF4" w:rsidP="002212D7">
      <w:pPr>
        <w:pStyle w:val="Heading4"/>
      </w:pPr>
      <w:r w:rsidRPr="00C82B0A">
        <w:t>Capability 3: Manage prevention projects and programs</w:t>
      </w:r>
    </w:p>
    <w:p w14:paraId="54830595" w14:textId="77777777" w:rsidR="00435BF4" w:rsidRDefault="00435BF4" w:rsidP="00435BF4">
      <w:pPr>
        <w:pStyle w:val="Body"/>
        <w:numPr>
          <w:ilvl w:val="0"/>
          <w:numId w:val="16"/>
        </w:numPr>
      </w:pPr>
      <w:r>
        <w:t>Skill indicators</w:t>
      </w:r>
    </w:p>
    <w:p w14:paraId="417A0A35" w14:textId="77777777" w:rsidR="00435BF4" w:rsidRDefault="00435BF4" w:rsidP="00435BF4">
      <w:pPr>
        <w:pStyle w:val="Body"/>
        <w:numPr>
          <w:ilvl w:val="0"/>
          <w:numId w:val="16"/>
        </w:numPr>
      </w:pPr>
      <w:r>
        <w:t>Additional skill indicators</w:t>
      </w:r>
    </w:p>
    <w:p w14:paraId="13C70351" w14:textId="77777777" w:rsidR="008239C5" w:rsidRDefault="008239C5" w:rsidP="002212D7">
      <w:pPr>
        <w:pStyle w:val="Heading4"/>
      </w:pPr>
      <w:r w:rsidRPr="00C82B0A">
        <w:t xml:space="preserve">Capability </w:t>
      </w:r>
      <w:r>
        <w:t xml:space="preserve">4: </w:t>
      </w:r>
      <w:r w:rsidRPr="00C82B0A">
        <w:t>Connecting across the prevention continuum</w:t>
      </w:r>
    </w:p>
    <w:p w14:paraId="2F3D4386" w14:textId="77777777" w:rsidR="008239C5" w:rsidRDefault="008239C5" w:rsidP="008239C5">
      <w:pPr>
        <w:pStyle w:val="Body"/>
        <w:numPr>
          <w:ilvl w:val="0"/>
          <w:numId w:val="16"/>
        </w:numPr>
      </w:pPr>
      <w:r>
        <w:t>Skill indicators</w:t>
      </w:r>
    </w:p>
    <w:p w14:paraId="5C54419F" w14:textId="77777777" w:rsidR="008239C5" w:rsidRDefault="008239C5" w:rsidP="008239C5">
      <w:pPr>
        <w:pStyle w:val="Body"/>
        <w:numPr>
          <w:ilvl w:val="0"/>
          <w:numId w:val="16"/>
        </w:numPr>
      </w:pPr>
      <w:r>
        <w:t>Additional skill indicators</w:t>
      </w:r>
    </w:p>
    <w:p w14:paraId="7A6A0B98" w14:textId="47852BDC" w:rsidR="008239C5" w:rsidRDefault="008239C5" w:rsidP="008239C5">
      <w:pPr>
        <w:pStyle w:val="Heading3"/>
      </w:pPr>
      <w:r>
        <w:t>Delivering and leading</w:t>
      </w:r>
    </w:p>
    <w:p w14:paraId="438EEF34" w14:textId="77777777" w:rsidR="00DB15BA" w:rsidRDefault="00DB15BA" w:rsidP="00DB15BA">
      <w:pPr>
        <w:pStyle w:val="Heading4"/>
      </w:pPr>
      <w:r>
        <w:t>Capability 1: Engage in evidence-based prevention practice</w:t>
      </w:r>
    </w:p>
    <w:p w14:paraId="5D7B87E0" w14:textId="77777777" w:rsidR="00DB15BA" w:rsidRDefault="00DB15BA" w:rsidP="00DB15BA">
      <w:pPr>
        <w:pStyle w:val="Body"/>
        <w:numPr>
          <w:ilvl w:val="0"/>
          <w:numId w:val="16"/>
        </w:numPr>
      </w:pPr>
      <w:r>
        <w:t>Skill indicators</w:t>
      </w:r>
    </w:p>
    <w:p w14:paraId="671886C5" w14:textId="77777777" w:rsidR="00DB15BA" w:rsidRDefault="00DB15BA" w:rsidP="00DB15BA">
      <w:pPr>
        <w:pStyle w:val="Body"/>
        <w:numPr>
          <w:ilvl w:val="0"/>
          <w:numId w:val="16"/>
        </w:numPr>
      </w:pPr>
      <w:r>
        <w:t>Additional skill indicators</w:t>
      </w:r>
    </w:p>
    <w:p w14:paraId="32F73113" w14:textId="77777777" w:rsidR="00DB15BA" w:rsidRDefault="00DB15BA" w:rsidP="00DB15BA">
      <w:pPr>
        <w:pStyle w:val="Heading4"/>
      </w:pPr>
      <w:r w:rsidRPr="00C82B0A">
        <w:t xml:space="preserve">Capability </w:t>
      </w:r>
      <w:r>
        <w:t xml:space="preserve">2: </w:t>
      </w:r>
      <w:r w:rsidRPr="00C82B0A">
        <w:t>Advocate, collaborate and communicate for change</w:t>
      </w:r>
    </w:p>
    <w:p w14:paraId="502262E5" w14:textId="77777777" w:rsidR="00DB15BA" w:rsidRDefault="00DB15BA" w:rsidP="00DB15BA">
      <w:pPr>
        <w:pStyle w:val="Body"/>
        <w:numPr>
          <w:ilvl w:val="0"/>
          <w:numId w:val="16"/>
        </w:numPr>
      </w:pPr>
      <w:r>
        <w:t>Skill indicators</w:t>
      </w:r>
    </w:p>
    <w:p w14:paraId="5238BF7C" w14:textId="77777777" w:rsidR="00DB15BA" w:rsidRDefault="00DB15BA" w:rsidP="00DB15BA">
      <w:pPr>
        <w:pStyle w:val="Body"/>
        <w:numPr>
          <w:ilvl w:val="0"/>
          <w:numId w:val="16"/>
        </w:numPr>
      </w:pPr>
      <w:r>
        <w:t>Additional skill indicators</w:t>
      </w:r>
    </w:p>
    <w:p w14:paraId="6616DF25" w14:textId="77777777" w:rsidR="00DB15BA" w:rsidRDefault="00DB15BA" w:rsidP="00DB15BA">
      <w:pPr>
        <w:pStyle w:val="Heading4"/>
      </w:pPr>
      <w:r w:rsidRPr="00C82B0A">
        <w:t>Capability 3: Manage prevention projects and programs</w:t>
      </w:r>
    </w:p>
    <w:p w14:paraId="167B8C40" w14:textId="77777777" w:rsidR="00DB15BA" w:rsidRDefault="00DB15BA" w:rsidP="00DB15BA">
      <w:pPr>
        <w:pStyle w:val="Body"/>
        <w:numPr>
          <w:ilvl w:val="0"/>
          <w:numId w:val="16"/>
        </w:numPr>
      </w:pPr>
      <w:r>
        <w:t>Skill indicators</w:t>
      </w:r>
    </w:p>
    <w:p w14:paraId="1CC025C1" w14:textId="77777777" w:rsidR="00DB15BA" w:rsidRDefault="00DB15BA" w:rsidP="00DB15BA">
      <w:pPr>
        <w:pStyle w:val="Body"/>
        <w:numPr>
          <w:ilvl w:val="0"/>
          <w:numId w:val="16"/>
        </w:numPr>
      </w:pPr>
      <w:r>
        <w:t>Additional skill indicators</w:t>
      </w:r>
    </w:p>
    <w:p w14:paraId="127520ED" w14:textId="77777777" w:rsidR="00DB15BA" w:rsidRDefault="00DB15BA" w:rsidP="00DB15BA">
      <w:pPr>
        <w:pStyle w:val="Heading4"/>
      </w:pPr>
      <w:r w:rsidRPr="00C82B0A">
        <w:t xml:space="preserve">Capability </w:t>
      </w:r>
      <w:r>
        <w:t xml:space="preserve">4: </w:t>
      </w:r>
      <w:r w:rsidRPr="00C82B0A">
        <w:t>Connecting across the prevention continuum</w:t>
      </w:r>
    </w:p>
    <w:p w14:paraId="327CE656" w14:textId="77777777" w:rsidR="00DB15BA" w:rsidRDefault="00DB15BA" w:rsidP="00DB15BA">
      <w:pPr>
        <w:pStyle w:val="Body"/>
        <w:numPr>
          <w:ilvl w:val="0"/>
          <w:numId w:val="16"/>
        </w:numPr>
      </w:pPr>
      <w:r>
        <w:t>Skill indicators</w:t>
      </w:r>
    </w:p>
    <w:p w14:paraId="7C9D3A98" w14:textId="77777777" w:rsidR="00DB15BA" w:rsidRDefault="00DB15BA" w:rsidP="00DB15BA">
      <w:pPr>
        <w:pStyle w:val="Body"/>
        <w:numPr>
          <w:ilvl w:val="0"/>
          <w:numId w:val="16"/>
        </w:numPr>
      </w:pPr>
      <w:r>
        <w:t>Additional skill indicators</w:t>
      </w:r>
    </w:p>
    <w:p w14:paraId="20F942A1" w14:textId="79DCB02C" w:rsidR="00DB15BA" w:rsidRPr="00DB15BA" w:rsidRDefault="00833DD4" w:rsidP="002212D7">
      <w:pPr>
        <w:pStyle w:val="Body"/>
      </w:pPr>
      <w:hyperlink w:anchor="_Figure_1:_Structure" w:history="1">
        <w:r w:rsidRPr="00833DD4">
          <w:rPr>
            <w:rStyle w:val="Hyperlink"/>
          </w:rPr>
          <w:t>Return to Figure 1:</w:t>
        </w:r>
        <w:r w:rsidRPr="00833DD4">
          <w:rPr>
            <w:rStyle w:val="Hyperlink"/>
          </w:rPr>
          <w:t xml:space="preserve"> Structure of the </w:t>
        </w:r>
        <w:r w:rsidRPr="002212D7">
          <w:rPr>
            <w:rStyle w:val="Hyperlink"/>
          </w:rPr>
          <w:t>Primary prevention of family and gender-based violence capability framework</w:t>
        </w:r>
      </w:hyperlink>
    </w:p>
    <w:p w14:paraId="42F00070" w14:textId="77777777" w:rsidR="00266AA0" w:rsidRDefault="00266AA0" w:rsidP="00266AA0">
      <w:pPr>
        <w:pStyle w:val="Body"/>
      </w:pPr>
    </w:p>
    <w:p w14:paraId="6217701C" w14:textId="77777777" w:rsidR="00B83AD9" w:rsidRDefault="00B83AD9" w:rsidP="00266AA0">
      <w:pPr>
        <w:pStyle w:val="Body"/>
      </w:pPr>
    </w:p>
    <w:p w14:paraId="3F44C1AC" w14:textId="3CDB9CA7" w:rsidR="00B83AD9" w:rsidRDefault="00196A07" w:rsidP="002212D7">
      <w:pPr>
        <w:pStyle w:val="Heading2"/>
      </w:pPr>
      <w:bookmarkStart w:id="46" w:name="_Toc233629388"/>
      <w:r w:rsidRPr="006834D2">
        <w:lastRenderedPageBreak/>
        <w:t>Figure 2</w:t>
      </w:r>
      <w:r>
        <w:t xml:space="preserve"> text</w:t>
      </w:r>
      <w:r w:rsidRPr="006834D2">
        <w:t xml:space="preserve">: </w:t>
      </w:r>
      <w:r>
        <w:t>Capabilities</w:t>
      </w:r>
      <w:r w:rsidRPr="00907724">
        <w:t xml:space="preserve"> </w:t>
      </w:r>
      <w:r>
        <w:t xml:space="preserve">and skill indicators for </w:t>
      </w:r>
      <w:r w:rsidRPr="00907724">
        <w:t xml:space="preserve">workers across the </w:t>
      </w:r>
      <w:r>
        <w:t>primary prevention workforce</w:t>
      </w:r>
      <w:bookmarkEnd w:id="46"/>
    </w:p>
    <w:p w14:paraId="7A61DB75" w14:textId="4B9F6523" w:rsidR="00675621" w:rsidRDefault="00675621" w:rsidP="005D0B5D">
      <w:pPr>
        <w:pStyle w:val="Heading2"/>
        <w:rPr>
          <w:rFonts w:eastAsia="Aptos"/>
        </w:rPr>
      </w:pPr>
      <w:bookmarkStart w:id="47" w:name="_Supporting"/>
      <w:bookmarkStart w:id="48" w:name="_Toc233629389"/>
      <w:bookmarkEnd w:id="47"/>
      <w:r w:rsidRPr="051F83C1">
        <w:rPr>
          <w:rFonts w:eastAsia="Aptos"/>
        </w:rPr>
        <w:t>Supporting</w:t>
      </w:r>
      <w:bookmarkEnd w:id="48"/>
    </w:p>
    <w:p w14:paraId="2F258029" w14:textId="72BAE6AC" w:rsidR="008041A5" w:rsidRDefault="008041A5" w:rsidP="005D0B5D">
      <w:pPr>
        <w:pStyle w:val="Heading3"/>
      </w:pPr>
      <w:r>
        <w:t>Capability 1: Engage in evidence-based prevention practice</w:t>
      </w:r>
    </w:p>
    <w:p w14:paraId="752E29F8" w14:textId="270B353C" w:rsidR="0FAB0A69" w:rsidRPr="00453F7E" w:rsidRDefault="0FAB0A69" w:rsidP="00453F7E">
      <w:pPr>
        <w:pStyle w:val="Heading4"/>
      </w:pPr>
      <w:r w:rsidRPr="00453F7E">
        <w:rPr>
          <w:rStyle w:val="Heading4Char"/>
          <w:b/>
          <w:bCs/>
        </w:rPr>
        <w:t>Skill indicators</w:t>
      </w:r>
      <w:r w:rsidRPr="00453F7E">
        <w:t xml:space="preserve"> </w:t>
      </w:r>
      <w:r w:rsidR="00C75949">
        <w:t>for e</w:t>
      </w:r>
      <w:r w:rsidR="00C75949">
        <w:t>ngage in evidence-based prevention practice</w:t>
      </w:r>
    </w:p>
    <w:p w14:paraId="4CB278AA" w14:textId="22A05BDD" w:rsidR="008041A5" w:rsidRPr="00823623" w:rsidRDefault="008041A5" w:rsidP="005D0B5D">
      <w:pPr>
        <w:pStyle w:val="Bullet1"/>
        <w:shd w:val="clear" w:color="auto" w:fill="DCCDE4"/>
      </w:pPr>
      <w:r w:rsidRPr="00823623">
        <w:t>Understands the definition, prevalence, nature and impacts of family violence, sexual violence and other forms of gender-based violence</w:t>
      </w:r>
      <w:r w:rsidR="007470B5">
        <w:t>.</w:t>
      </w:r>
      <w:r w:rsidRPr="00823623">
        <w:t xml:space="preserve"> </w:t>
      </w:r>
      <w:r w:rsidR="007470B5">
        <w:t>R</w:t>
      </w:r>
      <w:r w:rsidRPr="00823623">
        <w:t>ecognises how the</w:t>
      </w:r>
      <w:r w:rsidR="007470B5">
        <w:t>y</w:t>
      </w:r>
      <w:r w:rsidRPr="00823623">
        <w:t xml:space="preserve"> vary across communities, particularly for those experiencing intersecting forms of inequality.</w:t>
      </w:r>
    </w:p>
    <w:p w14:paraId="75CBEE71" w14:textId="67A9225D" w:rsidR="008041A5" w:rsidRPr="00823623" w:rsidRDefault="008041A5" w:rsidP="005D0B5D">
      <w:pPr>
        <w:pStyle w:val="Bullet1"/>
        <w:shd w:val="clear" w:color="auto" w:fill="DCCDE4"/>
      </w:pPr>
      <w:r w:rsidRPr="00823623">
        <w:t>Recognises the gendered drivers of family and gender-based violence and intersecting drivers</w:t>
      </w:r>
      <w:r w:rsidR="007470B5">
        <w:t>,</w:t>
      </w:r>
      <w:r w:rsidRPr="00823623">
        <w:t xml:space="preserve"> including colonisation, racism, ageism, heteronormativity, cisnormativity and ableism.</w:t>
      </w:r>
    </w:p>
    <w:p w14:paraId="1E9A5504" w14:textId="576AC672" w:rsidR="008971EA" w:rsidRPr="002357DE" w:rsidRDefault="008041A5" w:rsidP="002357DE">
      <w:pPr>
        <w:pStyle w:val="Bullet1"/>
        <w:shd w:val="clear" w:color="auto" w:fill="DCCDE4"/>
        <w:rPr>
          <w:rStyle w:val="Heading4Char"/>
          <w:rFonts w:eastAsia="Times"/>
          <w:b w:val="0"/>
          <w:bCs w:val="0"/>
          <w:color w:val="auto"/>
          <w:sz w:val="21"/>
          <w:szCs w:val="20"/>
        </w:rPr>
      </w:pPr>
      <w:r w:rsidRPr="00823623">
        <w:t>Seeks out further information on prevention through reference to evidence-based frameworks, policy documents and secondary consultation with subject matter experts where necessary.</w:t>
      </w:r>
    </w:p>
    <w:p w14:paraId="7561BB26" w14:textId="3E00B264" w:rsidR="008971EA" w:rsidRPr="00453F7E" w:rsidRDefault="008971EA" w:rsidP="00453F7E">
      <w:pPr>
        <w:pStyle w:val="Heading4"/>
      </w:pPr>
      <w:r w:rsidRPr="00453F7E">
        <w:rPr>
          <w:rStyle w:val="Heading4Char"/>
          <w:b/>
          <w:bCs/>
        </w:rPr>
        <w:t>Additional skill indicators</w:t>
      </w:r>
      <w:r w:rsidRPr="00453F7E">
        <w:t xml:space="preserve"> </w:t>
      </w:r>
      <w:r w:rsidR="00C75949">
        <w:t>for engage in evidence-based prevention practice</w:t>
      </w:r>
    </w:p>
    <w:p w14:paraId="36947782" w14:textId="77777777" w:rsidR="008971EA" w:rsidRPr="005D0B5D" w:rsidRDefault="008971EA" w:rsidP="008971EA">
      <w:pPr>
        <w:pStyle w:val="Bullet1"/>
        <w:shd w:val="clear" w:color="auto" w:fill="E5DFEC" w:themeFill="accent4" w:themeFillTint="33"/>
      </w:pPr>
      <w:r w:rsidRPr="005D0B5D">
        <w:t>Identifies how social norms, attitudes and systemic inequalities reinforce and sustain patterns of violence.</w:t>
      </w:r>
    </w:p>
    <w:p w14:paraId="78B98D4A" w14:textId="77777777" w:rsidR="008971EA" w:rsidRPr="005D0B5D" w:rsidRDefault="008971EA" w:rsidP="008971EA">
      <w:pPr>
        <w:pStyle w:val="Bullet1"/>
        <w:shd w:val="clear" w:color="auto" w:fill="E5DFEC" w:themeFill="accent4" w:themeFillTint="33"/>
      </w:pPr>
      <w:r w:rsidRPr="005D0B5D">
        <w:t>Understands the essential actions in primary prevention.</w:t>
      </w:r>
    </w:p>
    <w:p w14:paraId="63956572" w14:textId="21E20259" w:rsidR="008971EA" w:rsidRDefault="008971EA" w:rsidP="005D0B5D">
      <w:pPr>
        <w:pStyle w:val="Bullet1"/>
        <w:shd w:val="clear" w:color="auto" w:fill="E5DFEC" w:themeFill="accent4" w:themeFillTint="33"/>
      </w:pPr>
      <w:r w:rsidRPr="005D0B5D">
        <w:t>Understands the socio-ecological model and how the primary prevention system acts across different settings and levels of society to address the drivers of family and gender-based violence.</w:t>
      </w:r>
    </w:p>
    <w:p w14:paraId="770ED56D" w14:textId="0819DF3A" w:rsidR="00675621" w:rsidRDefault="00675621" w:rsidP="005D0B5D">
      <w:pPr>
        <w:pStyle w:val="Heading3"/>
      </w:pPr>
      <w:r w:rsidRPr="00C82B0A">
        <w:t xml:space="preserve">Capability </w:t>
      </w:r>
      <w:r>
        <w:t xml:space="preserve">2: </w:t>
      </w:r>
      <w:r w:rsidRPr="00C82B0A">
        <w:t>Advocate, collaborate and communicate for change</w:t>
      </w:r>
    </w:p>
    <w:p w14:paraId="2D07A3C0" w14:textId="4CE7D7B5" w:rsidR="00CA6B88" w:rsidRPr="00453F7E" w:rsidRDefault="00CA6B88" w:rsidP="00453F7E">
      <w:pPr>
        <w:pStyle w:val="Heading4"/>
      </w:pPr>
      <w:r w:rsidRPr="00453F7E">
        <w:rPr>
          <w:rStyle w:val="Heading4Char"/>
          <w:b/>
          <w:bCs/>
        </w:rPr>
        <w:t>Skill indicators</w:t>
      </w:r>
      <w:r w:rsidR="00B421D9">
        <w:t xml:space="preserve"> for advocate, collaborate and communicate for change</w:t>
      </w:r>
    </w:p>
    <w:p w14:paraId="2DC5247E" w14:textId="77777777" w:rsidR="00675621" w:rsidRPr="00C82B0A" w:rsidRDefault="00675621" w:rsidP="005D0B5D">
      <w:pPr>
        <w:pStyle w:val="Bullet1"/>
        <w:shd w:val="clear" w:color="auto" w:fill="DCCDE4"/>
      </w:pPr>
      <w:r w:rsidRPr="00C82B0A">
        <w:t>Advocates within own sphere of influence, using their professional role or community connections to support prevention messages, campaigns and initiatives to enhance change.</w:t>
      </w:r>
    </w:p>
    <w:p w14:paraId="7F15B575" w14:textId="785CEDCA" w:rsidR="00675621" w:rsidRPr="00C82B0A" w:rsidRDefault="00675621" w:rsidP="005D0B5D">
      <w:pPr>
        <w:pStyle w:val="Bullet1"/>
        <w:shd w:val="clear" w:color="auto" w:fill="DCCDE4"/>
      </w:pPr>
      <w:proofErr w:type="gramStart"/>
      <w:r w:rsidRPr="00C82B0A">
        <w:t>Takes action</w:t>
      </w:r>
      <w:proofErr w:type="gramEnd"/>
      <w:r w:rsidRPr="00C82B0A">
        <w:t xml:space="preserve"> through networks and coalitions, supporting collaborative advocacy efforts within and across sectors</w:t>
      </w:r>
      <w:r w:rsidR="007470B5">
        <w:t>,</w:t>
      </w:r>
      <w:r w:rsidRPr="00C82B0A">
        <w:t xml:space="preserve"> including gender equality, violence prevention,</w:t>
      </w:r>
      <w:r w:rsidR="007470B5">
        <w:t xml:space="preserve"> and</w:t>
      </w:r>
      <w:r w:rsidRPr="00C82B0A">
        <w:t xml:space="preserve"> Aboriginal-led and community-led organisations.</w:t>
      </w:r>
    </w:p>
    <w:p w14:paraId="289BBF66" w14:textId="15088645" w:rsidR="008971EA" w:rsidRPr="002357DE" w:rsidRDefault="00675621" w:rsidP="002357DE">
      <w:pPr>
        <w:pStyle w:val="Bullet1"/>
        <w:shd w:val="clear" w:color="auto" w:fill="DCCDE4"/>
        <w:rPr>
          <w:rStyle w:val="Heading4Char"/>
          <w:rFonts w:eastAsia="Times"/>
          <w:b w:val="0"/>
          <w:bCs w:val="0"/>
          <w:color w:val="auto"/>
          <w:sz w:val="21"/>
          <w:szCs w:val="20"/>
        </w:rPr>
      </w:pPr>
      <w:r w:rsidRPr="00C82B0A">
        <w:t>Understands and practices active bystanding to challenge violence-supportive attitudes, when safe to do so.</w:t>
      </w:r>
    </w:p>
    <w:p w14:paraId="51807272" w14:textId="19E56E2F" w:rsidR="008971EA" w:rsidRPr="00453F7E" w:rsidRDefault="008971EA" w:rsidP="00453F7E">
      <w:pPr>
        <w:pStyle w:val="Heading4"/>
      </w:pPr>
      <w:r w:rsidRPr="00453F7E">
        <w:rPr>
          <w:rStyle w:val="Heading4Char"/>
          <w:b/>
          <w:bCs/>
        </w:rPr>
        <w:t>Additional skill indicators</w:t>
      </w:r>
      <w:r w:rsidRPr="00453F7E">
        <w:t xml:space="preserve"> </w:t>
      </w:r>
      <w:r w:rsidR="00B421D9">
        <w:t>for advocate, collaborate and communicate for change</w:t>
      </w:r>
    </w:p>
    <w:p w14:paraId="56B58F82" w14:textId="77777777" w:rsidR="00CA6B88" w:rsidRPr="00C82B0A" w:rsidRDefault="00CA6B88" w:rsidP="00CA6B88">
      <w:pPr>
        <w:pStyle w:val="Bullet1"/>
        <w:shd w:val="clear" w:color="auto" w:fill="E5DFEC" w:themeFill="accent4" w:themeFillTint="33"/>
      </w:pPr>
      <w:r w:rsidRPr="00C82B0A">
        <w:t>Champions prevention publicly or in internal advocacy to increase support.</w:t>
      </w:r>
    </w:p>
    <w:p w14:paraId="0E4F4BD1" w14:textId="77777777" w:rsidR="00CA6B88" w:rsidRPr="00C82B0A" w:rsidRDefault="00CA6B88" w:rsidP="00CA6B88">
      <w:pPr>
        <w:pStyle w:val="Bullet1"/>
        <w:shd w:val="clear" w:color="auto" w:fill="E5DFEC" w:themeFill="accent4" w:themeFillTint="33"/>
      </w:pPr>
      <w:r w:rsidRPr="00C82B0A">
        <w:t>Promotes active bystanding among colleagues and networks to challenge violence-supportive attitudes that relate to the gendered drivers, including supporting others to ensure safety.</w:t>
      </w:r>
    </w:p>
    <w:p w14:paraId="131C3F62" w14:textId="77777777" w:rsidR="00CA6B88" w:rsidRPr="00C82B0A" w:rsidRDefault="00CA6B88" w:rsidP="00CA6B88">
      <w:pPr>
        <w:pStyle w:val="Bullet1"/>
        <w:shd w:val="clear" w:color="auto" w:fill="E5DFEC" w:themeFill="accent4" w:themeFillTint="33"/>
      </w:pPr>
      <w:r w:rsidRPr="00C82B0A">
        <w:t>Engages with men and different presentations of masculinity to enhance support for prevention, in ways that remain accountable to women.</w:t>
      </w:r>
    </w:p>
    <w:p w14:paraId="20E48BFB" w14:textId="1CAA6F67" w:rsidR="00675621" w:rsidRDefault="00675621" w:rsidP="005D0B5D">
      <w:pPr>
        <w:pStyle w:val="Heading3"/>
      </w:pPr>
      <w:r w:rsidRPr="00C82B0A">
        <w:t>Capability 3: Manage prevention projects and programs</w:t>
      </w:r>
    </w:p>
    <w:p w14:paraId="0307C554" w14:textId="0D0AC5E8" w:rsidR="00CA6B88" w:rsidRPr="00453F7E" w:rsidRDefault="00CA6B88" w:rsidP="00453F7E">
      <w:pPr>
        <w:pStyle w:val="Heading4"/>
      </w:pPr>
      <w:r w:rsidRPr="00453F7E">
        <w:rPr>
          <w:rStyle w:val="Heading4Char"/>
          <w:b/>
          <w:bCs/>
        </w:rPr>
        <w:t>Skill indicators</w:t>
      </w:r>
      <w:r w:rsidRPr="00453F7E">
        <w:t xml:space="preserve"> </w:t>
      </w:r>
      <w:r w:rsidR="00991E9E">
        <w:t>for mana</w:t>
      </w:r>
      <w:r w:rsidR="003A3D30">
        <w:t>ge prevention projects and programs</w:t>
      </w:r>
    </w:p>
    <w:p w14:paraId="3F452D1C" w14:textId="77777777" w:rsidR="00675621" w:rsidRPr="00C82B0A" w:rsidRDefault="00675621" w:rsidP="005D0B5D">
      <w:pPr>
        <w:pStyle w:val="Bullet1"/>
        <w:shd w:val="clear" w:color="auto" w:fill="DCCDE4"/>
      </w:pPr>
      <w:r w:rsidRPr="00C82B0A">
        <w:t>Supports prevention projects and programs in their workplace, sector and communities.</w:t>
      </w:r>
    </w:p>
    <w:p w14:paraId="5BE062FD" w14:textId="77777777" w:rsidR="00675621" w:rsidRPr="00C82B0A" w:rsidRDefault="00675621" w:rsidP="005D0B5D">
      <w:pPr>
        <w:pStyle w:val="Bullet1"/>
        <w:shd w:val="clear" w:color="auto" w:fill="DCCDE4"/>
      </w:pPr>
      <w:r w:rsidRPr="00C82B0A">
        <w:t>Supports staff and collaborators by contributing to project and program planning, implementation and sustainability.</w:t>
      </w:r>
    </w:p>
    <w:p w14:paraId="4A425941" w14:textId="77777777" w:rsidR="00675621" w:rsidRPr="00C82B0A" w:rsidRDefault="00675621" w:rsidP="005D0B5D">
      <w:pPr>
        <w:pStyle w:val="Bullet1"/>
        <w:shd w:val="clear" w:color="auto" w:fill="DCCDE4"/>
      </w:pPr>
      <w:r w:rsidRPr="00C82B0A">
        <w:lastRenderedPageBreak/>
        <w:t>Supports activities and initiatives through engagement in events or participation in stakeholder and advisory groups.</w:t>
      </w:r>
    </w:p>
    <w:p w14:paraId="3FC6EE61" w14:textId="0B27B0E0" w:rsidR="00A7191D" w:rsidRPr="00453F7E" w:rsidRDefault="00A7191D" w:rsidP="00453F7E">
      <w:pPr>
        <w:pStyle w:val="Heading4"/>
      </w:pPr>
      <w:r w:rsidRPr="00453F7E">
        <w:rPr>
          <w:rStyle w:val="Heading4Char"/>
          <w:b/>
          <w:bCs/>
        </w:rPr>
        <w:t>Additional skill indicators</w:t>
      </w:r>
      <w:r w:rsidRPr="00453F7E">
        <w:t xml:space="preserve"> </w:t>
      </w:r>
      <w:r w:rsidR="003A3D30">
        <w:t>for manage prevention projects and programs</w:t>
      </w:r>
    </w:p>
    <w:p w14:paraId="5C8951F7" w14:textId="77777777" w:rsidR="00A7191D" w:rsidRPr="00C82B0A" w:rsidRDefault="00A7191D" w:rsidP="00A7191D">
      <w:pPr>
        <w:pStyle w:val="Bullet1"/>
        <w:shd w:val="clear" w:color="auto" w:fill="E5DFEC" w:themeFill="accent4" w:themeFillTint="33"/>
      </w:pPr>
      <w:r w:rsidRPr="00C82B0A">
        <w:t>Actively supports staff and teams delivering prevention projects and programs, ensuring access to resources, supervision, organisation support mechanisms and professional development.</w:t>
      </w:r>
    </w:p>
    <w:p w14:paraId="1B1A60AD" w14:textId="77777777" w:rsidR="00A7191D" w:rsidRPr="00C82B0A" w:rsidRDefault="00A7191D" w:rsidP="00A7191D">
      <w:pPr>
        <w:pStyle w:val="Bullet1"/>
        <w:shd w:val="clear" w:color="auto" w:fill="E5DFEC" w:themeFill="accent4" w:themeFillTint="33"/>
      </w:pPr>
      <w:r w:rsidRPr="00C82B0A">
        <w:t>Prioritises staff and team wellbeing, fostering a culturally safe and supportive work environment for those undertaking prevention projects and programs.</w:t>
      </w:r>
    </w:p>
    <w:p w14:paraId="5DFB8E8F" w14:textId="77777777" w:rsidR="00A7191D" w:rsidRDefault="00A7191D" w:rsidP="00A7191D">
      <w:pPr>
        <w:pStyle w:val="Bullet1"/>
        <w:shd w:val="clear" w:color="auto" w:fill="E5DFEC" w:themeFill="accent4" w:themeFillTint="33"/>
      </w:pPr>
      <w:r w:rsidRPr="00C82B0A">
        <w:t>Assists staff and teams in managing resistance and backlash, helping</w:t>
      </w:r>
      <w:r>
        <w:t xml:space="preserve"> to</w:t>
      </w:r>
      <w:r w:rsidRPr="00C82B0A">
        <w:t xml:space="preserve"> navigate challenges and support prevention efforts.</w:t>
      </w:r>
    </w:p>
    <w:p w14:paraId="0A09468F" w14:textId="42288BD7" w:rsidR="00675621" w:rsidRDefault="00675621" w:rsidP="005D0B5D">
      <w:pPr>
        <w:pStyle w:val="Heading3"/>
      </w:pPr>
      <w:r w:rsidRPr="00C82B0A">
        <w:t xml:space="preserve">Capability </w:t>
      </w:r>
      <w:r>
        <w:t xml:space="preserve">4: </w:t>
      </w:r>
      <w:r w:rsidRPr="00C82B0A">
        <w:t>Connecting across the prevention continuum</w:t>
      </w:r>
    </w:p>
    <w:p w14:paraId="61D37CA2" w14:textId="002A61CB" w:rsidR="00CA6B88" w:rsidRPr="00453F7E" w:rsidRDefault="00CA6B88" w:rsidP="00453F7E">
      <w:pPr>
        <w:pStyle w:val="Heading4"/>
      </w:pPr>
      <w:r w:rsidRPr="00453F7E">
        <w:rPr>
          <w:rStyle w:val="Heading4Char"/>
          <w:b/>
          <w:bCs/>
        </w:rPr>
        <w:t>Skill indicators</w:t>
      </w:r>
      <w:r w:rsidRPr="00453F7E">
        <w:t xml:space="preserve"> </w:t>
      </w:r>
      <w:r w:rsidR="003A3D30">
        <w:t>for connecting across the prevention continuum</w:t>
      </w:r>
    </w:p>
    <w:p w14:paraId="03F987BA" w14:textId="4479FBDE" w:rsidR="00C91AD5" w:rsidRPr="00C82B0A" w:rsidRDefault="00C91AD5" w:rsidP="005D0B5D">
      <w:pPr>
        <w:pStyle w:val="Bullet1"/>
        <w:shd w:val="clear" w:color="auto" w:fill="DCCDE4"/>
      </w:pPr>
      <w:r w:rsidRPr="00C82B0A">
        <w:t>Identifies and appropriately responds to disclosures of family and gender-based violence from victim survivors and people using family violence, ensuring safe and effective referral prioritising victim survivor safety and avoiding collusion.</w:t>
      </w:r>
      <w:r w:rsidR="00780645">
        <w:rPr>
          <w:rStyle w:val="FootnoteReference"/>
        </w:rPr>
        <w:footnoteReference w:id="24"/>
      </w:r>
    </w:p>
    <w:p w14:paraId="16D8AB76" w14:textId="77777777" w:rsidR="00C91AD5" w:rsidRPr="00C82B0A" w:rsidRDefault="00C91AD5" w:rsidP="005D0B5D">
      <w:pPr>
        <w:pStyle w:val="Bullet1"/>
        <w:shd w:val="clear" w:color="auto" w:fill="DCCDE4"/>
      </w:pPr>
      <w:r w:rsidRPr="00C82B0A">
        <w:t>Adheres to mandatory reporting and Child Safe Standards in relation to children and young people.</w:t>
      </w:r>
    </w:p>
    <w:p w14:paraId="11368CE3" w14:textId="6F5FED58" w:rsidR="00C91AD5" w:rsidRPr="00C82B0A" w:rsidRDefault="00C91AD5" w:rsidP="005D0B5D">
      <w:pPr>
        <w:pStyle w:val="Bullet1"/>
        <w:shd w:val="clear" w:color="auto" w:fill="DCCDE4"/>
      </w:pPr>
      <w:r w:rsidRPr="00C82B0A">
        <w:t xml:space="preserve">Follows any prescribed obligations under the </w:t>
      </w:r>
      <w:r w:rsidR="004E049A">
        <w:t>MARAM Framework</w:t>
      </w:r>
      <w:r w:rsidRPr="00C82B0A">
        <w:t>.</w:t>
      </w:r>
    </w:p>
    <w:p w14:paraId="74C78AB9" w14:textId="77777777" w:rsidR="00C91AD5" w:rsidRPr="00C82B0A" w:rsidRDefault="00C91AD5" w:rsidP="005D0B5D">
      <w:pPr>
        <w:pStyle w:val="Bullet1"/>
        <w:shd w:val="clear" w:color="auto" w:fill="DCCDE4"/>
      </w:pPr>
      <w:r w:rsidRPr="00C82B0A">
        <w:t>Knows where to access further information and training to assist with disclosures of and referral pathways for family and gender-based violence.</w:t>
      </w:r>
    </w:p>
    <w:p w14:paraId="2621C622" w14:textId="77777777" w:rsidR="00C91AD5" w:rsidRDefault="00C91AD5" w:rsidP="005D0B5D">
      <w:pPr>
        <w:pStyle w:val="Bullet1"/>
        <w:shd w:val="clear" w:color="auto" w:fill="DCCDE4"/>
      </w:pPr>
      <w:r w:rsidRPr="00C82B0A">
        <w:t>Understands the different ways primary prevention, early intervention, response and recovery address family and gender-based violence.</w:t>
      </w:r>
    </w:p>
    <w:p w14:paraId="6067927E" w14:textId="62049CD8" w:rsidR="00A7191D" w:rsidRPr="00453F7E" w:rsidRDefault="00A7191D" w:rsidP="00453F7E">
      <w:pPr>
        <w:pStyle w:val="Heading4"/>
      </w:pPr>
      <w:r w:rsidRPr="00453F7E">
        <w:rPr>
          <w:rStyle w:val="Heading4Char"/>
          <w:b/>
          <w:bCs/>
        </w:rPr>
        <w:t>Additional skill indicators</w:t>
      </w:r>
      <w:r w:rsidRPr="00453F7E">
        <w:t xml:space="preserve"> </w:t>
      </w:r>
      <w:r w:rsidR="003A3D30">
        <w:t>for connecting across the prevention continuum</w:t>
      </w:r>
    </w:p>
    <w:p w14:paraId="4C3BC6B7" w14:textId="77777777" w:rsidR="00C91AD5" w:rsidRPr="00C82B0A" w:rsidRDefault="00C91AD5" w:rsidP="000871F9">
      <w:pPr>
        <w:pStyle w:val="Bullet1"/>
        <w:shd w:val="clear" w:color="auto" w:fill="E5DFEC" w:themeFill="accent4" w:themeFillTint="33"/>
      </w:pPr>
      <w:r w:rsidRPr="00C82B0A">
        <w:t>Ensures organisational policies and procedures support safe disclosures and referrals, aligning with MARAM where appropriate.</w:t>
      </w:r>
    </w:p>
    <w:p w14:paraId="2C4342EF" w14:textId="77777777" w:rsidR="00C91AD5" w:rsidRPr="00C82B0A" w:rsidRDefault="00C91AD5" w:rsidP="000871F9">
      <w:pPr>
        <w:pStyle w:val="Bullet1"/>
        <w:shd w:val="clear" w:color="auto" w:fill="E5DFEC" w:themeFill="accent4" w:themeFillTint="33"/>
      </w:pPr>
      <w:r w:rsidRPr="00C82B0A">
        <w:t>Promotes access to debriefing and secondary consultation regarding disclosures and referrals, ensuring staff have adequate support and training.</w:t>
      </w:r>
    </w:p>
    <w:p w14:paraId="2B6B863E" w14:textId="77777777" w:rsidR="00C91AD5" w:rsidRPr="00C82B0A" w:rsidRDefault="00C91AD5" w:rsidP="000871F9">
      <w:pPr>
        <w:pStyle w:val="Bullet1"/>
        <w:shd w:val="clear" w:color="auto" w:fill="E5DFEC" w:themeFill="accent4" w:themeFillTint="33"/>
      </w:pPr>
      <w:r w:rsidRPr="00C82B0A">
        <w:t>Advocates for organisational family violence policies to improve workplace safety and responses to family and gender-based violence.</w:t>
      </w:r>
    </w:p>
    <w:p w14:paraId="572D7AD8" w14:textId="00E6A6BD" w:rsidR="00675621" w:rsidRPr="005D0B5D" w:rsidRDefault="00C91AD5" w:rsidP="000871F9">
      <w:pPr>
        <w:pStyle w:val="Bullet1"/>
        <w:shd w:val="clear" w:color="auto" w:fill="E5DFEC" w:themeFill="accent4" w:themeFillTint="33"/>
      </w:pPr>
      <w:r w:rsidRPr="00C82B0A">
        <w:t>Demonstrates an understanding of the connections between primary prevention, early intervention, response and recovery.</w:t>
      </w:r>
    </w:p>
    <w:p w14:paraId="00B1D967" w14:textId="77777777" w:rsidR="00DF37D6" w:rsidRDefault="00DF37D6">
      <w:pPr>
        <w:spacing w:after="0" w:line="240" w:lineRule="auto"/>
        <w:rPr>
          <w:b/>
          <w:color w:val="201547"/>
          <w:sz w:val="32"/>
          <w:szCs w:val="28"/>
          <w:lang w:val="en-US"/>
        </w:rPr>
      </w:pPr>
      <w:r>
        <w:rPr>
          <w:lang w:val="en-US"/>
        </w:rPr>
        <w:br w:type="page"/>
      </w:r>
    </w:p>
    <w:p w14:paraId="7E8AB693" w14:textId="477222E7" w:rsidR="008041A5" w:rsidRPr="005D0B5D" w:rsidRDefault="008041A5" w:rsidP="005D0B5D">
      <w:pPr>
        <w:pStyle w:val="Heading2"/>
        <w:rPr>
          <w:b w:val="0"/>
        </w:rPr>
      </w:pPr>
      <w:bookmarkStart w:id="49" w:name="_Toc233629390"/>
      <w:r w:rsidRPr="005D0B5D">
        <w:rPr>
          <w:lang w:val="en-US"/>
        </w:rPr>
        <w:lastRenderedPageBreak/>
        <w:t>Delivering and leading</w:t>
      </w:r>
      <w:bookmarkEnd w:id="49"/>
    </w:p>
    <w:p w14:paraId="6FF40465" w14:textId="77777777" w:rsidR="00675621" w:rsidRDefault="00675621" w:rsidP="00675621">
      <w:pPr>
        <w:pStyle w:val="Heading3"/>
      </w:pPr>
      <w:r w:rsidRPr="00C82B0A">
        <w:t xml:space="preserve">Capability </w:t>
      </w:r>
      <w:r>
        <w:t xml:space="preserve">1: </w:t>
      </w:r>
      <w:r w:rsidRPr="00C82B0A">
        <w:t>Engage in evidence-based prevention practice</w:t>
      </w:r>
    </w:p>
    <w:p w14:paraId="055D50E9" w14:textId="4CF9515B" w:rsidR="0056029D" w:rsidRPr="0056029D" w:rsidRDefault="0056029D" w:rsidP="0056029D">
      <w:pPr>
        <w:pStyle w:val="Heading4"/>
      </w:pPr>
      <w:r>
        <w:t>Skill indicators</w:t>
      </w:r>
      <w:r w:rsidR="000F4967">
        <w:t xml:space="preserve"> </w:t>
      </w:r>
      <w:r w:rsidR="000F4967">
        <w:t>for engage in evidence-based prevention practice</w:t>
      </w:r>
    </w:p>
    <w:p w14:paraId="58D07206" w14:textId="1EC6FF83" w:rsidR="008041A5" w:rsidRPr="005D0B5D" w:rsidRDefault="008041A5" w:rsidP="000871F9">
      <w:pPr>
        <w:pStyle w:val="Bullet1"/>
        <w:shd w:val="clear" w:color="auto" w:fill="B6DDE8" w:themeFill="accent5" w:themeFillTint="66"/>
      </w:pPr>
      <w:r w:rsidRPr="005D0B5D">
        <w:t>Adapts primary prevention actions, approaches and techniques to specific contexts and communities</w:t>
      </w:r>
      <w:r w:rsidR="00AE0035">
        <w:t>.</w:t>
      </w:r>
    </w:p>
    <w:p w14:paraId="4FB3443F" w14:textId="77777777" w:rsidR="008041A5" w:rsidRPr="005D0B5D" w:rsidRDefault="008041A5" w:rsidP="000871F9">
      <w:pPr>
        <w:pStyle w:val="Bullet1"/>
        <w:shd w:val="clear" w:color="auto" w:fill="B6DDE8" w:themeFill="accent5" w:themeFillTint="66"/>
      </w:pPr>
      <w:r w:rsidRPr="005D0B5D">
        <w:t>Understands the reinforcing factors that influence the likelihood, frequency and/or severity of family and gender-based violence.</w:t>
      </w:r>
    </w:p>
    <w:p w14:paraId="2B4DF1B1" w14:textId="61D54198" w:rsidR="008041A5" w:rsidRPr="005D0B5D" w:rsidRDefault="008041A5" w:rsidP="000871F9">
      <w:pPr>
        <w:pStyle w:val="Bullet1"/>
        <w:shd w:val="clear" w:color="auto" w:fill="B6DDE8" w:themeFill="accent5" w:themeFillTint="66"/>
      </w:pPr>
      <w:r w:rsidRPr="005D0B5D">
        <w:t>Understands key concepts and principles, as outlined in evidence-based frameworks and policy documents, and guiding commitments for this work (see</w:t>
      </w:r>
      <w:r w:rsidR="00DF64E2">
        <w:t xml:space="preserve"> </w:t>
      </w:r>
      <w:hyperlink w:anchor="_Capabilities_for_the" w:history="1">
        <w:r w:rsidR="00DF64E2" w:rsidRPr="00DF64E2">
          <w:rPr>
            <w:rStyle w:val="Hyperlink"/>
          </w:rPr>
          <w:t>Capabilities for the primary prevention of family and gender-based violence</w:t>
        </w:r>
      </w:hyperlink>
      <w:r w:rsidRPr="005D0B5D">
        <w:t xml:space="preserve"> for details).</w:t>
      </w:r>
    </w:p>
    <w:p w14:paraId="683DCDBE" w14:textId="77777777" w:rsidR="008041A5" w:rsidRPr="005D0B5D" w:rsidRDefault="008041A5" w:rsidP="000871F9">
      <w:pPr>
        <w:pStyle w:val="Bullet1"/>
        <w:shd w:val="clear" w:color="auto" w:fill="B6DDE8" w:themeFill="accent5" w:themeFillTint="66"/>
      </w:pPr>
      <w:r w:rsidRPr="005D0B5D">
        <w:t>Applies principles of Aboriginal self-determination in prevention practice.</w:t>
      </w:r>
    </w:p>
    <w:p w14:paraId="260AE5F0" w14:textId="5B535BB5" w:rsidR="008041A5" w:rsidRPr="005D0B5D" w:rsidRDefault="008041A5" w:rsidP="000871F9">
      <w:pPr>
        <w:pStyle w:val="Bullet1"/>
        <w:shd w:val="clear" w:color="auto" w:fill="B6DDE8" w:themeFill="accent5" w:themeFillTint="66"/>
      </w:pPr>
      <w:r w:rsidRPr="005D0B5D">
        <w:t>Interprets and uses evidence and data to inform program design, implementation and evaluation, while recognising the necessity to fill evidence gaps that can result from inequality.</w:t>
      </w:r>
    </w:p>
    <w:p w14:paraId="0B2401F5" w14:textId="1D44FC9B" w:rsidR="008041A5" w:rsidRPr="005D0B5D" w:rsidRDefault="008041A5" w:rsidP="000871F9">
      <w:pPr>
        <w:pStyle w:val="Bullet1"/>
        <w:shd w:val="clear" w:color="auto" w:fill="B6DDE8" w:themeFill="accent5" w:themeFillTint="66"/>
      </w:pPr>
      <w:r w:rsidRPr="005D0B5D">
        <w:t>Understands types of resistance and backlash to prevention and creates appropriate strategies to respond.</w:t>
      </w:r>
    </w:p>
    <w:p w14:paraId="7F6BB857" w14:textId="77777777" w:rsidR="008041A5" w:rsidRPr="005D0B5D" w:rsidRDefault="008041A5" w:rsidP="000871F9">
      <w:pPr>
        <w:pStyle w:val="Bullet1"/>
        <w:shd w:val="clear" w:color="auto" w:fill="B6DDE8" w:themeFill="accent5" w:themeFillTint="66"/>
      </w:pPr>
      <w:r w:rsidRPr="005D0B5D">
        <w:t>Understands how the prevention system operates across the state, across a range of sectors, settings, communities and locations.</w:t>
      </w:r>
    </w:p>
    <w:p w14:paraId="628BE57A" w14:textId="241E1C31" w:rsidR="008041A5" w:rsidRPr="005D0B5D" w:rsidRDefault="008041A5" w:rsidP="000871F9">
      <w:pPr>
        <w:pStyle w:val="Bullet1"/>
        <w:shd w:val="clear" w:color="auto" w:fill="B6DDE8" w:themeFill="accent5" w:themeFillTint="66"/>
      </w:pPr>
      <w:r w:rsidRPr="005D0B5D">
        <w:t>Provides content and technical expertise to staff and organisations</w:t>
      </w:r>
      <w:r w:rsidR="00CE1FEF">
        <w:t>,</w:t>
      </w:r>
      <w:r w:rsidRPr="005D0B5D">
        <w:t xml:space="preserve"> enabling them to apply a prevention lens to their work.</w:t>
      </w:r>
    </w:p>
    <w:p w14:paraId="2BEF6D89" w14:textId="03973831" w:rsidR="008041A5" w:rsidRDefault="008041A5" w:rsidP="000871F9">
      <w:pPr>
        <w:pStyle w:val="Bullet1"/>
        <w:shd w:val="clear" w:color="auto" w:fill="B6DDE8" w:themeFill="accent5" w:themeFillTint="66"/>
      </w:pPr>
      <w:r w:rsidRPr="005D0B5D">
        <w:t>Maintains up-to-date knowledge of evidence and practice, supported through ongoing professional development and reflective practice.</w:t>
      </w:r>
    </w:p>
    <w:p w14:paraId="62783AD8" w14:textId="28F1343F" w:rsidR="008C10A5" w:rsidRDefault="008C10A5" w:rsidP="008C10A5">
      <w:pPr>
        <w:pStyle w:val="Heading4"/>
      </w:pPr>
      <w:r>
        <w:t>Additional skill indicators</w:t>
      </w:r>
      <w:r w:rsidR="000F4967">
        <w:t xml:space="preserve"> </w:t>
      </w:r>
      <w:r w:rsidR="000F4967">
        <w:t>for engage in evidence-based prevention practice</w:t>
      </w:r>
    </w:p>
    <w:p w14:paraId="3021B9C7" w14:textId="77777777" w:rsidR="008C10A5" w:rsidRPr="00AE0035" w:rsidRDefault="008C10A5" w:rsidP="008C10A5">
      <w:pPr>
        <w:pStyle w:val="Bullet1"/>
        <w:shd w:val="clear" w:color="auto" w:fill="DAEEF3" w:themeFill="accent5" w:themeFillTint="33"/>
      </w:pPr>
      <w:r w:rsidRPr="00AE0035">
        <w:t>Interprets and uses evidence and data specific to sectors, settings, communities, cohorts and locations, including considerations for prevention in specific contexts.</w:t>
      </w:r>
    </w:p>
    <w:p w14:paraId="18E0C1AA" w14:textId="77777777" w:rsidR="008C10A5" w:rsidRPr="00AE0035" w:rsidRDefault="008C10A5" w:rsidP="008C10A5">
      <w:pPr>
        <w:pStyle w:val="Bullet1"/>
        <w:shd w:val="clear" w:color="auto" w:fill="DAEEF3" w:themeFill="accent5" w:themeFillTint="33"/>
      </w:pPr>
      <w:r w:rsidRPr="00AE0035">
        <w:t>Seeks out and incorporates sector and community knowledge to ensure prevention strategies are effective and relevant.</w:t>
      </w:r>
    </w:p>
    <w:p w14:paraId="01725D58" w14:textId="77777777" w:rsidR="008C10A5" w:rsidRPr="00AE0035" w:rsidRDefault="008C10A5" w:rsidP="008C10A5">
      <w:pPr>
        <w:pStyle w:val="Bullet1"/>
        <w:shd w:val="clear" w:color="auto" w:fill="DAEEF3" w:themeFill="accent5" w:themeFillTint="33"/>
      </w:pPr>
      <w:r w:rsidRPr="00AE0035">
        <w:t>Conducts research to advance the evidence base, ensuring this is conducted ethically, in collaboration with practitioners and communities, and addresses critical evidence gaps.</w:t>
      </w:r>
    </w:p>
    <w:p w14:paraId="1B73B07E" w14:textId="77777777" w:rsidR="008C10A5" w:rsidRDefault="008C10A5" w:rsidP="008C10A5">
      <w:pPr>
        <w:pStyle w:val="Bullet1"/>
        <w:shd w:val="clear" w:color="auto" w:fill="DAEEF3" w:themeFill="accent5" w:themeFillTint="33"/>
      </w:pPr>
      <w:r w:rsidRPr="005D0B5D">
        <w:t>Effectively and safely addresses socially dominant forms and expressions of masculinity, drawing on best-practice guidance.</w:t>
      </w:r>
    </w:p>
    <w:p w14:paraId="75517C91" w14:textId="4006DDD0" w:rsidR="00C91AD5" w:rsidRDefault="00C91AD5" w:rsidP="00C91AD5">
      <w:pPr>
        <w:pStyle w:val="Heading3"/>
      </w:pPr>
      <w:r w:rsidRPr="00C82B0A">
        <w:t xml:space="preserve">Capability </w:t>
      </w:r>
      <w:r>
        <w:t xml:space="preserve">2: </w:t>
      </w:r>
      <w:r w:rsidRPr="00C82B0A">
        <w:t>Advocate, collaborate and communicate for change</w:t>
      </w:r>
    </w:p>
    <w:p w14:paraId="66FF7E00" w14:textId="50814391" w:rsidR="0056029D" w:rsidRPr="0056029D" w:rsidRDefault="0056029D" w:rsidP="0056029D">
      <w:pPr>
        <w:pStyle w:val="Heading4"/>
      </w:pPr>
      <w:r>
        <w:t>Skill indicators</w:t>
      </w:r>
      <w:r w:rsidR="000F4967">
        <w:t xml:space="preserve"> </w:t>
      </w:r>
      <w:r w:rsidR="000F4967">
        <w:t>for advocate, collaborate and communicate for change</w:t>
      </w:r>
    </w:p>
    <w:p w14:paraId="5043AE7E" w14:textId="09A7CF0F" w:rsidR="00C91AD5" w:rsidRPr="00C82B0A" w:rsidRDefault="00C91AD5" w:rsidP="000871F9">
      <w:pPr>
        <w:pStyle w:val="Bullet1"/>
        <w:shd w:val="clear" w:color="auto" w:fill="B6DDE8" w:themeFill="accent5" w:themeFillTint="66"/>
      </w:pPr>
      <w:r w:rsidRPr="00C82B0A">
        <w:t>Develops prevention messaging, engagement and training tailored to the context and target audience, including their needs, interests and readiness for change</w:t>
      </w:r>
      <w:r w:rsidR="00CE1FEF">
        <w:t>.</w:t>
      </w:r>
    </w:p>
    <w:p w14:paraId="4F8A0458" w14:textId="77777777" w:rsidR="00C91AD5" w:rsidRPr="00C82B0A" w:rsidRDefault="00C91AD5" w:rsidP="000871F9">
      <w:pPr>
        <w:pStyle w:val="Bullet1"/>
        <w:shd w:val="clear" w:color="auto" w:fill="B6DDE8" w:themeFill="accent5" w:themeFillTint="66"/>
      </w:pPr>
      <w:r w:rsidRPr="00C82B0A">
        <w:t>Understands government, policy, legislative and funding frameworks and systems, and applies this knowledge to their work.</w:t>
      </w:r>
    </w:p>
    <w:p w14:paraId="7CD5855F" w14:textId="77777777" w:rsidR="00C91AD5" w:rsidRPr="00C82B0A" w:rsidRDefault="00C91AD5" w:rsidP="000871F9">
      <w:pPr>
        <w:pStyle w:val="Bullet1"/>
        <w:shd w:val="clear" w:color="auto" w:fill="B6DDE8" w:themeFill="accent5" w:themeFillTint="66"/>
      </w:pPr>
      <w:r w:rsidRPr="00C82B0A">
        <w:t>Advocates strategically to influence reform, policy, funding and frameworks to support prevention efforts.</w:t>
      </w:r>
    </w:p>
    <w:p w14:paraId="266A92D0" w14:textId="77777777" w:rsidR="00C91AD5" w:rsidRPr="00C82B0A" w:rsidRDefault="00C91AD5" w:rsidP="000871F9">
      <w:pPr>
        <w:pStyle w:val="Bullet1"/>
        <w:shd w:val="clear" w:color="auto" w:fill="B6DDE8" w:themeFill="accent5" w:themeFillTint="66"/>
      </w:pPr>
      <w:r w:rsidRPr="00C82B0A">
        <w:t>Builds alliances, partnerships and networks to enhance collective advocacy and ensure the effectiveness of messages and initiatives with a range of communities and audiences.</w:t>
      </w:r>
    </w:p>
    <w:p w14:paraId="618EEE6E" w14:textId="77777777" w:rsidR="00C91AD5" w:rsidRPr="00C82B0A" w:rsidRDefault="00C91AD5" w:rsidP="000871F9">
      <w:pPr>
        <w:pStyle w:val="Bullet1"/>
        <w:shd w:val="clear" w:color="auto" w:fill="B6DDE8" w:themeFill="accent5" w:themeFillTint="66"/>
      </w:pPr>
      <w:r w:rsidRPr="00C82B0A">
        <w:t>Uses values-based messaging, storytelling and stakeholder engagement techniques to communicate effectively and influence individual, community, organisational and systems change.</w:t>
      </w:r>
    </w:p>
    <w:p w14:paraId="435DECFE" w14:textId="77777777" w:rsidR="00C91AD5" w:rsidRPr="00C82B0A" w:rsidRDefault="00C91AD5" w:rsidP="000871F9">
      <w:pPr>
        <w:pStyle w:val="Bullet1"/>
        <w:shd w:val="clear" w:color="auto" w:fill="B6DDE8" w:themeFill="accent5" w:themeFillTint="66"/>
      </w:pPr>
      <w:r w:rsidRPr="00C82B0A">
        <w:lastRenderedPageBreak/>
        <w:t>Proactively and collaboratively plans for and manages resistance and backlash across a variety of media and channels.</w:t>
      </w:r>
    </w:p>
    <w:p w14:paraId="0559AFDB" w14:textId="4714E356" w:rsidR="00C91AD5" w:rsidRPr="00C82B0A" w:rsidRDefault="00C91AD5" w:rsidP="000871F9">
      <w:pPr>
        <w:pStyle w:val="Bullet1"/>
        <w:shd w:val="clear" w:color="auto" w:fill="B6DDE8" w:themeFill="accent5" w:themeFillTint="66"/>
      </w:pPr>
      <w:r w:rsidRPr="00C82B0A">
        <w:t>Models equitable and respectful communication with participants, colleagues and stakeholders, ensuring engagement is inclusive, non-collusive, flexible and supports long</w:t>
      </w:r>
      <w:r w:rsidR="00CE1FEF">
        <w:t>-</w:t>
      </w:r>
      <w:r w:rsidRPr="00C82B0A">
        <w:t>term change.</w:t>
      </w:r>
    </w:p>
    <w:p w14:paraId="5CBC2765" w14:textId="77777777" w:rsidR="00C91AD5" w:rsidRDefault="00C91AD5" w:rsidP="000871F9">
      <w:pPr>
        <w:pStyle w:val="Bullet1"/>
        <w:shd w:val="clear" w:color="auto" w:fill="B6DDE8" w:themeFill="accent5" w:themeFillTint="66"/>
      </w:pPr>
      <w:r w:rsidRPr="00C82B0A">
        <w:t>Provides support and training to others in active bystanding to challenge violence-supportive attitudes that relate to the gendered drivers.</w:t>
      </w:r>
    </w:p>
    <w:p w14:paraId="74748FCB" w14:textId="6523CD5C" w:rsidR="00DF37D6" w:rsidRDefault="008C10A5" w:rsidP="008C10A5">
      <w:pPr>
        <w:pStyle w:val="Heading4"/>
      </w:pPr>
      <w:r>
        <w:t>Additional skill indicators</w:t>
      </w:r>
      <w:r w:rsidR="000F4967">
        <w:t xml:space="preserve"> </w:t>
      </w:r>
      <w:r w:rsidR="000F4967">
        <w:t>for advocate, collaborate and communicate for change</w:t>
      </w:r>
    </w:p>
    <w:p w14:paraId="0B3A703D" w14:textId="77777777" w:rsidR="007D5F56" w:rsidRPr="00C82B0A" w:rsidRDefault="007D5F56" w:rsidP="007D5F56">
      <w:pPr>
        <w:pStyle w:val="Bullet1"/>
        <w:pBdr>
          <w:bottom w:val="single" w:sz="24" w:space="1" w:color="E8E8E6"/>
        </w:pBdr>
        <w:shd w:val="clear" w:color="auto" w:fill="DAEEF3" w:themeFill="accent5" w:themeFillTint="33"/>
      </w:pPr>
      <w:r w:rsidRPr="00C82B0A">
        <w:t>Advocates within specific contexts, based on in-depth knowledge of relevant sectors, settings and systems, informed by the unique needs, challenges and opportunities.</w:t>
      </w:r>
    </w:p>
    <w:p w14:paraId="5BF08FF4" w14:textId="77777777" w:rsidR="007D5F56" w:rsidRPr="00C82B0A" w:rsidRDefault="007D5F56" w:rsidP="007D5F56">
      <w:pPr>
        <w:pStyle w:val="Bullet1"/>
        <w:pBdr>
          <w:bottom w:val="single" w:sz="24" w:space="1" w:color="E8E8E6"/>
        </w:pBdr>
        <w:shd w:val="clear" w:color="auto" w:fill="DAEEF3" w:themeFill="accent5" w:themeFillTint="33"/>
      </w:pPr>
      <w:r w:rsidRPr="00C82B0A">
        <w:t>Advocates with and for specific communities, ensuring prevention efforts are community-led, culturally safe and responsive.</w:t>
      </w:r>
    </w:p>
    <w:p w14:paraId="36CF5B88" w14:textId="77777777" w:rsidR="007D5F56" w:rsidRDefault="007D5F56" w:rsidP="007D5F56">
      <w:pPr>
        <w:pStyle w:val="Bullet1"/>
        <w:pBdr>
          <w:bottom w:val="single" w:sz="24" w:space="1" w:color="E8E8E6"/>
        </w:pBdr>
        <w:shd w:val="clear" w:color="auto" w:fill="DAEEF3" w:themeFill="accent5" w:themeFillTint="33"/>
      </w:pPr>
      <w:r w:rsidRPr="00C82B0A">
        <w:t>Designs and delivers training that translates evidence into effective practical, skills-based capability development activities for various audiences, using adult learning principles and facilitation and training skills.</w:t>
      </w:r>
    </w:p>
    <w:p w14:paraId="4BF74CB8" w14:textId="77777777" w:rsidR="007D5F56" w:rsidRPr="00C82B0A" w:rsidRDefault="007D5F56" w:rsidP="007D5F56">
      <w:pPr>
        <w:pStyle w:val="Bullet1"/>
        <w:pBdr>
          <w:bottom w:val="single" w:sz="24" w:space="1" w:color="E8E8E6"/>
        </w:pBdr>
        <w:shd w:val="clear" w:color="auto" w:fill="DAEEF3" w:themeFill="accent5" w:themeFillTint="33"/>
      </w:pPr>
      <w:r w:rsidRPr="00C82B0A">
        <w:t>Analyses and advises on policy, based on an in-depth understanding of prevention-related legislation, government systems and structures, and policy-making processes.</w:t>
      </w:r>
    </w:p>
    <w:p w14:paraId="6947004A" w14:textId="77777777" w:rsidR="007D5F56" w:rsidRPr="00C82B0A" w:rsidRDefault="007D5F56" w:rsidP="007D5F56">
      <w:pPr>
        <w:pStyle w:val="Bullet1"/>
        <w:pBdr>
          <w:bottom w:val="single" w:sz="24" w:space="1" w:color="E8E8E6"/>
        </w:pBdr>
        <w:shd w:val="clear" w:color="auto" w:fill="DAEEF3" w:themeFill="accent5" w:themeFillTint="33"/>
      </w:pPr>
      <w:r w:rsidRPr="00C82B0A">
        <w:t>Builds, facilitates and manages networks, coalitions and partnerships to amplify collective impact and drive systemic change.</w:t>
      </w:r>
    </w:p>
    <w:p w14:paraId="63E301BB" w14:textId="77777777" w:rsidR="007D5F56" w:rsidRPr="00C82B0A" w:rsidRDefault="007D5F56" w:rsidP="007D5F56">
      <w:pPr>
        <w:pStyle w:val="Bullet1"/>
        <w:pBdr>
          <w:bottom w:val="single" w:sz="24" w:space="1" w:color="E8E8E6"/>
        </w:pBdr>
        <w:shd w:val="clear" w:color="auto" w:fill="DAEEF3" w:themeFill="accent5" w:themeFillTint="33"/>
      </w:pPr>
      <w:r w:rsidRPr="00C82B0A">
        <w:t>Plans and implements communications and campaigns, applying strategic messaging and engagement techniques to inform, persuade and mobilise different audiences across a variety of media and channels.</w:t>
      </w:r>
    </w:p>
    <w:p w14:paraId="16C63D86" w14:textId="77777777" w:rsidR="007D5F56" w:rsidRPr="00C82B0A" w:rsidRDefault="007D5F56" w:rsidP="007D5F56">
      <w:pPr>
        <w:pStyle w:val="Bullet1"/>
        <w:pBdr>
          <w:bottom w:val="single" w:sz="24" w:space="1" w:color="E8E8E6"/>
        </w:pBdr>
        <w:shd w:val="clear" w:color="auto" w:fill="DAEEF3" w:themeFill="accent5" w:themeFillTint="33"/>
      </w:pPr>
      <w:r w:rsidRPr="00C82B0A">
        <w:t>Coordinates inclusive and accessible events to educate, build collaboration and drive momentum for prevention.</w:t>
      </w:r>
    </w:p>
    <w:p w14:paraId="04FF7CEC" w14:textId="03EAB883" w:rsidR="007D5F56" w:rsidRDefault="007D5F56" w:rsidP="007D5F56">
      <w:pPr>
        <w:pStyle w:val="Bullet1"/>
        <w:pBdr>
          <w:bottom w:val="single" w:sz="24" w:space="1" w:color="E8E8E6"/>
        </w:pBdr>
        <w:shd w:val="clear" w:color="auto" w:fill="DAEEF3" w:themeFill="accent5" w:themeFillTint="33"/>
      </w:pPr>
      <w:r w:rsidRPr="00C82B0A">
        <w:t>Draws on evidence, practice and lived experience to effectively translate evidence and complex ideas into practical resources and tools to support prevention practice.</w:t>
      </w:r>
    </w:p>
    <w:p w14:paraId="6D5BDC86" w14:textId="4FBE9692" w:rsidR="00C91AD5" w:rsidRDefault="00C91AD5" w:rsidP="00C91AD5">
      <w:pPr>
        <w:pStyle w:val="Heading3"/>
      </w:pPr>
      <w:r w:rsidRPr="00C82B0A">
        <w:t>Capability 3: Manage prevention projects and programs</w:t>
      </w:r>
    </w:p>
    <w:p w14:paraId="159608C0" w14:textId="6CA873C3" w:rsidR="0056029D" w:rsidRPr="0056029D" w:rsidRDefault="0056029D" w:rsidP="0056029D">
      <w:pPr>
        <w:pStyle w:val="Heading4"/>
      </w:pPr>
      <w:r>
        <w:t>Skill indicators</w:t>
      </w:r>
      <w:r w:rsidR="000F4967">
        <w:t xml:space="preserve"> </w:t>
      </w:r>
      <w:r w:rsidR="000F4967">
        <w:t>for manage prevention projects and programs</w:t>
      </w:r>
    </w:p>
    <w:p w14:paraId="08987DDC" w14:textId="6BA24531" w:rsidR="00C91AD5" w:rsidRPr="00C82B0A" w:rsidRDefault="00C91AD5" w:rsidP="000871F9">
      <w:pPr>
        <w:pStyle w:val="Bullet1"/>
        <w:shd w:val="clear" w:color="auto" w:fill="B6DDE8" w:themeFill="accent5" w:themeFillTint="66"/>
      </w:pPr>
      <w:r w:rsidRPr="00C82B0A">
        <w:t>Designs and implements prevention projects and programs, ensuring they align with evidence-based frameworks and policy, are mutually reinforcing, contribute to systemic change, and are responsive to context and community need</w:t>
      </w:r>
      <w:r w:rsidR="009F5A79">
        <w:t>.</w:t>
      </w:r>
    </w:p>
    <w:p w14:paraId="5D2122A2" w14:textId="77777777" w:rsidR="00C91AD5" w:rsidRPr="00C82B0A" w:rsidRDefault="00C91AD5" w:rsidP="000871F9">
      <w:pPr>
        <w:pStyle w:val="Bullet1"/>
        <w:shd w:val="clear" w:color="auto" w:fill="B6DDE8" w:themeFill="accent5" w:themeFillTint="66"/>
      </w:pPr>
      <w:r w:rsidRPr="00C82B0A">
        <w:t>Develops project plans and manages resources and timelines to deliver prevention initiatives.</w:t>
      </w:r>
    </w:p>
    <w:p w14:paraId="5B3A8627" w14:textId="0B32355E" w:rsidR="00C91AD5" w:rsidRPr="00C82B0A" w:rsidRDefault="00C91AD5" w:rsidP="000871F9">
      <w:pPr>
        <w:pStyle w:val="Bullet1"/>
        <w:shd w:val="clear" w:color="auto" w:fill="B6DDE8" w:themeFill="accent5" w:themeFillTint="66"/>
      </w:pPr>
      <w:r w:rsidRPr="00C82B0A">
        <w:t>Develops evaluation frameworks and monitoring systems to ensure prevention initiatives are assessing progress, outcomes, impact and quality.</w:t>
      </w:r>
    </w:p>
    <w:p w14:paraId="6F39762F" w14:textId="77777777" w:rsidR="00C91AD5" w:rsidRPr="00C82B0A" w:rsidRDefault="00C91AD5" w:rsidP="000871F9">
      <w:pPr>
        <w:pStyle w:val="Bullet1"/>
        <w:shd w:val="clear" w:color="auto" w:fill="B6DDE8" w:themeFill="accent5" w:themeFillTint="66"/>
      </w:pPr>
      <w:r w:rsidRPr="00C82B0A">
        <w:t>Reports on evaluation, analysing and documenting project outcomes, learnings and recommendations for the future.</w:t>
      </w:r>
    </w:p>
    <w:p w14:paraId="0A77D81F" w14:textId="162E1347" w:rsidR="00C91AD5" w:rsidRPr="00C82B0A" w:rsidRDefault="00C91AD5" w:rsidP="000871F9">
      <w:pPr>
        <w:pStyle w:val="Bullet1"/>
        <w:shd w:val="clear" w:color="auto" w:fill="B6DDE8" w:themeFill="accent5" w:themeFillTint="66"/>
      </w:pPr>
      <w:r w:rsidRPr="00C82B0A">
        <w:t>Manages stakeholder and advisory groups to provide strategic guidance, enhance collaboration, identify risks, support sustainability and advocate for systemic change.</w:t>
      </w:r>
    </w:p>
    <w:p w14:paraId="32AAD83B" w14:textId="77777777" w:rsidR="00C91AD5" w:rsidRPr="00444CDA" w:rsidRDefault="00C91AD5" w:rsidP="000871F9">
      <w:pPr>
        <w:pStyle w:val="Bullet1"/>
        <w:shd w:val="clear" w:color="auto" w:fill="B6DDE8" w:themeFill="accent5" w:themeFillTint="66"/>
      </w:pPr>
      <w:r w:rsidRPr="00C82B0A">
        <w:t>Develops and writes grant proposals to secure funding by articulating</w:t>
      </w:r>
      <w:r w:rsidRPr="00444CDA">
        <w:t xml:space="preserve"> the need for investment, alignment with policy priorities, value and expected impact.</w:t>
      </w:r>
    </w:p>
    <w:p w14:paraId="1F64ED54" w14:textId="440C1D70" w:rsidR="00B616E3" w:rsidRDefault="00B616E3" w:rsidP="00B616E3">
      <w:pPr>
        <w:pStyle w:val="Heading4"/>
      </w:pPr>
      <w:r>
        <w:t>Additional skill indicators</w:t>
      </w:r>
      <w:r w:rsidR="000F4967">
        <w:t xml:space="preserve"> </w:t>
      </w:r>
      <w:r w:rsidR="000F4967">
        <w:t>for manage prevention projects and programs</w:t>
      </w:r>
    </w:p>
    <w:p w14:paraId="63C4FB8C" w14:textId="77777777" w:rsidR="006C7BB2" w:rsidRPr="00C82B0A" w:rsidRDefault="006C7BB2" w:rsidP="006C7BB2">
      <w:pPr>
        <w:pStyle w:val="Bullet1"/>
        <w:shd w:val="clear" w:color="auto" w:fill="DAEEF3" w:themeFill="accent5" w:themeFillTint="33"/>
      </w:pPr>
      <w:r w:rsidRPr="00C82B0A">
        <w:t>Delivers projects and programs within specific sectors, settings and locations, adapted to local context and need.</w:t>
      </w:r>
    </w:p>
    <w:p w14:paraId="16F31AA1" w14:textId="77777777" w:rsidR="006C7BB2" w:rsidRPr="00C82B0A" w:rsidRDefault="006C7BB2" w:rsidP="006C7BB2">
      <w:pPr>
        <w:pStyle w:val="Bullet1"/>
        <w:shd w:val="clear" w:color="auto" w:fill="DAEEF3" w:themeFill="accent5" w:themeFillTint="33"/>
      </w:pPr>
      <w:r w:rsidRPr="00C82B0A">
        <w:t>Delivers projects and programs in partnership with specific communities, ensuring co-designed, culturally responsive and community-led approaches.</w:t>
      </w:r>
    </w:p>
    <w:p w14:paraId="07515421" w14:textId="77777777" w:rsidR="006C7BB2" w:rsidRPr="00C82B0A" w:rsidRDefault="006C7BB2" w:rsidP="006C7BB2">
      <w:pPr>
        <w:pStyle w:val="Bullet1"/>
        <w:shd w:val="clear" w:color="auto" w:fill="DAEEF3" w:themeFill="accent5" w:themeFillTint="33"/>
      </w:pPr>
      <w:r w:rsidRPr="00C82B0A">
        <w:lastRenderedPageBreak/>
        <w:t>Develops and delivers prevention programs that engage men and boys, in ways that are accountable to women.</w:t>
      </w:r>
    </w:p>
    <w:p w14:paraId="56152DF5" w14:textId="77777777" w:rsidR="006C7BB2" w:rsidRPr="00C82B0A" w:rsidRDefault="006C7BB2" w:rsidP="006C7BB2">
      <w:pPr>
        <w:pStyle w:val="Bullet1"/>
        <w:shd w:val="clear" w:color="auto" w:fill="DAEEF3" w:themeFill="accent5" w:themeFillTint="33"/>
      </w:pPr>
      <w:r w:rsidRPr="00C82B0A">
        <w:t>Develops and delivers prevention programs that engage children and young people.</w:t>
      </w:r>
    </w:p>
    <w:p w14:paraId="05910426" w14:textId="77777777" w:rsidR="006C7BB2" w:rsidRPr="00C82B0A" w:rsidRDefault="006C7BB2" w:rsidP="006C7BB2">
      <w:pPr>
        <w:pStyle w:val="Bullet1"/>
        <w:shd w:val="clear" w:color="auto" w:fill="DAEEF3" w:themeFill="accent5" w:themeFillTint="33"/>
      </w:pPr>
      <w:r w:rsidRPr="00C82B0A">
        <w:t xml:space="preserve">Manages budgets and financial reporting to meet grant </w:t>
      </w:r>
      <w:proofErr w:type="gramStart"/>
      <w:r w:rsidRPr="00C82B0A">
        <w:t>requirements, and</w:t>
      </w:r>
      <w:proofErr w:type="gramEnd"/>
      <w:r w:rsidRPr="00C82B0A">
        <w:t xml:space="preserve"> manages resources to ensure projects and programs are financially viable and compliant.</w:t>
      </w:r>
    </w:p>
    <w:p w14:paraId="2758C7C0" w14:textId="77777777" w:rsidR="006C7BB2" w:rsidRPr="00C82B0A" w:rsidRDefault="006C7BB2" w:rsidP="006C7BB2">
      <w:pPr>
        <w:pStyle w:val="Bullet1"/>
        <w:shd w:val="clear" w:color="auto" w:fill="DAEEF3" w:themeFill="accent5" w:themeFillTint="33"/>
      </w:pPr>
      <w:r w:rsidRPr="00C82B0A">
        <w:t xml:space="preserve">Manages staff, including recruitment, professional development and supervision, </w:t>
      </w:r>
      <w:r>
        <w:t>with</w:t>
      </w:r>
      <w:r w:rsidRPr="00C82B0A">
        <w:t xml:space="preserve"> a focus on workforce wellbeing and safety.</w:t>
      </w:r>
    </w:p>
    <w:p w14:paraId="13F3CF18" w14:textId="77777777" w:rsidR="006C7BB2" w:rsidRPr="00C82B0A" w:rsidRDefault="006C7BB2" w:rsidP="006C7BB2">
      <w:pPr>
        <w:pStyle w:val="Bullet1"/>
        <w:shd w:val="clear" w:color="auto" w:fill="DAEEF3" w:themeFill="accent5" w:themeFillTint="33"/>
      </w:pPr>
      <w:r w:rsidRPr="00C82B0A">
        <w:t>Understands the specific challenges faced by the prevention workforce, including responding to disclosures, managing resistance and backlash, and working at time</w:t>
      </w:r>
      <w:r>
        <w:t>s</w:t>
      </w:r>
      <w:r w:rsidRPr="00C82B0A">
        <w:t xml:space="preserve"> in isolation.</w:t>
      </w:r>
    </w:p>
    <w:p w14:paraId="0B5C83FE" w14:textId="77777777" w:rsidR="006C7BB2" w:rsidRDefault="006C7BB2" w:rsidP="006C7BB2">
      <w:pPr>
        <w:pStyle w:val="Bullet1"/>
        <w:shd w:val="clear" w:color="auto" w:fill="DAEEF3" w:themeFill="accent5" w:themeFillTint="33"/>
      </w:pPr>
      <w:r w:rsidRPr="00C82B0A">
        <w:t>Manages complex, multi-party projects and programs, navigating cross-sector partnerships, governance structures and collaborative decision-making processes.</w:t>
      </w:r>
    </w:p>
    <w:p w14:paraId="77406A8E" w14:textId="77777777" w:rsidR="006C7BB2" w:rsidRPr="005D0B5D" w:rsidRDefault="006C7BB2" w:rsidP="006C7BB2">
      <w:pPr>
        <w:pStyle w:val="Bullet1"/>
        <w:shd w:val="clear" w:color="auto" w:fill="DAEEF3" w:themeFill="accent5" w:themeFillTint="33"/>
      </w:pPr>
      <w:r w:rsidRPr="00C82B0A">
        <w:t>Conducts program evaluation to assess the effectiveness, sustainability and scalability of prevention initiatives, and ensure lessons are shared.</w:t>
      </w:r>
    </w:p>
    <w:p w14:paraId="2FFC03C4" w14:textId="2928DAF7" w:rsidR="00C91AD5" w:rsidRDefault="00C91AD5" w:rsidP="00C91AD5">
      <w:pPr>
        <w:pStyle w:val="Heading3"/>
      </w:pPr>
      <w:r w:rsidRPr="00C82B0A">
        <w:t xml:space="preserve">Capability </w:t>
      </w:r>
      <w:r>
        <w:t xml:space="preserve">4: </w:t>
      </w:r>
      <w:r w:rsidRPr="00C82B0A">
        <w:t>Connecting across the prevention continuum</w:t>
      </w:r>
    </w:p>
    <w:p w14:paraId="2A7553D7" w14:textId="0B1506C2" w:rsidR="00B616E3" w:rsidRPr="00B616E3" w:rsidRDefault="00B616E3" w:rsidP="00B616E3">
      <w:pPr>
        <w:pStyle w:val="Heading4"/>
      </w:pPr>
      <w:r>
        <w:t xml:space="preserve">Skill indicators </w:t>
      </w:r>
      <w:r w:rsidR="000F4967">
        <w:t>for connecting across the prevention continuum</w:t>
      </w:r>
    </w:p>
    <w:p w14:paraId="7FBED87A" w14:textId="77777777" w:rsidR="00780645" w:rsidRPr="00C82B0A" w:rsidRDefault="00780645" w:rsidP="000871F9">
      <w:pPr>
        <w:pStyle w:val="Bullet1"/>
        <w:shd w:val="clear" w:color="auto" w:fill="B6DDE8" w:themeFill="accent5" w:themeFillTint="66"/>
      </w:pPr>
      <w:r w:rsidRPr="00C82B0A">
        <w:t>Understands and articulates how their work complements and intersects with the work of others across the prevention continuum and family violence system.</w:t>
      </w:r>
    </w:p>
    <w:p w14:paraId="5783C8C3" w14:textId="77777777" w:rsidR="00780645" w:rsidRPr="00C82B0A" w:rsidRDefault="00780645" w:rsidP="000871F9">
      <w:pPr>
        <w:pStyle w:val="Bullet1"/>
        <w:shd w:val="clear" w:color="auto" w:fill="B6DDE8" w:themeFill="accent5" w:themeFillTint="66"/>
      </w:pPr>
      <w:r w:rsidRPr="00C82B0A">
        <w:t>Supports advocacy for comprehensive approaches to prevention, including the coordination necessary across workforces, sectors and systems.</w:t>
      </w:r>
    </w:p>
    <w:p w14:paraId="75B9D833" w14:textId="51CCAA3C" w:rsidR="00780645" w:rsidRPr="00C82B0A" w:rsidRDefault="00780645" w:rsidP="000871F9">
      <w:pPr>
        <w:pStyle w:val="Bullet1"/>
        <w:shd w:val="clear" w:color="auto" w:fill="B6DDE8" w:themeFill="accent5" w:themeFillTint="66"/>
      </w:pPr>
      <w:r w:rsidRPr="00C82B0A">
        <w:t xml:space="preserve">Builds alliances and partnerships with Aboriginal and Torres Strait Islander communities and </w:t>
      </w:r>
      <w:r w:rsidR="009F5A79" w:rsidRPr="00AB2AC3">
        <w:t>Aboriginal Community Controlled Organisations</w:t>
      </w:r>
      <w:r w:rsidRPr="00C82B0A">
        <w:t xml:space="preserve"> to deliver culturally safe prevention messages and programs</w:t>
      </w:r>
      <w:r>
        <w:t>.</w:t>
      </w:r>
    </w:p>
    <w:p w14:paraId="49AB8E69" w14:textId="1C55AB88" w:rsidR="00780645" w:rsidRDefault="006C7BB2" w:rsidP="006C7BB2">
      <w:pPr>
        <w:pStyle w:val="Heading4"/>
      </w:pPr>
      <w:r>
        <w:t>Additional skill indicators</w:t>
      </w:r>
      <w:r w:rsidR="000F4967">
        <w:t xml:space="preserve"> </w:t>
      </w:r>
      <w:r w:rsidR="000F4967">
        <w:t>for connecting across the prevention continuum</w:t>
      </w:r>
    </w:p>
    <w:p w14:paraId="7ED17211" w14:textId="77777777" w:rsidR="00780645" w:rsidRPr="00C82B0A" w:rsidRDefault="00780645" w:rsidP="000871F9">
      <w:pPr>
        <w:pStyle w:val="Bullet1"/>
        <w:shd w:val="clear" w:color="auto" w:fill="DAEEF3" w:themeFill="accent5" w:themeFillTint="33"/>
      </w:pPr>
      <w:r w:rsidRPr="00C82B0A">
        <w:t>Builds connections with family and sexual violence services, ensuring collaboration and coordination.</w:t>
      </w:r>
    </w:p>
    <w:p w14:paraId="5224B39F" w14:textId="4FEEC3C2" w:rsidR="00C91AD5" w:rsidRPr="005D0B5D" w:rsidRDefault="00780645" w:rsidP="000871F9">
      <w:pPr>
        <w:pStyle w:val="Bullet1"/>
        <w:shd w:val="clear" w:color="auto" w:fill="DAEEF3" w:themeFill="accent5" w:themeFillTint="33"/>
      </w:pPr>
      <w:r w:rsidRPr="00C82B0A">
        <w:t>Delivers integrated programs of work across primary prevention, early intervention and response services, depending on community need and the cohort involved.</w:t>
      </w:r>
    </w:p>
    <w:p w14:paraId="7D35991D" w14:textId="33B8C5EA" w:rsidR="00930393" w:rsidRPr="008F3F1E" w:rsidRDefault="00833DD4" w:rsidP="005D0B5D">
      <w:pPr>
        <w:pStyle w:val="Body"/>
      </w:pPr>
      <w:hyperlink w:anchor="_Figure_2:_Capabilities" w:history="1">
        <w:r w:rsidRPr="00833DD4">
          <w:rPr>
            <w:rStyle w:val="Hyperlink"/>
          </w:rPr>
          <w:t xml:space="preserve">Return to Figure </w:t>
        </w:r>
        <w:r w:rsidRPr="00833DD4">
          <w:rPr>
            <w:rStyle w:val="Hyperlink"/>
          </w:rPr>
          <w:t>2</w:t>
        </w:r>
        <w:r w:rsidRPr="00833DD4">
          <w:rPr>
            <w:rStyle w:val="Hyperlink"/>
          </w:rPr>
          <w:t>:</w:t>
        </w:r>
        <w:r w:rsidRPr="00833DD4">
          <w:rPr>
            <w:rStyle w:val="Hyperlink"/>
          </w:rPr>
          <w:t xml:space="preserve"> Capabilities and skill indicators for workers across the primary prevention workforce</w:t>
        </w:r>
      </w:hyperlink>
    </w:p>
    <w:sectPr w:rsidR="00930393" w:rsidRPr="008F3F1E" w:rsidSect="00A65D65">
      <w:headerReference w:type="even" r:id="rId49"/>
      <w:headerReference w:type="default" r:id="rId50"/>
      <w:footerReference w:type="even" r:id="rId51"/>
      <w:footerReference w:type="default" r:id="rId52"/>
      <w:pgSz w:w="11900" w:h="16820"/>
      <w:pgMar w:top="1418" w:right="1304" w:bottom="851" w:left="1304" w:header="68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2D43E" w14:textId="77777777" w:rsidR="00567267" w:rsidRDefault="00567267">
      <w:r>
        <w:separator/>
      </w:r>
    </w:p>
    <w:p w14:paraId="5EF55804" w14:textId="77777777" w:rsidR="00567267" w:rsidRDefault="00567267"/>
  </w:endnote>
  <w:endnote w:type="continuationSeparator" w:id="0">
    <w:p w14:paraId="4872D93A" w14:textId="77777777" w:rsidR="00567267" w:rsidRDefault="00567267">
      <w:r>
        <w:continuationSeparator/>
      </w:r>
    </w:p>
    <w:p w14:paraId="79045843" w14:textId="77777777" w:rsidR="00567267" w:rsidRDefault="005672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ook">
    <w:altName w:val="Times New Roman"/>
    <w:charset w:val="00"/>
    <w:family w:val="auto"/>
    <w:pitch w:val="variable"/>
    <w:sig w:usb0="00000001" w:usb1="4000005B" w:usb2="00000000" w:usb3="00000000" w:csb0="0000009B" w:csb1="00000000"/>
  </w:font>
  <w:font w:name="DM Sans">
    <w:charset w:val="00"/>
    <w:family w:val="auto"/>
    <w:pitch w:val="variable"/>
    <w:sig w:usb0="8000002F" w:usb1="5000205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285F" w14:textId="77777777" w:rsidR="007C1D24" w:rsidRDefault="007C1D24">
    <w:pPr>
      <w:pStyle w:val="Footer"/>
    </w:pPr>
    <w:r>
      <w:rPr>
        <w:noProof/>
        <w:lang w:eastAsia="en-AU"/>
      </w:rPr>
      <mc:AlternateContent>
        <mc:Choice Requires="wps">
          <w:drawing>
            <wp:anchor distT="0" distB="0" distL="114300" distR="114300" simplePos="0" relativeHeight="251658245" behindDoc="0" locked="0" layoutInCell="0" allowOverlap="1" wp14:anchorId="664216A2" wp14:editId="106B2909">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8E4B90" w14:textId="77777777" w:rsidR="007C1D24" w:rsidRPr="00EB4BC7" w:rsidRDefault="007C1D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4216A2"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058E4B90" w14:textId="77777777" w:rsidR="007C1D24" w:rsidRPr="00EB4BC7" w:rsidRDefault="007C1D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1BEE7" w14:textId="77777777" w:rsidR="007C1D24" w:rsidRDefault="007C1D24">
    <w:pPr>
      <w:pStyle w:val="Footer"/>
    </w:pPr>
    <w:r>
      <w:rPr>
        <w:noProof/>
        <w:lang w:eastAsia="en-AU"/>
      </w:rPr>
      <mc:AlternateContent>
        <mc:Choice Requires="wps">
          <w:drawing>
            <wp:anchor distT="0" distB="0" distL="114300" distR="114300" simplePos="0" relativeHeight="251658243" behindDoc="0" locked="0" layoutInCell="0" allowOverlap="1" wp14:anchorId="7A11EC1F" wp14:editId="1C9C67C3">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F58E35" w14:textId="77777777" w:rsidR="007C1D24" w:rsidRPr="00EB4BC7" w:rsidRDefault="007C1D24"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11EC1F"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3EF58E35" w14:textId="77777777" w:rsidR="007C1D24" w:rsidRPr="00EB4BC7" w:rsidRDefault="007C1D24"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A93E" w14:textId="77777777" w:rsidR="007C1D24" w:rsidRDefault="007C1D24">
    <w:pPr>
      <w:pStyle w:val="Footer"/>
    </w:pPr>
    <w:r>
      <w:rPr>
        <w:noProof/>
        <w:lang w:eastAsia="en-AU"/>
      </w:rPr>
      <mc:AlternateContent>
        <mc:Choice Requires="wps">
          <w:drawing>
            <wp:anchor distT="0" distB="0" distL="114300" distR="114300" simplePos="0" relativeHeight="251658244" behindDoc="0" locked="0" layoutInCell="0" allowOverlap="1" wp14:anchorId="3745591D" wp14:editId="7A788CFE">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5D5840" w14:textId="77777777" w:rsidR="007C1D24" w:rsidRPr="00EB4BC7" w:rsidRDefault="007C1D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45591D"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6D5D5840" w14:textId="77777777" w:rsidR="007C1D24" w:rsidRPr="00EB4BC7" w:rsidRDefault="007C1D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BF13" w14:textId="2376DFFB" w:rsidR="007C1D24" w:rsidRDefault="007C1D24">
    <w:pPr>
      <w:pStyle w:val="Footer"/>
    </w:pPr>
    <w:r>
      <w:rPr>
        <w:noProof/>
        <w:lang w:eastAsia="en-AU"/>
      </w:rPr>
      <mc:AlternateContent>
        <mc:Choice Requires="wps">
          <w:drawing>
            <wp:anchor distT="0" distB="0" distL="114300" distR="114300" simplePos="0" relativeHeight="251658241"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A91A99" w14:textId="77777777" w:rsidR="007C1D24" w:rsidRPr="002C5B7C" w:rsidRDefault="007C1D24"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51A91A99" w14:textId="77777777" w:rsidR="007C1D24" w:rsidRPr="002C5B7C" w:rsidRDefault="007C1D24"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A9CD6" w14:textId="14A640CD" w:rsidR="007C1D24" w:rsidRDefault="007C1D24" w:rsidP="00DC00C1">
    <w:pPr>
      <w:pStyle w:val="Footer"/>
      <w:tabs>
        <w:tab w:val="left" w:pos="3667"/>
      </w:tabs>
    </w:pPr>
    <w:r>
      <w:rPr>
        <w:noProof/>
        <w:lang w:eastAsia="en-AU"/>
      </w:rPr>
      <mc:AlternateContent>
        <mc:Choice Requires="wps">
          <w:drawing>
            <wp:anchor distT="0" distB="0" distL="114300" distR="114300" simplePos="0" relativeHeight="251658242"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FF7183" w14:textId="77777777" w:rsidR="007C1D24" w:rsidRPr="001C7128" w:rsidRDefault="007C1D24"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22FF7183" w14:textId="77777777" w:rsidR="007C1D24" w:rsidRPr="001C7128" w:rsidRDefault="007C1D24"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0"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7619B" w14:textId="77777777" w:rsidR="007C1D24" w:rsidRPr="00EB4BC7" w:rsidRDefault="007C1D24"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2457619B" w14:textId="77777777" w:rsidR="007C1D24" w:rsidRPr="00EB4BC7" w:rsidRDefault="007C1D24"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28303" w14:textId="77777777" w:rsidR="00567267" w:rsidRDefault="00567267" w:rsidP="00207717">
      <w:pPr>
        <w:spacing w:before="120"/>
      </w:pPr>
      <w:r>
        <w:separator/>
      </w:r>
    </w:p>
  </w:footnote>
  <w:footnote w:type="continuationSeparator" w:id="0">
    <w:p w14:paraId="2C78832C" w14:textId="77777777" w:rsidR="00567267" w:rsidRDefault="00567267">
      <w:r>
        <w:continuationSeparator/>
      </w:r>
    </w:p>
    <w:p w14:paraId="264CEE4D" w14:textId="77777777" w:rsidR="00567267" w:rsidRDefault="00567267"/>
  </w:footnote>
  <w:footnote w:id="1">
    <w:p w14:paraId="2E1F0F6F" w14:textId="00F597DC" w:rsidR="00E20E6D" w:rsidRPr="00E20E6D" w:rsidRDefault="00E20E6D">
      <w:pPr>
        <w:pStyle w:val="FootnoteText"/>
        <w:rPr>
          <w:lang w:val="en-US"/>
        </w:rPr>
      </w:pPr>
      <w:r>
        <w:rPr>
          <w:rStyle w:val="FootnoteReference"/>
        </w:rPr>
        <w:footnoteRef/>
      </w:r>
      <w:r>
        <w:t xml:space="preserve"> </w:t>
      </w:r>
      <w:r w:rsidRPr="00E20E6D">
        <w:t>https://www.vic.gov.au/building-strength-10-year-industry-plan</w:t>
      </w:r>
    </w:p>
  </w:footnote>
  <w:footnote w:id="2">
    <w:p w14:paraId="04CD5BF5" w14:textId="51A2001A" w:rsidR="00E20E6D" w:rsidRPr="00E20E6D" w:rsidRDefault="00E20E6D">
      <w:pPr>
        <w:pStyle w:val="FootnoteText"/>
        <w:rPr>
          <w:lang w:val="en-US"/>
        </w:rPr>
      </w:pPr>
      <w:r>
        <w:rPr>
          <w:rStyle w:val="FootnoteReference"/>
        </w:rPr>
        <w:footnoteRef/>
      </w:r>
      <w:r>
        <w:t xml:space="preserve"> </w:t>
      </w:r>
      <w:r w:rsidRPr="00E20E6D">
        <w:t>https://safeandequal.org.au/resources/foundations-for-action-understanding-the-primary-prevention-workforce-in-victoria/</w:t>
      </w:r>
    </w:p>
  </w:footnote>
  <w:footnote w:id="3">
    <w:p w14:paraId="5BB78C3A" w14:textId="55A70BBC" w:rsidR="00A32DE6" w:rsidRPr="00A32DE6" w:rsidRDefault="00A32DE6">
      <w:pPr>
        <w:pStyle w:val="FootnoteText"/>
        <w:rPr>
          <w:lang w:val="en-US"/>
        </w:rPr>
      </w:pPr>
      <w:r>
        <w:rPr>
          <w:rStyle w:val="FootnoteReference"/>
        </w:rPr>
        <w:footnoteRef/>
      </w:r>
      <w:r>
        <w:t xml:space="preserve"> </w:t>
      </w:r>
      <w:r w:rsidRPr="00A32DE6">
        <w:t>https://www.ourwatch.org.au/change-the-story/change-the-story-framework</w:t>
      </w:r>
    </w:p>
  </w:footnote>
  <w:footnote w:id="4">
    <w:p w14:paraId="788AA8FD" w14:textId="48E04CC0" w:rsidR="00E20E6D" w:rsidRPr="00E20E6D" w:rsidRDefault="00E20E6D">
      <w:pPr>
        <w:pStyle w:val="FootnoteText"/>
        <w:rPr>
          <w:lang w:val="en-US"/>
        </w:rPr>
      </w:pPr>
      <w:r>
        <w:rPr>
          <w:rStyle w:val="FootnoteReference"/>
        </w:rPr>
        <w:footnoteRef/>
      </w:r>
      <w:r>
        <w:t xml:space="preserve"> </w:t>
      </w:r>
      <w:r w:rsidRPr="00E20E6D">
        <w:t>https://www.dss.gov.au/national-plan-end-gender-based-violence</w:t>
      </w:r>
    </w:p>
  </w:footnote>
  <w:footnote w:id="5">
    <w:p w14:paraId="12AB991F" w14:textId="62D8DDF7" w:rsidR="007C1D24" w:rsidRPr="005D0B5D" w:rsidRDefault="007C1D24">
      <w:pPr>
        <w:pStyle w:val="FootnoteText"/>
        <w:rPr>
          <w:lang w:val="en-US"/>
        </w:rPr>
      </w:pPr>
      <w:r>
        <w:rPr>
          <w:rStyle w:val="FootnoteReference"/>
        </w:rPr>
        <w:footnoteRef/>
      </w:r>
      <w:r>
        <w:t xml:space="preserve"> </w:t>
      </w:r>
      <w:hyperlink r:id="rId1" w:history="1">
        <w:r w:rsidRPr="005D0B5D">
          <w:t>https://www.ourwatch.org.au/change-the-story</w:t>
        </w:r>
      </w:hyperlink>
    </w:p>
  </w:footnote>
  <w:footnote w:id="6">
    <w:p w14:paraId="469B0301" w14:textId="4F235E99" w:rsidR="00485317" w:rsidRPr="00485317" w:rsidRDefault="00485317">
      <w:pPr>
        <w:pStyle w:val="FootnoteText"/>
        <w:rPr>
          <w:lang w:val="en-US"/>
        </w:rPr>
      </w:pPr>
      <w:r>
        <w:rPr>
          <w:rStyle w:val="FootnoteReference"/>
        </w:rPr>
        <w:footnoteRef/>
      </w:r>
      <w:r>
        <w:t xml:space="preserve"> </w:t>
      </w:r>
      <w:r w:rsidRPr="00485317">
        <w:t>https://www.ourwatch.org.au/resource/changing-the-picture/</w:t>
      </w:r>
    </w:p>
  </w:footnote>
  <w:footnote w:id="7">
    <w:p w14:paraId="2A9BBC87" w14:textId="6EACD7DC" w:rsidR="00485317" w:rsidRPr="00485317" w:rsidRDefault="00485317">
      <w:pPr>
        <w:pStyle w:val="FootnoteText"/>
        <w:rPr>
          <w:lang w:val="en-US"/>
        </w:rPr>
      </w:pPr>
      <w:r>
        <w:rPr>
          <w:rStyle w:val="FootnoteReference"/>
        </w:rPr>
        <w:footnoteRef/>
      </w:r>
      <w:r>
        <w:t xml:space="preserve"> </w:t>
      </w:r>
      <w:r w:rsidRPr="00485317">
        <w:t>https://www.ourwatch.org.au/resource/changing-the-landscape/</w:t>
      </w:r>
    </w:p>
  </w:footnote>
  <w:footnote w:id="8">
    <w:p w14:paraId="0BACA568" w14:textId="414AEE5D" w:rsidR="00485317" w:rsidRPr="00485317" w:rsidRDefault="00485317">
      <w:pPr>
        <w:pStyle w:val="FootnoteText"/>
        <w:rPr>
          <w:lang w:val="en-US"/>
        </w:rPr>
      </w:pPr>
      <w:r>
        <w:rPr>
          <w:rStyle w:val="FootnoteReference"/>
        </w:rPr>
        <w:footnoteRef/>
      </w:r>
      <w:r>
        <w:t xml:space="preserve"> </w:t>
      </w:r>
      <w:r w:rsidRPr="00485317">
        <w:t>https://rainbowhealthaustralia.org.au/news/launch-pride-in-prevention-evidence-guide</w:t>
      </w:r>
    </w:p>
  </w:footnote>
  <w:footnote w:id="9">
    <w:p w14:paraId="470FBD18" w14:textId="191625EA" w:rsidR="00485317" w:rsidRPr="00485317" w:rsidRDefault="00485317">
      <w:pPr>
        <w:pStyle w:val="FootnoteText"/>
        <w:rPr>
          <w:lang w:val="en-US"/>
        </w:rPr>
      </w:pPr>
      <w:r>
        <w:rPr>
          <w:rStyle w:val="FootnoteReference"/>
        </w:rPr>
        <w:footnoteRef/>
      </w:r>
      <w:r>
        <w:t xml:space="preserve"> </w:t>
      </w:r>
      <w:r w:rsidRPr="00485317">
        <w:t>https://www.mcwh.com.au/intersectionality-matters-a-new-resource-for-preventing-violence-against-women/</w:t>
      </w:r>
    </w:p>
  </w:footnote>
  <w:footnote w:id="10">
    <w:p w14:paraId="2EFD8869" w14:textId="5EEC6057" w:rsidR="00485317" w:rsidRPr="00485317" w:rsidRDefault="00485317">
      <w:pPr>
        <w:pStyle w:val="FootnoteText"/>
        <w:rPr>
          <w:lang w:val="en-US"/>
        </w:rPr>
      </w:pPr>
      <w:r>
        <w:rPr>
          <w:rStyle w:val="FootnoteReference"/>
        </w:rPr>
        <w:footnoteRef/>
      </w:r>
      <w:r>
        <w:t xml:space="preserve"> </w:t>
      </w:r>
      <w:r w:rsidRPr="00485317">
        <w:t>https://www.ourwatch.org.au/change-the-story/men-in-focus</w:t>
      </w:r>
    </w:p>
  </w:footnote>
  <w:footnote w:id="11">
    <w:p w14:paraId="50352F3A" w14:textId="34A5D024" w:rsidR="00485317" w:rsidRPr="00485317" w:rsidRDefault="00485317">
      <w:pPr>
        <w:pStyle w:val="FootnoteText"/>
        <w:rPr>
          <w:lang w:val="en-US"/>
        </w:rPr>
      </w:pPr>
      <w:r>
        <w:rPr>
          <w:rStyle w:val="FootnoteReference"/>
        </w:rPr>
        <w:footnoteRef/>
      </w:r>
      <w:r>
        <w:t xml:space="preserve"> </w:t>
      </w:r>
      <w:r w:rsidRPr="00485317">
        <w:t>https://jss.org.au/programs/research/the-man-box/</w:t>
      </w:r>
    </w:p>
  </w:footnote>
  <w:footnote w:id="12">
    <w:p w14:paraId="3C185F47" w14:textId="176AF29F" w:rsidR="00485317" w:rsidRPr="00485317" w:rsidRDefault="00485317">
      <w:pPr>
        <w:pStyle w:val="FootnoteText"/>
        <w:rPr>
          <w:lang w:val="en-US"/>
        </w:rPr>
      </w:pPr>
      <w:r>
        <w:rPr>
          <w:rStyle w:val="FootnoteReference"/>
        </w:rPr>
        <w:footnoteRef/>
      </w:r>
      <w:r>
        <w:t xml:space="preserve"> </w:t>
      </w:r>
      <w:r w:rsidRPr="00485317">
        <w:t>https://www.respectvictoria.vic.gov.au/willing-capable-and-confident-men-masculinities-and-prevention-violence-against-women</w:t>
      </w:r>
    </w:p>
  </w:footnote>
  <w:footnote w:id="13">
    <w:p w14:paraId="0234AA71" w14:textId="3B9CE08B" w:rsidR="007C1D24" w:rsidRPr="005D0B5D" w:rsidRDefault="007C1D24">
      <w:pPr>
        <w:pStyle w:val="FootnoteText"/>
        <w:rPr>
          <w:lang w:val="en-US"/>
        </w:rPr>
      </w:pPr>
      <w:r>
        <w:rPr>
          <w:rStyle w:val="FootnoteReference"/>
        </w:rPr>
        <w:footnoteRef/>
      </w:r>
      <w:r>
        <w:t xml:space="preserve"> </w:t>
      </w:r>
      <w:hyperlink r:id="rId2" w:history="1">
        <w:r w:rsidRPr="005D0B5D">
          <w:t>https://safeandequal.org.au/resources/foundations-for-action-understanding-the-primary-prevention-workforce-in-victoria/</w:t>
        </w:r>
      </w:hyperlink>
    </w:p>
  </w:footnote>
  <w:footnote w:id="14">
    <w:p w14:paraId="406509E4" w14:textId="78301D3A" w:rsidR="006A6969" w:rsidRPr="006A6969" w:rsidRDefault="006A6969">
      <w:pPr>
        <w:pStyle w:val="FootnoteText"/>
        <w:rPr>
          <w:lang w:val="en-US"/>
        </w:rPr>
      </w:pPr>
      <w:r>
        <w:rPr>
          <w:rStyle w:val="FootnoteReference"/>
        </w:rPr>
        <w:footnoteRef/>
      </w:r>
      <w:r>
        <w:t xml:space="preserve"> </w:t>
      </w:r>
      <w:r w:rsidRPr="006A6969">
        <w:t>https://www.vic.gov.au/family-violence-multi-agency-risk-assessment-and-management</w:t>
      </w:r>
    </w:p>
  </w:footnote>
  <w:footnote w:id="15">
    <w:p w14:paraId="75474D90" w14:textId="27E7CD0D" w:rsidR="007C1D24" w:rsidRPr="00C569F1" w:rsidRDefault="007C1D24">
      <w:pPr>
        <w:pStyle w:val="FootnoteText"/>
        <w:rPr>
          <w:lang w:val="en-US"/>
        </w:rPr>
      </w:pPr>
      <w:r>
        <w:rPr>
          <w:rStyle w:val="FootnoteReference"/>
        </w:rPr>
        <w:footnoteRef/>
      </w:r>
      <w:r>
        <w:t xml:space="preserve"> </w:t>
      </w:r>
      <w:r w:rsidRPr="007777F6">
        <w:t>https://www.vic.gov.au/report-implementation-family-violence-risk-assessment-and-management-framework-2021-22/appendix-1</w:t>
      </w:r>
    </w:p>
  </w:footnote>
  <w:footnote w:id="16">
    <w:p w14:paraId="770F24BC" w14:textId="28E12919" w:rsidR="007C1D24" w:rsidRPr="00C569F1" w:rsidRDefault="007C1D24">
      <w:pPr>
        <w:pStyle w:val="FootnoteText"/>
        <w:rPr>
          <w:lang w:val="en-US"/>
        </w:rPr>
      </w:pPr>
      <w:r>
        <w:rPr>
          <w:rStyle w:val="FootnoteReference"/>
        </w:rPr>
        <w:footnoteRef/>
      </w:r>
      <w:r>
        <w:t xml:space="preserve"> </w:t>
      </w:r>
      <w:r w:rsidRPr="00064ADE">
        <w:t>https://www.vic.gov.au/maram-practice-guides-and-resources</w:t>
      </w:r>
    </w:p>
  </w:footnote>
  <w:footnote w:id="17">
    <w:p w14:paraId="184A80A6" w14:textId="0B04356C" w:rsidR="007C1D24" w:rsidRPr="00C569F1" w:rsidRDefault="007C1D24">
      <w:pPr>
        <w:pStyle w:val="FootnoteText"/>
        <w:rPr>
          <w:lang w:val="en-US"/>
        </w:rPr>
      </w:pPr>
      <w:r>
        <w:rPr>
          <w:rStyle w:val="FootnoteReference"/>
        </w:rPr>
        <w:footnoteRef/>
      </w:r>
      <w:r>
        <w:t xml:space="preserve"> </w:t>
      </w:r>
      <w:r w:rsidRPr="00A02ADF">
        <w:t>https://www.ourwatch.org.au/change-the-story</w:t>
      </w:r>
    </w:p>
  </w:footnote>
  <w:footnote w:id="18">
    <w:p w14:paraId="76FEDCE7" w14:textId="35F28441" w:rsidR="00D52781" w:rsidRPr="00D52781" w:rsidRDefault="00D52781">
      <w:pPr>
        <w:pStyle w:val="FootnoteText"/>
        <w:rPr>
          <w:lang w:val="en-US"/>
        </w:rPr>
      </w:pPr>
      <w:r>
        <w:rPr>
          <w:rStyle w:val="FootnoteReference"/>
        </w:rPr>
        <w:footnoteRef/>
      </w:r>
      <w:r>
        <w:t xml:space="preserve"> </w:t>
      </w:r>
      <w:r w:rsidRPr="00D52781">
        <w:t>https://www.ourwatch.org.au/change-the-story/changing-the-picture</w:t>
      </w:r>
    </w:p>
  </w:footnote>
  <w:footnote w:id="19">
    <w:p w14:paraId="53E566D1" w14:textId="60FC94AE" w:rsidR="00D52781" w:rsidRPr="00D52781" w:rsidRDefault="00D52781">
      <w:pPr>
        <w:pStyle w:val="FootnoteText"/>
        <w:rPr>
          <w:lang w:val="en-US"/>
        </w:rPr>
      </w:pPr>
      <w:r>
        <w:rPr>
          <w:rStyle w:val="FootnoteReference"/>
        </w:rPr>
        <w:footnoteRef/>
      </w:r>
      <w:r>
        <w:t xml:space="preserve"> </w:t>
      </w:r>
      <w:r w:rsidRPr="00D52781">
        <w:t>https://www.ourwatch.org.au/resource/changing-the-landscape/</w:t>
      </w:r>
    </w:p>
  </w:footnote>
  <w:footnote w:id="20">
    <w:p w14:paraId="5759D16A" w14:textId="15171ADC" w:rsidR="00D52781" w:rsidRPr="00D52781" w:rsidRDefault="00D52781">
      <w:pPr>
        <w:pStyle w:val="FootnoteText"/>
        <w:rPr>
          <w:lang w:val="en-US"/>
        </w:rPr>
      </w:pPr>
      <w:r>
        <w:rPr>
          <w:rStyle w:val="FootnoteReference"/>
        </w:rPr>
        <w:footnoteRef/>
      </w:r>
      <w:r>
        <w:t xml:space="preserve"> </w:t>
      </w:r>
      <w:r w:rsidRPr="00D52781">
        <w:t>https://rainbowhealthaustralia.org.au/news/launch-pride-in-prevention-evidence-guide</w:t>
      </w:r>
    </w:p>
  </w:footnote>
  <w:footnote w:id="21">
    <w:p w14:paraId="2F465DC2" w14:textId="290673DA" w:rsidR="00334CC8" w:rsidRPr="00334CC8" w:rsidRDefault="00334CC8">
      <w:pPr>
        <w:pStyle w:val="FootnoteText"/>
        <w:rPr>
          <w:lang w:val="en-US"/>
        </w:rPr>
      </w:pPr>
      <w:r>
        <w:rPr>
          <w:rStyle w:val="FootnoteReference"/>
        </w:rPr>
        <w:footnoteRef/>
      </w:r>
      <w:r>
        <w:t xml:space="preserve"> </w:t>
      </w:r>
      <w:r w:rsidRPr="00334CC8">
        <w:t>https://www.mcwh.com.au/intersectionality-matters-a-new-resource-for-preventing-violence-against-women/</w:t>
      </w:r>
    </w:p>
  </w:footnote>
  <w:footnote w:id="22">
    <w:p w14:paraId="67F7F120" w14:textId="469F9454" w:rsidR="006A6969" w:rsidRPr="006A6969" w:rsidRDefault="006A6969">
      <w:pPr>
        <w:pStyle w:val="FootnoteText"/>
        <w:rPr>
          <w:lang w:val="en-US"/>
        </w:rPr>
      </w:pPr>
      <w:r>
        <w:rPr>
          <w:rStyle w:val="FootnoteReference"/>
        </w:rPr>
        <w:footnoteRef/>
      </w:r>
      <w:r>
        <w:t xml:space="preserve"> </w:t>
      </w:r>
      <w:r w:rsidRPr="006A6969">
        <w:t>https://www.ourwatch.org.au/change-the-story/men-in-focus</w:t>
      </w:r>
    </w:p>
  </w:footnote>
  <w:footnote w:id="23">
    <w:p w14:paraId="26830D97" w14:textId="571D0D7A" w:rsidR="007C1D24" w:rsidRPr="00C569F1" w:rsidRDefault="007C1D24">
      <w:pPr>
        <w:pStyle w:val="FootnoteText"/>
        <w:rPr>
          <w:lang w:val="en-US"/>
        </w:rPr>
      </w:pPr>
      <w:r>
        <w:rPr>
          <w:rStyle w:val="FootnoteReference"/>
        </w:rPr>
        <w:footnoteRef/>
      </w:r>
      <w:r>
        <w:t xml:space="preserve"> </w:t>
      </w:r>
      <w:r w:rsidRPr="00732E07">
        <w:t>https://safeandequal.org.au/resources/foundations-for-action-understanding-the-primary-prevention-workforce-in-victoria/</w:t>
      </w:r>
    </w:p>
  </w:footnote>
  <w:footnote w:id="24">
    <w:p w14:paraId="16C03F54" w14:textId="53A981D8" w:rsidR="007C1D24" w:rsidRPr="005D0B5D" w:rsidRDefault="007C1D24">
      <w:pPr>
        <w:pStyle w:val="FootnoteText"/>
        <w:rPr>
          <w:lang w:val="en-US"/>
        </w:rPr>
      </w:pPr>
      <w:r>
        <w:rPr>
          <w:rStyle w:val="FootnoteReference"/>
        </w:rPr>
        <w:footnoteRef/>
      </w:r>
      <w:r>
        <w:t xml:space="preserve"> </w:t>
      </w:r>
      <w:r w:rsidRPr="00C82B0A">
        <w:t xml:space="preserve">Further detail on the capabilities required to safely and effectively identify family violence risk and respond to disclosures is outlined in the </w:t>
      </w:r>
      <w:r w:rsidRPr="005D0B5D">
        <w:rPr>
          <w:i/>
        </w:rPr>
        <w:t>Responding to family violence capability framework</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95"/>
      <w:gridCol w:w="3095"/>
      <w:gridCol w:w="3095"/>
    </w:tblGrid>
    <w:tr w:rsidR="007C1D24" w14:paraId="6749A143" w14:textId="77777777" w:rsidTr="07D42212">
      <w:trPr>
        <w:trHeight w:val="300"/>
      </w:trPr>
      <w:tc>
        <w:tcPr>
          <w:tcW w:w="3095" w:type="dxa"/>
        </w:tcPr>
        <w:p w14:paraId="3947B19F" w14:textId="77777777" w:rsidR="007C1D24" w:rsidRDefault="007C1D24" w:rsidP="07D42212">
          <w:pPr>
            <w:pStyle w:val="Header"/>
            <w:ind w:left="-115"/>
          </w:pPr>
        </w:p>
      </w:tc>
      <w:tc>
        <w:tcPr>
          <w:tcW w:w="3095" w:type="dxa"/>
        </w:tcPr>
        <w:p w14:paraId="0E75E925" w14:textId="77777777" w:rsidR="007C1D24" w:rsidRDefault="007C1D24" w:rsidP="07D42212">
          <w:pPr>
            <w:pStyle w:val="Header"/>
            <w:jc w:val="center"/>
          </w:pPr>
        </w:p>
      </w:tc>
      <w:tc>
        <w:tcPr>
          <w:tcW w:w="3095" w:type="dxa"/>
        </w:tcPr>
        <w:p w14:paraId="5C7DF5C0" w14:textId="77777777" w:rsidR="007C1D24" w:rsidRDefault="007C1D24" w:rsidP="07D42212">
          <w:pPr>
            <w:pStyle w:val="Header"/>
            <w:ind w:right="-115"/>
            <w:jc w:val="right"/>
          </w:pPr>
        </w:p>
      </w:tc>
    </w:tr>
  </w:tbl>
  <w:p w14:paraId="0EBC715E" w14:textId="77777777" w:rsidR="007C1D24" w:rsidRDefault="007C1D24" w:rsidP="07D422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95"/>
      <w:gridCol w:w="3095"/>
      <w:gridCol w:w="3095"/>
    </w:tblGrid>
    <w:tr w:rsidR="007C1D24" w14:paraId="0C36A1E4" w14:textId="77777777" w:rsidTr="07D42212">
      <w:trPr>
        <w:trHeight w:val="300"/>
      </w:trPr>
      <w:tc>
        <w:tcPr>
          <w:tcW w:w="3095" w:type="dxa"/>
        </w:tcPr>
        <w:p w14:paraId="1B28C132" w14:textId="77777777" w:rsidR="007C1D24" w:rsidRDefault="007C1D24" w:rsidP="07D42212">
          <w:pPr>
            <w:pStyle w:val="Header"/>
            <w:ind w:left="-115"/>
          </w:pPr>
        </w:p>
      </w:tc>
      <w:tc>
        <w:tcPr>
          <w:tcW w:w="3095" w:type="dxa"/>
        </w:tcPr>
        <w:p w14:paraId="05886725" w14:textId="77777777" w:rsidR="007C1D24" w:rsidRDefault="007C1D24" w:rsidP="07D42212">
          <w:pPr>
            <w:pStyle w:val="Header"/>
            <w:jc w:val="center"/>
          </w:pPr>
        </w:p>
      </w:tc>
      <w:tc>
        <w:tcPr>
          <w:tcW w:w="3095" w:type="dxa"/>
        </w:tcPr>
        <w:p w14:paraId="5CE9B0F5" w14:textId="77777777" w:rsidR="007C1D24" w:rsidRDefault="007C1D24" w:rsidP="07D42212">
          <w:pPr>
            <w:pStyle w:val="Header"/>
            <w:ind w:right="-115"/>
            <w:jc w:val="right"/>
          </w:pPr>
        </w:p>
      </w:tc>
    </w:tr>
  </w:tbl>
  <w:p w14:paraId="26ED571C" w14:textId="77777777" w:rsidR="007C1D24" w:rsidRDefault="007C1D24" w:rsidP="07D422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1EF4" w14:textId="11994E38" w:rsidR="007C1D24" w:rsidRDefault="007C1D24">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Pr="009C245E">
      <w:rPr>
        <w:noProof/>
      </w:rPr>
      <w:t>(use Header style)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66930" w14:textId="3ABBF161" w:rsidR="007C1D24" w:rsidRPr="001C7128" w:rsidRDefault="007C1D24" w:rsidP="001C7128">
    <w:pPr>
      <w:pStyle w:val="Header"/>
    </w:pPr>
    <w:r>
      <w:t xml:space="preserve">Primary prevention of family and gender-based violence capability framework </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00832EC1">
      <w:rPr>
        <w:bCs/>
        <w:noProof/>
      </w:rPr>
      <w:t>19</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2741E"/>
    <w:multiLevelType w:val="hybridMultilevel"/>
    <w:tmpl w:val="0114B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E01CC9"/>
    <w:multiLevelType w:val="multilevel"/>
    <w:tmpl w:val="0358AF78"/>
    <w:styleLink w:val="Style2"/>
    <w:lvl w:ilvl="0">
      <w:start w:val="1"/>
      <w:numFmt w:val="decimal"/>
      <w:lvlText w:val="%1."/>
      <w:lvlJc w:val="left"/>
      <w:pPr>
        <w:ind w:left="357" w:hanging="357"/>
      </w:pPr>
      <w:rPr>
        <w:rFonts w:hint="default"/>
        <w:color w:val="7800FF"/>
      </w:rPr>
    </w:lvl>
    <w:lvl w:ilvl="1">
      <w:start w:val="1"/>
      <w:numFmt w:val="lowerLetter"/>
      <w:lvlText w:val="%2."/>
      <w:lvlJc w:val="left"/>
      <w:pPr>
        <w:ind w:left="1077" w:hanging="357"/>
      </w:pPr>
      <w:rPr>
        <w:rFonts w:hint="default"/>
        <w:color w:val="7800FF"/>
      </w:rPr>
    </w:lvl>
    <w:lvl w:ilvl="2">
      <w:start w:val="1"/>
      <w:numFmt w:val="lowerRoman"/>
      <w:lvlText w:val="%3."/>
      <w:lvlJc w:val="left"/>
      <w:pPr>
        <w:ind w:left="1797" w:hanging="357"/>
      </w:pPr>
      <w:rPr>
        <w:rFonts w:hint="default"/>
        <w:color w:val="7800FF"/>
      </w:rPr>
    </w:lvl>
    <w:lvl w:ilvl="3">
      <w:start w:val="1"/>
      <w:numFmt w:val="bullet"/>
      <w:lvlText w:val=""/>
      <w:lvlJc w:val="left"/>
      <w:pPr>
        <w:ind w:left="2517" w:hanging="357"/>
      </w:pPr>
      <w:rPr>
        <w:rFonts w:ascii="Symbol" w:hAnsi="Symbol" w:hint="default"/>
        <w:color w:val="7800FF"/>
      </w:rPr>
    </w:lvl>
    <w:lvl w:ilvl="4">
      <w:start w:val="1"/>
      <w:numFmt w:val="lowerLetter"/>
      <w:lvlText w:val="(%5)"/>
      <w:lvlJc w:val="left"/>
      <w:pPr>
        <w:ind w:left="3237" w:hanging="357"/>
      </w:pPr>
      <w:rPr>
        <w:rFonts w:hint="default"/>
        <w:color w:val="7800FF"/>
      </w:rPr>
    </w:lvl>
    <w:lvl w:ilvl="5">
      <w:start w:val="1"/>
      <w:numFmt w:val="lowerRoman"/>
      <w:lvlText w:val="(%6)"/>
      <w:lvlJc w:val="left"/>
      <w:pPr>
        <w:ind w:left="3957" w:hanging="357"/>
      </w:pPr>
      <w:rPr>
        <w:rFonts w:hint="default"/>
      </w:rPr>
    </w:lvl>
    <w:lvl w:ilvl="6">
      <w:start w:val="1"/>
      <w:numFmt w:val="decimal"/>
      <w:lvlText w:val="%7."/>
      <w:lvlJc w:val="left"/>
      <w:pPr>
        <w:ind w:left="4677" w:hanging="357"/>
      </w:pPr>
      <w:rPr>
        <w:rFonts w:hint="default"/>
      </w:rPr>
    </w:lvl>
    <w:lvl w:ilvl="7">
      <w:start w:val="1"/>
      <w:numFmt w:val="lowerLetter"/>
      <w:lvlText w:val="%8."/>
      <w:lvlJc w:val="left"/>
      <w:pPr>
        <w:ind w:left="5397" w:hanging="357"/>
      </w:pPr>
      <w:rPr>
        <w:rFonts w:hint="default"/>
      </w:rPr>
    </w:lvl>
    <w:lvl w:ilvl="8">
      <w:start w:val="1"/>
      <w:numFmt w:val="lowerRoman"/>
      <w:lvlText w:val="%9."/>
      <w:lvlJc w:val="left"/>
      <w:pPr>
        <w:ind w:left="6117" w:hanging="357"/>
      </w:pPr>
      <w:rPr>
        <w:rFonts w:hint="default"/>
      </w:rPr>
    </w:lvl>
  </w:abstractNum>
  <w:abstractNum w:abstractNumId="2" w15:restartNumberingAfterBreak="0">
    <w:nsid w:val="04706E3C"/>
    <w:multiLevelType w:val="hybridMultilevel"/>
    <w:tmpl w:val="656C5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B02943"/>
    <w:multiLevelType w:val="multilevel"/>
    <w:tmpl w:val="40601A92"/>
    <w:styleLink w:val="Style4"/>
    <w:lvl w:ilvl="0">
      <w:start w:val="1"/>
      <w:numFmt w:val="decimal"/>
      <w:lvlText w:val="%1."/>
      <w:lvlJc w:val="left"/>
      <w:pPr>
        <w:ind w:left="357" w:hanging="357"/>
      </w:pPr>
      <w:rPr>
        <w:rFonts w:hint="default"/>
        <w:color w:val="FD4F00"/>
      </w:rPr>
    </w:lvl>
    <w:lvl w:ilvl="1">
      <w:start w:val="1"/>
      <w:numFmt w:val="lowerLetter"/>
      <w:lvlText w:val="%2"/>
      <w:lvlJc w:val="left"/>
      <w:pPr>
        <w:ind w:left="1077" w:hanging="357"/>
      </w:pPr>
      <w:rPr>
        <w:rFonts w:ascii="Arial" w:hAnsi="Arial" w:hint="default"/>
        <w:b w:val="0"/>
        <w:i w:val="0"/>
        <w:color w:val="FD4F00"/>
      </w:rPr>
    </w:lvl>
    <w:lvl w:ilvl="2">
      <w:start w:val="1"/>
      <w:numFmt w:val="lowerRoman"/>
      <w:lvlText w:val="%3"/>
      <w:lvlJc w:val="left"/>
      <w:pPr>
        <w:ind w:left="1797" w:hanging="357"/>
      </w:pPr>
      <w:rPr>
        <w:rFonts w:hint="default"/>
        <w:color w:val="FD4F00"/>
      </w:rPr>
    </w:lvl>
    <w:lvl w:ilvl="3">
      <w:start w:val="1"/>
      <w:numFmt w:val="bullet"/>
      <w:lvlText w:val=""/>
      <w:lvlJc w:val="left"/>
      <w:pPr>
        <w:ind w:left="2517" w:hanging="357"/>
      </w:pPr>
      <w:rPr>
        <w:rFonts w:ascii="Symbol" w:hAnsi="Symbol" w:hint="default"/>
        <w:color w:val="FD4F00"/>
      </w:rPr>
    </w:lvl>
    <w:lvl w:ilvl="4">
      <w:start w:val="1"/>
      <w:numFmt w:val="bullet"/>
      <w:lvlText w:val="o"/>
      <w:lvlJc w:val="left"/>
      <w:pPr>
        <w:ind w:left="3237" w:hanging="357"/>
      </w:pPr>
      <w:rPr>
        <w:rFonts w:ascii="Courier New" w:hAnsi="Courier New" w:cs="Courier New" w:hint="default"/>
        <w:color w:val="7800FF"/>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EEF1056"/>
    <w:multiLevelType w:val="multilevel"/>
    <w:tmpl w:val="9E4C5A8A"/>
    <w:styleLink w:val="Style1"/>
    <w:lvl w:ilvl="0">
      <w:start w:val="1"/>
      <w:numFmt w:val="decimal"/>
      <w:lvlText w:val="%1."/>
      <w:lvlJc w:val="left"/>
      <w:pPr>
        <w:ind w:left="357" w:hanging="357"/>
      </w:pPr>
      <w:rPr>
        <w:rFonts w:hint="default"/>
        <w:color w:val="FF79FF"/>
      </w:rPr>
    </w:lvl>
    <w:lvl w:ilvl="1">
      <w:start w:val="1"/>
      <w:numFmt w:val="lowerLetter"/>
      <w:lvlText w:val="%2"/>
      <w:lvlJc w:val="left"/>
      <w:pPr>
        <w:ind w:left="1077" w:hanging="357"/>
      </w:pPr>
      <w:rPr>
        <w:rFonts w:ascii="Arial" w:hAnsi="Arial" w:hint="default"/>
        <w:b w:val="0"/>
        <w:i w:val="0"/>
        <w:color w:val="FF79FF"/>
      </w:rPr>
    </w:lvl>
    <w:lvl w:ilvl="2">
      <w:start w:val="1"/>
      <w:numFmt w:val="lowerRoman"/>
      <w:lvlText w:val="%3"/>
      <w:lvlJc w:val="left"/>
      <w:pPr>
        <w:ind w:left="1797" w:hanging="357"/>
      </w:pPr>
      <w:rPr>
        <w:rFonts w:hint="default"/>
        <w:color w:val="FF79FF"/>
      </w:rPr>
    </w:lvl>
    <w:lvl w:ilvl="3">
      <w:start w:val="1"/>
      <w:numFmt w:val="bullet"/>
      <w:lvlText w:val=""/>
      <w:lvlJc w:val="left"/>
      <w:pPr>
        <w:ind w:left="2517" w:hanging="357"/>
      </w:pPr>
      <w:rPr>
        <w:rFonts w:ascii="Symbol" w:hAnsi="Symbol" w:hint="default"/>
        <w:color w:val="FF79FF"/>
      </w:rPr>
    </w:lvl>
    <w:lvl w:ilvl="4">
      <w:start w:val="1"/>
      <w:numFmt w:val="bullet"/>
      <w:lvlText w:val="o"/>
      <w:lvlJc w:val="left"/>
      <w:pPr>
        <w:ind w:left="3237" w:hanging="357"/>
      </w:pPr>
      <w:rPr>
        <w:rFonts w:ascii="Courier New" w:hAnsi="Courier New" w:cs="Courier New" w:hint="default"/>
      </w:rPr>
    </w:lvl>
    <w:lvl w:ilvl="5">
      <w:start w:val="1"/>
      <w:numFmt w:val="bullet"/>
      <w:lvlText w:val=""/>
      <w:lvlJc w:val="left"/>
      <w:pPr>
        <w:ind w:left="3957" w:hanging="357"/>
      </w:pPr>
      <w:rPr>
        <w:rFonts w:ascii="Wingdings" w:hAnsi="Wingdings" w:hint="default"/>
      </w:rPr>
    </w:lvl>
    <w:lvl w:ilvl="6">
      <w:start w:val="1"/>
      <w:numFmt w:val="bullet"/>
      <w:lvlText w:val=""/>
      <w:lvlJc w:val="left"/>
      <w:pPr>
        <w:ind w:left="4677" w:hanging="357"/>
      </w:pPr>
      <w:rPr>
        <w:rFonts w:ascii="Symbol" w:hAnsi="Symbol" w:hint="default"/>
      </w:rPr>
    </w:lvl>
    <w:lvl w:ilvl="7">
      <w:start w:val="1"/>
      <w:numFmt w:val="bullet"/>
      <w:lvlText w:val="o"/>
      <w:lvlJc w:val="left"/>
      <w:pPr>
        <w:ind w:left="5397" w:hanging="357"/>
      </w:pPr>
      <w:rPr>
        <w:rFonts w:ascii="Courier New" w:hAnsi="Courier New" w:cs="Courier New" w:hint="default"/>
      </w:rPr>
    </w:lvl>
    <w:lvl w:ilvl="8">
      <w:start w:val="1"/>
      <w:numFmt w:val="bullet"/>
      <w:lvlText w:val=""/>
      <w:lvlJc w:val="left"/>
      <w:pPr>
        <w:ind w:left="6117" w:hanging="357"/>
      </w:pPr>
      <w:rPr>
        <w:rFonts w:ascii="Wingdings" w:hAnsi="Wingdings" w:hint="default"/>
      </w:rPr>
    </w:lvl>
  </w:abstractNum>
  <w:abstractNum w:abstractNumId="6" w15:restartNumberingAfterBreak="0">
    <w:nsid w:val="164E662B"/>
    <w:multiLevelType w:val="multilevel"/>
    <w:tmpl w:val="74402280"/>
    <w:styleLink w:val="Style3"/>
    <w:lvl w:ilvl="0">
      <w:start w:val="1"/>
      <w:numFmt w:val="decimal"/>
      <w:lvlText w:val="%1."/>
      <w:lvlJc w:val="left"/>
      <w:pPr>
        <w:ind w:left="357" w:hanging="357"/>
      </w:pPr>
      <w:rPr>
        <w:rFonts w:ascii="Arial" w:hAnsi="Arial" w:hint="default"/>
        <w:color w:val="33B9FF"/>
      </w:rPr>
    </w:lvl>
    <w:lvl w:ilvl="1">
      <w:start w:val="1"/>
      <w:numFmt w:val="lowerLetter"/>
      <w:lvlText w:val="%2."/>
      <w:lvlJc w:val="left"/>
      <w:pPr>
        <w:ind w:left="1077" w:hanging="357"/>
      </w:pPr>
      <w:rPr>
        <w:rFonts w:hint="default"/>
        <w:color w:val="33B9FF"/>
      </w:rPr>
    </w:lvl>
    <w:lvl w:ilvl="2">
      <w:start w:val="1"/>
      <w:numFmt w:val="lowerRoman"/>
      <w:lvlText w:val="%3."/>
      <w:lvlJc w:val="left"/>
      <w:pPr>
        <w:ind w:left="1797" w:hanging="357"/>
      </w:pPr>
      <w:rPr>
        <w:rFonts w:hint="default"/>
        <w:color w:val="33B9FF"/>
      </w:rPr>
    </w:lvl>
    <w:lvl w:ilvl="3">
      <w:start w:val="1"/>
      <w:numFmt w:val="bullet"/>
      <w:lvlText w:val=""/>
      <w:lvlJc w:val="left"/>
      <w:pPr>
        <w:ind w:left="2517" w:hanging="357"/>
      </w:pPr>
      <w:rPr>
        <w:rFonts w:ascii="Symbol" w:hAnsi="Symbol" w:hint="default"/>
        <w:color w:val="33B9FF"/>
      </w:rPr>
    </w:lvl>
    <w:lvl w:ilvl="4">
      <w:start w:val="1"/>
      <w:numFmt w:val="lowerLetter"/>
      <w:lvlText w:val="(%5)"/>
      <w:lvlJc w:val="left"/>
      <w:pPr>
        <w:ind w:left="3237" w:hanging="357"/>
      </w:pPr>
      <w:rPr>
        <w:rFonts w:hint="default"/>
      </w:rPr>
    </w:lvl>
    <w:lvl w:ilvl="5">
      <w:start w:val="1"/>
      <w:numFmt w:val="lowerRoman"/>
      <w:lvlText w:val="(%6)"/>
      <w:lvlJc w:val="left"/>
      <w:pPr>
        <w:ind w:left="3957" w:hanging="357"/>
      </w:pPr>
      <w:rPr>
        <w:rFonts w:hint="default"/>
      </w:rPr>
    </w:lvl>
    <w:lvl w:ilvl="6">
      <w:start w:val="1"/>
      <w:numFmt w:val="decimal"/>
      <w:lvlText w:val="%7."/>
      <w:lvlJc w:val="left"/>
      <w:pPr>
        <w:ind w:left="4677" w:hanging="357"/>
      </w:pPr>
      <w:rPr>
        <w:rFonts w:hint="default"/>
      </w:rPr>
    </w:lvl>
    <w:lvl w:ilvl="7">
      <w:start w:val="1"/>
      <w:numFmt w:val="lowerLetter"/>
      <w:lvlText w:val="%8."/>
      <w:lvlJc w:val="left"/>
      <w:pPr>
        <w:ind w:left="5397" w:hanging="357"/>
      </w:pPr>
      <w:rPr>
        <w:rFonts w:hint="default"/>
      </w:rPr>
    </w:lvl>
    <w:lvl w:ilvl="8">
      <w:start w:val="1"/>
      <w:numFmt w:val="lowerRoman"/>
      <w:lvlText w:val="%9."/>
      <w:lvlJc w:val="left"/>
      <w:pPr>
        <w:ind w:left="6117" w:hanging="357"/>
      </w:pPr>
      <w:rPr>
        <w:rFonts w:hint="default"/>
      </w:rPr>
    </w:lvl>
  </w:abstractNum>
  <w:abstractNum w:abstractNumId="7" w15:restartNumberingAfterBreak="0">
    <w:nsid w:val="1BDF61F2"/>
    <w:multiLevelType w:val="multilevel"/>
    <w:tmpl w:val="CA8252C6"/>
    <w:styleLink w:val="Style5"/>
    <w:lvl w:ilvl="0">
      <w:start w:val="1"/>
      <w:numFmt w:val="decimal"/>
      <w:lvlText w:val="%1."/>
      <w:lvlJc w:val="left"/>
      <w:pPr>
        <w:ind w:left="357" w:hanging="357"/>
      </w:pPr>
      <w:rPr>
        <w:rFonts w:hint="default"/>
        <w:color w:val="00D488"/>
      </w:rPr>
    </w:lvl>
    <w:lvl w:ilvl="1">
      <w:start w:val="1"/>
      <w:numFmt w:val="lowerLetter"/>
      <w:lvlText w:val="%2."/>
      <w:lvlJc w:val="left"/>
      <w:pPr>
        <w:ind w:left="1077" w:hanging="357"/>
      </w:pPr>
      <w:rPr>
        <w:rFonts w:hint="default"/>
        <w:color w:val="00D488"/>
      </w:rPr>
    </w:lvl>
    <w:lvl w:ilvl="2">
      <w:start w:val="1"/>
      <w:numFmt w:val="lowerRoman"/>
      <w:lvlText w:val="%3."/>
      <w:lvlJc w:val="left"/>
      <w:pPr>
        <w:ind w:left="1797" w:hanging="357"/>
      </w:pPr>
      <w:rPr>
        <w:rFonts w:hint="default"/>
        <w:color w:val="00D488"/>
      </w:rPr>
    </w:lvl>
    <w:lvl w:ilvl="3">
      <w:start w:val="1"/>
      <w:numFmt w:val="bullet"/>
      <w:lvlText w:val=""/>
      <w:lvlJc w:val="left"/>
      <w:pPr>
        <w:ind w:left="2517" w:hanging="357"/>
      </w:pPr>
      <w:rPr>
        <w:rFonts w:ascii="Symbol" w:hAnsi="Symbol" w:hint="default"/>
        <w:color w:val="00D488"/>
      </w:rPr>
    </w:lvl>
    <w:lvl w:ilvl="4">
      <w:start w:val="1"/>
      <w:numFmt w:val="lowerLetter"/>
      <w:lvlText w:val="(%5)"/>
      <w:lvlJc w:val="left"/>
      <w:pPr>
        <w:ind w:left="3237" w:hanging="357"/>
      </w:pPr>
      <w:rPr>
        <w:rFonts w:hint="default"/>
        <w:color w:val="00D488"/>
      </w:rPr>
    </w:lvl>
    <w:lvl w:ilvl="5">
      <w:start w:val="1"/>
      <w:numFmt w:val="lowerRoman"/>
      <w:lvlText w:val="(%6)"/>
      <w:lvlJc w:val="left"/>
      <w:pPr>
        <w:ind w:left="3957" w:hanging="357"/>
      </w:pPr>
      <w:rPr>
        <w:rFonts w:hint="default"/>
      </w:rPr>
    </w:lvl>
    <w:lvl w:ilvl="6">
      <w:start w:val="1"/>
      <w:numFmt w:val="decimal"/>
      <w:lvlText w:val="%7."/>
      <w:lvlJc w:val="left"/>
      <w:pPr>
        <w:ind w:left="4677" w:hanging="357"/>
      </w:pPr>
      <w:rPr>
        <w:rFonts w:hint="default"/>
      </w:rPr>
    </w:lvl>
    <w:lvl w:ilvl="7">
      <w:start w:val="1"/>
      <w:numFmt w:val="lowerLetter"/>
      <w:lvlText w:val="%8."/>
      <w:lvlJc w:val="left"/>
      <w:pPr>
        <w:ind w:left="5397" w:hanging="357"/>
      </w:pPr>
      <w:rPr>
        <w:rFonts w:hint="default"/>
      </w:rPr>
    </w:lvl>
    <w:lvl w:ilvl="8">
      <w:start w:val="1"/>
      <w:numFmt w:val="lowerRoman"/>
      <w:lvlText w:val="%9."/>
      <w:lvlJc w:val="left"/>
      <w:pPr>
        <w:ind w:left="6117" w:hanging="357"/>
      </w:pPr>
      <w:rPr>
        <w:rFonts w:hint="default"/>
      </w:rPr>
    </w:lvl>
  </w:abstractNum>
  <w:abstractNum w:abstractNumId="8" w15:restartNumberingAfterBreak="0">
    <w:nsid w:val="22ED1F63"/>
    <w:multiLevelType w:val="hybridMultilevel"/>
    <w:tmpl w:val="9CFCE222"/>
    <w:lvl w:ilvl="0" w:tplc="D22A3AE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3E8D7379"/>
    <w:multiLevelType w:val="hybridMultilevel"/>
    <w:tmpl w:val="98FEF6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54BA1E5A"/>
    <w:multiLevelType w:val="multilevel"/>
    <w:tmpl w:val="F05C78C0"/>
    <w:styleLink w:val="ZZBullets"/>
    <w:lvl w:ilvl="0">
      <w:start w:val="1"/>
      <w:numFmt w:val="bullet"/>
      <w:pStyle w:val="Bullet1"/>
      <w:lvlText w:val="•"/>
      <w:lvlJc w:val="left"/>
      <w:pPr>
        <w:ind w:left="567"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77A9696F"/>
    <w:multiLevelType w:val="hybridMultilevel"/>
    <w:tmpl w:val="25DCB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71328251">
    <w:abstractNumId w:val="9"/>
  </w:num>
  <w:num w:numId="2" w16cid:durableId="2013797094">
    <w:abstractNumId w:val="13"/>
  </w:num>
  <w:num w:numId="3" w16cid:durableId="142166974">
    <w:abstractNumId w:val="12"/>
  </w:num>
  <w:num w:numId="4" w16cid:durableId="925655764">
    <w:abstractNumId w:val="14"/>
  </w:num>
  <w:num w:numId="5" w16cid:durableId="63990012">
    <w:abstractNumId w:val="11"/>
  </w:num>
  <w:num w:numId="6" w16cid:durableId="1726442056">
    <w:abstractNumId w:val="4"/>
  </w:num>
  <w:num w:numId="7" w16cid:durableId="1071000914">
    <w:abstractNumId w:val="5"/>
  </w:num>
  <w:num w:numId="8" w16cid:durableId="1444152798">
    <w:abstractNumId w:val="1"/>
  </w:num>
  <w:num w:numId="9" w16cid:durableId="1271429773">
    <w:abstractNumId w:val="6"/>
  </w:num>
  <w:num w:numId="10" w16cid:durableId="1785924734">
    <w:abstractNumId w:val="3"/>
  </w:num>
  <w:num w:numId="11" w16cid:durableId="1300648023">
    <w:abstractNumId w:val="7"/>
  </w:num>
  <w:num w:numId="12" w16cid:durableId="1040665830">
    <w:abstractNumId w:val="8"/>
  </w:num>
  <w:num w:numId="13" w16cid:durableId="103428588">
    <w:abstractNumId w:val="15"/>
  </w:num>
  <w:num w:numId="14" w16cid:durableId="1594238998">
    <w:abstractNumId w:val="2"/>
  </w:num>
  <w:num w:numId="15" w16cid:durableId="810948231">
    <w:abstractNumId w:val="10"/>
  </w:num>
  <w:num w:numId="16" w16cid:durableId="199714672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3E0"/>
    <w:rsid w:val="00000719"/>
    <w:rsid w:val="0000213D"/>
    <w:rsid w:val="00002D68"/>
    <w:rsid w:val="000031AB"/>
    <w:rsid w:val="000033F7"/>
    <w:rsid w:val="00003403"/>
    <w:rsid w:val="0000436A"/>
    <w:rsid w:val="0000509D"/>
    <w:rsid w:val="00005347"/>
    <w:rsid w:val="00005F91"/>
    <w:rsid w:val="000072B6"/>
    <w:rsid w:val="0001021B"/>
    <w:rsid w:val="00010B48"/>
    <w:rsid w:val="00011D89"/>
    <w:rsid w:val="000154FD"/>
    <w:rsid w:val="00020678"/>
    <w:rsid w:val="00022271"/>
    <w:rsid w:val="00023367"/>
    <w:rsid w:val="000234FC"/>
    <w:rsid w:val="000235E8"/>
    <w:rsid w:val="00024D89"/>
    <w:rsid w:val="000250B6"/>
    <w:rsid w:val="00026054"/>
    <w:rsid w:val="00033D81"/>
    <w:rsid w:val="00033DC9"/>
    <w:rsid w:val="0003691D"/>
    <w:rsid w:val="00037366"/>
    <w:rsid w:val="00041485"/>
    <w:rsid w:val="00041BF0"/>
    <w:rsid w:val="00042C8A"/>
    <w:rsid w:val="0004536B"/>
    <w:rsid w:val="00046B68"/>
    <w:rsid w:val="000527DD"/>
    <w:rsid w:val="00054811"/>
    <w:rsid w:val="00056EC4"/>
    <w:rsid w:val="000578B2"/>
    <w:rsid w:val="000604ED"/>
    <w:rsid w:val="00060959"/>
    <w:rsid w:val="00060C8F"/>
    <w:rsid w:val="000615DD"/>
    <w:rsid w:val="0006298A"/>
    <w:rsid w:val="00063884"/>
    <w:rsid w:val="00064ADE"/>
    <w:rsid w:val="00065ECA"/>
    <w:rsid w:val="000663CD"/>
    <w:rsid w:val="000733FE"/>
    <w:rsid w:val="00074219"/>
    <w:rsid w:val="00074ED5"/>
    <w:rsid w:val="0007559A"/>
    <w:rsid w:val="00080C4E"/>
    <w:rsid w:val="0008170F"/>
    <w:rsid w:val="0008204A"/>
    <w:rsid w:val="00082699"/>
    <w:rsid w:val="000844C6"/>
    <w:rsid w:val="0008508E"/>
    <w:rsid w:val="000853CE"/>
    <w:rsid w:val="00085D0D"/>
    <w:rsid w:val="000871F9"/>
    <w:rsid w:val="00087951"/>
    <w:rsid w:val="0009113B"/>
    <w:rsid w:val="000920B9"/>
    <w:rsid w:val="00092A83"/>
    <w:rsid w:val="00092D4B"/>
    <w:rsid w:val="00093402"/>
    <w:rsid w:val="000939ED"/>
    <w:rsid w:val="00094DA3"/>
    <w:rsid w:val="00096CD1"/>
    <w:rsid w:val="000A012C"/>
    <w:rsid w:val="000A0EB9"/>
    <w:rsid w:val="000A186C"/>
    <w:rsid w:val="000A1EA4"/>
    <w:rsid w:val="000A2476"/>
    <w:rsid w:val="000A25CB"/>
    <w:rsid w:val="000A2890"/>
    <w:rsid w:val="000A4D74"/>
    <w:rsid w:val="000A641A"/>
    <w:rsid w:val="000B31C3"/>
    <w:rsid w:val="000B3EDB"/>
    <w:rsid w:val="000B543D"/>
    <w:rsid w:val="000B55F9"/>
    <w:rsid w:val="000B5BF7"/>
    <w:rsid w:val="000B6B07"/>
    <w:rsid w:val="000B6BC8"/>
    <w:rsid w:val="000B6C3E"/>
    <w:rsid w:val="000C0303"/>
    <w:rsid w:val="000C42EA"/>
    <w:rsid w:val="000C4546"/>
    <w:rsid w:val="000C46C3"/>
    <w:rsid w:val="000D02EC"/>
    <w:rsid w:val="000D1242"/>
    <w:rsid w:val="000D164E"/>
    <w:rsid w:val="000D2ABA"/>
    <w:rsid w:val="000D418B"/>
    <w:rsid w:val="000E0970"/>
    <w:rsid w:val="000E0D4C"/>
    <w:rsid w:val="000E3CC7"/>
    <w:rsid w:val="000E6BD4"/>
    <w:rsid w:val="000E6D6D"/>
    <w:rsid w:val="000E7626"/>
    <w:rsid w:val="000F0485"/>
    <w:rsid w:val="000F1F1E"/>
    <w:rsid w:val="000F2259"/>
    <w:rsid w:val="000F2DDA"/>
    <w:rsid w:val="000F2EA0"/>
    <w:rsid w:val="000F4967"/>
    <w:rsid w:val="000F5213"/>
    <w:rsid w:val="000F5F17"/>
    <w:rsid w:val="000F63A7"/>
    <w:rsid w:val="000F72A8"/>
    <w:rsid w:val="0010024C"/>
    <w:rsid w:val="00101001"/>
    <w:rsid w:val="00103276"/>
    <w:rsid w:val="0010392D"/>
    <w:rsid w:val="00103BE7"/>
    <w:rsid w:val="0010447F"/>
    <w:rsid w:val="00104FE3"/>
    <w:rsid w:val="0010714F"/>
    <w:rsid w:val="001120C5"/>
    <w:rsid w:val="001120D4"/>
    <w:rsid w:val="001141A0"/>
    <w:rsid w:val="00116597"/>
    <w:rsid w:val="00120BD3"/>
    <w:rsid w:val="00122FEA"/>
    <w:rsid w:val="001232BD"/>
    <w:rsid w:val="00124ED5"/>
    <w:rsid w:val="00125FD4"/>
    <w:rsid w:val="0012635B"/>
    <w:rsid w:val="001276FA"/>
    <w:rsid w:val="0013291D"/>
    <w:rsid w:val="001341CC"/>
    <w:rsid w:val="001437A9"/>
    <w:rsid w:val="001447B3"/>
    <w:rsid w:val="001467FE"/>
    <w:rsid w:val="00152073"/>
    <w:rsid w:val="00152329"/>
    <w:rsid w:val="00152EBA"/>
    <w:rsid w:val="0015598C"/>
    <w:rsid w:val="00155A2C"/>
    <w:rsid w:val="0015624C"/>
    <w:rsid w:val="00156598"/>
    <w:rsid w:val="00161939"/>
    <w:rsid w:val="00161AA0"/>
    <w:rsid w:val="00161D2E"/>
    <w:rsid w:val="00161F3E"/>
    <w:rsid w:val="00162093"/>
    <w:rsid w:val="001626B7"/>
    <w:rsid w:val="00162B6E"/>
    <w:rsid w:val="00162CA9"/>
    <w:rsid w:val="00162CDC"/>
    <w:rsid w:val="00164077"/>
    <w:rsid w:val="00165459"/>
    <w:rsid w:val="0016568B"/>
    <w:rsid w:val="00165A57"/>
    <w:rsid w:val="001708A9"/>
    <w:rsid w:val="00170F2A"/>
    <w:rsid w:val="001712C2"/>
    <w:rsid w:val="00172BAF"/>
    <w:rsid w:val="00172ED0"/>
    <w:rsid w:val="00173974"/>
    <w:rsid w:val="0017674D"/>
    <w:rsid w:val="001771DD"/>
    <w:rsid w:val="00177995"/>
    <w:rsid w:val="00177A8C"/>
    <w:rsid w:val="001813CB"/>
    <w:rsid w:val="0018244E"/>
    <w:rsid w:val="00183356"/>
    <w:rsid w:val="00186B33"/>
    <w:rsid w:val="00187E2C"/>
    <w:rsid w:val="00192F9D"/>
    <w:rsid w:val="0019431C"/>
    <w:rsid w:val="00196A07"/>
    <w:rsid w:val="00196EB8"/>
    <w:rsid w:val="00196EFB"/>
    <w:rsid w:val="0019764A"/>
    <w:rsid w:val="001979FF"/>
    <w:rsid w:val="00197B17"/>
    <w:rsid w:val="001A1950"/>
    <w:rsid w:val="001A1C54"/>
    <w:rsid w:val="001A2D39"/>
    <w:rsid w:val="001A3ACE"/>
    <w:rsid w:val="001A6272"/>
    <w:rsid w:val="001B058F"/>
    <w:rsid w:val="001B1515"/>
    <w:rsid w:val="001B4C61"/>
    <w:rsid w:val="001B6B96"/>
    <w:rsid w:val="001B738B"/>
    <w:rsid w:val="001C09DB"/>
    <w:rsid w:val="001C1859"/>
    <w:rsid w:val="001C277E"/>
    <w:rsid w:val="001C2A72"/>
    <w:rsid w:val="001C31B7"/>
    <w:rsid w:val="001C7128"/>
    <w:rsid w:val="001D0B75"/>
    <w:rsid w:val="001D1AAF"/>
    <w:rsid w:val="001D2509"/>
    <w:rsid w:val="001D39A5"/>
    <w:rsid w:val="001D3C09"/>
    <w:rsid w:val="001D44E8"/>
    <w:rsid w:val="001D5B14"/>
    <w:rsid w:val="001D60EC"/>
    <w:rsid w:val="001D6F59"/>
    <w:rsid w:val="001E01FF"/>
    <w:rsid w:val="001E43C1"/>
    <w:rsid w:val="001E44DF"/>
    <w:rsid w:val="001E5815"/>
    <w:rsid w:val="001E68A5"/>
    <w:rsid w:val="001E6BB0"/>
    <w:rsid w:val="001E709B"/>
    <w:rsid w:val="001E7282"/>
    <w:rsid w:val="001E7CE9"/>
    <w:rsid w:val="001F17CD"/>
    <w:rsid w:val="001F3826"/>
    <w:rsid w:val="001F633A"/>
    <w:rsid w:val="001F6C17"/>
    <w:rsid w:val="001F6E46"/>
    <w:rsid w:val="001F7123"/>
    <w:rsid w:val="001F718E"/>
    <w:rsid w:val="001F7C91"/>
    <w:rsid w:val="002017A1"/>
    <w:rsid w:val="0020265F"/>
    <w:rsid w:val="00202D2A"/>
    <w:rsid w:val="00202E49"/>
    <w:rsid w:val="002033B7"/>
    <w:rsid w:val="00206463"/>
    <w:rsid w:val="00206F2F"/>
    <w:rsid w:val="00207717"/>
    <w:rsid w:val="0021053D"/>
    <w:rsid w:val="00210A92"/>
    <w:rsid w:val="00212972"/>
    <w:rsid w:val="00212B95"/>
    <w:rsid w:val="00214862"/>
    <w:rsid w:val="00214CB0"/>
    <w:rsid w:val="00215CC8"/>
    <w:rsid w:val="00216C03"/>
    <w:rsid w:val="00220A1A"/>
    <w:rsid w:val="00220C04"/>
    <w:rsid w:val="002212D7"/>
    <w:rsid w:val="0022278D"/>
    <w:rsid w:val="00222A4A"/>
    <w:rsid w:val="00223A54"/>
    <w:rsid w:val="0022701F"/>
    <w:rsid w:val="002274E9"/>
    <w:rsid w:val="00227C68"/>
    <w:rsid w:val="002312C8"/>
    <w:rsid w:val="00231B1A"/>
    <w:rsid w:val="002333F5"/>
    <w:rsid w:val="00233724"/>
    <w:rsid w:val="00233990"/>
    <w:rsid w:val="002357DE"/>
    <w:rsid w:val="002365B4"/>
    <w:rsid w:val="0024071F"/>
    <w:rsid w:val="00240D7D"/>
    <w:rsid w:val="002426D4"/>
    <w:rsid w:val="002432E1"/>
    <w:rsid w:val="002450DE"/>
    <w:rsid w:val="00246207"/>
    <w:rsid w:val="00246C5E"/>
    <w:rsid w:val="002475C0"/>
    <w:rsid w:val="0024798E"/>
    <w:rsid w:val="00250960"/>
    <w:rsid w:val="00251343"/>
    <w:rsid w:val="002524E6"/>
    <w:rsid w:val="002526BF"/>
    <w:rsid w:val="0025289F"/>
    <w:rsid w:val="0025297F"/>
    <w:rsid w:val="002536A4"/>
    <w:rsid w:val="00253A3E"/>
    <w:rsid w:val="00253EC4"/>
    <w:rsid w:val="00254F58"/>
    <w:rsid w:val="002560FB"/>
    <w:rsid w:val="002600BD"/>
    <w:rsid w:val="0026125C"/>
    <w:rsid w:val="002620BC"/>
    <w:rsid w:val="00262206"/>
    <w:rsid w:val="00262802"/>
    <w:rsid w:val="002639D4"/>
    <w:rsid w:val="00263A90"/>
    <w:rsid w:val="0026408B"/>
    <w:rsid w:val="00265476"/>
    <w:rsid w:val="0026681B"/>
    <w:rsid w:val="00266AA0"/>
    <w:rsid w:val="00267C3E"/>
    <w:rsid w:val="002709BB"/>
    <w:rsid w:val="0027131C"/>
    <w:rsid w:val="00271807"/>
    <w:rsid w:val="00273BAC"/>
    <w:rsid w:val="002763B3"/>
    <w:rsid w:val="002802E3"/>
    <w:rsid w:val="00281C36"/>
    <w:rsid w:val="0028213D"/>
    <w:rsid w:val="00282A7F"/>
    <w:rsid w:val="0028458C"/>
    <w:rsid w:val="00285C7B"/>
    <w:rsid w:val="002862F1"/>
    <w:rsid w:val="002869E7"/>
    <w:rsid w:val="002876CF"/>
    <w:rsid w:val="00287A82"/>
    <w:rsid w:val="00291373"/>
    <w:rsid w:val="00292C8F"/>
    <w:rsid w:val="00292E6C"/>
    <w:rsid w:val="00292F3C"/>
    <w:rsid w:val="002951FE"/>
    <w:rsid w:val="0029597D"/>
    <w:rsid w:val="002962C3"/>
    <w:rsid w:val="00296540"/>
    <w:rsid w:val="002967C2"/>
    <w:rsid w:val="00297042"/>
    <w:rsid w:val="0029752B"/>
    <w:rsid w:val="00297E2F"/>
    <w:rsid w:val="002A0A9C"/>
    <w:rsid w:val="002A17C9"/>
    <w:rsid w:val="002A483C"/>
    <w:rsid w:val="002B0C7C"/>
    <w:rsid w:val="002B0E3E"/>
    <w:rsid w:val="002B1729"/>
    <w:rsid w:val="002B36C7"/>
    <w:rsid w:val="002B46DE"/>
    <w:rsid w:val="002B4BFF"/>
    <w:rsid w:val="002B4DD4"/>
    <w:rsid w:val="002B5277"/>
    <w:rsid w:val="002B5375"/>
    <w:rsid w:val="002B77C1"/>
    <w:rsid w:val="002C0ED7"/>
    <w:rsid w:val="002C2728"/>
    <w:rsid w:val="002C3F89"/>
    <w:rsid w:val="002C5B7C"/>
    <w:rsid w:val="002C78D1"/>
    <w:rsid w:val="002C7A81"/>
    <w:rsid w:val="002D1E0D"/>
    <w:rsid w:val="002D5006"/>
    <w:rsid w:val="002D65D1"/>
    <w:rsid w:val="002D7C61"/>
    <w:rsid w:val="002E01D0"/>
    <w:rsid w:val="002E02A1"/>
    <w:rsid w:val="002E161D"/>
    <w:rsid w:val="002E28A2"/>
    <w:rsid w:val="002E3100"/>
    <w:rsid w:val="002E6C95"/>
    <w:rsid w:val="002E76AB"/>
    <w:rsid w:val="002E7C36"/>
    <w:rsid w:val="002F3AC7"/>
    <w:rsid w:val="002F3D32"/>
    <w:rsid w:val="002F524C"/>
    <w:rsid w:val="002F5F31"/>
    <w:rsid w:val="002F5F46"/>
    <w:rsid w:val="00302216"/>
    <w:rsid w:val="00302463"/>
    <w:rsid w:val="003028DA"/>
    <w:rsid w:val="00303D85"/>
    <w:rsid w:val="00303E53"/>
    <w:rsid w:val="00304229"/>
    <w:rsid w:val="00305CC1"/>
    <w:rsid w:val="00306E5F"/>
    <w:rsid w:val="00307E14"/>
    <w:rsid w:val="00310AF9"/>
    <w:rsid w:val="00311C44"/>
    <w:rsid w:val="00314054"/>
    <w:rsid w:val="00315068"/>
    <w:rsid w:val="00316F27"/>
    <w:rsid w:val="003214F1"/>
    <w:rsid w:val="003214F4"/>
    <w:rsid w:val="00322E4B"/>
    <w:rsid w:val="0032755C"/>
    <w:rsid w:val="00327870"/>
    <w:rsid w:val="00327988"/>
    <w:rsid w:val="00330BCC"/>
    <w:rsid w:val="00330F36"/>
    <w:rsid w:val="0033259D"/>
    <w:rsid w:val="003333D2"/>
    <w:rsid w:val="00334686"/>
    <w:rsid w:val="00334CC8"/>
    <w:rsid w:val="003352D8"/>
    <w:rsid w:val="00336578"/>
    <w:rsid w:val="00337339"/>
    <w:rsid w:val="00337457"/>
    <w:rsid w:val="00340345"/>
    <w:rsid w:val="003406C6"/>
    <w:rsid w:val="003418AA"/>
    <w:rsid w:val="003418CC"/>
    <w:rsid w:val="003434EE"/>
    <w:rsid w:val="003459BD"/>
    <w:rsid w:val="00346706"/>
    <w:rsid w:val="003504AB"/>
    <w:rsid w:val="00350D38"/>
    <w:rsid w:val="00351B36"/>
    <w:rsid w:val="00352E84"/>
    <w:rsid w:val="00357B4E"/>
    <w:rsid w:val="00361018"/>
    <w:rsid w:val="00365EA8"/>
    <w:rsid w:val="00367557"/>
    <w:rsid w:val="00370108"/>
    <w:rsid w:val="003716FD"/>
    <w:rsid w:val="0037204B"/>
    <w:rsid w:val="003744CF"/>
    <w:rsid w:val="00374717"/>
    <w:rsid w:val="0037676C"/>
    <w:rsid w:val="00381043"/>
    <w:rsid w:val="0038269B"/>
    <w:rsid w:val="003829E5"/>
    <w:rsid w:val="0038451C"/>
    <w:rsid w:val="00385D46"/>
    <w:rsid w:val="00386109"/>
    <w:rsid w:val="00386944"/>
    <w:rsid w:val="0038717E"/>
    <w:rsid w:val="00390B11"/>
    <w:rsid w:val="003956CC"/>
    <w:rsid w:val="00395C9A"/>
    <w:rsid w:val="0039648B"/>
    <w:rsid w:val="003965D0"/>
    <w:rsid w:val="00396D72"/>
    <w:rsid w:val="003A01D4"/>
    <w:rsid w:val="003A0853"/>
    <w:rsid w:val="003A1108"/>
    <w:rsid w:val="003A3D30"/>
    <w:rsid w:val="003A51D1"/>
    <w:rsid w:val="003A69AA"/>
    <w:rsid w:val="003A6B67"/>
    <w:rsid w:val="003A7DCE"/>
    <w:rsid w:val="003B13B6"/>
    <w:rsid w:val="003B14C3"/>
    <w:rsid w:val="003B15E6"/>
    <w:rsid w:val="003B22EF"/>
    <w:rsid w:val="003B408A"/>
    <w:rsid w:val="003C08A2"/>
    <w:rsid w:val="003C2045"/>
    <w:rsid w:val="003C376A"/>
    <w:rsid w:val="003C43A1"/>
    <w:rsid w:val="003C4FC0"/>
    <w:rsid w:val="003C5108"/>
    <w:rsid w:val="003C55F4"/>
    <w:rsid w:val="003C7897"/>
    <w:rsid w:val="003C7A3F"/>
    <w:rsid w:val="003D1E45"/>
    <w:rsid w:val="003D2766"/>
    <w:rsid w:val="003D2A74"/>
    <w:rsid w:val="003D30F5"/>
    <w:rsid w:val="003D3D88"/>
    <w:rsid w:val="003D3E8F"/>
    <w:rsid w:val="003D56C6"/>
    <w:rsid w:val="003D6475"/>
    <w:rsid w:val="003D6EE6"/>
    <w:rsid w:val="003E1845"/>
    <w:rsid w:val="003E1EB4"/>
    <w:rsid w:val="003E375C"/>
    <w:rsid w:val="003E4086"/>
    <w:rsid w:val="003E639E"/>
    <w:rsid w:val="003E71E5"/>
    <w:rsid w:val="003F0445"/>
    <w:rsid w:val="003F0CF0"/>
    <w:rsid w:val="003F14B1"/>
    <w:rsid w:val="003F1CBA"/>
    <w:rsid w:val="003F2B20"/>
    <w:rsid w:val="003F3289"/>
    <w:rsid w:val="003F3C62"/>
    <w:rsid w:val="003F5CB9"/>
    <w:rsid w:val="004013C7"/>
    <w:rsid w:val="00401FCF"/>
    <w:rsid w:val="00402ACA"/>
    <w:rsid w:val="004047D8"/>
    <w:rsid w:val="00406220"/>
    <w:rsid w:val="00406285"/>
    <w:rsid w:val="004109E0"/>
    <w:rsid w:val="00410AB2"/>
    <w:rsid w:val="004115A2"/>
    <w:rsid w:val="004135A3"/>
    <w:rsid w:val="004146F7"/>
    <w:rsid w:val="004148F9"/>
    <w:rsid w:val="00417BF4"/>
    <w:rsid w:val="0042084E"/>
    <w:rsid w:val="00421C9C"/>
    <w:rsid w:val="00421EEF"/>
    <w:rsid w:val="0042286F"/>
    <w:rsid w:val="004235E7"/>
    <w:rsid w:val="00424D65"/>
    <w:rsid w:val="0042526D"/>
    <w:rsid w:val="00425FFE"/>
    <w:rsid w:val="00427E8E"/>
    <w:rsid w:val="00430393"/>
    <w:rsid w:val="00431806"/>
    <w:rsid w:val="00431A70"/>
    <w:rsid w:val="00431DDE"/>
    <w:rsid w:val="00431F42"/>
    <w:rsid w:val="00432423"/>
    <w:rsid w:val="00435BF4"/>
    <w:rsid w:val="0044031C"/>
    <w:rsid w:val="00442C6C"/>
    <w:rsid w:val="00443CBE"/>
    <w:rsid w:val="00443E8A"/>
    <w:rsid w:val="004441BC"/>
    <w:rsid w:val="00444CDA"/>
    <w:rsid w:val="00445C26"/>
    <w:rsid w:val="004468B4"/>
    <w:rsid w:val="00446D86"/>
    <w:rsid w:val="0045230A"/>
    <w:rsid w:val="00453F7E"/>
    <w:rsid w:val="0045499E"/>
    <w:rsid w:val="00454AD0"/>
    <w:rsid w:val="0045690B"/>
    <w:rsid w:val="00457337"/>
    <w:rsid w:val="00462E3D"/>
    <w:rsid w:val="00463162"/>
    <w:rsid w:val="004640DA"/>
    <w:rsid w:val="00466E79"/>
    <w:rsid w:val="00470D7D"/>
    <w:rsid w:val="0047372D"/>
    <w:rsid w:val="00473BA3"/>
    <w:rsid w:val="004743DD"/>
    <w:rsid w:val="00474CEA"/>
    <w:rsid w:val="004821A1"/>
    <w:rsid w:val="00483588"/>
    <w:rsid w:val="00483968"/>
    <w:rsid w:val="004841BE"/>
    <w:rsid w:val="00484DB8"/>
    <w:rsid w:val="00484F86"/>
    <w:rsid w:val="00485317"/>
    <w:rsid w:val="00490746"/>
    <w:rsid w:val="00490852"/>
    <w:rsid w:val="00490D19"/>
    <w:rsid w:val="0049155A"/>
    <w:rsid w:val="00491C9C"/>
    <w:rsid w:val="0049242A"/>
    <w:rsid w:val="00492F30"/>
    <w:rsid w:val="004946F4"/>
    <w:rsid w:val="0049487E"/>
    <w:rsid w:val="00496B83"/>
    <w:rsid w:val="004A1013"/>
    <w:rsid w:val="004A160D"/>
    <w:rsid w:val="004A3E81"/>
    <w:rsid w:val="004A4195"/>
    <w:rsid w:val="004A57A4"/>
    <w:rsid w:val="004A5C62"/>
    <w:rsid w:val="004A5CE5"/>
    <w:rsid w:val="004A707D"/>
    <w:rsid w:val="004B0974"/>
    <w:rsid w:val="004B2908"/>
    <w:rsid w:val="004B2EF3"/>
    <w:rsid w:val="004B4185"/>
    <w:rsid w:val="004B763B"/>
    <w:rsid w:val="004C014B"/>
    <w:rsid w:val="004C165A"/>
    <w:rsid w:val="004C1999"/>
    <w:rsid w:val="004C472A"/>
    <w:rsid w:val="004C4C4C"/>
    <w:rsid w:val="004C5541"/>
    <w:rsid w:val="004C6E8E"/>
    <w:rsid w:val="004C6EEE"/>
    <w:rsid w:val="004C702B"/>
    <w:rsid w:val="004D0033"/>
    <w:rsid w:val="004D016B"/>
    <w:rsid w:val="004D03B0"/>
    <w:rsid w:val="004D0919"/>
    <w:rsid w:val="004D1B22"/>
    <w:rsid w:val="004D23CC"/>
    <w:rsid w:val="004D36F2"/>
    <w:rsid w:val="004D7ECC"/>
    <w:rsid w:val="004E0024"/>
    <w:rsid w:val="004E049A"/>
    <w:rsid w:val="004E0F07"/>
    <w:rsid w:val="004E1106"/>
    <w:rsid w:val="004E138F"/>
    <w:rsid w:val="004E4649"/>
    <w:rsid w:val="004E5C2B"/>
    <w:rsid w:val="004E6D8F"/>
    <w:rsid w:val="004E7A8A"/>
    <w:rsid w:val="004F00DD"/>
    <w:rsid w:val="004F0CC1"/>
    <w:rsid w:val="004F170F"/>
    <w:rsid w:val="004F2133"/>
    <w:rsid w:val="004F27C3"/>
    <w:rsid w:val="004F464A"/>
    <w:rsid w:val="004F5398"/>
    <w:rsid w:val="004F55F1"/>
    <w:rsid w:val="004F6936"/>
    <w:rsid w:val="004F78E3"/>
    <w:rsid w:val="00500ECB"/>
    <w:rsid w:val="005039EC"/>
    <w:rsid w:val="00503DC6"/>
    <w:rsid w:val="00506F5D"/>
    <w:rsid w:val="00510C37"/>
    <w:rsid w:val="005126D0"/>
    <w:rsid w:val="00513EAE"/>
    <w:rsid w:val="00514667"/>
    <w:rsid w:val="0051568D"/>
    <w:rsid w:val="00520EAC"/>
    <w:rsid w:val="005220C8"/>
    <w:rsid w:val="0052585A"/>
    <w:rsid w:val="00525B5E"/>
    <w:rsid w:val="005261A7"/>
    <w:rsid w:val="00526AC7"/>
    <w:rsid w:val="00526C15"/>
    <w:rsid w:val="0052756C"/>
    <w:rsid w:val="0053191C"/>
    <w:rsid w:val="00536499"/>
    <w:rsid w:val="0053693C"/>
    <w:rsid w:val="005400F3"/>
    <w:rsid w:val="00540C5E"/>
    <w:rsid w:val="00542A03"/>
    <w:rsid w:val="00543903"/>
    <w:rsid w:val="00543BCC"/>
    <w:rsid w:val="00543F11"/>
    <w:rsid w:val="0054520C"/>
    <w:rsid w:val="00546305"/>
    <w:rsid w:val="00547A95"/>
    <w:rsid w:val="0055119B"/>
    <w:rsid w:val="005519BA"/>
    <w:rsid w:val="00553EFD"/>
    <w:rsid w:val="00554DEA"/>
    <w:rsid w:val="0056029D"/>
    <w:rsid w:val="00561202"/>
    <w:rsid w:val="00562507"/>
    <w:rsid w:val="00562811"/>
    <w:rsid w:val="00566C9F"/>
    <w:rsid w:val="00567267"/>
    <w:rsid w:val="00570089"/>
    <w:rsid w:val="00570F9A"/>
    <w:rsid w:val="00572031"/>
    <w:rsid w:val="00572282"/>
    <w:rsid w:val="00573CE3"/>
    <w:rsid w:val="005741B0"/>
    <w:rsid w:val="00576E84"/>
    <w:rsid w:val="00580394"/>
    <w:rsid w:val="005809CD"/>
    <w:rsid w:val="00582B8C"/>
    <w:rsid w:val="005859B5"/>
    <w:rsid w:val="00585F6F"/>
    <w:rsid w:val="00586D16"/>
    <w:rsid w:val="0058757E"/>
    <w:rsid w:val="00591D6A"/>
    <w:rsid w:val="0059618A"/>
    <w:rsid w:val="00596A4B"/>
    <w:rsid w:val="00597507"/>
    <w:rsid w:val="005A0C0F"/>
    <w:rsid w:val="005A204D"/>
    <w:rsid w:val="005A479D"/>
    <w:rsid w:val="005A7AF9"/>
    <w:rsid w:val="005A7D81"/>
    <w:rsid w:val="005B1C6D"/>
    <w:rsid w:val="005B1EB3"/>
    <w:rsid w:val="005B21B6"/>
    <w:rsid w:val="005B2464"/>
    <w:rsid w:val="005B3A08"/>
    <w:rsid w:val="005B4232"/>
    <w:rsid w:val="005B6AB9"/>
    <w:rsid w:val="005B76E1"/>
    <w:rsid w:val="005B7A63"/>
    <w:rsid w:val="005C0955"/>
    <w:rsid w:val="005C19AD"/>
    <w:rsid w:val="005C2D35"/>
    <w:rsid w:val="005C49DA"/>
    <w:rsid w:val="005C50F3"/>
    <w:rsid w:val="005C54B5"/>
    <w:rsid w:val="005C5D80"/>
    <w:rsid w:val="005C5D91"/>
    <w:rsid w:val="005D07B8"/>
    <w:rsid w:val="005D0B5D"/>
    <w:rsid w:val="005D1A23"/>
    <w:rsid w:val="005D6597"/>
    <w:rsid w:val="005E0E19"/>
    <w:rsid w:val="005E14E7"/>
    <w:rsid w:val="005E26A3"/>
    <w:rsid w:val="005E2ECB"/>
    <w:rsid w:val="005E3B30"/>
    <w:rsid w:val="005E447E"/>
    <w:rsid w:val="005E45E6"/>
    <w:rsid w:val="005E4EE3"/>
    <w:rsid w:val="005E4FD1"/>
    <w:rsid w:val="005E6ECE"/>
    <w:rsid w:val="005E7E2A"/>
    <w:rsid w:val="005F032C"/>
    <w:rsid w:val="005F0775"/>
    <w:rsid w:val="005F0CF5"/>
    <w:rsid w:val="005F1545"/>
    <w:rsid w:val="005F21EB"/>
    <w:rsid w:val="005F4FDF"/>
    <w:rsid w:val="005F64CF"/>
    <w:rsid w:val="006034B7"/>
    <w:rsid w:val="00603C85"/>
    <w:rsid w:val="006041AD"/>
    <w:rsid w:val="006045F1"/>
    <w:rsid w:val="00605179"/>
    <w:rsid w:val="00605908"/>
    <w:rsid w:val="00605EE2"/>
    <w:rsid w:val="00607850"/>
    <w:rsid w:val="00607EF7"/>
    <w:rsid w:val="00610D7C"/>
    <w:rsid w:val="00613414"/>
    <w:rsid w:val="00614E81"/>
    <w:rsid w:val="00617485"/>
    <w:rsid w:val="00620154"/>
    <w:rsid w:val="0062408D"/>
    <w:rsid w:val="006240CC"/>
    <w:rsid w:val="00624940"/>
    <w:rsid w:val="006254F8"/>
    <w:rsid w:val="00625B26"/>
    <w:rsid w:val="0062625C"/>
    <w:rsid w:val="00626F67"/>
    <w:rsid w:val="00627668"/>
    <w:rsid w:val="00627DA7"/>
    <w:rsid w:val="00630DA4"/>
    <w:rsid w:val="00630FAD"/>
    <w:rsid w:val="00631CD4"/>
    <w:rsid w:val="00632597"/>
    <w:rsid w:val="00634D13"/>
    <w:rsid w:val="006358B4"/>
    <w:rsid w:val="00636BBB"/>
    <w:rsid w:val="00641724"/>
    <w:rsid w:val="006419AA"/>
    <w:rsid w:val="00644B1F"/>
    <w:rsid w:val="00644B7E"/>
    <w:rsid w:val="006454E6"/>
    <w:rsid w:val="00646235"/>
    <w:rsid w:val="00646A68"/>
    <w:rsid w:val="006505BD"/>
    <w:rsid w:val="006508EA"/>
    <w:rsid w:val="0065092E"/>
    <w:rsid w:val="00653D60"/>
    <w:rsid w:val="006557A7"/>
    <w:rsid w:val="00656075"/>
    <w:rsid w:val="00656290"/>
    <w:rsid w:val="00656734"/>
    <w:rsid w:val="00660127"/>
    <w:rsid w:val="006601C9"/>
    <w:rsid w:val="006608D8"/>
    <w:rsid w:val="0066117A"/>
    <w:rsid w:val="006621D7"/>
    <w:rsid w:val="0066302A"/>
    <w:rsid w:val="00664AC4"/>
    <w:rsid w:val="00665B4F"/>
    <w:rsid w:val="0066767E"/>
    <w:rsid w:val="00667770"/>
    <w:rsid w:val="0067000A"/>
    <w:rsid w:val="00670597"/>
    <w:rsid w:val="006706D0"/>
    <w:rsid w:val="00675621"/>
    <w:rsid w:val="00677574"/>
    <w:rsid w:val="00680B5D"/>
    <w:rsid w:val="006812ED"/>
    <w:rsid w:val="006813EF"/>
    <w:rsid w:val="00683878"/>
    <w:rsid w:val="00684380"/>
    <w:rsid w:val="0068454C"/>
    <w:rsid w:val="006858F5"/>
    <w:rsid w:val="00691B62"/>
    <w:rsid w:val="006923C0"/>
    <w:rsid w:val="00692A80"/>
    <w:rsid w:val="006933B5"/>
    <w:rsid w:val="00693546"/>
    <w:rsid w:val="006938E3"/>
    <w:rsid w:val="00693D14"/>
    <w:rsid w:val="0069436E"/>
    <w:rsid w:val="00695F4C"/>
    <w:rsid w:val="00696F27"/>
    <w:rsid w:val="00697528"/>
    <w:rsid w:val="00697B16"/>
    <w:rsid w:val="006A18C2"/>
    <w:rsid w:val="006A2717"/>
    <w:rsid w:val="006A3063"/>
    <w:rsid w:val="006A3383"/>
    <w:rsid w:val="006A413B"/>
    <w:rsid w:val="006A48FE"/>
    <w:rsid w:val="006A6969"/>
    <w:rsid w:val="006A7F99"/>
    <w:rsid w:val="006B077C"/>
    <w:rsid w:val="006B0C81"/>
    <w:rsid w:val="006B308B"/>
    <w:rsid w:val="006B4B85"/>
    <w:rsid w:val="006B6803"/>
    <w:rsid w:val="006B69E3"/>
    <w:rsid w:val="006C3735"/>
    <w:rsid w:val="006C7BB2"/>
    <w:rsid w:val="006D0F16"/>
    <w:rsid w:val="006D216D"/>
    <w:rsid w:val="006D25C4"/>
    <w:rsid w:val="006D2A3F"/>
    <w:rsid w:val="006D2ED3"/>
    <w:rsid w:val="006D2FBC"/>
    <w:rsid w:val="006D3EF9"/>
    <w:rsid w:val="006D6E34"/>
    <w:rsid w:val="006E0A26"/>
    <w:rsid w:val="006E138B"/>
    <w:rsid w:val="006E1867"/>
    <w:rsid w:val="006E19FA"/>
    <w:rsid w:val="006E4820"/>
    <w:rsid w:val="006F0330"/>
    <w:rsid w:val="006F1FDC"/>
    <w:rsid w:val="006F4C97"/>
    <w:rsid w:val="006F5DDA"/>
    <w:rsid w:val="006F6B76"/>
    <w:rsid w:val="006F6B8C"/>
    <w:rsid w:val="007013EF"/>
    <w:rsid w:val="007055BD"/>
    <w:rsid w:val="00705E07"/>
    <w:rsid w:val="00714BE9"/>
    <w:rsid w:val="007173CA"/>
    <w:rsid w:val="00721257"/>
    <w:rsid w:val="007216AA"/>
    <w:rsid w:val="00721AB5"/>
    <w:rsid w:val="00721CFB"/>
    <w:rsid w:val="00721DEF"/>
    <w:rsid w:val="00724A43"/>
    <w:rsid w:val="007273AC"/>
    <w:rsid w:val="00731AD4"/>
    <w:rsid w:val="00732E07"/>
    <w:rsid w:val="007346E4"/>
    <w:rsid w:val="007353AA"/>
    <w:rsid w:val="00735564"/>
    <w:rsid w:val="00735923"/>
    <w:rsid w:val="00740F22"/>
    <w:rsid w:val="00741CF0"/>
    <w:rsid w:val="00741F1A"/>
    <w:rsid w:val="007447DA"/>
    <w:rsid w:val="007450F8"/>
    <w:rsid w:val="00745230"/>
    <w:rsid w:val="00745B8F"/>
    <w:rsid w:val="0074696E"/>
    <w:rsid w:val="007470B5"/>
    <w:rsid w:val="00750135"/>
    <w:rsid w:val="0075088F"/>
    <w:rsid w:val="00750EC2"/>
    <w:rsid w:val="007526EC"/>
    <w:rsid w:val="00752B28"/>
    <w:rsid w:val="007536BC"/>
    <w:rsid w:val="007541A9"/>
    <w:rsid w:val="00754E36"/>
    <w:rsid w:val="00762A55"/>
    <w:rsid w:val="00763139"/>
    <w:rsid w:val="007634FE"/>
    <w:rsid w:val="00765EC3"/>
    <w:rsid w:val="007662AF"/>
    <w:rsid w:val="007664F3"/>
    <w:rsid w:val="00766C1A"/>
    <w:rsid w:val="0077045A"/>
    <w:rsid w:val="00770F37"/>
    <w:rsid w:val="007711A0"/>
    <w:rsid w:val="00772D5E"/>
    <w:rsid w:val="0077339F"/>
    <w:rsid w:val="0077463E"/>
    <w:rsid w:val="0077652E"/>
    <w:rsid w:val="00776928"/>
    <w:rsid w:val="00776D56"/>
    <w:rsid w:val="00776E0F"/>
    <w:rsid w:val="00777113"/>
    <w:rsid w:val="007774B1"/>
    <w:rsid w:val="007777F6"/>
    <w:rsid w:val="00777BE1"/>
    <w:rsid w:val="00780645"/>
    <w:rsid w:val="00782222"/>
    <w:rsid w:val="00782749"/>
    <w:rsid w:val="007833D8"/>
    <w:rsid w:val="00783513"/>
    <w:rsid w:val="0078355A"/>
    <w:rsid w:val="00783E97"/>
    <w:rsid w:val="007846A0"/>
    <w:rsid w:val="00784C14"/>
    <w:rsid w:val="00785677"/>
    <w:rsid w:val="00786F16"/>
    <w:rsid w:val="00791BD7"/>
    <w:rsid w:val="007933F7"/>
    <w:rsid w:val="00796E20"/>
    <w:rsid w:val="007970E1"/>
    <w:rsid w:val="00797C32"/>
    <w:rsid w:val="007A11E8"/>
    <w:rsid w:val="007A2BAC"/>
    <w:rsid w:val="007A7EA6"/>
    <w:rsid w:val="007B0914"/>
    <w:rsid w:val="007B1374"/>
    <w:rsid w:val="007B32E5"/>
    <w:rsid w:val="007B3419"/>
    <w:rsid w:val="007B3DB9"/>
    <w:rsid w:val="007B5371"/>
    <w:rsid w:val="007B589F"/>
    <w:rsid w:val="007B6186"/>
    <w:rsid w:val="007B73BC"/>
    <w:rsid w:val="007C1838"/>
    <w:rsid w:val="007C1D24"/>
    <w:rsid w:val="007C20B9"/>
    <w:rsid w:val="007C6057"/>
    <w:rsid w:val="007C645D"/>
    <w:rsid w:val="007C7301"/>
    <w:rsid w:val="007C74AA"/>
    <w:rsid w:val="007C7859"/>
    <w:rsid w:val="007C7F28"/>
    <w:rsid w:val="007D1466"/>
    <w:rsid w:val="007D1E7C"/>
    <w:rsid w:val="007D2BDE"/>
    <w:rsid w:val="007D2FB6"/>
    <w:rsid w:val="007D49EB"/>
    <w:rsid w:val="007D4BA1"/>
    <w:rsid w:val="007D4D69"/>
    <w:rsid w:val="007D5E1C"/>
    <w:rsid w:val="007D5F56"/>
    <w:rsid w:val="007E0DE2"/>
    <w:rsid w:val="007E3667"/>
    <w:rsid w:val="007E3B98"/>
    <w:rsid w:val="007E417A"/>
    <w:rsid w:val="007E53E0"/>
    <w:rsid w:val="007E5A3C"/>
    <w:rsid w:val="007E6BC8"/>
    <w:rsid w:val="007F0C24"/>
    <w:rsid w:val="007F1AF5"/>
    <w:rsid w:val="007F1D5B"/>
    <w:rsid w:val="007F31B6"/>
    <w:rsid w:val="007F4169"/>
    <w:rsid w:val="007F53EB"/>
    <w:rsid w:val="007F546C"/>
    <w:rsid w:val="007F5A7B"/>
    <w:rsid w:val="007F625F"/>
    <w:rsid w:val="007F665E"/>
    <w:rsid w:val="00800412"/>
    <w:rsid w:val="00800591"/>
    <w:rsid w:val="00801DFC"/>
    <w:rsid w:val="008041A5"/>
    <w:rsid w:val="0080587B"/>
    <w:rsid w:val="00806468"/>
    <w:rsid w:val="008119CA"/>
    <w:rsid w:val="00811C27"/>
    <w:rsid w:val="0081274B"/>
    <w:rsid w:val="008130C4"/>
    <w:rsid w:val="00813742"/>
    <w:rsid w:val="00814A08"/>
    <w:rsid w:val="008155F0"/>
    <w:rsid w:val="00815739"/>
    <w:rsid w:val="00816735"/>
    <w:rsid w:val="00816760"/>
    <w:rsid w:val="00820141"/>
    <w:rsid w:val="00820E0C"/>
    <w:rsid w:val="00823275"/>
    <w:rsid w:val="008235E9"/>
    <w:rsid w:val="00823623"/>
    <w:rsid w:val="0082366F"/>
    <w:rsid w:val="008239C5"/>
    <w:rsid w:val="00826491"/>
    <w:rsid w:val="00831822"/>
    <w:rsid w:val="00831B47"/>
    <w:rsid w:val="008325CF"/>
    <w:rsid w:val="0083270B"/>
    <w:rsid w:val="00832EC1"/>
    <w:rsid w:val="008338A2"/>
    <w:rsid w:val="00833DD4"/>
    <w:rsid w:val="008344D3"/>
    <w:rsid w:val="0083499A"/>
    <w:rsid w:val="0083781D"/>
    <w:rsid w:val="008406FF"/>
    <w:rsid w:val="00841AA9"/>
    <w:rsid w:val="00842541"/>
    <w:rsid w:val="00845EF7"/>
    <w:rsid w:val="008474FE"/>
    <w:rsid w:val="00853EE4"/>
    <w:rsid w:val="008541E7"/>
    <w:rsid w:val="00855535"/>
    <w:rsid w:val="00856144"/>
    <w:rsid w:val="008571F2"/>
    <w:rsid w:val="00857C5A"/>
    <w:rsid w:val="0086255E"/>
    <w:rsid w:val="008633F0"/>
    <w:rsid w:val="008639A2"/>
    <w:rsid w:val="00863B7C"/>
    <w:rsid w:val="00863FE6"/>
    <w:rsid w:val="008641A8"/>
    <w:rsid w:val="00865FDF"/>
    <w:rsid w:val="00866529"/>
    <w:rsid w:val="00866ADA"/>
    <w:rsid w:val="00867D9D"/>
    <w:rsid w:val="008720E5"/>
    <w:rsid w:val="00872E0A"/>
    <w:rsid w:val="00873594"/>
    <w:rsid w:val="00875285"/>
    <w:rsid w:val="00875380"/>
    <w:rsid w:val="00877635"/>
    <w:rsid w:val="00881461"/>
    <w:rsid w:val="00881C64"/>
    <w:rsid w:val="00881CCC"/>
    <w:rsid w:val="00884B62"/>
    <w:rsid w:val="0088529C"/>
    <w:rsid w:val="00887903"/>
    <w:rsid w:val="0089027A"/>
    <w:rsid w:val="00890449"/>
    <w:rsid w:val="0089270A"/>
    <w:rsid w:val="00893A10"/>
    <w:rsid w:val="00893AF6"/>
    <w:rsid w:val="00894BC4"/>
    <w:rsid w:val="00896890"/>
    <w:rsid w:val="00896CFE"/>
    <w:rsid w:val="008971EA"/>
    <w:rsid w:val="008979DD"/>
    <w:rsid w:val="008A13E6"/>
    <w:rsid w:val="008A15DE"/>
    <w:rsid w:val="008A28A8"/>
    <w:rsid w:val="008A35BA"/>
    <w:rsid w:val="008A5B32"/>
    <w:rsid w:val="008A5E0E"/>
    <w:rsid w:val="008A7D2D"/>
    <w:rsid w:val="008B2029"/>
    <w:rsid w:val="008B2E02"/>
    <w:rsid w:val="008B2EE4"/>
    <w:rsid w:val="008B3821"/>
    <w:rsid w:val="008B4D3D"/>
    <w:rsid w:val="008B57C7"/>
    <w:rsid w:val="008C10A5"/>
    <w:rsid w:val="008C2F92"/>
    <w:rsid w:val="008C33B3"/>
    <w:rsid w:val="008C3546"/>
    <w:rsid w:val="008C3AA1"/>
    <w:rsid w:val="008C589D"/>
    <w:rsid w:val="008C5D79"/>
    <w:rsid w:val="008C6D51"/>
    <w:rsid w:val="008C7292"/>
    <w:rsid w:val="008C729F"/>
    <w:rsid w:val="008C7ACC"/>
    <w:rsid w:val="008D2846"/>
    <w:rsid w:val="008D3995"/>
    <w:rsid w:val="008D4236"/>
    <w:rsid w:val="008D462F"/>
    <w:rsid w:val="008D56EF"/>
    <w:rsid w:val="008D6DCF"/>
    <w:rsid w:val="008E0132"/>
    <w:rsid w:val="008E18B9"/>
    <w:rsid w:val="008E396E"/>
    <w:rsid w:val="008E4376"/>
    <w:rsid w:val="008E7265"/>
    <w:rsid w:val="008E7807"/>
    <w:rsid w:val="008E7A0A"/>
    <w:rsid w:val="008E7B49"/>
    <w:rsid w:val="008F0301"/>
    <w:rsid w:val="008F2140"/>
    <w:rsid w:val="008F3F1E"/>
    <w:rsid w:val="008F46AB"/>
    <w:rsid w:val="008F59F6"/>
    <w:rsid w:val="008F5B70"/>
    <w:rsid w:val="008F5CCE"/>
    <w:rsid w:val="008F671B"/>
    <w:rsid w:val="008F75B8"/>
    <w:rsid w:val="00900719"/>
    <w:rsid w:val="009017AC"/>
    <w:rsid w:val="00902A9A"/>
    <w:rsid w:val="00904A1C"/>
    <w:rsid w:val="00905030"/>
    <w:rsid w:val="00905D49"/>
    <w:rsid w:val="00906490"/>
    <w:rsid w:val="00907620"/>
    <w:rsid w:val="009111B2"/>
    <w:rsid w:val="009126C1"/>
    <w:rsid w:val="009151F5"/>
    <w:rsid w:val="00917D38"/>
    <w:rsid w:val="009205B1"/>
    <w:rsid w:val="00921A14"/>
    <w:rsid w:val="0092309E"/>
    <w:rsid w:val="00924AE1"/>
    <w:rsid w:val="00924B57"/>
    <w:rsid w:val="009269B1"/>
    <w:rsid w:val="0092724D"/>
    <w:rsid w:val="009272B3"/>
    <w:rsid w:val="00930393"/>
    <w:rsid w:val="0093041E"/>
    <w:rsid w:val="009315BE"/>
    <w:rsid w:val="00931BF8"/>
    <w:rsid w:val="009326DD"/>
    <w:rsid w:val="0093338F"/>
    <w:rsid w:val="00937BD9"/>
    <w:rsid w:val="00943704"/>
    <w:rsid w:val="00946A84"/>
    <w:rsid w:val="00950E2C"/>
    <w:rsid w:val="00951D50"/>
    <w:rsid w:val="00951ED3"/>
    <w:rsid w:val="009525EB"/>
    <w:rsid w:val="0095470B"/>
    <w:rsid w:val="00954874"/>
    <w:rsid w:val="00954AF6"/>
    <w:rsid w:val="00954EEE"/>
    <w:rsid w:val="0095615A"/>
    <w:rsid w:val="00961400"/>
    <w:rsid w:val="00963551"/>
    <w:rsid w:val="00963646"/>
    <w:rsid w:val="0096506F"/>
    <w:rsid w:val="0096632D"/>
    <w:rsid w:val="00967124"/>
    <w:rsid w:val="00967BAC"/>
    <w:rsid w:val="0097166C"/>
    <w:rsid w:val="009718C7"/>
    <w:rsid w:val="00971F0E"/>
    <w:rsid w:val="009729F4"/>
    <w:rsid w:val="0097559F"/>
    <w:rsid w:val="009761EA"/>
    <w:rsid w:val="0097761E"/>
    <w:rsid w:val="0097785D"/>
    <w:rsid w:val="00977C24"/>
    <w:rsid w:val="00982454"/>
    <w:rsid w:val="00982CF0"/>
    <w:rsid w:val="00983562"/>
    <w:rsid w:val="0098368B"/>
    <w:rsid w:val="0098444E"/>
    <w:rsid w:val="009853E1"/>
    <w:rsid w:val="00985AE7"/>
    <w:rsid w:val="00986E6B"/>
    <w:rsid w:val="0098774C"/>
    <w:rsid w:val="00990032"/>
    <w:rsid w:val="00990B19"/>
    <w:rsid w:val="0099153B"/>
    <w:rsid w:val="00991769"/>
    <w:rsid w:val="00991E9E"/>
    <w:rsid w:val="0099232C"/>
    <w:rsid w:val="00993705"/>
    <w:rsid w:val="00994386"/>
    <w:rsid w:val="0099464E"/>
    <w:rsid w:val="00995F11"/>
    <w:rsid w:val="009A13D8"/>
    <w:rsid w:val="009A279E"/>
    <w:rsid w:val="009A3015"/>
    <w:rsid w:val="009A3490"/>
    <w:rsid w:val="009B05FD"/>
    <w:rsid w:val="009B0A6F"/>
    <w:rsid w:val="009B0A94"/>
    <w:rsid w:val="009B0C62"/>
    <w:rsid w:val="009B2AE8"/>
    <w:rsid w:val="009B3285"/>
    <w:rsid w:val="009B3816"/>
    <w:rsid w:val="009B5622"/>
    <w:rsid w:val="009B59E9"/>
    <w:rsid w:val="009B70AA"/>
    <w:rsid w:val="009B73CC"/>
    <w:rsid w:val="009B7901"/>
    <w:rsid w:val="009C0020"/>
    <w:rsid w:val="009C245E"/>
    <w:rsid w:val="009C3CF1"/>
    <w:rsid w:val="009C5E77"/>
    <w:rsid w:val="009C6045"/>
    <w:rsid w:val="009C7A7E"/>
    <w:rsid w:val="009D02E8"/>
    <w:rsid w:val="009D328F"/>
    <w:rsid w:val="009D51D0"/>
    <w:rsid w:val="009D6273"/>
    <w:rsid w:val="009D70A4"/>
    <w:rsid w:val="009D7ACE"/>
    <w:rsid w:val="009D7B14"/>
    <w:rsid w:val="009E08D1"/>
    <w:rsid w:val="009E0D96"/>
    <w:rsid w:val="009E115B"/>
    <w:rsid w:val="009E1B95"/>
    <w:rsid w:val="009E26E3"/>
    <w:rsid w:val="009E496F"/>
    <w:rsid w:val="009E4B0D"/>
    <w:rsid w:val="009E5250"/>
    <w:rsid w:val="009E7A69"/>
    <w:rsid w:val="009E7F92"/>
    <w:rsid w:val="009F02A3"/>
    <w:rsid w:val="009F2182"/>
    <w:rsid w:val="009F2F27"/>
    <w:rsid w:val="009F34AA"/>
    <w:rsid w:val="009F5A79"/>
    <w:rsid w:val="009F5C4A"/>
    <w:rsid w:val="009F6BCB"/>
    <w:rsid w:val="009F7B78"/>
    <w:rsid w:val="00A0057A"/>
    <w:rsid w:val="00A019D3"/>
    <w:rsid w:val="00A01FB1"/>
    <w:rsid w:val="00A02ADF"/>
    <w:rsid w:val="00A02B4D"/>
    <w:rsid w:val="00A02FA1"/>
    <w:rsid w:val="00A03214"/>
    <w:rsid w:val="00A04CCE"/>
    <w:rsid w:val="00A07421"/>
    <w:rsid w:val="00A0776B"/>
    <w:rsid w:val="00A10613"/>
    <w:rsid w:val="00A10FB9"/>
    <w:rsid w:val="00A11421"/>
    <w:rsid w:val="00A1389F"/>
    <w:rsid w:val="00A157B1"/>
    <w:rsid w:val="00A22229"/>
    <w:rsid w:val="00A22FAA"/>
    <w:rsid w:val="00A23384"/>
    <w:rsid w:val="00A236B0"/>
    <w:rsid w:val="00A23AFB"/>
    <w:rsid w:val="00A24442"/>
    <w:rsid w:val="00A24ADA"/>
    <w:rsid w:val="00A30EBE"/>
    <w:rsid w:val="00A31871"/>
    <w:rsid w:val="00A32577"/>
    <w:rsid w:val="00A32DE6"/>
    <w:rsid w:val="00A330BB"/>
    <w:rsid w:val="00A34EEB"/>
    <w:rsid w:val="00A37334"/>
    <w:rsid w:val="00A37631"/>
    <w:rsid w:val="00A37920"/>
    <w:rsid w:val="00A4371B"/>
    <w:rsid w:val="00A43918"/>
    <w:rsid w:val="00A446F5"/>
    <w:rsid w:val="00A44882"/>
    <w:rsid w:val="00A45125"/>
    <w:rsid w:val="00A50CE2"/>
    <w:rsid w:val="00A53B31"/>
    <w:rsid w:val="00A54715"/>
    <w:rsid w:val="00A559C1"/>
    <w:rsid w:val="00A55F07"/>
    <w:rsid w:val="00A6061C"/>
    <w:rsid w:val="00A6171D"/>
    <w:rsid w:val="00A62D44"/>
    <w:rsid w:val="00A65AD5"/>
    <w:rsid w:val="00A65D65"/>
    <w:rsid w:val="00A67263"/>
    <w:rsid w:val="00A7161C"/>
    <w:rsid w:val="00A7191D"/>
    <w:rsid w:val="00A71CE4"/>
    <w:rsid w:val="00A725B3"/>
    <w:rsid w:val="00A74889"/>
    <w:rsid w:val="00A76CA5"/>
    <w:rsid w:val="00A77717"/>
    <w:rsid w:val="00A77AA3"/>
    <w:rsid w:val="00A80972"/>
    <w:rsid w:val="00A8236D"/>
    <w:rsid w:val="00A82388"/>
    <w:rsid w:val="00A823DE"/>
    <w:rsid w:val="00A854EB"/>
    <w:rsid w:val="00A872E5"/>
    <w:rsid w:val="00A91406"/>
    <w:rsid w:val="00A9361B"/>
    <w:rsid w:val="00A96E65"/>
    <w:rsid w:val="00A96ECE"/>
    <w:rsid w:val="00A97C72"/>
    <w:rsid w:val="00AA310B"/>
    <w:rsid w:val="00AA63D4"/>
    <w:rsid w:val="00AA72AA"/>
    <w:rsid w:val="00AB06E8"/>
    <w:rsid w:val="00AB1CD3"/>
    <w:rsid w:val="00AB257F"/>
    <w:rsid w:val="00AB352F"/>
    <w:rsid w:val="00AC12EB"/>
    <w:rsid w:val="00AC274B"/>
    <w:rsid w:val="00AC3EB5"/>
    <w:rsid w:val="00AC4764"/>
    <w:rsid w:val="00AC65B9"/>
    <w:rsid w:val="00AC66A5"/>
    <w:rsid w:val="00AC69AB"/>
    <w:rsid w:val="00AC6D36"/>
    <w:rsid w:val="00AC6FFA"/>
    <w:rsid w:val="00AD08A2"/>
    <w:rsid w:val="00AD0CBA"/>
    <w:rsid w:val="00AD26E2"/>
    <w:rsid w:val="00AD2C3E"/>
    <w:rsid w:val="00AD57CC"/>
    <w:rsid w:val="00AD784C"/>
    <w:rsid w:val="00AE0035"/>
    <w:rsid w:val="00AE126A"/>
    <w:rsid w:val="00AE1BAE"/>
    <w:rsid w:val="00AE1E6A"/>
    <w:rsid w:val="00AE2684"/>
    <w:rsid w:val="00AE3005"/>
    <w:rsid w:val="00AE3BD5"/>
    <w:rsid w:val="00AE59A0"/>
    <w:rsid w:val="00AE6A06"/>
    <w:rsid w:val="00AF0C57"/>
    <w:rsid w:val="00AF26F3"/>
    <w:rsid w:val="00AF565F"/>
    <w:rsid w:val="00AF5F04"/>
    <w:rsid w:val="00AF5FAF"/>
    <w:rsid w:val="00AF7245"/>
    <w:rsid w:val="00B00672"/>
    <w:rsid w:val="00B01B4D"/>
    <w:rsid w:val="00B02812"/>
    <w:rsid w:val="00B04489"/>
    <w:rsid w:val="00B06571"/>
    <w:rsid w:val="00B068BA"/>
    <w:rsid w:val="00B07217"/>
    <w:rsid w:val="00B13851"/>
    <w:rsid w:val="00B13B1C"/>
    <w:rsid w:val="00B14B5F"/>
    <w:rsid w:val="00B155B6"/>
    <w:rsid w:val="00B15FFF"/>
    <w:rsid w:val="00B1E118"/>
    <w:rsid w:val="00B21F90"/>
    <w:rsid w:val="00B22291"/>
    <w:rsid w:val="00B223FC"/>
    <w:rsid w:val="00B22FFE"/>
    <w:rsid w:val="00B23F9A"/>
    <w:rsid w:val="00B2417B"/>
    <w:rsid w:val="00B24E6F"/>
    <w:rsid w:val="00B26A0A"/>
    <w:rsid w:val="00B26CB5"/>
    <w:rsid w:val="00B2752E"/>
    <w:rsid w:val="00B307CC"/>
    <w:rsid w:val="00B31BF4"/>
    <w:rsid w:val="00B326B7"/>
    <w:rsid w:val="00B33DC5"/>
    <w:rsid w:val="00B3588E"/>
    <w:rsid w:val="00B37E74"/>
    <w:rsid w:val="00B4198F"/>
    <w:rsid w:val="00B41B4D"/>
    <w:rsid w:val="00B41F3D"/>
    <w:rsid w:val="00B421D9"/>
    <w:rsid w:val="00B42F2F"/>
    <w:rsid w:val="00B431E8"/>
    <w:rsid w:val="00B45141"/>
    <w:rsid w:val="00B470BE"/>
    <w:rsid w:val="00B5111D"/>
    <w:rsid w:val="00B519CD"/>
    <w:rsid w:val="00B5273A"/>
    <w:rsid w:val="00B57329"/>
    <w:rsid w:val="00B60E61"/>
    <w:rsid w:val="00B61505"/>
    <w:rsid w:val="00B616E3"/>
    <w:rsid w:val="00B62B50"/>
    <w:rsid w:val="00B62BA4"/>
    <w:rsid w:val="00B635B7"/>
    <w:rsid w:val="00B63AE8"/>
    <w:rsid w:val="00B65950"/>
    <w:rsid w:val="00B66D83"/>
    <w:rsid w:val="00B672C0"/>
    <w:rsid w:val="00B676FD"/>
    <w:rsid w:val="00B678B6"/>
    <w:rsid w:val="00B679C1"/>
    <w:rsid w:val="00B72415"/>
    <w:rsid w:val="00B734CA"/>
    <w:rsid w:val="00B75646"/>
    <w:rsid w:val="00B7629E"/>
    <w:rsid w:val="00B807D5"/>
    <w:rsid w:val="00B83AD9"/>
    <w:rsid w:val="00B87402"/>
    <w:rsid w:val="00B90729"/>
    <w:rsid w:val="00B907DA"/>
    <w:rsid w:val="00B92672"/>
    <w:rsid w:val="00B9352B"/>
    <w:rsid w:val="00B93910"/>
    <w:rsid w:val="00B93B16"/>
    <w:rsid w:val="00B949BA"/>
    <w:rsid w:val="00B94C5E"/>
    <w:rsid w:val="00B950BC"/>
    <w:rsid w:val="00B951A9"/>
    <w:rsid w:val="00B9546C"/>
    <w:rsid w:val="00B9714C"/>
    <w:rsid w:val="00B9757A"/>
    <w:rsid w:val="00BA02FF"/>
    <w:rsid w:val="00BA0B76"/>
    <w:rsid w:val="00BA29AD"/>
    <w:rsid w:val="00BA33CF"/>
    <w:rsid w:val="00BA3F8D"/>
    <w:rsid w:val="00BA5B5E"/>
    <w:rsid w:val="00BA5F1C"/>
    <w:rsid w:val="00BA66A3"/>
    <w:rsid w:val="00BB1786"/>
    <w:rsid w:val="00BB2CF1"/>
    <w:rsid w:val="00BB2E3E"/>
    <w:rsid w:val="00BB59DF"/>
    <w:rsid w:val="00BB7A10"/>
    <w:rsid w:val="00BC0C04"/>
    <w:rsid w:val="00BC60BE"/>
    <w:rsid w:val="00BC6200"/>
    <w:rsid w:val="00BC7468"/>
    <w:rsid w:val="00BC7D4F"/>
    <w:rsid w:val="00BC7ED7"/>
    <w:rsid w:val="00BD2850"/>
    <w:rsid w:val="00BD2EE7"/>
    <w:rsid w:val="00BE28D2"/>
    <w:rsid w:val="00BE4A64"/>
    <w:rsid w:val="00BE5E43"/>
    <w:rsid w:val="00BE6906"/>
    <w:rsid w:val="00BE76D7"/>
    <w:rsid w:val="00BF27E7"/>
    <w:rsid w:val="00BF4A01"/>
    <w:rsid w:val="00BF5381"/>
    <w:rsid w:val="00BF557D"/>
    <w:rsid w:val="00BF658D"/>
    <w:rsid w:val="00BF6C48"/>
    <w:rsid w:val="00BF7F58"/>
    <w:rsid w:val="00C01381"/>
    <w:rsid w:val="00C01AB1"/>
    <w:rsid w:val="00C026A0"/>
    <w:rsid w:val="00C03F2C"/>
    <w:rsid w:val="00C06137"/>
    <w:rsid w:val="00C06929"/>
    <w:rsid w:val="00C079B8"/>
    <w:rsid w:val="00C10037"/>
    <w:rsid w:val="00C102D2"/>
    <w:rsid w:val="00C115E1"/>
    <w:rsid w:val="00C1184D"/>
    <w:rsid w:val="00C123EA"/>
    <w:rsid w:val="00C12A49"/>
    <w:rsid w:val="00C12B05"/>
    <w:rsid w:val="00C133EE"/>
    <w:rsid w:val="00C149D0"/>
    <w:rsid w:val="00C15D95"/>
    <w:rsid w:val="00C161A7"/>
    <w:rsid w:val="00C233C1"/>
    <w:rsid w:val="00C24725"/>
    <w:rsid w:val="00C247A9"/>
    <w:rsid w:val="00C26588"/>
    <w:rsid w:val="00C27DE9"/>
    <w:rsid w:val="00C308D5"/>
    <w:rsid w:val="00C32989"/>
    <w:rsid w:val="00C32D0F"/>
    <w:rsid w:val="00C33388"/>
    <w:rsid w:val="00C33540"/>
    <w:rsid w:val="00C35484"/>
    <w:rsid w:val="00C4173A"/>
    <w:rsid w:val="00C439C9"/>
    <w:rsid w:val="00C43BD4"/>
    <w:rsid w:val="00C45C11"/>
    <w:rsid w:val="00C478D4"/>
    <w:rsid w:val="00C50368"/>
    <w:rsid w:val="00C5061D"/>
    <w:rsid w:val="00C50873"/>
    <w:rsid w:val="00C50DED"/>
    <w:rsid w:val="00C52217"/>
    <w:rsid w:val="00C547BF"/>
    <w:rsid w:val="00C54A8C"/>
    <w:rsid w:val="00C55024"/>
    <w:rsid w:val="00C569F1"/>
    <w:rsid w:val="00C56C11"/>
    <w:rsid w:val="00C602FF"/>
    <w:rsid w:val="00C60411"/>
    <w:rsid w:val="00C60456"/>
    <w:rsid w:val="00C61174"/>
    <w:rsid w:val="00C6148F"/>
    <w:rsid w:val="00C621B1"/>
    <w:rsid w:val="00C62471"/>
    <w:rsid w:val="00C62F7A"/>
    <w:rsid w:val="00C63B9C"/>
    <w:rsid w:val="00C65B57"/>
    <w:rsid w:val="00C6682F"/>
    <w:rsid w:val="00C67BF4"/>
    <w:rsid w:val="00C7162E"/>
    <w:rsid w:val="00C7275E"/>
    <w:rsid w:val="00C731AF"/>
    <w:rsid w:val="00C74C5D"/>
    <w:rsid w:val="00C75949"/>
    <w:rsid w:val="00C76F06"/>
    <w:rsid w:val="00C80371"/>
    <w:rsid w:val="00C84083"/>
    <w:rsid w:val="00C863C4"/>
    <w:rsid w:val="00C90DAB"/>
    <w:rsid w:val="00C91AD5"/>
    <w:rsid w:val="00C91B21"/>
    <w:rsid w:val="00C920EA"/>
    <w:rsid w:val="00C93C3E"/>
    <w:rsid w:val="00C94989"/>
    <w:rsid w:val="00CA12E3"/>
    <w:rsid w:val="00CA1476"/>
    <w:rsid w:val="00CA61CA"/>
    <w:rsid w:val="00CA6611"/>
    <w:rsid w:val="00CA6AE6"/>
    <w:rsid w:val="00CA6B88"/>
    <w:rsid w:val="00CA708E"/>
    <w:rsid w:val="00CA782F"/>
    <w:rsid w:val="00CB187B"/>
    <w:rsid w:val="00CB1983"/>
    <w:rsid w:val="00CB2835"/>
    <w:rsid w:val="00CB322D"/>
    <w:rsid w:val="00CB3285"/>
    <w:rsid w:val="00CB4500"/>
    <w:rsid w:val="00CB5EA8"/>
    <w:rsid w:val="00CB7073"/>
    <w:rsid w:val="00CB729B"/>
    <w:rsid w:val="00CC0C72"/>
    <w:rsid w:val="00CC1E0C"/>
    <w:rsid w:val="00CC2BFD"/>
    <w:rsid w:val="00CC405F"/>
    <w:rsid w:val="00CC6A51"/>
    <w:rsid w:val="00CC6F40"/>
    <w:rsid w:val="00CC6FE6"/>
    <w:rsid w:val="00CC7DFC"/>
    <w:rsid w:val="00CD3215"/>
    <w:rsid w:val="00CD3412"/>
    <w:rsid w:val="00CD3476"/>
    <w:rsid w:val="00CD3F32"/>
    <w:rsid w:val="00CD64DF"/>
    <w:rsid w:val="00CD6DAE"/>
    <w:rsid w:val="00CD768F"/>
    <w:rsid w:val="00CE1A40"/>
    <w:rsid w:val="00CE1FEF"/>
    <w:rsid w:val="00CE225F"/>
    <w:rsid w:val="00CE2393"/>
    <w:rsid w:val="00CE25E9"/>
    <w:rsid w:val="00CE3D50"/>
    <w:rsid w:val="00CE4D04"/>
    <w:rsid w:val="00CE782E"/>
    <w:rsid w:val="00CF0896"/>
    <w:rsid w:val="00CF230C"/>
    <w:rsid w:val="00CF2F50"/>
    <w:rsid w:val="00CF6198"/>
    <w:rsid w:val="00CF6401"/>
    <w:rsid w:val="00CF6B4E"/>
    <w:rsid w:val="00D01E7A"/>
    <w:rsid w:val="00D02919"/>
    <w:rsid w:val="00D02DB9"/>
    <w:rsid w:val="00D03BD8"/>
    <w:rsid w:val="00D04C61"/>
    <w:rsid w:val="00D057C2"/>
    <w:rsid w:val="00D05B8D"/>
    <w:rsid w:val="00D05B9B"/>
    <w:rsid w:val="00D065A2"/>
    <w:rsid w:val="00D079AA"/>
    <w:rsid w:val="00D07F00"/>
    <w:rsid w:val="00D1130F"/>
    <w:rsid w:val="00D134FD"/>
    <w:rsid w:val="00D1419D"/>
    <w:rsid w:val="00D153F5"/>
    <w:rsid w:val="00D1571F"/>
    <w:rsid w:val="00D168AD"/>
    <w:rsid w:val="00D17B72"/>
    <w:rsid w:val="00D2049A"/>
    <w:rsid w:val="00D20DE1"/>
    <w:rsid w:val="00D24BDF"/>
    <w:rsid w:val="00D253DF"/>
    <w:rsid w:val="00D26F64"/>
    <w:rsid w:val="00D3185C"/>
    <w:rsid w:val="00D3195A"/>
    <w:rsid w:val="00D3205F"/>
    <w:rsid w:val="00D3318E"/>
    <w:rsid w:val="00D33E72"/>
    <w:rsid w:val="00D35755"/>
    <w:rsid w:val="00D35BD6"/>
    <w:rsid w:val="00D361B5"/>
    <w:rsid w:val="00D411A2"/>
    <w:rsid w:val="00D4291C"/>
    <w:rsid w:val="00D44AEA"/>
    <w:rsid w:val="00D4606D"/>
    <w:rsid w:val="00D47B83"/>
    <w:rsid w:val="00D50B1A"/>
    <w:rsid w:val="00D50B9C"/>
    <w:rsid w:val="00D513AF"/>
    <w:rsid w:val="00D517F3"/>
    <w:rsid w:val="00D52781"/>
    <w:rsid w:val="00D52D73"/>
    <w:rsid w:val="00D52E58"/>
    <w:rsid w:val="00D54447"/>
    <w:rsid w:val="00D5481B"/>
    <w:rsid w:val="00D56B20"/>
    <w:rsid w:val="00D56E1D"/>
    <w:rsid w:val="00D578B3"/>
    <w:rsid w:val="00D60E0C"/>
    <w:rsid w:val="00D618F4"/>
    <w:rsid w:val="00D63636"/>
    <w:rsid w:val="00D640AD"/>
    <w:rsid w:val="00D65115"/>
    <w:rsid w:val="00D66680"/>
    <w:rsid w:val="00D714CC"/>
    <w:rsid w:val="00D7382F"/>
    <w:rsid w:val="00D7550B"/>
    <w:rsid w:val="00D75EA7"/>
    <w:rsid w:val="00D77252"/>
    <w:rsid w:val="00D81ADF"/>
    <w:rsid w:val="00D81F21"/>
    <w:rsid w:val="00D82037"/>
    <w:rsid w:val="00D83D06"/>
    <w:rsid w:val="00D864F2"/>
    <w:rsid w:val="00D90E81"/>
    <w:rsid w:val="00D91C2E"/>
    <w:rsid w:val="00D92A4E"/>
    <w:rsid w:val="00D930EE"/>
    <w:rsid w:val="00D943F8"/>
    <w:rsid w:val="00D9544E"/>
    <w:rsid w:val="00D95470"/>
    <w:rsid w:val="00D95A48"/>
    <w:rsid w:val="00D96B55"/>
    <w:rsid w:val="00DA04C1"/>
    <w:rsid w:val="00DA1D74"/>
    <w:rsid w:val="00DA2619"/>
    <w:rsid w:val="00DA40C7"/>
    <w:rsid w:val="00DA4239"/>
    <w:rsid w:val="00DA453B"/>
    <w:rsid w:val="00DA45A0"/>
    <w:rsid w:val="00DA5262"/>
    <w:rsid w:val="00DA588C"/>
    <w:rsid w:val="00DA65DE"/>
    <w:rsid w:val="00DB0B61"/>
    <w:rsid w:val="00DB0EE1"/>
    <w:rsid w:val="00DB1474"/>
    <w:rsid w:val="00DB15BA"/>
    <w:rsid w:val="00DB2962"/>
    <w:rsid w:val="00DB350C"/>
    <w:rsid w:val="00DB363C"/>
    <w:rsid w:val="00DB52FB"/>
    <w:rsid w:val="00DC00C1"/>
    <w:rsid w:val="00DC013B"/>
    <w:rsid w:val="00DC034D"/>
    <w:rsid w:val="00DC090B"/>
    <w:rsid w:val="00DC1679"/>
    <w:rsid w:val="00DC219B"/>
    <w:rsid w:val="00DC2B2E"/>
    <w:rsid w:val="00DC2CF1"/>
    <w:rsid w:val="00DC2DC7"/>
    <w:rsid w:val="00DC3A7C"/>
    <w:rsid w:val="00DC4FCF"/>
    <w:rsid w:val="00DC50E0"/>
    <w:rsid w:val="00DC6386"/>
    <w:rsid w:val="00DD0B49"/>
    <w:rsid w:val="00DD1130"/>
    <w:rsid w:val="00DD1951"/>
    <w:rsid w:val="00DD3EAF"/>
    <w:rsid w:val="00DD487D"/>
    <w:rsid w:val="00DD4E83"/>
    <w:rsid w:val="00DD51A8"/>
    <w:rsid w:val="00DD6628"/>
    <w:rsid w:val="00DD6945"/>
    <w:rsid w:val="00DD7386"/>
    <w:rsid w:val="00DE2D04"/>
    <w:rsid w:val="00DE3250"/>
    <w:rsid w:val="00DE36F2"/>
    <w:rsid w:val="00DE44B1"/>
    <w:rsid w:val="00DE6028"/>
    <w:rsid w:val="00DE6C85"/>
    <w:rsid w:val="00DE78A3"/>
    <w:rsid w:val="00DF1A71"/>
    <w:rsid w:val="00DF2094"/>
    <w:rsid w:val="00DF37D6"/>
    <w:rsid w:val="00DF50FC"/>
    <w:rsid w:val="00DF64E2"/>
    <w:rsid w:val="00DF68C7"/>
    <w:rsid w:val="00DF731A"/>
    <w:rsid w:val="00DF7A62"/>
    <w:rsid w:val="00E001BE"/>
    <w:rsid w:val="00E03718"/>
    <w:rsid w:val="00E0391B"/>
    <w:rsid w:val="00E0449F"/>
    <w:rsid w:val="00E04BBB"/>
    <w:rsid w:val="00E04C94"/>
    <w:rsid w:val="00E06B75"/>
    <w:rsid w:val="00E11332"/>
    <w:rsid w:val="00E11352"/>
    <w:rsid w:val="00E16DDF"/>
    <w:rsid w:val="00E170DC"/>
    <w:rsid w:val="00E17546"/>
    <w:rsid w:val="00E20E6D"/>
    <w:rsid w:val="00E210B5"/>
    <w:rsid w:val="00E223A5"/>
    <w:rsid w:val="00E2533E"/>
    <w:rsid w:val="00E25C45"/>
    <w:rsid w:val="00E261B3"/>
    <w:rsid w:val="00E26818"/>
    <w:rsid w:val="00E276BA"/>
    <w:rsid w:val="00E279B4"/>
    <w:rsid w:val="00E27FFC"/>
    <w:rsid w:val="00E30B15"/>
    <w:rsid w:val="00E30CDC"/>
    <w:rsid w:val="00E30DB1"/>
    <w:rsid w:val="00E31C87"/>
    <w:rsid w:val="00E33237"/>
    <w:rsid w:val="00E40181"/>
    <w:rsid w:val="00E41D69"/>
    <w:rsid w:val="00E442AA"/>
    <w:rsid w:val="00E4504B"/>
    <w:rsid w:val="00E47847"/>
    <w:rsid w:val="00E502CF"/>
    <w:rsid w:val="00E54950"/>
    <w:rsid w:val="00E55FB3"/>
    <w:rsid w:val="00E56A01"/>
    <w:rsid w:val="00E5774F"/>
    <w:rsid w:val="00E629A1"/>
    <w:rsid w:val="00E6335D"/>
    <w:rsid w:val="00E65E80"/>
    <w:rsid w:val="00E6794C"/>
    <w:rsid w:val="00E67CB2"/>
    <w:rsid w:val="00E71591"/>
    <w:rsid w:val="00E71CEB"/>
    <w:rsid w:val="00E72470"/>
    <w:rsid w:val="00E72D65"/>
    <w:rsid w:val="00E7474F"/>
    <w:rsid w:val="00E80793"/>
    <w:rsid w:val="00E80DE3"/>
    <w:rsid w:val="00E82C55"/>
    <w:rsid w:val="00E85B58"/>
    <w:rsid w:val="00E8787E"/>
    <w:rsid w:val="00E915D7"/>
    <w:rsid w:val="00E91EBD"/>
    <w:rsid w:val="00E924F6"/>
    <w:rsid w:val="00E92AC3"/>
    <w:rsid w:val="00E93EAC"/>
    <w:rsid w:val="00E95E55"/>
    <w:rsid w:val="00EA2F6A"/>
    <w:rsid w:val="00EA3C3C"/>
    <w:rsid w:val="00EA67EA"/>
    <w:rsid w:val="00EA6E2C"/>
    <w:rsid w:val="00EB00E0"/>
    <w:rsid w:val="00EB05D5"/>
    <w:rsid w:val="00EB1613"/>
    <w:rsid w:val="00EB3988"/>
    <w:rsid w:val="00EB4BC7"/>
    <w:rsid w:val="00EB4E02"/>
    <w:rsid w:val="00EB6F47"/>
    <w:rsid w:val="00EC059F"/>
    <w:rsid w:val="00EC1F24"/>
    <w:rsid w:val="00EC22F6"/>
    <w:rsid w:val="00EC2B57"/>
    <w:rsid w:val="00EC3DB9"/>
    <w:rsid w:val="00EC4698"/>
    <w:rsid w:val="00ED549D"/>
    <w:rsid w:val="00ED5ABA"/>
    <w:rsid w:val="00ED5B9B"/>
    <w:rsid w:val="00ED6BAD"/>
    <w:rsid w:val="00ED7447"/>
    <w:rsid w:val="00ED7762"/>
    <w:rsid w:val="00EE00D6"/>
    <w:rsid w:val="00EE11E7"/>
    <w:rsid w:val="00EE1488"/>
    <w:rsid w:val="00EE29AD"/>
    <w:rsid w:val="00EE3E24"/>
    <w:rsid w:val="00EE4D5D"/>
    <w:rsid w:val="00EE5131"/>
    <w:rsid w:val="00EE627B"/>
    <w:rsid w:val="00EF109B"/>
    <w:rsid w:val="00EF1D3C"/>
    <w:rsid w:val="00EF201C"/>
    <w:rsid w:val="00EF2C72"/>
    <w:rsid w:val="00EF36AF"/>
    <w:rsid w:val="00EF3CD1"/>
    <w:rsid w:val="00EF4704"/>
    <w:rsid w:val="00EF59A3"/>
    <w:rsid w:val="00EF5E25"/>
    <w:rsid w:val="00EF5FFD"/>
    <w:rsid w:val="00EF6675"/>
    <w:rsid w:val="00EF68D7"/>
    <w:rsid w:val="00F002FC"/>
    <w:rsid w:val="00F0063D"/>
    <w:rsid w:val="00F00F9C"/>
    <w:rsid w:val="00F01E5F"/>
    <w:rsid w:val="00F02080"/>
    <w:rsid w:val="00F021EA"/>
    <w:rsid w:val="00F024F3"/>
    <w:rsid w:val="00F02ABA"/>
    <w:rsid w:val="00F0437A"/>
    <w:rsid w:val="00F05302"/>
    <w:rsid w:val="00F06034"/>
    <w:rsid w:val="00F06205"/>
    <w:rsid w:val="00F07D8E"/>
    <w:rsid w:val="00F101B8"/>
    <w:rsid w:val="00F11037"/>
    <w:rsid w:val="00F12BD4"/>
    <w:rsid w:val="00F135D4"/>
    <w:rsid w:val="00F15144"/>
    <w:rsid w:val="00F16F1B"/>
    <w:rsid w:val="00F17CA4"/>
    <w:rsid w:val="00F2302A"/>
    <w:rsid w:val="00F23D0A"/>
    <w:rsid w:val="00F250A9"/>
    <w:rsid w:val="00F267AF"/>
    <w:rsid w:val="00F2773F"/>
    <w:rsid w:val="00F307FE"/>
    <w:rsid w:val="00F30FF4"/>
    <w:rsid w:val="00F3122E"/>
    <w:rsid w:val="00F31431"/>
    <w:rsid w:val="00F32368"/>
    <w:rsid w:val="00F331AD"/>
    <w:rsid w:val="00F35287"/>
    <w:rsid w:val="00F37F04"/>
    <w:rsid w:val="00F4086D"/>
    <w:rsid w:val="00F40A70"/>
    <w:rsid w:val="00F421B0"/>
    <w:rsid w:val="00F42676"/>
    <w:rsid w:val="00F42BF3"/>
    <w:rsid w:val="00F43A37"/>
    <w:rsid w:val="00F44B27"/>
    <w:rsid w:val="00F4641B"/>
    <w:rsid w:val="00F46EB8"/>
    <w:rsid w:val="00F5047F"/>
    <w:rsid w:val="00F50CD1"/>
    <w:rsid w:val="00F511E4"/>
    <w:rsid w:val="00F516D3"/>
    <w:rsid w:val="00F52D09"/>
    <w:rsid w:val="00F52E08"/>
    <w:rsid w:val="00F539B8"/>
    <w:rsid w:val="00F53A66"/>
    <w:rsid w:val="00F5462D"/>
    <w:rsid w:val="00F55B21"/>
    <w:rsid w:val="00F56EF6"/>
    <w:rsid w:val="00F60082"/>
    <w:rsid w:val="00F608C9"/>
    <w:rsid w:val="00F61A9F"/>
    <w:rsid w:val="00F61B5F"/>
    <w:rsid w:val="00F632C3"/>
    <w:rsid w:val="00F64696"/>
    <w:rsid w:val="00F65AA9"/>
    <w:rsid w:val="00F6662C"/>
    <w:rsid w:val="00F6768F"/>
    <w:rsid w:val="00F67D5D"/>
    <w:rsid w:val="00F71AFF"/>
    <w:rsid w:val="00F72880"/>
    <w:rsid w:val="00F729D2"/>
    <w:rsid w:val="00F72C2C"/>
    <w:rsid w:val="00F73973"/>
    <w:rsid w:val="00F741F2"/>
    <w:rsid w:val="00F75426"/>
    <w:rsid w:val="00F75F68"/>
    <w:rsid w:val="00F76CAB"/>
    <w:rsid w:val="00F772C6"/>
    <w:rsid w:val="00F779B9"/>
    <w:rsid w:val="00F815B5"/>
    <w:rsid w:val="00F822A0"/>
    <w:rsid w:val="00F845DA"/>
    <w:rsid w:val="00F85195"/>
    <w:rsid w:val="00F857D4"/>
    <w:rsid w:val="00F85A2F"/>
    <w:rsid w:val="00F868E3"/>
    <w:rsid w:val="00F87A0E"/>
    <w:rsid w:val="00F9208C"/>
    <w:rsid w:val="00F938BA"/>
    <w:rsid w:val="00F950F0"/>
    <w:rsid w:val="00F96129"/>
    <w:rsid w:val="00F97919"/>
    <w:rsid w:val="00F97AC4"/>
    <w:rsid w:val="00FA230B"/>
    <w:rsid w:val="00FA2AE8"/>
    <w:rsid w:val="00FA2C46"/>
    <w:rsid w:val="00FA3395"/>
    <w:rsid w:val="00FA3525"/>
    <w:rsid w:val="00FA38B1"/>
    <w:rsid w:val="00FA5A53"/>
    <w:rsid w:val="00FA5BF1"/>
    <w:rsid w:val="00FA6752"/>
    <w:rsid w:val="00FA79AD"/>
    <w:rsid w:val="00FB021B"/>
    <w:rsid w:val="00FB1F6E"/>
    <w:rsid w:val="00FB2F76"/>
    <w:rsid w:val="00FB4769"/>
    <w:rsid w:val="00FB4CDA"/>
    <w:rsid w:val="00FB6481"/>
    <w:rsid w:val="00FB6D36"/>
    <w:rsid w:val="00FC0965"/>
    <w:rsid w:val="00FC0F81"/>
    <w:rsid w:val="00FC163F"/>
    <w:rsid w:val="00FC252F"/>
    <w:rsid w:val="00FC258B"/>
    <w:rsid w:val="00FC395C"/>
    <w:rsid w:val="00FC3CDC"/>
    <w:rsid w:val="00FC5934"/>
    <w:rsid w:val="00FC5E8E"/>
    <w:rsid w:val="00FC6DB7"/>
    <w:rsid w:val="00FD3766"/>
    <w:rsid w:val="00FD3D05"/>
    <w:rsid w:val="00FD47C4"/>
    <w:rsid w:val="00FD4D2A"/>
    <w:rsid w:val="00FD625D"/>
    <w:rsid w:val="00FE087A"/>
    <w:rsid w:val="00FE2DCF"/>
    <w:rsid w:val="00FE331E"/>
    <w:rsid w:val="00FE3FA7"/>
    <w:rsid w:val="00FE4081"/>
    <w:rsid w:val="00FE41B5"/>
    <w:rsid w:val="00FF276B"/>
    <w:rsid w:val="00FF2A4E"/>
    <w:rsid w:val="00FF2FCE"/>
    <w:rsid w:val="00FF4454"/>
    <w:rsid w:val="00FF4F7D"/>
    <w:rsid w:val="00FF5E51"/>
    <w:rsid w:val="00FF6D9D"/>
    <w:rsid w:val="00FF7620"/>
    <w:rsid w:val="00FF7DD5"/>
    <w:rsid w:val="01CCEDE2"/>
    <w:rsid w:val="051F83C1"/>
    <w:rsid w:val="05ED1665"/>
    <w:rsid w:val="0669EFA2"/>
    <w:rsid w:val="06EA9D3B"/>
    <w:rsid w:val="0731FA70"/>
    <w:rsid w:val="073AF673"/>
    <w:rsid w:val="07D42212"/>
    <w:rsid w:val="0D746951"/>
    <w:rsid w:val="0E7DE54E"/>
    <w:rsid w:val="0FAB0A69"/>
    <w:rsid w:val="1052BC22"/>
    <w:rsid w:val="14FAC288"/>
    <w:rsid w:val="15867CB0"/>
    <w:rsid w:val="185A9ACF"/>
    <w:rsid w:val="185C1E72"/>
    <w:rsid w:val="1B447BC5"/>
    <w:rsid w:val="1C5FD019"/>
    <w:rsid w:val="1D74CEC7"/>
    <w:rsid w:val="1ECFC1E5"/>
    <w:rsid w:val="21CF5094"/>
    <w:rsid w:val="23C51227"/>
    <w:rsid w:val="255C3089"/>
    <w:rsid w:val="2632416E"/>
    <w:rsid w:val="296036A3"/>
    <w:rsid w:val="2C96439E"/>
    <w:rsid w:val="30C301CE"/>
    <w:rsid w:val="30E22735"/>
    <w:rsid w:val="323AE846"/>
    <w:rsid w:val="3274B989"/>
    <w:rsid w:val="32E576E5"/>
    <w:rsid w:val="35EBDDA2"/>
    <w:rsid w:val="38943AD3"/>
    <w:rsid w:val="3ABB118C"/>
    <w:rsid w:val="3D1FC712"/>
    <w:rsid w:val="3EBBDCDC"/>
    <w:rsid w:val="4235DD3B"/>
    <w:rsid w:val="445C60FF"/>
    <w:rsid w:val="4566EF99"/>
    <w:rsid w:val="4705A000"/>
    <w:rsid w:val="47CC8749"/>
    <w:rsid w:val="4ADACDF0"/>
    <w:rsid w:val="4D9641F1"/>
    <w:rsid w:val="4F10F0F6"/>
    <w:rsid w:val="4F750CDF"/>
    <w:rsid w:val="50E78325"/>
    <w:rsid w:val="51046A32"/>
    <w:rsid w:val="544FFE8B"/>
    <w:rsid w:val="54E4E1B7"/>
    <w:rsid w:val="5512B174"/>
    <w:rsid w:val="59823F98"/>
    <w:rsid w:val="5A82B634"/>
    <w:rsid w:val="5C9099DA"/>
    <w:rsid w:val="62B65DBC"/>
    <w:rsid w:val="6472F36E"/>
    <w:rsid w:val="680471DB"/>
    <w:rsid w:val="6A54C2C5"/>
    <w:rsid w:val="6A5BC7BB"/>
    <w:rsid w:val="6BC333A8"/>
    <w:rsid w:val="6C2C4933"/>
    <w:rsid w:val="7033A72F"/>
    <w:rsid w:val="70DF4528"/>
    <w:rsid w:val="7176EB60"/>
    <w:rsid w:val="72AB3A62"/>
    <w:rsid w:val="733DE398"/>
    <w:rsid w:val="75C19299"/>
    <w:rsid w:val="791694C1"/>
    <w:rsid w:val="7AD444CA"/>
    <w:rsid w:val="7B3A048D"/>
    <w:rsid w:val="7C38FE77"/>
    <w:rsid w:val="7DF3EAD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DDA694"/>
  <w15:docId w15:val="{F127F2B5-AE53-4294-BD18-CEF27575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1" w:qFormat="1"/>
    <w:lsdException w:name="heading 3" w:uiPriority="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1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uiPriority="61"/>
    <w:lsdException w:name="Light Grid" w:uiPriority="62"/>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65"/>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1"/>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1"/>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1"/>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8F3F1E"/>
    <w:pPr>
      <w:spacing w:after="120" w:line="280" w:lineRule="atLeast"/>
    </w:pPr>
    <w:rPr>
      <w:rFonts w:ascii="Arial" w:hAnsi="Arial"/>
      <w:sz w:val="21"/>
      <w:lang w:eastAsia="en-US"/>
    </w:rPr>
  </w:style>
  <w:style w:type="paragraph" w:styleId="Heading1">
    <w:name w:val="heading 1"/>
    <w:next w:val="Body"/>
    <w:link w:val="Heading1Char"/>
    <w:uiPriority w:val="9"/>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9"/>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paragraph" w:styleId="Heading6">
    <w:name w:val="heading 6"/>
    <w:basedOn w:val="Normal"/>
    <w:next w:val="Normal"/>
    <w:link w:val="Heading6Char"/>
    <w:uiPriority w:val="9"/>
    <w:semiHidden/>
    <w:unhideWhenUsed/>
    <w:rsid w:val="00444CDA"/>
    <w:pPr>
      <w:keepNext/>
      <w:keepLines/>
      <w:spacing w:before="200" w:after="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444CDA"/>
    <w:pPr>
      <w:keepNext/>
      <w:keepLines/>
      <w:spacing w:before="200" w:after="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444CDA"/>
    <w:pPr>
      <w:keepNext/>
      <w:keepLines/>
      <w:spacing w:before="200" w:after="0" w:line="276" w:lineRule="auto"/>
      <w:outlineLvl w:val="7"/>
    </w:pPr>
    <w:rPr>
      <w:rFonts w:asciiTheme="majorHAnsi" w:eastAsiaTheme="majorEastAsia" w:hAnsiTheme="majorHAnsi" w:cstheme="majorBidi"/>
      <w:color w:val="4F81BD" w:themeColor="accent1"/>
      <w:sz w:val="20"/>
    </w:rPr>
  </w:style>
  <w:style w:type="paragraph" w:styleId="Heading9">
    <w:name w:val="heading 9"/>
    <w:basedOn w:val="Normal"/>
    <w:next w:val="Normal"/>
    <w:link w:val="Heading9Char"/>
    <w:uiPriority w:val="9"/>
    <w:semiHidden/>
    <w:unhideWhenUsed/>
    <w:qFormat/>
    <w:rsid w:val="00444CDA"/>
    <w:pPr>
      <w:keepNext/>
      <w:keepLines/>
      <w:spacing w:before="200" w:after="0" w:line="276" w:lineRule="auto"/>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9"/>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link w:val="FooterChar"/>
    <w:uiPriority w:val="99"/>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
    <w:qFormat/>
    <w:rsid w:val="00C60411"/>
    <w:pPr>
      <w:numPr>
        <w:numId w:val="2"/>
      </w:numPr>
      <w:spacing w:after="40"/>
      <w:ind w:left="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99"/>
    <w:qFormat/>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Normal"/>
    <w:semiHidden/>
    <w:rsid w:val="00BC0C04"/>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99"/>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styleId="Caption">
    <w:name w:val="caption"/>
    <w:basedOn w:val="Normal"/>
    <w:next w:val="Normal"/>
    <w:uiPriority w:val="35"/>
    <w:unhideWhenUsed/>
    <w:qFormat/>
    <w:rsid w:val="00CF6401"/>
    <w:pPr>
      <w:spacing w:before="240" w:line="250" w:lineRule="atLeast"/>
    </w:pPr>
    <w:rPr>
      <w:b/>
      <w:iCs/>
      <w:color w:val="000000" w:themeColor="text1"/>
      <w:szCs w:val="18"/>
    </w:rPr>
  </w:style>
  <w:style w:type="character" w:customStyle="1" w:styleId="Heading6Char">
    <w:name w:val="Heading 6 Char"/>
    <w:basedOn w:val="DefaultParagraphFont"/>
    <w:link w:val="Heading6"/>
    <w:uiPriority w:val="9"/>
    <w:semiHidden/>
    <w:rsid w:val="00444CDA"/>
    <w:rPr>
      <w:rFonts w:asciiTheme="majorHAnsi" w:eastAsiaTheme="majorEastAsia" w:hAnsiTheme="majorHAnsi" w:cstheme="majorBidi"/>
      <w:i/>
      <w:iCs/>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444CDA"/>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444CDA"/>
    <w:rPr>
      <w:rFonts w:asciiTheme="majorHAnsi" w:eastAsiaTheme="majorEastAsia" w:hAnsiTheme="majorHAnsi" w:cstheme="majorBidi"/>
      <w:color w:val="4F81BD" w:themeColor="accent1"/>
      <w:lang w:eastAsia="en-US"/>
    </w:rPr>
  </w:style>
  <w:style w:type="character" w:customStyle="1" w:styleId="Heading9Char">
    <w:name w:val="Heading 9 Char"/>
    <w:basedOn w:val="DefaultParagraphFont"/>
    <w:link w:val="Heading9"/>
    <w:uiPriority w:val="9"/>
    <w:semiHidden/>
    <w:rsid w:val="00444CDA"/>
    <w:rPr>
      <w:rFonts w:asciiTheme="majorHAnsi" w:eastAsiaTheme="majorEastAsia" w:hAnsiTheme="majorHAnsi" w:cstheme="majorBidi"/>
      <w:i/>
      <w:iCs/>
      <w:color w:val="404040" w:themeColor="text1" w:themeTint="BF"/>
      <w:lang w:eastAsia="en-US"/>
    </w:rPr>
  </w:style>
  <w:style w:type="character" w:styleId="Emphasis">
    <w:name w:val="Emphasis"/>
    <w:basedOn w:val="DefaultParagraphFont"/>
    <w:uiPriority w:val="20"/>
    <w:rsid w:val="00444CDA"/>
    <w:rPr>
      <w:i/>
      <w:iCs/>
      <w:color w:val="ED6778"/>
    </w:rPr>
  </w:style>
  <w:style w:type="paragraph" w:styleId="ListParagraph">
    <w:name w:val="List Paragraph"/>
    <w:basedOn w:val="Normal"/>
    <w:link w:val="ListParagraphChar"/>
    <w:uiPriority w:val="34"/>
    <w:qFormat/>
    <w:rsid w:val="00444CDA"/>
    <w:pPr>
      <w:spacing w:after="200" w:line="276" w:lineRule="auto"/>
      <w:ind w:left="720"/>
      <w:contextualSpacing/>
    </w:pPr>
    <w:rPr>
      <w:rFonts w:ascii="Gotham Book" w:eastAsiaTheme="minorEastAsia" w:hAnsi="Gotham Book" w:cstheme="minorBidi"/>
      <w:color w:val="000000" w:themeColor="text1"/>
      <w:sz w:val="22"/>
      <w:szCs w:val="22"/>
    </w:rPr>
  </w:style>
  <w:style w:type="paragraph" w:styleId="Quote">
    <w:name w:val="Quote"/>
    <w:basedOn w:val="Normal"/>
    <w:next w:val="Normal"/>
    <w:link w:val="QuoteChar"/>
    <w:uiPriority w:val="29"/>
    <w:rsid w:val="00444CDA"/>
    <w:pPr>
      <w:spacing w:after="200" w:line="276" w:lineRule="auto"/>
    </w:pPr>
    <w:rPr>
      <w:rFonts w:ascii="Gotham Book" w:eastAsiaTheme="minorEastAsia" w:hAnsi="Gotham Book" w:cstheme="minorBidi"/>
      <w:i/>
      <w:iCs/>
      <w:color w:val="000000" w:themeColor="text1"/>
      <w:sz w:val="22"/>
      <w:szCs w:val="22"/>
    </w:rPr>
  </w:style>
  <w:style w:type="character" w:customStyle="1" w:styleId="QuoteChar">
    <w:name w:val="Quote Char"/>
    <w:basedOn w:val="DefaultParagraphFont"/>
    <w:link w:val="Quote"/>
    <w:uiPriority w:val="29"/>
    <w:rsid w:val="00444CDA"/>
    <w:rPr>
      <w:rFonts w:ascii="Gotham Book" w:eastAsiaTheme="minorEastAsia" w:hAnsi="Gotham Book" w:cstheme="minorBidi"/>
      <w:i/>
      <w:iCs/>
      <w:color w:val="000000" w:themeColor="text1"/>
      <w:sz w:val="22"/>
      <w:szCs w:val="22"/>
      <w:lang w:eastAsia="en-US"/>
    </w:rPr>
  </w:style>
  <w:style w:type="paragraph" w:styleId="TOCHeading">
    <w:name w:val="TOC Heading"/>
    <w:basedOn w:val="Heading1"/>
    <w:next w:val="Normal"/>
    <w:uiPriority w:val="39"/>
    <w:unhideWhenUsed/>
    <w:rsid w:val="00444CDA"/>
    <w:pPr>
      <w:spacing w:before="480" w:line="240" w:lineRule="auto"/>
      <w:outlineLvl w:val="9"/>
    </w:pPr>
    <w:rPr>
      <w:rFonts w:eastAsiaTheme="majorEastAsia" w:cstheme="majorBidi"/>
      <w:b/>
      <w:color w:val="auto"/>
      <w:kern w:val="0"/>
      <w:sz w:val="36"/>
      <w:szCs w:val="28"/>
      <w:u w:val="single" w:color="FD4F00"/>
    </w:rPr>
  </w:style>
  <w:style w:type="table" w:styleId="LightList-Accent2">
    <w:name w:val="Light List Accent 2"/>
    <w:basedOn w:val="TableNormal"/>
    <w:uiPriority w:val="61"/>
    <w:rsid w:val="00444CDA"/>
    <w:rPr>
      <w:rFonts w:asciiTheme="minorHAnsi" w:eastAsiaTheme="minorEastAsia" w:hAnsiTheme="minorHAnsi" w:cstheme="minorBidi"/>
      <w:sz w:val="22"/>
      <w:szCs w:val="22"/>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44CDA"/>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444CDA"/>
    <w:rPr>
      <w:rFonts w:asciiTheme="minorHAnsi" w:eastAsiaTheme="minorEastAsia" w:hAnsiTheme="minorHAnsi" w:cstheme="minorBidi"/>
      <w:sz w:val="22"/>
      <w:szCs w:val="22"/>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444CD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444CDA"/>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List1-Accent1">
    <w:name w:val="Medium List 1 Accent 1"/>
    <w:basedOn w:val="TableNormal"/>
    <w:uiPriority w:val="65"/>
    <w:rsid w:val="00444CDA"/>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FooterChar">
    <w:name w:val="Footer Char"/>
    <w:basedOn w:val="DefaultParagraphFont"/>
    <w:link w:val="Footer"/>
    <w:uiPriority w:val="99"/>
    <w:rsid w:val="00444CDA"/>
    <w:rPr>
      <w:rFonts w:ascii="Arial" w:hAnsi="Arial" w:cs="Arial"/>
      <w:sz w:val="18"/>
      <w:szCs w:val="18"/>
      <w:lang w:eastAsia="en-US"/>
    </w:rPr>
  </w:style>
  <w:style w:type="table" w:customStyle="1" w:styleId="TableGrid1">
    <w:name w:val="Table Grid1"/>
    <w:basedOn w:val="TableNormal"/>
    <w:next w:val="TableGrid"/>
    <w:uiPriority w:val="59"/>
    <w:rsid w:val="00444C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44CDA"/>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44CDA"/>
    <w:pPr>
      <w:spacing w:before="100" w:beforeAutospacing="1" w:after="100" w:afterAutospacing="1" w:line="240" w:lineRule="auto"/>
    </w:pPr>
    <w:rPr>
      <w:rFonts w:ascii="Times New Roman" w:hAnsi="Times New Roman"/>
      <w:sz w:val="24"/>
      <w:szCs w:val="24"/>
      <w:lang w:eastAsia="en-AU"/>
    </w:rPr>
  </w:style>
  <w:style w:type="character" w:styleId="FootnoteReference">
    <w:name w:val="footnote reference"/>
    <w:basedOn w:val="DefaultParagraphFont"/>
    <w:uiPriority w:val="99"/>
    <w:semiHidden/>
    <w:unhideWhenUsed/>
    <w:qFormat/>
    <w:rsid w:val="0062625C"/>
    <w:rPr>
      <w:vertAlign w:val="superscript"/>
    </w:rPr>
  </w:style>
  <w:style w:type="character" w:customStyle="1" w:styleId="gradient-orange">
    <w:name w:val="gradient-orange"/>
    <w:basedOn w:val="DefaultParagraphFont"/>
    <w:rsid w:val="00983562"/>
  </w:style>
  <w:style w:type="table" w:styleId="PlainTable3">
    <w:name w:val="Plain Table 3"/>
    <w:basedOn w:val="TableNormal"/>
    <w:uiPriority w:val="43"/>
    <w:rsid w:val="00444CDA"/>
    <w:rPr>
      <w:rFonts w:asciiTheme="minorHAnsi" w:eastAsiaTheme="minorEastAsia" w:hAnsiTheme="minorHAnsi" w:cstheme="minorBidi"/>
      <w:color w:val="FF79FF"/>
      <w:sz w:val="22"/>
      <w:szCs w:val="22"/>
      <w:lang w:val="en-US" w:eastAsia="en-US"/>
    </w:rPr>
    <w:tblPr>
      <w:tblStyleRowBandSize w:val="1"/>
      <w:tblStyleColBandSize w:val="1"/>
    </w:tblPr>
    <w:tcPr>
      <w:shd w:val="clear" w:color="33B9FF"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istParagraphChar">
    <w:name w:val="List Paragraph Char"/>
    <w:basedOn w:val="DefaultParagraphFont"/>
    <w:link w:val="ListParagraph"/>
    <w:uiPriority w:val="34"/>
    <w:rsid w:val="00444CDA"/>
    <w:rPr>
      <w:rFonts w:ascii="Gotham Book" w:eastAsiaTheme="minorEastAsia" w:hAnsi="Gotham Book" w:cstheme="minorBidi"/>
      <w:color w:val="000000" w:themeColor="text1"/>
      <w:sz w:val="22"/>
      <w:szCs w:val="22"/>
      <w:lang w:eastAsia="en-US"/>
    </w:rPr>
  </w:style>
  <w:style w:type="table" w:styleId="GridTable2-Accent1">
    <w:name w:val="Grid Table 2 Accent 1"/>
    <w:basedOn w:val="TableNormal"/>
    <w:uiPriority w:val="47"/>
    <w:rsid w:val="00444CDA"/>
    <w:rPr>
      <w:rFonts w:asciiTheme="minorHAnsi" w:eastAsiaTheme="minorEastAsia" w:hAnsiTheme="minorHAnsi" w:cstheme="minorBidi"/>
      <w:sz w:val="22"/>
      <w:szCs w:val="22"/>
      <w:lang w:val="en-US" w:eastAsia="en-US"/>
    </w:rPr>
    <w:tblPr>
      <w:tblStyleRowBandSize w:val="1"/>
      <w:tblStyleColBandSize w:val="1"/>
      <w:tblBorders>
        <w:top w:val="single" w:sz="8" w:space="0" w:color="FF79FF"/>
        <w:bottom w:val="single" w:sz="8" w:space="0" w:color="FF79FF"/>
        <w:insideH w:val="single" w:sz="8" w:space="0" w:color="FF79FF"/>
        <w:insideV w:val="single" w:sz="8" w:space="0" w:color="FF79FF"/>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4">
    <w:name w:val="Plain Table 4"/>
    <w:basedOn w:val="TableNormal"/>
    <w:uiPriority w:val="44"/>
    <w:rsid w:val="00444CDA"/>
    <w:rPr>
      <w:rFonts w:ascii="DM Sans" w:eastAsiaTheme="minorEastAsia" w:hAnsi="DM Sans" w:cstheme="minorBidi"/>
      <w:color w:val="000000" w:themeColor="text1"/>
      <w:sz w:val="22"/>
      <w:szCs w:val="22"/>
      <w:lang w:val="en-US" w:eastAsia="en-US"/>
    </w:rPr>
    <w:tblPr>
      <w:tblStyleRowBandSize w:val="1"/>
      <w:tblStyleColBandSize w:val="1"/>
    </w:tblPr>
    <w:tblStylePr w:type="firstRow">
      <w:pPr>
        <w:wordWrap/>
        <w:spacing w:afterLines="0" w:after="120" w:afterAutospacing="0"/>
      </w:pPr>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s">
    <w:name w:val="Footnotes"/>
    <w:basedOn w:val="FootnoteText"/>
    <w:link w:val="FootnotesChar"/>
    <w:qFormat/>
    <w:rsid w:val="00444CDA"/>
    <w:pPr>
      <w:spacing w:before="0" w:after="80" w:line="240" w:lineRule="auto"/>
    </w:pPr>
    <w:rPr>
      <w:rFonts w:eastAsiaTheme="minorEastAsia" w:cs="Calibri Light"/>
      <w:color w:val="000000" w:themeColor="text1"/>
      <w:sz w:val="16"/>
    </w:rPr>
  </w:style>
  <w:style w:type="table" w:customStyle="1" w:styleId="PinkRowTableStyle">
    <w:name w:val="Pink Row Table Style"/>
    <w:basedOn w:val="TableNormal"/>
    <w:uiPriority w:val="99"/>
    <w:rsid w:val="00444CDA"/>
    <w:rPr>
      <w:rFonts w:asciiTheme="minorHAnsi" w:eastAsiaTheme="minorEastAsia" w:hAnsiTheme="minorHAnsi" w:cstheme="minorBidi"/>
      <w:sz w:val="22"/>
      <w:szCs w:val="22"/>
      <w:lang w:val="en-US" w:eastAsia="en-US"/>
    </w:rPr>
    <w:tblPr>
      <w:tblStyleRowBandSize w:val="1"/>
      <w:tblBorders>
        <w:top w:val="single" w:sz="4" w:space="0" w:color="FF79FF"/>
        <w:left w:val="single" w:sz="4" w:space="0" w:color="FF79FF"/>
        <w:bottom w:val="single" w:sz="4" w:space="0" w:color="FF79FF"/>
        <w:right w:val="single" w:sz="4" w:space="0" w:color="FF79FF"/>
        <w:insideH w:val="single" w:sz="4" w:space="0" w:color="FF79FF"/>
        <w:insideV w:val="single" w:sz="4" w:space="0" w:color="FF79FF"/>
      </w:tblBorders>
    </w:tblPr>
    <w:tblStylePr w:type="firstRow">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shd w:val="pct25" w:color="FF79FF" w:fill="FF79FF"/>
      </w:tcPr>
    </w:tblStylePr>
    <w:tblStylePr w:type="band1Horz">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tcPr>
    </w:tblStylePr>
    <w:tblStylePr w:type="band2Horz">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shd w:val="clear" w:color="auto" w:fill="FFE4FF"/>
      </w:tcPr>
    </w:tblStylePr>
  </w:style>
  <w:style w:type="table" w:styleId="ListTable6Colorful-Accent4">
    <w:name w:val="List Table 6 Colorful Accent 4"/>
    <w:basedOn w:val="TableNormal"/>
    <w:uiPriority w:val="51"/>
    <w:rsid w:val="00444CDA"/>
    <w:rPr>
      <w:rFonts w:asciiTheme="minorHAnsi" w:eastAsiaTheme="minorEastAsia" w:hAnsiTheme="minorHAnsi" w:cstheme="minorBidi"/>
      <w:color w:val="5F497A" w:themeColor="accent4" w:themeShade="BF"/>
      <w:sz w:val="22"/>
      <w:szCs w:val="22"/>
      <w:lang w:val="en-US" w:eastAsia="en-US"/>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eColumns4">
    <w:name w:val="Table Columns 4"/>
    <w:basedOn w:val="TableNormal"/>
    <w:uiPriority w:val="99"/>
    <w:semiHidden/>
    <w:unhideWhenUsed/>
    <w:rsid w:val="00444CDA"/>
    <w:pPr>
      <w:spacing w:after="200" w:line="276" w:lineRule="auto"/>
    </w:pPr>
    <w:rPr>
      <w:rFonts w:asciiTheme="minorHAnsi" w:eastAsiaTheme="minorEastAsia" w:hAnsiTheme="minorHAnsi" w:cstheme="minorBidi"/>
      <w:sz w:val="22"/>
      <w:szCs w:val="22"/>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PinkColumnTable">
    <w:name w:val="Pink Column Table"/>
    <w:basedOn w:val="TableColumns4"/>
    <w:uiPriority w:val="99"/>
    <w:rsid w:val="00444CDA"/>
    <w:pPr>
      <w:spacing w:after="0" w:line="240" w:lineRule="auto"/>
    </w:pPr>
    <w:rPr>
      <w:rFonts w:ascii="Arial" w:hAnsi="Arial"/>
    </w:rPr>
    <w:tblPr>
      <w:tblStyleRowBandSize w:val="1"/>
      <w:tblBorders>
        <w:top w:val="single" w:sz="4" w:space="0" w:color="FF79FF"/>
        <w:left w:val="single" w:sz="4" w:space="0" w:color="FF79FF"/>
        <w:bottom w:val="single" w:sz="4" w:space="0" w:color="FF79FF"/>
        <w:right w:val="single" w:sz="4" w:space="0" w:color="FF79FF"/>
        <w:insideH w:val="single" w:sz="4" w:space="0" w:color="FF79FF"/>
        <w:insideV w:val="single" w:sz="4" w:space="0" w:color="FF79FF"/>
      </w:tblBorders>
    </w:tblPr>
    <w:tblStylePr w:type="firstRow">
      <w:rPr>
        <w:color w:val="FFFFFF"/>
      </w:rPr>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shd w:val="solid" w:color="FFFFFF" w:themeColor="background1" w:fill="FFFFFF"/>
      </w:tcPr>
    </w:tblStylePr>
    <w:tblStylePr w:type="lastRow">
      <w:rPr>
        <w:b/>
        <w:bCs/>
      </w:rPr>
      <w:tblPr/>
      <w:tcPr>
        <w:tcBorders>
          <w:tl2br w:val="none" w:sz="0" w:space="0" w:color="auto"/>
          <w:tr2bl w:val="none" w:sz="0" w:space="0" w:color="auto"/>
        </w:tcBorders>
      </w:tcPr>
    </w:tblStylePr>
    <w:tblStylePr w:type="firstCol">
      <w:tblPr/>
      <w:tcPr>
        <w:tcBorders>
          <w:top w:val="single" w:sz="4" w:space="0" w:color="FF79FF"/>
          <w:left w:val="single" w:sz="4" w:space="0" w:color="FF79FF"/>
          <w:bottom w:val="single" w:sz="4" w:space="0" w:color="FF79FF"/>
          <w:right w:val="single" w:sz="4" w:space="0" w:color="FF79FF"/>
          <w:insideH w:val="nil"/>
          <w:insideV w:val="nil"/>
          <w:tl2br w:val="nil"/>
          <w:tr2bl w:val="nil"/>
        </w:tcBorders>
        <w:shd w:val="solid" w:color="FFD7FF" w:fill="auto"/>
      </w:tcPr>
    </w:tblStylePr>
    <w:tblStylePr w:type="lastCol">
      <w:rPr>
        <w:b/>
        <w:bCs/>
      </w:rPr>
      <w:tblPr/>
      <w:tcPr>
        <w:tcBorders>
          <w:top w:val="single" w:sz="8" w:space="0" w:color="FF79FF"/>
          <w:left w:val="single" w:sz="8" w:space="0" w:color="FF79FF"/>
          <w:bottom w:val="single" w:sz="8" w:space="0" w:color="FF79FF"/>
          <w:right w:val="single" w:sz="8" w:space="0" w:color="FF79FF"/>
          <w:insideH w:val="nil"/>
          <w:insideV w:val="nil"/>
          <w:tl2br w:val="nil"/>
          <w:tr2bl w:val="nil"/>
        </w:tcBorders>
      </w:tcPr>
    </w:tblStylePr>
    <w:tblStylePr w:type="band1Vert">
      <w:rPr>
        <w:color w:val="auto"/>
      </w:rPr>
      <w:tblPr/>
      <w:tcPr>
        <w:tcBorders>
          <w:top w:val="single" w:sz="4" w:space="0" w:color="FF79FF"/>
          <w:left w:val="single" w:sz="4" w:space="0" w:color="FF79FF"/>
          <w:bottom w:val="single" w:sz="4" w:space="0" w:color="FF79FF"/>
          <w:right w:val="single" w:sz="4" w:space="0" w:color="FF79FF"/>
          <w:insideH w:val="nil"/>
          <w:insideV w:val="nil"/>
          <w:tl2br w:val="nil"/>
          <w:tr2bl w:val="nil"/>
        </w:tcBorders>
        <w:shd w:val="clear" w:color="008080" w:fill="FFFFFF"/>
      </w:tcPr>
    </w:tblStylePr>
    <w:tblStylePr w:type="band2Vert">
      <w:rPr>
        <w:color w:val="auto"/>
      </w:rPr>
      <w:tblPr/>
      <w:tcPr>
        <w:tcBorders>
          <w:top w:val="single" w:sz="8" w:space="0" w:color="FF79FF"/>
          <w:left w:val="single" w:sz="8" w:space="0" w:color="FF79FF"/>
          <w:bottom w:val="single" w:sz="8" w:space="0" w:color="FF79FF"/>
          <w:right w:val="single" w:sz="8" w:space="0" w:color="FF79FF"/>
          <w:insideH w:val="nil"/>
          <w:insideV w:val="nil"/>
          <w:tl2br w:val="nil"/>
          <w:tr2bl w:val="nil"/>
        </w:tcBorders>
        <w:shd w:val="solid" w:color="FFD7FF" w:fill="FFFFFF"/>
      </w:tcPr>
    </w:tblStylePr>
    <w:tblStylePr w:type="band1Horz">
      <w:tblPr/>
      <w:tcPr>
        <w:tcBorders>
          <w:top w:val="single" w:sz="8" w:space="0" w:color="FF79FF"/>
          <w:left w:val="single" w:sz="8" w:space="0" w:color="FF79FF"/>
          <w:bottom w:val="single" w:sz="8" w:space="0" w:color="FF79FF"/>
          <w:right w:val="single" w:sz="8" w:space="0" w:color="FF79FF"/>
          <w:insideH w:val="single" w:sz="6" w:space="0" w:color="FF79FF"/>
          <w:insideV w:val="single" w:sz="6" w:space="0" w:color="FF79FF"/>
          <w:tl2br w:val="nil"/>
          <w:tr2bl w:val="nil"/>
        </w:tcBorders>
      </w:tcPr>
    </w:tblStylePr>
    <w:tblStylePr w:type="band2Horz">
      <w:tblPr/>
      <w:tcPr>
        <w:tcBorders>
          <w:top w:val="single" w:sz="4" w:space="0" w:color="FF79FF"/>
          <w:left w:val="single" w:sz="4" w:space="0" w:color="FF79FF"/>
          <w:bottom w:val="single" w:sz="4" w:space="0" w:color="FF79FF"/>
          <w:right w:val="single" w:sz="4" w:space="0" w:color="FF79FF"/>
          <w:insideH w:val="single" w:sz="4" w:space="0" w:color="FF79FF"/>
          <w:insideV w:val="single" w:sz="4" w:space="0" w:color="FF79FF"/>
          <w:tl2br w:val="nil"/>
          <w:tr2bl w:val="nil"/>
        </w:tcBorders>
        <w:shd w:val="solid" w:color="FFFFFF" w:themeColor="background1" w:fill="auto"/>
      </w:tcPr>
    </w:tblStylePr>
  </w:style>
  <w:style w:type="character" w:customStyle="1" w:styleId="FootnotesChar">
    <w:name w:val="Footnotes Char"/>
    <w:basedOn w:val="FootnoteTextChar"/>
    <w:link w:val="Footnotes"/>
    <w:rsid w:val="00444CDA"/>
    <w:rPr>
      <w:rFonts w:ascii="Arial" w:eastAsiaTheme="minorEastAsia" w:hAnsi="Arial" w:cs="Calibri Light"/>
      <w:color w:val="000000" w:themeColor="text1"/>
      <w:sz w:val="16"/>
      <w:szCs w:val="16"/>
      <w:lang w:eastAsia="en-US"/>
    </w:rPr>
  </w:style>
  <w:style w:type="paragraph" w:styleId="ListBullet">
    <w:name w:val="List Bullet"/>
    <w:basedOn w:val="Normal"/>
    <w:uiPriority w:val="99"/>
    <w:semiHidden/>
    <w:unhideWhenUsed/>
    <w:rsid w:val="00444CDA"/>
    <w:pPr>
      <w:spacing w:after="200" w:line="276" w:lineRule="auto"/>
      <w:contextualSpacing/>
    </w:pPr>
    <w:rPr>
      <w:rFonts w:eastAsiaTheme="minorEastAsia" w:cstheme="minorBidi"/>
      <w:color w:val="000000" w:themeColor="text1"/>
      <w:sz w:val="22"/>
      <w:szCs w:val="22"/>
    </w:rPr>
  </w:style>
  <w:style w:type="paragraph" w:customStyle="1" w:styleId="NumberedListStyle">
    <w:name w:val="Numbered List Style"/>
    <w:basedOn w:val="Normal"/>
    <w:link w:val="NumberedListStyleChar"/>
    <w:qFormat/>
    <w:rsid w:val="00BC0C04"/>
    <w:pPr>
      <w:spacing w:after="200" w:line="276" w:lineRule="auto"/>
      <w:ind w:left="357" w:hanging="357"/>
      <w:contextualSpacing/>
    </w:pPr>
    <w:rPr>
      <w:rFonts w:eastAsia="Arial" w:cs="Arial"/>
      <w:i/>
      <w:iCs/>
      <w:color w:val="000000" w:themeColor="text1"/>
      <w:sz w:val="22"/>
      <w:szCs w:val="22"/>
    </w:rPr>
  </w:style>
  <w:style w:type="numbering" w:customStyle="1" w:styleId="Style1">
    <w:name w:val="Style1"/>
    <w:uiPriority w:val="99"/>
    <w:rsid w:val="00444CDA"/>
    <w:pPr>
      <w:numPr>
        <w:numId w:val="7"/>
      </w:numPr>
    </w:pPr>
  </w:style>
  <w:style w:type="character" w:customStyle="1" w:styleId="NumberedListStyleChar">
    <w:name w:val="Numbered List Style Char"/>
    <w:basedOn w:val="DefaultParagraphFont"/>
    <w:link w:val="NumberedListStyle"/>
    <w:rsid w:val="00BC0C04"/>
    <w:rPr>
      <w:rFonts w:ascii="Arial" w:eastAsia="Arial" w:hAnsi="Arial" w:cs="Arial"/>
      <w:i/>
      <w:iCs/>
      <w:color w:val="000000" w:themeColor="text1"/>
      <w:sz w:val="22"/>
      <w:szCs w:val="22"/>
      <w:lang w:eastAsia="en-US"/>
    </w:rPr>
  </w:style>
  <w:style w:type="numbering" w:customStyle="1" w:styleId="Style2">
    <w:name w:val="Style2"/>
    <w:uiPriority w:val="99"/>
    <w:rsid w:val="00444CDA"/>
    <w:pPr>
      <w:numPr>
        <w:numId w:val="8"/>
      </w:numPr>
    </w:pPr>
  </w:style>
  <w:style w:type="numbering" w:customStyle="1" w:styleId="Style3">
    <w:name w:val="Style3"/>
    <w:uiPriority w:val="99"/>
    <w:rsid w:val="00444CDA"/>
    <w:pPr>
      <w:numPr>
        <w:numId w:val="9"/>
      </w:numPr>
    </w:pPr>
  </w:style>
  <w:style w:type="numbering" w:customStyle="1" w:styleId="Style4">
    <w:name w:val="Style4"/>
    <w:uiPriority w:val="99"/>
    <w:rsid w:val="00444CDA"/>
    <w:pPr>
      <w:numPr>
        <w:numId w:val="10"/>
      </w:numPr>
    </w:pPr>
  </w:style>
  <w:style w:type="numbering" w:customStyle="1" w:styleId="Style5">
    <w:name w:val="Style5"/>
    <w:uiPriority w:val="99"/>
    <w:rsid w:val="00444CDA"/>
    <w:pPr>
      <w:numPr>
        <w:numId w:val="11"/>
      </w:numPr>
    </w:pPr>
  </w:style>
  <w:style w:type="table" w:styleId="PlainTable2">
    <w:name w:val="Plain Table 2"/>
    <w:basedOn w:val="TableNormal"/>
    <w:uiPriority w:val="42"/>
    <w:rsid w:val="00444CDA"/>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veryhardreadability">
    <w:name w:val="veryhardreadability"/>
    <w:basedOn w:val="DefaultParagraphFont"/>
    <w:rsid w:val="00865FDF"/>
  </w:style>
  <w:style w:type="character" w:customStyle="1" w:styleId="adverb">
    <w:name w:val="adverb"/>
    <w:basedOn w:val="DefaultParagraphFont"/>
    <w:rsid w:val="006858F5"/>
  </w:style>
  <w:style w:type="character" w:customStyle="1" w:styleId="hardreadability">
    <w:name w:val="hardreadability"/>
    <w:basedOn w:val="DefaultParagraphFont"/>
    <w:rsid w:val="00DA04C1"/>
  </w:style>
  <w:style w:type="character" w:customStyle="1" w:styleId="qualifier">
    <w:name w:val="qualifier"/>
    <w:basedOn w:val="DefaultParagraphFont"/>
    <w:rsid w:val="00DA04C1"/>
  </w:style>
  <w:style w:type="character" w:customStyle="1" w:styleId="passivevoice">
    <w:name w:val="passivevoice"/>
    <w:basedOn w:val="DefaultParagraphFont"/>
    <w:rsid w:val="004146F7"/>
  </w:style>
  <w:style w:type="character" w:customStyle="1" w:styleId="complexword">
    <w:name w:val="complexword"/>
    <w:basedOn w:val="DefaultParagraphFont"/>
    <w:rsid w:val="009D7ACE"/>
  </w:style>
  <w:style w:type="character" w:styleId="Mention">
    <w:name w:val="Mention"/>
    <w:basedOn w:val="DefaultParagraphFont"/>
    <w:uiPriority w:val="99"/>
    <w:unhideWhenUsed/>
    <w:rsid w:val="005E6ECE"/>
    <w:rPr>
      <w:color w:val="2B579A"/>
      <w:shd w:val="clear" w:color="auto" w:fill="E1DFDD"/>
    </w:rPr>
  </w:style>
  <w:style w:type="character" w:styleId="UnresolvedMention">
    <w:name w:val="Unresolved Mention"/>
    <w:basedOn w:val="DefaultParagraphFont"/>
    <w:uiPriority w:val="99"/>
    <w:semiHidden/>
    <w:unhideWhenUsed/>
    <w:rsid w:val="00F12B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46311463">
      <w:bodyDiv w:val="1"/>
      <w:marLeft w:val="0"/>
      <w:marRight w:val="0"/>
      <w:marTop w:val="0"/>
      <w:marBottom w:val="0"/>
      <w:divBdr>
        <w:top w:val="none" w:sz="0" w:space="0" w:color="auto"/>
        <w:left w:val="none" w:sz="0" w:space="0" w:color="auto"/>
        <w:bottom w:val="none" w:sz="0" w:space="0" w:color="auto"/>
        <w:right w:val="none" w:sz="0" w:space="0" w:color="auto"/>
      </w:divBdr>
      <w:divsChild>
        <w:div w:id="277833602">
          <w:marLeft w:val="0"/>
          <w:marRight w:val="0"/>
          <w:marTop w:val="0"/>
          <w:marBottom w:val="0"/>
          <w:divBdr>
            <w:top w:val="none" w:sz="0" w:space="0" w:color="auto"/>
            <w:left w:val="none" w:sz="0" w:space="0" w:color="auto"/>
            <w:bottom w:val="none" w:sz="0" w:space="0" w:color="auto"/>
            <w:right w:val="none" w:sz="0" w:space="0" w:color="auto"/>
          </w:divBdr>
        </w:div>
        <w:div w:id="437288467">
          <w:marLeft w:val="0"/>
          <w:marRight w:val="0"/>
          <w:marTop w:val="0"/>
          <w:marBottom w:val="0"/>
          <w:divBdr>
            <w:top w:val="none" w:sz="0" w:space="0" w:color="auto"/>
            <w:left w:val="none" w:sz="0" w:space="0" w:color="auto"/>
            <w:bottom w:val="none" w:sz="0" w:space="0" w:color="auto"/>
            <w:right w:val="none" w:sz="0" w:space="0" w:color="auto"/>
          </w:divBdr>
        </w:div>
        <w:div w:id="486164539">
          <w:marLeft w:val="0"/>
          <w:marRight w:val="0"/>
          <w:marTop w:val="0"/>
          <w:marBottom w:val="0"/>
          <w:divBdr>
            <w:top w:val="none" w:sz="0" w:space="0" w:color="auto"/>
            <w:left w:val="none" w:sz="0" w:space="0" w:color="auto"/>
            <w:bottom w:val="none" w:sz="0" w:space="0" w:color="auto"/>
            <w:right w:val="none" w:sz="0" w:space="0" w:color="auto"/>
          </w:divBdr>
        </w:div>
        <w:div w:id="1063017255">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544947208">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079904940">
      <w:bodyDiv w:val="1"/>
      <w:marLeft w:val="0"/>
      <w:marRight w:val="0"/>
      <w:marTop w:val="0"/>
      <w:marBottom w:val="0"/>
      <w:divBdr>
        <w:top w:val="none" w:sz="0" w:space="0" w:color="auto"/>
        <w:left w:val="none" w:sz="0" w:space="0" w:color="auto"/>
        <w:bottom w:val="none" w:sz="0" w:space="0" w:color="auto"/>
        <w:right w:val="none" w:sz="0" w:space="0" w:color="auto"/>
      </w:divBdr>
      <w:divsChild>
        <w:div w:id="51513126">
          <w:marLeft w:val="0"/>
          <w:marRight w:val="0"/>
          <w:marTop w:val="0"/>
          <w:marBottom w:val="0"/>
          <w:divBdr>
            <w:top w:val="none" w:sz="0" w:space="0" w:color="auto"/>
            <w:left w:val="none" w:sz="0" w:space="0" w:color="auto"/>
            <w:bottom w:val="none" w:sz="0" w:space="0" w:color="auto"/>
            <w:right w:val="none" w:sz="0" w:space="0" w:color="auto"/>
          </w:divBdr>
        </w:div>
        <w:div w:id="703595640">
          <w:marLeft w:val="0"/>
          <w:marRight w:val="0"/>
          <w:marTop w:val="0"/>
          <w:marBottom w:val="0"/>
          <w:divBdr>
            <w:top w:val="none" w:sz="0" w:space="0" w:color="auto"/>
            <w:left w:val="none" w:sz="0" w:space="0" w:color="auto"/>
            <w:bottom w:val="none" w:sz="0" w:space="0" w:color="auto"/>
            <w:right w:val="none" w:sz="0" w:space="0" w:color="auto"/>
          </w:divBdr>
        </w:div>
        <w:div w:id="758138234">
          <w:marLeft w:val="0"/>
          <w:marRight w:val="0"/>
          <w:marTop w:val="0"/>
          <w:marBottom w:val="0"/>
          <w:divBdr>
            <w:top w:val="none" w:sz="0" w:space="0" w:color="auto"/>
            <w:left w:val="none" w:sz="0" w:space="0" w:color="auto"/>
            <w:bottom w:val="none" w:sz="0" w:space="0" w:color="auto"/>
            <w:right w:val="none" w:sz="0" w:space="0" w:color="auto"/>
          </w:divBdr>
        </w:div>
        <w:div w:id="871847306">
          <w:marLeft w:val="0"/>
          <w:marRight w:val="0"/>
          <w:marTop w:val="0"/>
          <w:marBottom w:val="0"/>
          <w:divBdr>
            <w:top w:val="none" w:sz="0" w:space="0" w:color="auto"/>
            <w:left w:val="none" w:sz="0" w:space="0" w:color="auto"/>
            <w:bottom w:val="none" w:sz="0" w:space="0" w:color="auto"/>
            <w:right w:val="none" w:sz="0" w:space="0" w:color="auto"/>
          </w:divBdr>
        </w:div>
        <w:div w:id="1954745660">
          <w:marLeft w:val="0"/>
          <w:marRight w:val="0"/>
          <w:marTop w:val="0"/>
          <w:marBottom w:val="0"/>
          <w:divBdr>
            <w:top w:val="none" w:sz="0" w:space="0" w:color="auto"/>
            <w:left w:val="none" w:sz="0" w:space="0" w:color="auto"/>
            <w:bottom w:val="none" w:sz="0" w:space="0" w:color="auto"/>
            <w:right w:val="none" w:sz="0" w:space="0" w:color="auto"/>
          </w:divBdr>
        </w:div>
      </w:divsChild>
    </w:div>
    <w:div w:id="1231967734">
      <w:bodyDiv w:val="1"/>
      <w:marLeft w:val="0"/>
      <w:marRight w:val="0"/>
      <w:marTop w:val="0"/>
      <w:marBottom w:val="0"/>
      <w:divBdr>
        <w:top w:val="none" w:sz="0" w:space="0" w:color="auto"/>
        <w:left w:val="none" w:sz="0" w:space="0" w:color="auto"/>
        <w:bottom w:val="none" w:sz="0" w:space="0" w:color="auto"/>
        <w:right w:val="none" w:sz="0" w:space="0" w:color="auto"/>
      </w:divBdr>
    </w:div>
    <w:div w:id="1329138826">
      <w:bodyDiv w:val="1"/>
      <w:marLeft w:val="0"/>
      <w:marRight w:val="0"/>
      <w:marTop w:val="0"/>
      <w:marBottom w:val="0"/>
      <w:divBdr>
        <w:top w:val="none" w:sz="0" w:space="0" w:color="auto"/>
        <w:left w:val="none" w:sz="0" w:space="0" w:color="auto"/>
        <w:bottom w:val="none" w:sz="0" w:space="0" w:color="auto"/>
        <w:right w:val="none" w:sz="0" w:space="0" w:color="auto"/>
      </w:divBdr>
      <w:divsChild>
        <w:div w:id="745495237">
          <w:marLeft w:val="0"/>
          <w:marRight w:val="0"/>
          <w:marTop w:val="0"/>
          <w:marBottom w:val="0"/>
          <w:divBdr>
            <w:top w:val="none" w:sz="0" w:space="0" w:color="auto"/>
            <w:left w:val="none" w:sz="0" w:space="0" w:color="auto"/>
            <w:bottom w:val="none" w:sz="0" w:space="0" w:color="auto"/>
            <w:right w:val="none" w:sz="0" w:space="0" w:color="auto"/>
          </w:divBdr>
        </w:div>
        <w:div w:id="1805198397">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7703816">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4.0/" TargetMode="External"/><Relationship Id="rId26" Type="http://schemas.openxmlformats.org/officeDocument/2006/relationships/hyperlink" Target="https://www.ourwatch.org.au/change-the-story" TargetMode="External"/><Relationship Id="rId39" Type="http://schemas.openxmlformats.org/officeDocument/2006/relationships/hyperlink" Target="https://www.ourwatch.org.au/resource/changing-the-picture/" TargetMode="External"/><Relationship Id="rId21" Type="http://schemas.openxmlformats.org/officeDocument/2006/relationships/hyperlink" Target="https://www.vic.gov.au/primary-prevention-family-violence-and-gender-based-violence-capability-framework" TargetMode="External"/><Relationship Id="rId34" Type="http://schemas.openxmlformats.org/officeDocument/2006/relationships/hyperlink" Target="https://safeandequal.org.au/resources/foundations-for-action-understanding-the-primary-prevention-workforce-in-victoria/" TargetMode="External"/><Relationship Id="rId42" Type="http://schemas.openxmlformats.org/officeDocument/2006/relationships/hyperlink" Target="https://www.mcwh.com.au/intersectionality-matters-a-new-resource-for-preventing-violence-against-women/" TargetMode="External"/><Relationship Id="rId47" Type="http://schemas.openxmlformats.org/officeDocument/2006/relationships/image" Target="media/image5.png"/><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rainbowhealthaustralia.org.au/news/launch-pride-in-prevention-evidence-guide" TargetMode="External"/><Relationship Id="rId11" Type="http://schemas.openxmlformats.org/officeDocument/2006/relationships/image" Target="media/image1.png"/><Relationship Id="rId24" Type="http://schemas.openxmlformats.org/officeDocument/2006/relationships/hyperlink" Target="https://www.ourwatch.org.au/change-the-story/change-the-story-framework" TargetMode="External"/><Relationship Id="rId32" Type="http://schemas.openxmlformats.org/officeDocument/2006/relationships/hyperlink" Target="https://jss.org.au/programs/research/the-man-box/" TargetMode="External"/><Relationship Id="rId37" Type="http://schemas.openxmlformats.org/officeDocument/2006/relationships/hyperlink" Target="https://www.vic.gov.au/maram-practice-guides-and-resources" TargetMode="External"/><Relationship Id="rId40" Type="http://schemas.openxmlformats.org/officeDocument/2006/relationships/hyperlink" Target="https://www.ourwatch.org.au/resource/changing-the-landscape/" TargetMode="External"/><Relationship Id="rId45" Type="http://schemas.openxmlformats.org/officeDocument/2006/relationships/image" Target="media/image3.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ourwatch.org.au/change-the-story/men-in-focus" TargetMode="External"/><Relationship Id="rId44" Type="http://schemas.openxmlformats.org/officeDocument/2006/relationships/hyperlink" Target="https://safeandequal.org.au/resources/foundations-for-action-understanding-the-primary-prevention-workforce-in-victoria/"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ic.gov.au/building-strength-10-year-industry-plan" TargetMode="External"/><Relationship Id="rId27" Type="http://schemas.openxmlformats.org/officeDocument/2006/relationships/hyperlink" Target="https://www.ourwatch.org.au/resource/changing-the-picture/" TargetMode="External"/><Relationship Id="rId30" Type="http://schemas.openxmlformats.org/officeDocument/2006/relationships/hyperlink" Target="https://www.mcwh.com.au/intersectionality-matters-a-new-resource-for-preventing-violence-against-women/" TargetMode="External"/><Relationship Id="rId35" Type="http://schemas.openxmlformats.org/officeDocument/2006/relationships/hyperlink" Target="https://www.vic.gov.au/family-violence-multi-agency-risk-assessment-and-management" TargetMode="External"/><Relationship Id="rId43" Type="http://schemas.openxmlformats.org/officeDocument/2006/relationships/hyperlink" Target="https://www.ourwatch.org.au/change-the-story/men-in-focus" TargetMode="External"/><Relationship Id="rId48"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freefromviolence@dffh.vic.gov.au" TargetMode="External"/><Relationship Id="rId25" Type="http://schemas.openxmlformats.org/officeDocument/2006/relationships/hyperlink" Target="https://www.dss.gov.au/national-plan-end-gender-based-violence" TargetMode="External"/><Relationship Id="rId33" Type="http://schemas.openxmlformats.org/officeDocument/2006/relationships/hyperlink" Target="https://www.respectvictoria.vic.gov.au/willing-capable-and-confident-men-masculinities-and-prevention-violence-against-women" TargetMode="External"/><Relationship Id="rId38" Type="http://schemas.openxmlformats.org/officeDocument/2006/relationships/hyperlink" Target="https://www.ourwatch.org.au/change-the-story" TargetMode="External"/><Relationship Id="rId46" Type="http://schemas.openxmlformats.org/officeDocument/2006/relationships/image" Target="media/image4.png"/><Relationship Id="rId20" Type="http://schemas.openxmlformats.org/officeDocument/2006/relationships/hyperlink" Target="https://creativecommons.org/licenses/by/4.0/" TargetMode="External"/><Relationship Id="rId41" Type="http://schemas.openxmlformats.org/officeDocument/2006/relationships/hyperlink" Target="https://rainbowhealthaustralia.org.au/news/launch-pride-in-prevention-evidence-guid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safeandequal.org.au/resources/foundations-for-action-understanding-the-primary-prevention-workforce-in-victoria/" TargetMode="External"/><Relationship Id="rId28" Type="http://schemas.openxmlformats.org/officeDocument/2006/relationships/hyperlink" Target="https://www.ourwatch.org.au/resource/changing-the-landscape/" TargetMode="External"/><Relationship Id="rId36" Type="http://schemas.openxmlformats.org/officeDocument/2006/relationships/hyperlink" Target="https://www.vic.gov.au/report-implementation-family-violence-risk-assessment-and-management-framework-2021-22/appendix-1" TargetMode="External"/><Relationship Id="rId49"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safeandequal.org.au/resources/foundations-for-action-understanding-the-primary-prevention-workforce-in-victoria/" TargetMode="External"/><Relationship Id="rId1" Type="http://schemas.openxmlformats.org/officeDocument/2006/relationships/hyperlink" Target="https://www.ourwatch.org.au/change-the-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E51EDB20BE31409279BAB145E91DB0" ma:contentTypeVersion="12" ma:contentTypeDescription="Create a new document." ma:contentTypeScope="" ma:versionID="eb752cfef45d29cc122133062d0907e8">
  <xsd:schema xmlns:xsd="http://www.w3.org/2001/XMLSchema" xmlns:xs="http://www.w3.org/2001/XMLSchema" xmlns:p="http://schemas.microsoft.com/office/2006/metadata/properties" xmlns:ns2="5c1e3233-5f37-4d45-9994-af6cd1ac05d9" xmlns:ns3="807d706e-499e-4fe7-bd89-51ae0876d68a" targetNamespace="http://schemas.microsoft.com/office/2006/metadata/properties" ma:root="true" ma:fieldsID="08d321c9e642e10862b102e78482d59b" ns2:_="" ns3:_="">
    <xsd:import namespace="5c1e3233-5f37-4d45-9994-af6cd1ac05d9"/>
    <xsd:import namespace="807d706e-499e-4fe7-bd89-51ae0876d6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1e3233-5f37-4d45-9994-af6cd1ac05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7d706e-499e-4fe7-bd89-51ae0876d6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6ec7856-626e-444d-9ce0-c4b6a0585dc1}" ma:internalName="TaxCatchAll" ma:showField="CatchAllData" ma:web="807d706e-499e-4fe7-bd89-51ae0876d6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1e3233-5f37-4d45-9994-af6cd1ac05d9">
      <Terms xmlns="http://schemas.microsoft.com/office/infopath/2007/PartnerControls"/>
    </lcf76f155ced4ddcb4097134ff3c332f>
    <TaxCatchAll xmlns="807d706e-499e-4fe7-bd89-51ae0876d68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7ABF20-253B-4D43-8089-F951DE77FF0A}">
  <ds:schemaRefs>
    <ds:schemaRef ds:uri="http://schemas.openxmlformats.org/officeDocument/2006/bibliography"/>
  </ds:schemaRefs>
</ds:datastoreItem>
</file>

<file path=customXml/itemProps2.xml><?xml version="1.0" encoding="utf-8"?>
<ds:datastoreItem xmlns:ds="http://schemas.openxmlformats.org/officeDocument/2006/customXml" ds:itemID="{A08E0778-5407-45E1-AF0C-D66B80AD0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1e3233-5f37-4d45-9994-af6cd1ac05d9"/>
    <ds:schemaRef ds:uri="807d706e-499e-4fe7-bd89-51ae0876d6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1e3233-5f37-4d45-9994-af6cd1ac05d9"/>
    <ds:schemaRef ds:uri="807d706e-499e-4fe7-bd89-51ae0876d68a"/>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7529</Words>
  <Characters>42918</Characters>
  <Application>Microsoft Office Word</Application>
  <DocSecurity>0</DocSecurity>
  <Lines>357</Lines>
  <Paragraphs>100</Paragraphs>
  <ScaleCrop>false</ScaleCrop>
  <Company>Victoria State Government, Department of Families, Fairness and Housing</Company>
  <LinksUpToDate>false</LinksUpToDate>
  <CharactersWithSpaces>50347</CharactersWithSpaces>
  <SharedDoc>false</SharedDoc>
  <HyperlinkBase/>
  <HLinks>
    <vt:vector size="306" baseType="variant">
      <vt:variant>
        <vt:i4>720933</vt:i4>
      </vt:variant>
      <vt:variant>
        <vt:i4>213</vt:i4>
      </vt:variant>
      <vt:variant>
        <vt:i4>0</vt:i4>
      </vt:variant>
      <vt:variant>
        <vt:i4>5</vt:i4>
      </vt:variant>
      <vt:variant>
        <vt:lpwstr/>
      </vt:variant>
      <vt:variant>
        <vt:lpwstr>_Capabilities_for_the</vt:lpwstr>
      </vt:variant>
      <vt:variant>
        <vt:i4>4784151</vt:i4>
      </vt:variant>
      <vt:variant>
        <vt:i4>210</vt:i4>
      </vt:variant>
      <vt:variant>
        <vt:i4>0</vt:i4>
      </vt:variant>
      <vt:variant>
        <vt:i4>5</vt:i4>
      </vt:variant>
      <vt:variant>
        <vt:lpwstr>https://safeandequal.org.au/resources/foundations-for-action-understanding-the-primary-prevention-workforce-in-victoria/</vt:lpwstr>
      </vt:variant>
      <vt:variant>
        <vt:lpwstr/>
      </vt:variant>
      <vt:variant>
        <vt:i4>5898335</vt:i4>
      </vt:variant>
      <vt:variant>
        <vt:i4>207</vt:i4>
      </vt:variant>
      <vt:variant>
        <vt:i4>0</vt:i4>
      </vt:variant>
      <vt:variant>
        <vt:i4>5</vt:i4>
      </vt:variant>
      <vt:variant>
        <vt:lpwstr>https://www.ourwatch.org.au/change-the-story/men-in-focus</vt:lpwstr>
      </vt:variant>
      <vt:variant>
        <vt:lpwstr/>
      </vt:variant>
      <vt:variant>
        <vt:i4>2818083</vt:i4>
      </vt:variant>
      <vt:variant>
        <vt:i4>204</vt:i4>
      </vt:variant>
      <vt:variant>
        <vt:i4>0</vt:i4>
      </vt:variant>
      <vt:variant>
        <vt:i4>5</vt:i4>
      </vt:variant>
      <vt:variant>
        <vt:lpwstr>https://www.mcwh.com.au/intersectionality-matters-a-new-resource-for-preventing-violence-against-women/</vt:lpwstr>
      </vt:variant>
      <vt:variant>
        <vt:lpwstr/>
      </vt:variant>
      <vt:variant>
        <vt:i4>458771</vt:i4>
      </vt:variant>
      <vt:variant>
        <vt:i4>201</vt:i4>
      </vt:variant>
      <vt:variant>
        <vt:i4>0</vt:i4>
      </vt:variant>
      <vt:variant>
        <vt:i4>5</vt:i4>
      </vt:variant>
      <vt:variant>
        <vt:lpwstr>https://rainbowhealthaustralia.org.au/news/launch-pride-in-prevention-evidence-guide</vt:lpwstr>
      </vt:variant>
      <vt:variant>
        <vt:lpwstr/>
      </vt:variant>
      <vt:variant>
        <vt:i4>5701644</vt:i4>
      </vt:variant>
      <vt:variant>
        <vt:i4>198</vt:i4>
      </vt:variant>
      <vt:variant>
        <vt:i4>0</vt:i4>
      </vt:variant>
      <vt:variant>
        <vt:i4>5</vt:i4>
      </vt:variant>
      <vt:variant>
        <vt:lpwstr>https://www.ourwatch.org.au/resource/changing-the-landscape/</vt:lpwstr>
      </vt:variant>
      <vt:variant>
        <vt:lpwstr/>
      </vt:variant>
      <vt:variant>
        <vt:i4>3014778</vt:i4>
      </vt:variant>
      <vt:variant>
        <vt:i4>195</vt:i4>
      </vt:variant>
      <vt:variant>
        <vt:i4>0</vt:i4>
      </vt:variant>
      <vt:variant>
        <vt:i4>5</vt:i4>
      </vt:variant>
      <vt:variant>
        <vt:lpwstr>https://www.ourwatch.org.au/resource/changing-the-picture/</vt:lpwstr>
      </vt:variant>
      <vt:variant>
        <vt:lpwstr/>
      </vt:variant>
      <vt:variant>
        <vt:i4>458835</vt:i4>
      </vt:variant>
      <vt:variant>
        <vt:i4>192</vt:i4>
      </vt:variant>
      <vt:variant>
        <vt:i4>0</vt:i4>
      </vt:variant>
      <vt:variant>
        <vt:i4>5</vt:i4>
      </vt:variant>
      <vt:variant>
        <vt:lpwstr>https://www.ourwatch.org.au/change-the-story</vt:lpwstr>
      </vt:variant>
      <vt:variant>
        <vt:lpwstr/>
      </vt:variant>
      <vt:variant>
        <vt:i4>6357026</vt:i4>
      </vt:variant>
      <vt:variant>
        <vt:i4>189</vt:i4>
      </vt:variant>
      <vt:variant>
        <vt:i4>0</vt:i4>
      </vt:variant>
      <vt:variant>
        <vt:i4>5</vt:i4>
      </vt:variant>
      <vt:variant>
        <vt:lpwstr>https://www.vic.gov.au/maram-practice-guides-and-resources</vt:lpwstr>
      </vt:variant>
      <vt:variant>
        <vt:lpwstr/>
      </vt:variant>
      <vt:variant>
        <vt:i4>4325460</vt:i4>
      </vt:variant>
      <vt:variant>
        <vt:i4>186</vt:i4>
      </vt:variant>
      <vt:variant>
        <vt:i4>0</vt:i4>
      </vt:variant>
      <vt:variant>
        <vt:i4>5</vt:i4>
      </vt:variant>
      <vt:variant>
        <vt:lpwstr>https://www.vic.gov.au/report-implementation-family-violence-risk-assessment-and-management-framework-2021-22/appendix-1</vt:lpwstr>
      </vt:variant>
      <vt:variant>
        <vt:lpwstr/>
      </vt:variant>
      <vt:variant>
        <vt:i4>2555951</vt:i4>
      </vt:variant>
      <vt:variant>
        <vt:i4>183</vt:i4>
      </vt:variant>
      <vt:variant>
        <vt:i4>0</vt:i4>
      </vt:variant>
      <vt:variant>
        <vt:i4>5</vt:i4>
      </vt:variant>
      <vt:variant>
        <vt:lpwstr>https://www.vic.gov.au/family-violence-multi-agency-risk-assessment-and-management</vt:lpwstr>
      </vt:variant>
      <vt:variant>
        <vt:lpwstr/>
      </vt:variant>
      <vt:variant>
        <vt:i4>539107338</vt:i4>
      </vt:variant>
      <vt:variant>
        <vt:i4>180</vt:i4>
      </vt:variant>
      <vt:variant>
        <vt:i4>0</vt:i4>
      </vt:variant>
      <vt:variant>
        <vt:i4>5</vt:i4>
      </vt:variant>
      <vt:variant>
        <vt:lpwstr/>
      </vt:variant>
      <vt:variant>
        <vt:lpwstr>_Prevention_is_‘everyone’s</vt:lpwstr>
      </vt:variant>
      <vt:variant>
        <vt:i4>4784151</vt:i4>
      </vt:variant>
      <vt:variant>
        <vt:i4>177</vt:i4>
      </vt:variant>
      <vt:variant>
        <vt:i4>0</vt:i4>
      </vt:variant>
      <vt:variant>
        <vt:i4>5</vt:i4>
      </vt:variant>
      <vt:variant>
        <vt:lpwstr>https://safeandequal.org.au/resources/foundations-for-action-understanding-the-primary-prevention-workforce-in-victoria/</vt:lpwstr>
      </vt:variant>
      <vt:variant>
        <vt:lpwstr/>
      </vt:variant>
      <vt:variant>
        <vt:i4>5242956</vt:i4>
      </vt:variant>
      <vt:variant>
        <vt:i4>174</vt:i4>
      </vt:variant>
      <vt:variant>
        <vt:i4>0</vt:i4>
      </vt:variant>
      <vt:variant>
        <vt:i4>5</vt:i4>
      </vt:variant>
      <vt:variant>
        <vt:lpwstr>https://www.respectvictoria.vic.gov.au/willing-capable-and-confident-men-masculinities-and-prevention-violence-against-women</vt:lpwstr>
      </vt:variant>
      <vt:variant>
        <vt:lpwstr/>
      </vt:variant>
      <vt:variant>
        <vt:i4>5767250</vt:i4>
      </vt:variant>
      <vt:variant>
        <vt:i4>171</vt:i4>
      </vt:variant>
      <vt:variant>
        <vt:i4>0</vt:i4>
      </vt:variant>
      <vt:variant>
        <vt:i4>5</vt:i4>
      </vt:variant>
      <vt:variant>
        <vt:lpwstr>https://jss.org.au/programs/research/the-man-box/</vt:lpwstr>
      </vt:variant>
      <vt:variant>
        <vt:lpwstr/>
      </vt:variant>
      <vt:variant>
        <vt:i4>5898335</vt:i4>
      </vt:variant>
      <vt:variant>
        <vt:i4>168</vt:i4>
      </vt:variant>
      <vt:variant>
        <vt:i4>0</vt:i4>
      </vt:variant>
      <vt:variant>
        <vt:i4>5</vt:i4>
      </vt:variant>
      <vt:variant>
        <vt:lpwstr>https://www.ourwatch.org.au/change-the-story/men-in-focus</vt:lpwstr>
      </vt:variant>
      <vt:variant>
        <vt:lpwstr/>
      </vt:variant>
      <vt:variant>
        <vt:i4>2818083</vt:i4>
      </vt:variant>
      <vt:variant>
        <vt:i4>165</vt:i4>
      </vt:variant>
      <vt:variant>
        <vt:i4>0</vt:i4>
      </vt:variant>
      <vt:variant>
        <vt:i4>5</vt:i4>
      </vt:variant>
      <vt:variant>
        <vt:lpwstr>https://www.mcwh.com.au/intersectionality-matters-a-new-resource-for-preventing-violence-against-women/</vt:lpwstr>
      </vt:variant>
      <vt:variant>
        <vt:lpwstr/>
      </vt:variant>
      <vt:variant>
        <vt:i4>458771</vt:i4>
      </vt:variant>
      <vt:variant>
        <vt:i4>162</vt:i4>
      </vt:variant>
      <vt:variant>
        <vt:i4>0</vt:i4>
      </vt:variant>
      <vt:variant>
        <vt:i4>5</vt:i4>
      </vt:variant>
      <vt:variant>
        <vt:lpwstr>https://rainbowhealthaustralia.org.au/news/launch-pride-in-prevention-evidence-guide</vt:lpwstr>
      </vt:variant>
      <vt:variant>
        <vt:lpwstr/>
      </vt:variant>
      <vt:variant>
        <vt:i4>5701644</vt:i4>
      </vt:variant>
      <vt:variant>
        <vt:i4>159</vt:i4>
      </vt:variant>
      <vt:variant>
        <vt:i4>0</vt:i4>
      </vt:variant>
      <vt:variant>
        <vt:i4>5</vt:i4>
      </vt:variant>
      <vt:variant>
        <vt:lpwstr>https://www.ourwatch.org.au/resource/changing-the-landscape/</vt:lpwstr>
      </vt:variant>
      <vt:variant>
        <vt:lpwstr/>
      </vt:variant>
      <vt:variant>
        <vt:i4>3014778</vt:i4>
      </vt:variant>
      <vt:variant>
        <vt:i4>156</vt:i4>
      </vt:variant>
      <vt:variant>
        <vt:i4>0</vt:i4>
      </vt:variant>
      <vt:variant>
        <vt:i4>5</vt:i4>
      </vt:variant>
      <vt:variant>
        <vt:lpwstr>https://www.ourwatch.org.au/resource/changing-the-picture/</vt:lpwstr>
      </vt:variant>
      <vt:variant>
        <vt:lpwstr/>
      </vt:variant>
      <vt:variant>
        <vt:i4>458835</vt:i4>
      </vt:variant>
      <vt:variant>
        <vt:i4>153</vt:i4>
      </vt:variant>
      <vt:variant>
        <vt:i4>0</vt:i4>
      </vt:variant>
      <vt:variant>
        <vt:i4>5</vt:i4>
      </vt:variant>
      <vt:variant>
        <vt:lpwstr>https://www.ourwatch.org.au/change-the-story</vt:lpwstr>
      </vt:variant>
      <vt:variant>
        <vt:lpwstr/>
      </vt:variant>
      <vt:variant>
        <vt:i4>8192100</vt:i4>
      </vt:variant>
      <vt:variant>
        <vt:i4>150</vt:i4>
      </vt:variant>
      <vt:variant>
        <vt:i4>0</vt:i4>
      </vt:variant>
      <vt:variant>
        <vt:i4>5</vt:i4>
      </vt:variant>
      <vt:variant>
        <vt:lpwstr>https://www.dss.gov.au/national-plan-end-gender-based-violence</vt:lpwstr>
      </vt:variant>
      <vt:variant>
        <vt:lpwstr/>
      </vt:variant>
      <vt:variant>
        <vt:i4>3866726</vt:i4>
      </vt:variant>
      <vt:variant>
        <vt:i4>147</vt:i4>
      </vt:variant>
      <vt:variant>
        <vt:i4>0</vt:i4>
      </vt:variant>
      <vt:variant>
        <vt:i4>5</vt:i4>
      </vt:variant>
      <vt:variant>
        <vt:lpwstr>https://www.ourwatch.org.au/change-the-story/change-the-story-framework</vt:lpwstr>
      </vt:variant>
      <vt:variant>
        <vt:lpwstr/>
      </vt:variant>
      <vt:variant>
        <vt:i4>4784151</vt:i4>
      </vt:variant>
      <vt:variant>
        <vt:i4>144</vt:i4>
      </vt:variant>
      <vt:variant>
        <vt:i4>0</vt:i4>
      </vt:variant>
      <vt:variant>
        <vt:i4>5</vt:i4>
      </vt:variant>
      <vt:variant>
        <vt:lpwstr>https://safeandequal.org.au/resources/foundations-for-action-understanding-the-primary-prevention-workforce-in-victoria/</vt:lpwstr>
      </vt:variant>
      <vt:variant>
        <vt:lpwstr/>
      </vt:variant>
      <vt:variant>
        <vt:i4>2162729</vt:i4>
      </vt:variant>
      <vt:variant>
        <vt:i4>141</vt:i4>
      </vt:variant>
      <vt:variant>
        <vt:i4>0</vt:i4>
      </vt:variant>
      <vt:variant>
        <vt:i4>5</vt:i4>
      </vt:variant>
      <vt:variant>
        <vt:lpwstr>https://www.vic.gov.au/building-strength-10-year-industry-plan</vt:lpwstr>
      </vt:variant>
      <vt:variant>
        <vt:lpwstr/>
      </vt:variant>
      <vt:variant>
        <vt:i4>1245233</vt:i4>
      </vt:variant>
      <vt:variant>
        <vt:i4>134</vt:i4>
      </vt:variant>
      <vt:variant>
        <vt:i4>0</vt:i4>
      </vt:variant>
      <vt:variant>
        <vt:i4>5</vt:i4>
      </vt:variant>
      <vt:variant>
        <vt:lpwstr/>
      </vt:variant>
      <vt:variant>
        <vt:lpwstr>_Toc230878475</vt:lpwstr>
      </vt:variant>
      <vt:variant>
        <vt:i4>1245233</vt:i4>
      </vt:variant>
      <vt:variant>
        <vt:i4>128</vt:i4>
      </vt:variant>
      <vt:variant>
        <vt:i4>0</vt:i4>
      </vt:variant>
      <vt:variant>
        <vt:i4>5</vt:i4>
      </vt:variant>
      <vt:variant>
        <vt:lpwstr/>
      </vt:variant>
      <vt:variant>
        <vt:lpwstr>_Toc230878474</vt:lpwstr>
      </vt:variant>
      <vt:variant>
        <vt:i4>1245233</vt:i4>
      </vt:variant>
      <vt:variant>
        <vt:i4>122</vt:i4>
      </vt:variant>
      <vt:variant>
        <vt:i4>0</vt:i4>
      </vt:variant>
      <vt:variant>
        <vt:i4>5</vt:i4>
      </vt:variant>
      <vt:variant>
        <vt:lpwstr/>
      </vt:variant>
      <vt:variant>
        <vt:lpwstr>_Toc230878473</vt:lpwstr>
      </vt:variant>
      <vt:variant>
        <vt:i4>1245233</vt:i4>
      </vt:variant>
      <vt:variant>
        <vt:i4>116</vt:i4>
      </vt:variant>
      <vt:variant>
        <vt:i4>0</vt:i4>
      </vt:variant>
      <vt:variant>
        <vt:i4>5</vt:i4>
      </vt:variant>
      <vt:variant>
        <vt:lpwstr/>
      </vt:variant>
      <vt:variant>
        <vt:lpwstr>_Toc230878472</vt:lpwstr>
      </vt:variant>
      <vt:variant>
        <vt:i4>1245233</vt:i4>
      </vt:variant>
      <vt:variant>
        <vt:i4>110</vt:i4>
      </vt:variant>
      <vt:variant>
        <vt:i4>0</vt:i4>
      </vt:variant>
      <vt:variant>
        <vt:i4>5</vt:i4>
      </vt:variant>
      <vt:variant>
        <vt:lpwstr/>
      </vt:variant>
      <vt:variant>
        <vt:lpwstr>_Toc230878471</vt:lpwstr>
      </vt:variant>
      <vt:variant>
        <vt:i4>1245233</vt:i4>
      </vt:variant>
      <vt:variant>
        <vt:i4>104</vt:i4>
      </vt:variant>
      <vt:variant>
        <vt:i4>0</vt:i4>
      </vt:variant>
      <vt:variant>
        <vt:i4>5</vt:i4>
      </vt:variant>
      <vt:variant>
        <vt:lpwstr/>
      </vt:variant>
      <vt:variant>
        <vt:lpwstr>_Toc230878470</vt:lpwstr>
      </vt:variant>
      <vt:variant>
        <vt:i4>1179697</vt:i4>
      </vt:variant>
      <vt:variant>
        <vt:i4>98</vt:i4>
      </vt:variant>
      <vt:variant>
        <vt:i4>0</vt:i4>
      </vt:variant>
      <vt:variant>
        <vt:i4>5</vt:i4>
      </vt:variant>
      <vt:variant>
        <vt:lpwstr/>
      </vt:variant>
      <vt:variant>
        <vt:lpwstr>_Toc230878469</vt:lpwstr>
      </vt:variant>
      <vt:variant>
        <vt:i4>1179697</vt:i4>
      </vt:variant>
      <vt:variant>
        <vt:i4>92</vt:i4>
      </vt:variant>
      <vt:variant>
        <vt:i4>0</vt:i4>
      </vt:variant>
      <vt:variant>
        <vt:i4>5</vt:i4>
      </vt:variant>
      <vt:variant>
        <vt:lpwstr/>
      </vt:variant>
      <vt:variant>
        <vt:lpwstr>_Toc230878468</vt:lpwstr>
      </vt:variant>
      <vt:variant>
        <vt:i4>1179697</vt:i4>
      </vt:variant>
      <vt:variant>
        <vt:i4>86</vt:i4>
      </vt:variant>
      <vt:variant>
        <vt:i4>0</vt:i4>
      </vt:variant>
      <vt:variant>
        <vt:i4>5</vt:i4>
      </vt:variant>
      <vt:variant>
        <vt:lpwstr/>
      </vt:variant>
      <vt:variant>
        <vt:lpwstr>_Toc230878467</vt:lpwstr>
      </vt:variant>
      <vt:variant>
        <vt:i4>1179697</vt:i4>
      </vt:variant>
      <vt:variant>
        <vt:i4>80</vt:i4>
      </vt:variant>
      <vt:variant>
        <vt:i4>0</vt:i4>
      </vt:variant>
      <vt:variant>
        <vt:i4>5</vt:i4>
      </vt:variant>
      <vt:variant>
        <vt:lpwstr/>
      </vt:variant>
      <vt:variant>
        <vt:lpwstr>_Toc230878466</vt:lpwstr>
      </vt:variant>
      <vt:variant>
        <vt:i4>1179697</vt:i4>
      </vt:variant>
      <vt:variant>
        <vt:i4>74</vt:i4>
      </vt:variant>
      <vt:variant>
        <vt:i4>0</vt:i4>
      </vt:variant>
      <vt:variant>
        <vt:i4>5</vt:i4>
      </vt:variant>
      <vt:variant>
        <vt:lpwstr/>
      </vt:variant>
      <vt:variant>
        <vt:lpwstr>_Toc230878465</vt:lpwstr>
      </vt:variant>
      <vt:variant>
        <vt:i4>1179697</vt:i4>
      </vt:variant>
      <vt:variant>
        <vt:i4>68</vt:i4>
      </vt:variant>
      <vt:variant>
        <vt:i4>0</vt:i4>
      </vt:variant>
      <vt:variant>
        <vt:i4>5</vt:i4>
      </vt:variant>
      <vt:variant>
        <vt:lpwstr/>
      </vt:variant>
      <vt:variant>
        <vt:lpwstr>_Toc230878464</vt:lpwstr>
      </vt:variant>
      <vt:variant>
        <vt:i4>1179697</vt:i4>
      </vt:variant>
      <vt:variant>
        <vt:i4>62</vt:i4>
      </vt:variant>
      <vt:variant>
        <vt:i4>0</vt:i4>
      </vt:variant>
      <vt:variant>
        <vt:i4>5</vt:i4>
      </vt:variant>
      <vt:variant>
        <vt:lpwstr/>
      </vt:variant>
      <vt:variant>
        <vt:lpwstr>_Toc230878463</vt:lpwstr>
      </vt:variant>
      <vt:variant>
        <vt:i4>1179697</vt:i4>
      </vt:variant>
      <vt:variant>
        <vt:i4>56</vt:i4>
      </vt:variant>
      <vt:variant>
        <vt:i4>0</vt:i4>
      </vt:variant>
      <vt:variant>
        <vt:i4>5</vt:i4>
      </vt:variant>
      <vt:variant>
        <vt:lpwstr/>
      </vt:variant>
      <vt:variant>
        <vt:lpwstr>_Toc230878462</vt:lpwstr>
      </vt:variant>
      <vt:variant>
        <vt:i4>1179697</vt:i4>
      </vt:variant>
      <vt:variant>
        <vt:i4>50</vt:i4>
      </vt:variant>
      <vt:variant>
        <vt:i4>0</vt:i4>
      </vt:variant>
      <vt:variant>
        <vt:i4>5</vt:i4>
      </vt:variant>
      <vt:variant>
        <vt:lpwstr/>
      </vt:variant>
      <vt:variant>
        <vt:lpwstr>_Toc230878461</vt:lpwstr>
      </vt:variant>
      <vt:variant>
        <vt:i4>1179697</vt:i4>
      </vt:variant>
      <vt:variant>
        <vt:i4>44</vt:i4>
      </vt:variant>
      <vt:variant>
        <vt:i4>0</vt:i4>
      </vt:variant>
      <vt:variant>
        <vt:i4>5</vt:i4>
      </vt:variant>
      <vt:variant>
        <vt:lpwstr/>
      </vt:variant>
      <vt:variant>
        <vt:lpwstr>_Toc230878460</vt:lpwstr>
      </vt:variant>
      <vt:variant>
        <vt:i4>1114161</vt:i4>
      </vt:variant>
      <vt:variant>
        <vt:i4>38</vt:i4>
      </vt:variant>
      <vt:variant>
        <vt:i4>0</vt:i4>
      </vt:variant>
      <vt:variant>
        <vt:i4>5</vt:i4>
      </vt:variant>
      <vt:variant>
        <vt:lpwstr/>
      </vt:variant>
      <vt:variant>
        <vt:lpwstr>_Toc230878459</vt:lpwstr>
      </vt:variant>
      <vt:variant>
        <vt:i4>1114161</vt:i4>
      </vt:variant>
      <vt:variant>
        <vt:i4>32</vt:i4>
      </vt:variant>
      <vt:variant>
        <vt:i4>0</vt:i4>
      </vt:variant>
      <vt:variant>
        <vt:i4>5</vt:i4>
      </vt:variant>
      <vt:variant>
        <vt:lpwstr/>
      </vt:variant>
      <vt:variant>
        <vt:lpwstr>_Toc230878458</vt:lpwstr>
      </vt:variant>
      <vt:variant>
        <vt:i4>1114161</vt:i4>
      </vt:variant>
      <vt:variant>
        <vt:i4>26</vt:i4>
      </vt:variant>
      <vt:variant>
        <vt:i4>0</vt:i4>
      </vt:variant>
      <vt:variant>
        <vt:i4>5</vt:i4>
      </vt:variant>
      <vt:variant>
        <vt:lpwstr/>
      </vt:variant>
      <vt:variant>
        <vt:lpwstr>_Toc230878457</vt:lpwstr>
      </vt:variant>
      <vt:variant>
        <vt:i4>1114161</vt:i4>
      </vt:variant>
      <vt:variant>
        <vt:i4>20</vt:i4>
      </vt:variant>
      <vt:variant>
        <vt:i4>0</vt:i4>
      </vt:variant>
      <vt:variant>
        <vt:i4>5</vt:i4>
      </vt:variant>
      <vt:variant>
        <vt:lpwstr/>
      </vt:variant>
      <vt:variant>
        <vt:lpwstr>_Toc230878456</vt:lpwstr>
      </vt:variant>
      <vt:variant>
        <vt:i4>1114161</vt:i4>
      </vt:variant>
      <vt:variant>
        <vt:i4>14</vt:i4>
      </vt:variant>
      <vt:variant>
        <vt:i4>0</vt:i4>
      </vt:variant>
      <vt:variant>
        <vt:i4>5</vt:i4>
      </vt:variant>
      <vt:variant>
        <vt:lpwstr/>
      </vt:variant>
      <vt:variant>
        <vt:lpwstr>_Toc230878455</vt:lpwstr>
      </vt:variant>
      <vt:variant>
        <vt:i4>5701726</vt:i4>
      </vt:variant>
      <vt:variant>
        <vt:i4>9</vt:i4>
      </vt:variant>
      <vt:variant>
        <vt:i4>0</vt:i4>
      </vt:variant>
      <vt:variant>
        <vt:i4>5</vt:i4>
      </vt:variant>
      <vt:variant>
        <vt:lpwstr>https://www.vic.gov.au/primary-prevention-family-violence-and-gender-based-violence-capability-framework</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6029414</vt:i4>
      </vt:variant>
      <vt:variant>
        <vt:i4>3</vt:i4>
      </vt:variant>
      <vt:variant>
        <vt:i4>0</vt:i4>
      </vt:variant>
      <vt:variant>
        <vt:i4>5</vt:i4>
      </vt:variant>
      <vt:variant>
        <vt:lpwstr>mailto:freefromviolence@dffh.vic.gov.au</vt:lpwstr>
      </vt:variant>
      <vt:variant>
        <vt:lpwstr/>
      </vt:variant>
      <vt:variant>
        <vt:i4>4784151</vt:i4>
      </vt:variant>
      <vt:variant>
        <vt:i4>3</vt:i4>
      </vt:variant>
      <vt:variant>
        <vt:i4>0</vt:i4>
      </vt:variant>
      <vt:variant>
        <vt:i4>5</vt:i4>
      </vt:variant>
      <vt:variant>
        <vt:lpwstr>https://safeandequal.org.au/resources/foundations-for-action-understanding-the-primary-prevention-workforce-in-victoria/</vt:lpwstr>
      </vt:variant>
      <vt:variant>
        <vt:lpwstr/>
      </vt:variant>
      <vt:variant>
        <vt:i4>458835</vt:i4>
      </vt:variant>
      <vt:variant>
        <vt:i4>0</vt:i4>
      </vt:variant>
      <vt:variant>
        <vt:i4>0</vt:i4>
      </vt:variant>
      <vt:variant>
        <vt:i4>5</vt:i4>
      </vt:variant>
      <vt:variant>
        <vt:lpwstr>https://www.ourwatch.org.au/change-the-story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prevention of family and gender-based violence capability framework</dc:title>
  <dc:subject>Primary prevention of family and gender-based violence capability framework</dc:subject>
  <dc:creator>Centre for Workforce Excellence</dc:creator>
  <cp:keywords>Primary prevention of family violence capability; Primary prevention of gender-based violence capability; framework; accessible</cp:keywords>
  <cp:lastModifiedBy>Ronnie Kerr (DFFH)</cp:lastModifiedBy>
  <cp:revision>2</cp:revision>
  <cp:lastPrinted>2026-05-07T17:30:00Z</cp:lastPrinted>
  <dcterms:created xsi:type="dcterms:W3CDTF">2026-06-29T04:05:00Z</dcterms:created>
  <dcterms:modified xsi:type="dcterms:W3CDTF">2026-06-29T04:05:00Z</dcterms:modified>
  <cp:category>DFFH teal report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0x01010012E51EDB20BE31409279BAB145E91DB0</vt:lpwstr>
  </property>
  <property fmtid="{D5CDD505-2E9C-101B-9397-08002B2CF9AE}" pid="4" name="version">
    <vt:lpwstr>2026v2 23052026</vt:lpwstr>
  </property>
  <property fmtid="{D5CDD505-2E9C-101B-9397-08002B2CF9AE}" pid="5" name="MSIP_Label_43e64453-338c-4f93-8a4d-0039a0a41f2a_Enabled">
    <vt:lpwstr>true</vt:lpwstr>
  </property>
  <property fmtid="{D5CDD505-2E9C-101B-9397-08002B2CF9AE}" pid="6" name="MSIP_Label_43e64453-338c-4f93-8a4d-0039a0a41f2a_SetDate">
    <vt:lpwstr>2022-02-28T01:49:00Z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GrammarlyDocumentId">
    <vt:lpwstr>79901b1e-17a2-4cda-a096-8d0af5e09f41</vt:lpwstr>
  </property>
  <property fmtid="{D5CDD505-2E9C-101B-9397-08002B2CF9AE}" pid="13" name="MediaServiceImageTags">
    <vt:lpwstr/>
  </property>
  <property fmtid="{D5CDD505-2E9C-101B-9397-08002B2CF9AE}" pid="14" name="DFFHRequestedVoluntary_0">
    <vt:lpwstr/>
  </property>
  <property fmtid="{D5CDD505-2E9C-101B-9397-08002B2CF9AE}" pid="15" name="DFFHBMINRequestType_0">
    <vt:lpwstr/>
  </property>
  <property fmtid="{D5CDD505-2E9C-101B-9397-08002B2CF9AE}" pid="16" name="DFFHOffice_0">
    <vt:lpwstr/>
  </property>
  <property fmtid="{D5CDD505-2E9C-101B-9397-08002B2CF9AE}" pid="17" name="ABCRequestFrom_0">
    <vt:lpwstr/>
  </property>
  <property fmtid="{D5CDD505-2E9C-101B-9397-08002B2CF9AE}" pid="18" name="ABCDecisionCategory">
    <vt:lpwstr/>
  </property>
  <property fmtid="{D5CDD505-2E9C-101B-9397-08002B2CF9AE}" pid="19" name="DFFHLeadPortfolio">
    <vt:lpwstr/>
  </property>
  <property fmtid="{D5CDD505-2E9C-101B-9397-08002B2CF9AE}" pid="20" name="ABCSecurityClassification">
    <vt:lpwstr/>
  </property>
  <property fmtid="{D5CDD505-2E9C-101B-9397-08002B2CF9AE}" pid="21" name="ABCAccessCaveats_0">
    <vt:lpwstr/>
  </property>
  <property fmtid="{D5CDD505-2E9C-101B-9397-08002B2CF9AE}" pid="22" name="DFFHOffice">
    <vt:lpwstr/>
  </property>
  <property fmtid="{D5CDD505-2E9C-101B-9397-08002B2CF9AE}" pid="23" name="ABCDecisionCategory_0">
    <vt:lpwstr/>
  </property>
  <property fmtid="{D5CDD505-2E9C-101B-9397-08002B2CF9AE}" pid="24" name="ABCAdvisoryAgencies">
    <vt:lpwstr/>
  </property>
  <property fmtid="{D5CDD505-2E9C-101B-9397-08002B2CF9AE}" pid="25" name="ABCCommentAgencies">
    <vt:lpwstr/>
  </property>
  <property fmtid="{D5CDD505-2E9C-101B-9397-08002B2CF9AE}" pid="26" name="ABCRequestFrom">
    <vt:lpwstr/>
  </property>
  <property fmtid="{D5CDD505-2E9C-101B-9397-08002B2CF9AE}" pid="27" name="DFFHIsThisAnOfflineRequestField">
    <vt:lpwstr/>
  </property>
  <property fmtid="{D5CDD505-2E9C-101B-9397-08002B2CF9AE}" pid="28" name="ABCRecordFlags_0">
    <vt:lpwstr/>
  </property>
  <property fmtid="{D5CDD505-2E9C-101B-9397-08002B2CF9AE}" pid="29" name="ABCTimeframe">
    <vt:lpwstr/>
  </property>
  <property fmtid="{D5CDD505-2E9C-101B-9397-08002B2CF9AE}" pid="30" name="ABCAccessCaveats">
    <vt:lpwstr/>
  </property>
  <property fmtid="{D5CDD505-2E9C-101B-9397-08002B2CF9AE}" pid="31" name="ABCReplyType_0">
    <vt:lpwstr/>
  </property>
  <property fmtid="{D5CDD505-2E9C-101B-9397-08002B2CF9AE}" pid="32" name="DFFHBMINRequestType">
    <vt:lpwstr/>
  </property>
  <property fmtid="{D5CDD505-2E9C-101B-9397-08002B2CF9AE}" pid="33" name="ABCAutoResponseTemplates_0">
    <vt:lpwstr/>
  </property>
  <property fmtid="{D5CDD505-2E9C-101B-9397-08002B2CF9AE}" pid="34" name="ABCReplyType">
    <vt:lpwstr/>
  </property>
  <property fmtid="{D5CDD505-2E9C-101B-9397-08002B2CF9AE}" pid="35" name="DFFHIsThisAnOfflineRequestField_0">
    <vt:lpwstr/>
  </property>
  <property fmtid="{D5CDD505-2E9C-101B-9397-08002B2CF9AE}" pid="36" name="ABCCommentAgencies_0">
    <vt:lpwstr/>
  </property>
  <property fmtid="{D5CDD505-2E9C-101B-9397-08002B2CF9AE}" pid="37" name="DFFHRequestedVoluntary">
    <vt:lpwstr/>
  </property>
  <property fmtid="{D5CDD505-2E9C-101B-9397-08002B2CF9AE}" pid="38" name="TaxCatchAll">
    <vt:lpwstr/>
  </property>
  <property fmtid="{D5CDD505-2E9C-101B-9397-08002B2CF9AE}" pid="39" name="ABCAdvisoryAgencies_0">
    <vt:lpwstr/>
  </property>
  <property fmtid="{D5CDD505-2E9C-101B-9397-08002B2CF9AE}" pid="40" name="ABCReplyFormat">
    <vt:lpwstr/>
  </property>
  <property fmtid="{D5CDD505-2E9C-101B-9397-08002B2CF9AE}" pid="41" name="DFFHAdditionalPortfolios_0">
    <vt:lpwstr/>
  </property>
  <property fmtid="{D5CDD505-2E9C-101B-9397-08002B2CF9AE}" pid="42" name="DFFHAdditionalPortfolios">
    <vt:lpwstr/>
  </property>
  <property fmtid="{D5CDD505-2E9C-101B-9397-08002B2CF9AE}" pid="43" name="DFFHLeadPortfolio_0">
    <vt:lpwstr/>
  </property>
  <property fmtid="{D5CDD505-2E9C-101B-9397-08002B2CF9AE}" pid="44" name="ABCRecordFlags">
    <vt:lpwstr/>
  </property>
  <property fmtid="{D5CDD505-2E9C-101B-9397-08002B2CF9AE}" pid="45" name="ABCReplyFormat_0">
    <vt:lpwstr/>
  </property>
  <property fmtid="{D5CDD505-2E9C-101B-9397-08002B2CF9AE}" pid="46" name="ABCAutoResponseTemplates">
    <vt:lpwstr/>
  </property>
  <property fmtid="{D5CDD505-2E9C-101B-9397-08002B2CF9AE}" pid="47" name="ABCSecurityClassification_0">
    <vt:lpwstr/>
  </property>
  <property fmtid="{D5CDD505-2E9C-101B-9397-08002B2CF9AE}" pid="48" name="ABCTimeframe_0">
    <vt:lpwstr/>
  </property>
</Properties>
</file>