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218D" w14:textId="51F6DA31" w:rsidR="005817DA" w:rsidRDefault="005817DA" w:rsidP="00567620">
      <w:pPr>
        <w:pStyle w:val="ReportDate"/>
        <w:jc w:val="center"/>
      </w:pPr>
    </w:p>
    <w:p w14:paraId="08A84E66" w14:textId="32CF7126" w:rsidR="005817DA" w:rsidRPr="00B2671F" w:rsidRDefault="00567620" w:rsidP="008F0369">
      <w:pPr>
        <w:pStyle w:val="Title"/>
        <w:spacing w:before="2600"/>
      </w:pPr>
      <w:r>
        <w:t xml:space="preserve">Digital Procurement </w:t>
      </w:r>
      <w:r w:rsidR="002C384D">
        <w:t>Guide</w:t>
      </w:r>
    </w:p>
    <w:p w14:paraId="3BD44592" w14:textId="46C9F5A7" w:rsidR="00B2671F" w:rsidRPr="007F16BF" w:rsidRDefault="00DC2E9F" w:rsidP="008730DA">
      <w:pPr>
        <w:pStyle w:val="Subtitle"/>
      </w:pPr>
      <w:bookmarkStart w:id="0" w:name="_Hlk49853564"/>
      <w:r>
        <w:t xml:space="preserve">July </w:t>
      </w:r>
      <w:r w:rsidR="00835460">
        <w:t>2026</w:t>
      </w:r>
    </w:p>
    <w:p w14:paraId="597DB373" w14:textId="77777777" w:rsidR="005817DA" w:rsidRPr="00B2671F" w:rsidRDefault="005817DA" w:rsidP="004F7954">
      <w:pPr>
        <w:pStyle w:val="CoverSpacer"/>
      </w:pPr>
    </w:p>
    <w:bookmarkEnd w:id="0"/>
    <w:p w14:paraId="465A3292" w14:textId="77777777" w:rsidR="005817DA" w:rsidRDefault="005817DA" w:rsidP="004F7954">
      <w:pPr>
        <w:pStyle w:val="CoverSpacer"/>
        <w:sectPr w:rsidR="005817DA" w:rsidSect="00B2671F">
          <w:headerReference w:type="default" r:id="rId12"/>
          <w:footerReference w:type="even" r:id="rId13"/>
          <w:footerReference w:type="default" r:id="rId14"/>
          <w:type w:val="oddPage"/>
          <w:pgSz w:w="11906" w:h="16838" w:code="9"/>
          <w:pgMar w:top="1627" w:right="1440" w:bottom="1440" w:left="1440" w:header="706" w:footer="461" w:gutter="0"/>
          <w:pgNumType w:fmt="lowerRoman" w:start="1"/>
          <w:cols w:space="708"/>
          <w:vAlign w:val="bottom"/>
          <w:docGrid w:linePitch="360"/>
        </w:sectPr>
      </w:pPr>
    </w:p>
    <w:p w14:paraId="0D52E52E" w14:textId="77777777" w:rsidR="00750CBE" w:rsidRDefault="00750CBE" w:rsidP="008D0281">
      <w:pPr>
        <w:pStyle w:val="NormalTight"/>
      </w:pPr>
    </w:p>
    <w:p w14:paraId="402EDCE5" w14:textId="77777777" w:rsidR="00750CBE" w:rsidRPr="00C92338" w:rsidRDefault="00750CBE" w:rsidP="00EF2115">
      <w:pPr>
        <w:pStyle w:val="Insidecoverspacer"/>
        <w:spacing w:before="3000"/>
      </w:pPr>
    </w:p>
    <w:p w14:paraId="60DD0618" w14:textId="77777777" w:rsidR="00750CBE" w:rsidRPr="00C92338" w:rsidRDefault="00750CBE" w:rsidP="008D0281">
      <w:pPr>
        <w:pStyle w:val="NormalTight"/>
      </w:pPr>
      <w:r w:rsidRPr="00C92338">
        <w:t>The Secretary</w:t>
      </w:r>
    </w:p>
    <w:p w14:paraId="1A3FBCCF" w14:textId="77777777" w:rsidR="00750CBE" w:rsidRPr="00C92338" w:rsidRDefault="00750CBE" w:rsidP="008D0281">
      <w:pPr>
        <w:pStyle w:val="NormalTight"/>
      </w:pPr>
      <w:r w:rsidRPr="00C92338">
        <w:t>Department of Treasury and Finance</w:t>
      </w:r>
    </w:p>
    <w:p w14:paraId="1A3B0EDE" w14:textId="77777777" w:rsidR="00750CBE" w:rsidRPr="00C92338" w:rsidRDefault="00750CBE" w:rsidP="008D0281">
      <w:pPr>
        <w:pStyle w:val="NormalTight"/>
      </w:pPr>
      <w:r w:rsidRPr="00C92338">
        <w:t>1 Treasury Place</w:t>
      </w:r>
    </w:p>
    <w:p w14:paraId="66B620EE" w14:textId="77777777" w:rsidR="00750CBE" w:rsidRPr="00C92338" w:rsidRDefault="00750CBE" w:rsidP="008D0281">
      <w:pPr>
        <w:pStyle w:val="NormalTight"/>
      </w:pPr>
      <w:r w:rsidRPr="00C92338">
        <w:t>Melbourne Victoria 3002</w:t>
      </w:r>
    </w:p>
    <w:p w14:paraId="741A32D5" w14:textId="77777777" w:rsidR="00750CBE" w:rsidRPr="00C92338" w:rsidRDefault="00750CBE" w:rsidP="008D0281">
      <w:pPr>
        <w:pStyle w:val="NormalTight"/>
      </w:pPr>
      <w:r w:rsidRPr="00C92338">
        <w:t>Australia</w:t>
      </w:r>
    </w:p>
    <w:p w14:paraId="2C1D168F" w14:textId="77777777" w:rsidR="00750CBE" w:rsidRPr="00C92338" w:rsidRDefault="00750CBE" w:rsidP="008D0281">
      <w:pPr>
        <w:pStyle w:val="NormalTight"/>
      </w:pPr>
      <w:r w:rsidRPr="00C92338">
        <w:t>Telephone: +61 3 9651 5111</w:t>
      </w:r>
    </w:p>
    <w:p w14:paraId="72F7251E" w14:textId="77777777" w:rsidR="00750CBE" w:rsidRPr="00C92338" w:rsidRDefault="00750CBE" w:rsidP="008D0281">
      <w:pPr>
        <w:pStyle w:val="NormalTight"/>
      </w:pPr>
      <w:r w:rsidRPr="00C92338">
        <w:t>dtf.vic.gov.au</w:t>
      </w:r>
    </w:p>
    <w:p w14:paraId="0E57E072" w14:textId="77777777" w:rsidR="00750CBE" w:rsidRPr="00C92338" w:rsidRDefault="00750CBE" w:rsidP="008D0281">
      <w:pPr>
        <w:pStyle w:val="NormalTight"/>
      </w:pPr>
    </w:p>
    <w:p w14:paraId="5C4A224B" w14:textId="77777777" w:rsidR="00750CBE" w:rsidRPr="00C92338" w:rsidRDefault="00750CBE" w:rsidP="008D0281">
      <w:pPr>
        <w:pStyle w:val="NormalTight"/>
      </w:pPr>
      <w:r w:rsidRPr="00C92338">
        <w:t>Authorised by the Victorian Government</w:t>
      </w:r>
    </w:p>
    <w:p w14:paraId="23128FE2" w14:textId="77777777" w:rsidR="00750CBE" w:rsidRPr="00C92338" w:rsidRDefault="00750CBE" w:rsidP="008D0281">
      <w:pPr>
        <w:pStyle w:val="NormalTight"/>
      </w:pPr>
      <w:r w:rsidRPr="00C92338">
        <w:t>1 Treasury Place, Melbourne, 3002</w:t>
      </w:r>
    </w:p>
    <w:p w14:paraId="1A269584" w14:textId="77777777" w:rsidR="00750CBE" w:rsidRPr="00C92338" w:rsidRDefault="00750CBE" w:rsidP="008D0281">
      <w:pPr>
        <w:pStyle w:val="NormalTight"/>
      </w:pPr>
      <w:r w:rsidRPr="00C92338">
        <w:t xml:space="preserve">Printed by XXXXXXXXXXX </w:t>
      </w:r>
    </w:p>
    <w:p w14:paraId="55429635" w14:textId="77777777" w:rsidR="00750CBE" w:rsidRPr="00C92338" w:rsidRDefault="00750CBE" w:rsidP="008D0281">
      <w:pPr>
        <w:pStyle w:val="NormalTight"/>
      </w:pPr>
      <w:r w:rsidRPr="00C92338">
        <w:t>Printers address XXXXXXXXXXXXX</w:t>
      </w:r>
    </w:p>
    <w:p w14:paraId="7689645D" w14:textId="77777777" w:rsidR="00750CBE" w:rsidRPr="00C92338" w:rsidRDefault="00750CBE" w:rsidP="008D0281">
      <w:pPr>
        <w:pStyle w:val="NormalTight"/>
      </w:pPr>
      <w:r w:rsidRPr="00C92338">
        <w:t>Printed on recycled paper.</w:t>
      </w:r>
    </w:p>
    <w:p w14:paraId="0FDC4052" w14:textId="77777777" w:rsidR="00750CBE" w:rsidRPr="00C92338" w:rsidRDefault="00750CBE" w:rsidP="008D0281">
      <w:pPr>
        <w:pStyle w:val="NormalTight"/>
      </w:pPr>
    </w:p>
    <w:p w14:paraId="0F9C3912" w14:textId="7F58F5AC" w:rsidR="001F0C6B" w:rsidRDefault="001E48F9" w:rsidP="004F7954">
      <w:r>
        <w:t xml:space="preserve">© State of Victoria </w:t>
      </w:r>
      <w:r w:rsidR="00F52051">
        <w:fldChar w:fldCharType="begin"/>
      </w:r>
      <w:r w:rsidR="00F52051">
        <w:instrText xml:space="preserve"> DATE  \@ "yyyy" </w:instrText>
      </w:r>
      <w:r w:rsidR="00F52051">
        <w:fldChar w:fldCharType="separate"/>
      </w:r>
      <w:r w:rsidR="000F05AF">
        <w:rPr>
          <w:noProof/>
        </w:rPr>
        <w:t>2026</w:t>
      </w:r>
      <w:r w:rsidR="00F52051">
        <w:fldChar w:fldCharType="end"/>
      </w:r>
    </w:p>
    <w:p w14:paraId="7746329D" w14:textId="77777777" w:rsidR="00750CBE" w:rsidRPr="00C92338" w:rsidRDefault="00750CBE" w:rsidP="004F7954">
      <w:r w:rsidRPr="00C92338">
        <w:rPr>
          <w:noProof/>
        </w:rPr>
        <w:drawing>
          <wp:inline distT="0" distB="0" distL="0" distR="0" wp14:anchorId="68AFB051" wp14:editId="424FDF50">
            <wp:extent cx="1117460" cy="390972"/>
            <wp:effectExtent l="0" t="0" r="6985" b="9525"/>
            <wp:docPr id="5" name="Creative Commons logo">
              <a:hlinkClick xmlns:a="http://schemas.openxmlformats.org/drawingml/2006/main" r:id="rId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7460" cy="390972"/>
                    </a:xfrm>
                    <a:prstGeom prst="rect">
                      <a:avLst/>
                    </a:prstGeom>
                  </pic:spPr>
                </pic:pic>
              </a:graphicData>
            </a:graphic>
          </wp:inline>
        </w:drawing>
      </w:r>
      <w:r w:rsidRPr="00C92338">
        <w:t xml:space="preserve"> </w:t>
      </w:r>
    </w:p>
    <w:p w14:paraId="5B10B163" w14:textId="77777777" w:rsidR="00750CBE" w:rsidRPr="00C92338" w:rsidRDefault="00750CBE" w:rsidP="008D0281">
      <w:pPr>
        <w:pStyle w:val="NormalTight"/>
      </w:pPr>
      <w:r w:rsidRPr="00C92338">
        <w:t xml:space="preserve">You are free to re-use this work under a </w:t>
      </w:r>
      <w:hyperlink r:id="rId17" w:history="1">
        <w:r w:rsidRPr="00C92338">
          <w:rPr>
            <w:rStyle w:val="Hyperlink"/>
          </w:rPr>
          <w:t>Creative Commons Attribution 4.0 licence</w:t>
        </w:r>
      </w:hyperlink>
      <w:r w:rsidRPr="00C92338">
        <w:rPr>
          <w:rStyle w:val="Hyperlink"/>
        </w:rPr>
        <w:t>,</w:t>
      </w:r>
      <w:r w:rsidRPr="00C92338">
        <w:t xml:space="preserve"> provided you credit the State of Victoria (Department of Treasury and Finance) as author, indicate if changes were made and comply with the other licence terms. The licence does not apply to any branding, including Government logos.</w:t>
      </w:r>
    </w:p>
    <w:p w14:paraId="2A7202A6" w14:textId="77777777" w:rsidR="0043161D" w:rsidRPr="00C92338" w:rsidRDefault="0043161D" w:rsidP="008D0281">
      <w:pPr>
        <w:pStyle w:val="NormalTight"/>
      </w:pPr>
    </w:p>
    <w:p w14:paraId="72DC726B" w14:textId="77777777" w:rsidR="0043161D" w:rsidRPr="00C92338" w:rsidRDefault="0043161D" w:rsidP="008D0281">
      <w:pPr>
        <w:pStyle w:val="NormalTight"/>
      </w:pPr>
      <w:r w:rsidRPr="00C92338">
        <w:t xml:space="preserve">If you </w:t>
      </w:r>
      <w:r>
        <w:t xml:space="preserve">have copyright queries or </w:t>
      </w:r>
      <w:r w:rsidRPr="00C92338">
        <w:t xml:space="preserve">would like to receive this publication in an accessible format email </w:t>
      </w:r>
      <w:hyperlink r:id="rId18" w:history="1">
        <w:r w:rsidRPr="0043161D">
          <w:rPr>
            <w:rStyle w:val="Hyperlink"/>
          </w:rPr>
          <w:t>information@dtf.vic.gov.au</w:t>
        </w:r>
      </w:hyperlink>
    </w:p>
    <w:p w14:paraId="0E1E6417" w14:textId="77777777" w:rsidR="006F6693" w:rsidRPr="00C92338" w:rsidRDefault="006F6693" w:rsidP="008D0281">
      <w:pPr>
        <w:pStyle w:val="NormalTight"/>
      </w:pPr>
    </w:p>
    <w:p w14:paraId="3EF28B84" w14:textId="77777777" w:rsidR="00750CBE" w:rsidRPr="00C92338" w:rsidRDefault="00750CBE" w:rsidP="008D0281">
      <w:pPr>
        <w:pStyle w:val="NormalTight"/>
      </w:pPr>
      <w:r w:rsidRPr="00C92338">
        <w:t>ISBN 000-0-000000-00-0</w:t>
      </w:r>
      <w:r w:rsidR="00A317BD">
        <w:t xml:space="preserve"> </w:t>
      </w:r>
      <w:r w:rsidR="00A317BD" w:rsidRPr="00A317BD">
        <w:rPr>
          <w:color w:val="C00000"/>
        </w:rPr>
        <w:t>[check with the Victorian Government Library Service for requirements]</w:t>
      </w:r>
    </w:p>
    <w:p w14:paraId="79DF1387" w14:textId="389B3467" w:rsidR="00750CBE" w:rsidRPr="00C92338" w:rsidRDefault="00AC2624" w:rsidP="008D0281">
      <w:pPr>
        <w:pStyle w:val="NormalTight"/>
      </w:pPr>
      <w:r>
        <w:t xml:space="preserve">Published </w:t>
      </w:r>
      <w:r w:rsidR="0043532D">
        <w:rPr>
          <w:color w:val="C00000"/>
        </w:rPr>
        <w:t>June</w:t>
      </w:r>
      <w:r w:rsidRPr="00A317BD">
        <w:rPr>
          <w:color w:val="C00000"/>
        </w:rPr>
        <w:t xml:space="preserve"> </w:t>
      </w:r>
      <w:r w:rsidR="0043532D">
        <w:rPr>
          <w:color w:val="C00000"/>
        </w:rPr>
        <w:t>2026</w:t>
      </w:r>
    </w:p>
    <w:p w14:paraId="7DFD144E" w14:textId="77777777" w:rsidR="006F6693" w:rsidRPr="00C92338" w:rsidRDefault="006F6693" w:rsidP="008D0281">
      <w:pPr>
        <w:pStyle w:val="NormalTight"/>
      </w:pPr>
    </w:p>
    <w:p w14:paraId="4CB7E39F" w14:textId="7CA7AC5D" w:rsidR="00750CBE" w:rsidRPr="00AB1ACB" w:rsidRDefault="00750CBE" w:rsidP="00AB1ACB">
      <w:pPr>
        <w:pStyle w:val="NormalTight"/>
        <w:rPr>
          <w:sz w:val="19"/>
        </w:rPr>
        <w:sectPr w:rsidR="00750CBE" w:rsidRPr="00AB1ACB" w:rsidSect="00B9395F">
          <w:headerReference w:type="default" r:id="rId19"/>
          <w:footerReference w:type="default" r:id="rId20"/>
          <w:type w:val="evenPage"/>
          <w:pgSz w:w="11906" w:h="16838" w:code="9"/>
          <w:pgMar w:top="3326" w:right="1440" w:bottom="1080" w:left="1440" w:header="706" w:footer="461" w:gutter="0"/>
          <w:pgNumType w:fmt="lowerRoman" w:start="1"/>
          <w:cols w:space="708"/>
          <w:docGrid w:linePitch="360"/>
        </w:sectPr>
      </w:pPr>
      <w:r w:rsidRPr="00C92338">
        <w:t xml:space="preserve">This document is available in Word and PDF format at </w:t>
      </w:r>
      <w:hyperlink r:id="rId21" w:history="1">
        <w:r w:rsidRPr="00BE03FB">
          <w:rPr>
            <w:rStyle w:val="Hyperlink"/>
          </w:rPr>
          <w:t>dtf.vic.gov.au</w:t>
        </w:r>
      </w:hyperlink>
    </w:p>
    <w:p w14:paraId="45A422F4" w14:textId="77777777" w:rsidR="00750CBE" w:rsidRDefault="00D44953" w:rsidP="00AB1ACB">
      <w:pPr>
        <w:pStyle w:val="TOCHeading"/>
        <w:numPr>
          <w:ilvl w:val="0"/>
          <w:numId w:val="0"/>
        </w:numPr>
      </w:pPr>
      <w:r>
        <w:lastRenderedPageBreak/>
        <w:t>Contents</w:t>
      </w:r>
    </w:p>
    <w:p w14:paraId="765DDB75" w14:textId="3E3AA834" w:rsidR="00B723B0" w:rsidRDefault="00CD3D1B">
      <w:pPr>
        <w:pStyle w:val="TOC1"/>
        <w:tabs>
          <w:tab w:val="left" w:pos="446"/>
        </w:tabs>
        <w:rPr>
          <w:noProof/>
          <w:color w:val="auto"/>
          <w:kern w:val="2"/>
          <w14:ligatures w14:val="standardContextual"/>
        </w:rPr>
      </w:pPr>
      <w:r>
        <w:rPr>
          <w:noProof/>
          <w:color w:val="auto"/>
          <w:lang w:eastAsia="en-US"/>
        </w:rPr>
        <w:fldChar w:fldCharType="begin"/>
      </w:r>
      <w:r>
        <w:rPr>
          <w:noProof/>
          <w:lang w:eastAsia="en-US"/>
        </w:rPr>
        <w:instrText xml:space="preserve"> TOC \h \z \t "Heading 1,1,Heading 2,2,Heading 3,3,Heading 1 numbered,4,Heading 2 numbered,5,Heading 3 numbered,6" </w:instrText>
      </w:r>
      <w:r>
        <w:rPr>
          <w:noProof/>
          <w:color w:val="auto"/>
          <w:lang w:eastAsia="en-US"/>
        </w:rPr>
        <w:fldChar w:fldCharType="separate"/>
      </w:r>
      <w:hyperlink w:anchor="_Toc231480362" w:history="1">
        <w:r w:rsidR="00B723B0" w:rsidRPr="002808CB">
          <w:rPr>
            <w:rStyle w:val="Hyperlink"/>
            <w:noProof/>
          </w:rPr>
          <w:t>1</w:t>
        </w:r>
        <w:r w:rsidR="00B723B0">
          <w:rPr>
            <w:noProof/>
            <w:color w:val="auto"/>
            <w:kern w:val="2"/>
            <w14:ligatures w14:val="standardContextual"/>
          </w:rPr>
          <w:tab/>
        </w:r>
        <w:r w:rsidR="00B723B0" w:rsidRPr="002808CB">
          <w:rPr>
            <w:rStyle w:val="Hyperlink"/>
            <w:noProof/>
          </w:rPr>
          <w:t>Introduction</w:t>
        </w:r>
        <w:r w:rsidR="00B723B0">
          <w:rPr>
            <w:noProof/>
            <w:webHidden/>
          </w:rPr>
          <w:tab/>
        </w:r>
        <w:r w:rsidR="00B723B0">
          <w:rPr>
            <w:noProof/>
            <w:webHidden/>
          </w:rPr>
          <w:fldChar w:fldCharType="begin"/>
        </w:r>
        <w:r w:rsidR="00B723B0">
          <w:rPr>
            <w:noProof/>
            <w:webHidden/>
          </w:rPr>
          <w:instrText xml:space="preserve"> PAGEREF _Toc231480362 \h </w:instrText>
        </w:r>
        <w:r w:rsidR="00B723B0">
          <w:rPr>
            <w:noProof/>
            <w:webHidden/>
          </w:rPr>
        </w:r>
        <w:r w:rsidR="00B723B0">
          <w:rPr>
            <w:noProof/>
            <w:webHidden/>
          </w:rPr>
          <w:fldChar w:fldCharType="separate"/>
        </w:r>
        <w:r w:rsidR="00B723B0">
          <w:rPr>
            <w:noProof/>
            <w:webHidden/>
          </w:rPr>
          <w:t>1</w:t>
        </w:r>
        <w:r w:rsidR="00B723B0">
          <w:rPr>
            <w:noProof/>
            <w:webHidden/>
          </w:rPr>
          <w:fldChar w:fldCharType="end"/>
        </w:r>
      </w:hyperlink>
    </w:p>
    <w:p w14:paraId="09B90640" w14:textId="03589C25" w:rsidR="00B723B0" w:rsidRDefault="00B723B0">
      <w:pPr>
        <w:pStyle w:val="TOC2"/>
        <w:tabs>
          <w:tab w:val="left" w:pos="1080"/>
        </w:tabs>
        <w:rPr>
          <w:spacing w:val="0"/>
          <w:kern w:val="2"/>
          <w:sz w:val="24"/>
          <w:szCs w:val="24"/>
          <w14:ligatures w14:val="standardContextual"/>
        </w:rPr>
      </w:pPr>
      <w:hyperlink w:anchor="_Toc231480363" w:history="1">
        <w:r w:rsidRPr="002808CB">
          <w:rPr>
            <w:rStyle w:val="Hyperlink"/>
          </w:rPr>
          <w:t>1.1</w:t>
        </w:r>
        <w:r>
          <w:rPr>
            <w:spacing w:val="0"/>
            <w:kern w:val="2"/>
            <w:sz w:val="24"/>
            <w:szCs w:val="24"/>
            <w14:ligatures w14:val="standardContextual"/>
          </w:rPr>
          <w:tab/>
        </w:r>
        <w:r w:rsidRPr="002808CB">
          <w:rPr>
            <w:rStyle w:val="Hyperlink"/>
          </w:rPr>
          <w:t>Communities of support</w:t>
        </w:r>
        <w:r>
          <w:rPr>
            <w:webHidden/>
          </w:rPr>
          <w:tab/>
        </w:r>
        <w:r>
          <w:rPr>
            <w:webHidden/>
          </w:rPr>
          <w:fldChar w:fldCharType="begin"/>
        </w:r>
        <w:r>
          <w:rPr>
            <w:webHidden/>
          </w:rPr>
          <w:instrText xml:space="preserve"> PAGEREF _Toc231480363 \h </w:instrText>
        </w:r>
        <w:r>
          <w:rPr>
            <w:webHidden/>
          </w:rPr>
        </w:r>
        <w:r>
          <w:rPr>
            <w:webHidden/>
          </w:rPr>
          <w:fldChar w:fldCharType="separate"/>
        </w:r>
        <w:r>
          <w:rPr>
            <w:webHidden/>
          </w:rPr>
          <w:t>2</w:t>
        </w:r>
        <w:r>
          <w:rPr>
            <w:webHidden/>
          </w:rPr>
          <w:fldChar w:fldCharType="end"/>
        </w:r>
      </w:hyperlink>
    </w:p>
    <w:p w14:paraId="1A318AB6" w14:textId="163605DF" w:rsidR="00B723B0" w:rsidRDefault="00B723B0">
      <w:pPr>
        <w:pStyle w:val="TOC2"/>
        <w:tabs>
          <w:tab w:val="left" w:pos="1080"/>
        </w:tabs>
        <w:rPr>
          <w:spacing w:val="0"/>
          <w:kern w:val="2"/>
          <w:sz w:val="24"/>
          <w:szCs w:val="24"/>
          <w14:ligatures w14:val="standardContextual"/>
        </w:rPr>
      </w:pPr>
      <w:hyperlink w:anchor="_Toc231480364" w:history="1">
        <w:r w:rsidRPr="002808CB">
          <w:rPr>
            <w:rStyle w:val="Hyperlink"/>
          </w:rPr>
          <w:t>1.2</w:t>
        </w:r>
        <w:r>
          <w:rPr>
            <w:spacing w:val="0"/>
            <w:kern w:val="2"/>
            <w:sz w:val="24"/>
            <w:szCs w:val="24"/>
            <w14:ligatures w14:val="standardContextual"/>
          </w:rPr>
          <w:tab/>
        </w:r>
        <w:r w:rsidRPr="002808CB">
          <w:rPr>
            <w:rStyle w:val="Hyperlink"/>
          </w:rPr>
          <w:t>Applicability of the Victorian goods and services procurement policies</w:t>
        </w:r>
        <w:r>
          <w:rPr>
            <w:webHidden/>
          </w:rPr>
          <w:tab/>
        </w:r>
        <w:r>
          <w:rPr>
            <w:webHidden/>
          </w:rPr>
          <w:fldChar w:fldCharType="begin"/>
        </w:r>
        <w:r>
          <w:rPr>
            <w:webHidden/>
          </w:rPr>
          <w:instrText xml:space="preserve"> PAGEREF _Toc231480364 \h </w:instrText>
        </w:r>
        <w:r>
          <w:rPr>
            <w:webHidden/>
          </w:rPr>
        </w:r>
        <w:r>
          <w:rPr>
            <w:webHidden/>
          </w:rPr>
          <w:fldChar w:fldCharType="separate"/>
        </w:r>
        <w:r>
          <w:rPr>
            <w:webHidden/>
          </w:rPr>
          <w:t>2</w:t>
        </w:r>
        <w:r>
          <w:rPr>
            <w:webHidden/>
          </w:rPr>
          <w:fldChar w:fldCharType="end"/>
        </w:r>
      </w:hyperlink>
    </w:p>
    <w:p w14:paraId="79A32A33" w14:textId="646EB20A" w:rsidR="00B723B0" w:rsidRDefault="00B723B0">
      <w:pPr>
        <w:pStyle w:val="TOC1"/>
        <w:tabs>
          <w:tab w:val="left" w:pos="446"/>
        </w:tabs>
        <w:rPr>
          <w:noProof/>
          <w:color w:val="auto"/>
          <w:kern w:val="2"/>
          <w14:ligatures w14:val="standardContextual"/>
        </w:rPr>
      </w:pPr>
      <w:hyperlink w:anchor="_Toc231480365" w:history="1">
        <w:r w:rsidRPr="002808CB">
          <w:rPr>
            <w:rStyle w:val="Hyperlink"/>
            <w:noProof/>
          </w:rPr>
          <w:t>2</w:t>
        </w:r>
        <w:r>
          <w:rPr>
            <w:noProof/>
            <w:color w:val="auto"/>
            <w:kern w:val="2"/>
            <w14:ligatures w14:val="standardContextual"/>
          </w:rPr>
          <w:tab/>
        </w:r>
        <w:r w:rsidRPr="002808CB">
          <w:rPr>
            <w:rStyle w:val="Hyperlink"/>
            <w:noProof/>
          </w:rPr>
          <w:t>Defining your business need</w:t>
        </w:r>
        <w:r>
          <w:rPr>
            <w:noProof/>
            <w:webHidden/>
          </w:rPr>
          <w:tab/>
        </w:r>
        <w:r>
          <w:rPr>
            <w:noProof/>
            <w:webHidden/>
          </w:rPr>
          <w:fldChar w:fldCharType="begin"/>
        </w:r>
        <w:r>
          <w:rPr>
            <w:noProof/>
            <w:webHidden/>
          </w:rPr>
          <w:instrText xml:space="preserve"> PAGEREF _Toc231480365 \h </w:instrText>
        </w:r>
        <w:r>
          <w:rPr>
            <w:noProof/>
            <w:webHidden/>
          </w:rPr>
        </w:r>
        <w:r>
          <w:rPr>
            <w:noProof/>
            <w:webHidden/>
          </w:rPr>
          <w:fldChar w:fldCharType="separate"/>
        </w:r>
        <w:r>
          <w:rPr>
            <w:noProof/>
            <w:webHidden/>
          </w:rPr>
          <w:t>2</w:t>
        </w:r>
        <w:r>
          <w:rPr>
            <w:noProof/>
            <w:webHidden/>
          </w:rPr>
          <w:fldChar w:fldCharType="end"/>
        </w:r>
      </w:hyperlink>
    </w:p>
    <w:p w14:paraId="0396EEAD" w14:textId="77291939" w:rsidR="00B723B0" w:rsidRDefault="00B723B0">
      <w:pPr>
        <w:pStyle w:val="TOC2"/>
        <w:tabs>
          <w:tab w:val="left" w:pos="1080"/>
        </w:tabs>
        <w:rPr>
          <w:spacing w:val="0"/>
          <w:kern w:val="2"/>
          <w:sz w:val="24"/>
          <w:szCs w:val="24"/>
          <w14:ligatures w14:val="standardContextual"/>
        </w:rPr>
      </w:pPr>
      <w:hyperlink w:anchor="_Toc231480366" w:history="1">
        <w:r w:rsidRPr="002808CB">
          <w:rPr>
            <w:rStyle w:val="Hyperlink"/>
          </w:rPr>
          <w:t>2.1</w:t>
        </w:r>
        <w:r>
          <w:rPr>
            <w:spacing w:val="0"/>
            <w:kern w:val="2"/>
            <w:sz w:val="24"/>
            <w:szCs w:val="24"/>
            <w14:ligatures w14:val="standardContextual"/>
          </w:rPr>
          <w:tab/>
        </w:r>
        <w:r w:rsidRPr="002808CB">
          <w:rPr>
            <w:rStyle w:val="Hyperlink"/>
          </w:rPr>
          <w:t>The Digital Regulation Capability Model</w:t>
        </w:r>
        <w:r>
          <w:rPr>
            <w:webHidden/>
          </w:rPr>
          <w:tab/>
        </w:r>
        <w:r>
          <w:rPr>
            <w:webHidden/>
          </w:rPr>
          <w:fldChar w:fldCharType="begin"/>
        </w:r>
        <w:r>
          <w:rPr>
            <w:webHidden/>
          </w:rPr>
          <w:instrText xml:space="preserve"> PAGEREF _Toc231480366 \h </w:instrText>
        </w:r>
        <w:r>
          <w:rPr>
            <w:webHidden/>
          </w:rPr>
        </w:r>
        <w:r>
          <w:rPr>
            <w:webHidden/>
          </w:rPr>
          <w:fldChar w:fldCharType="separate"/>
        </w:r>
        <w:r>
          <w:rPr>
            <w:webHidden/>
          </w:rPr>
          <w:t>2</w:t>
        </w:r>
        <w:r>
          <w:rPr>
            <w:webHidden/>
          </w:rPr>
          <w:fldChar w:fldCharType="end"/>
        </w:r>
      </w:hyperlink>
    </w:p>
    <w:p w14:paraId="504F17F9" w14:textId="31F3827F" w:rsidR="00B723B0" w:rsidRDefault="00B723B0">
      <w:pPr>
        <w:pStyle w:val="TOC3"/>
        <w:tabs>
          <w:tab w:val="left" w:pos="1800"/>
        </w:tabs>
        <w:rPr>
          <w:color w:val="auto"/>
          <w:kern w:val="2"/>
          <w:sz w:val="24"/>
          <w:szCs w:val="24"/>
          <w14:ligatures w14:val="standardContextual"/>
        </w:rPr>
      </w:pPr>
      <w:hyperlink w:anchor="_Toc231480367" w:history="1">
        <w:r w:rsidRPr="002808CB">
          <w:rPr>
            <w:rStyle w:val="Hyperlink"/>
          </w:rPr>
          <w:t>2.1.1</w:t>
        </w:r>
        <w:r>
          <w:rPr>
            <w:color w:val="auto"/>
            <w:kern w:val="2"/>
            <w:sz w:val="24"/>
            <w:szCs w:val="24"/>
            <w14:ligatures w14:val="standardContextual"/>
          </w:rPr>
          <w:tab/>
        </w:r>
        <w:r w:rsidRPr="002808CB">
          <w:rPr>
            <w:rStyle w:val="Hyperlink"/>
          </w:rPr>
          <w:t>An example from the Digital Regulation Capability Model</w:t>
        </w:r>
        <w:r>
          <w:rPr>
            <w:webHidden/>
          </w:rPr>
          <w:tab/>
        </w:r>
        <w:r>
          <w:rPr>
            <w:webHidden/>
          </w:rPr>
          <w:fldChar w:fldCharType="begin"/>
        </w:r>
        <w:r>
          <w:rPr>
            <w:webHidden/>
          </w:rPr>
          <w:instrText xml:space="preserve"> PAGEREF _Toc231480367 \h </w:instrText>
        </w:r>
        <w:r>
          <w:rPr>
            <w:webHidden/>
          </w:rPr>
        </w:r>
        <w:r>
          <w:rPr>
            <w:webHidden/>
          </w:rPr>
          <w:fldChar w:fldCharType="separate"/>
        </w:r>
        <w:r>
          <w:rPr>
            <w:webHidden/>
          </w:rPr>
          <w:t>3</w:t>
        </w:r>
        <w:r>
          <w:rPr>
            <w:webHidden/>
          </w:rPr>
          <w:fldChar w:fldCharType="end"/>
        </w:r>
      </w:hyperlink>
    </w:p>
    <w:p w14:paraId="05577CFC" w14:textId="2CE8280C" w:rsidR="00B723B0" w:rsidRDefault="00B723B0">
      <w:pPr>
        <w:pStyle w:val="TOC2"/>
        <w:tabs>
          <w:tab w:val="left" w:pos="1080"/>
        </w:tabs>
        <w:rPr>
          <w:spacing w:val="0"/>
          <w:kern w:val="2"/>
          <w:sz w:val="24"/>
          <w:szCs w:val="24"/>
          <w14:ligatures w14:val="standardContextual"/>
        </w:rPr>
      </w:pPr>
      <w:hyperlink w:anchor="_Toc231480368" w:history="1">
        <w:r w:rsidRPr="002808CB">
          <w:rPr>
            <w:rStyle w:val="Hyperlink"/>
          </w:rPr>
          <w:t>2.2</w:t>
        </w:r>
        <w:r>
          <w:rPr>
            <w:spacing w:val="0"/>
            <w:kern w:val="2"/>
            <w:sz w:val="24"/>
            <w:szCs w:val="24"/>
            <w14:ligatures w14:val="standardContextual"/>
          </w:rPr>
          <w:tab/>
        </w:r>
        <w:r w:rsidRPr="002808CB">
          <w:rPr>
            <w:rStyle w:val="Hyperlink"/>
          </w:rPr>
          <w:t>‘Reuse before Rent before Buy before Build’ – Victorian Government Digital Strategy 2021-2026</w:t>
        </w:r>
        <w:r>
          <w:rPr>
            <w:webHidden/>
          </w:rPr>
          <w:tab/>
        </w:r>
        <w:r>
          <w:rPr>
            <w:webHidden/>
          </w:rPr>
          <w:fldChar w:fldCharType="begin"/>
        </w:r>
        <w:r>
          <w:rPr>
            <w:webHidden/>
          </w:rPr>
          <w:instrText xml:space="preserve"> PAGEREF _Toc231480368 \h </w:instrText>
        </w:r>
        <w:r>
          <w:rPr>
            <w:webHidden/>
          </w:rPr>
        </w:r>
        <w:r>
          <w:rPr>
            <w:webHidden/>
          </w:rPr>
          <w:fldChar w:fldCharType="separate"/>
        </w:r>
        <w:r>
          <w:rPr>
            <w:webHidden/>
          </w:rPr>
          <w:t>4</w:t>
        </w:r>
        <w:r>
          <w:rPr>
            <w:webHidden/>
          </w:rPr>
          <w:fldChar w:fldCharType="end"/>
        </w:r>
      </w:hyperlink>
    </w:p>
    <w:p w14:paraId="086274A4" w14:textId="1A58FD88" w:rsidR="00B723B0" w:rsidRDefault="00B723B0">
      <w:pPr>
        <w:pStyle w:val="TOC1"/>
        <w:tabs>
          <w:tab w:val="left" w:pos="446"/>
        </w:tabs>
        <w:rPr>
          <w:noProof/>
          <w:color w:val="auto"/>
          <w:kern w:val="2"/>
          <w14:ligatures w14:val="standardContextual"/>
        </w:rPr>
      </w:pPr>
      <w:hyperlink w:anchor="_Toc231480369" w:history="1">
        <w:r w:rsidRPr="002808CB">
          <w:rPr>
            <w:rStyle w:val="Hyperlink"/>
            <w:noProof/>
          </w:rPr>
          <w:t>3</w:t>
        </w:r>
        <w:r>
          <w:rPr>
            <w:noProof/>
            <w:color w:val="auto"/>
            <w:kern w:val="2"/>
            <w14:ligatures w14:val="standardContextual"/>
          </w:rPr>
          <w:tab/>
        </w:r>
        <w:r w:rsidRPr="002808CB">
          <w:rPr>
            <w:rStyle w:val="Hyperlink"/>
            <w:noProof/>
          </w:rPr>
          <w:t>Becoming digitally ready</w:t>
        </w:r>
        <w:r>
          <w:rPr>
            <w:noProof/>
            <w:webHidden/>
          </w:rPr>
          <w:tab/>
        </w:r>
        <w:r>
          <w:rPr>
            <w:noProof/>
            <w:webHidden/>
          </w:rPr>
          <w:fldChar w:fldCharType="begin"/>
        </w:r>
        <w:r>
          <w:rPr>
            <w:noProof/>
            <w:webHidden/>
          </w:rPr>
          <w:instrText xml:space="preserve"> PAGEREF _Toc231480369 \h </w:instrText>
        </w:r>
        <w:r>
          <w:rPr>
            <w:noProof/>
            <w:webHidden/>
          </w:rPr>
        </w:r>
        <w:r>
          <w:rPr>
            <w:noProof/>
            <w:webHidden/>
          </w:rPr>
          <w:fldChar w:fldCharType="separate"/>
        </w:r>
        <w:r>
          <w:rPr>
            <w:noProof/>
            <w:webHidden/>
          </w:rPr>
          <w:t>4</w:t>
        </w:r>
        <w:r>
          <w:rPr>
            <w:noProof/>
            <w:webHidden/>
          </w:rPr>
          <w:fldChar w:fldCharType="end"/>
        </w:r>
      </w:hyperlink>
    </w:p>
    <w:p w14:paraId="442167AF" w14:textId="0705FF6E" w:rsidR="00B723B0" w:rsidRDefault="00B723B0">
      <w:pPr>
        <w:pStyle w:val="TOC2"/>
        <w:tabs>
          <w:tab w:val="left" w:pos="1080"/>
        </w:tabs>
        <w:rPr>
          <w:spacing w:val="0"/>
          <w:kern w:val="2"/>
          <w:sz w:val="24"/>
          <w:szCs w:val="24"/>
          <w14:ligatures w14:val="standardContextual"/>
        </w:rPr>
      </w:pPr>
      <w:hyperlink w:anchor="_Toc231480370" w:history="1">
        <w:r w:rsidRPr="002808CB">
          <w:rPr>
            <w:rStyle w:val="Hyperlink"/>
          </w:rPr>
          <w:t>3.1</w:t>
        </w:r>
        <w:r>
          <w:rPr>
            <w:spacing w:val="0"/>
            <w:kern w:val="2"/>
            <w:sz w:val="24"/>
            <w:szCs w:val="24"/>
            <w14:ligatures w14:val="standardContextual"/>
          </w:rPr>
          <w:tab/>
        </w:r>
        <w:r w:rsidRPr="002808CB">
          <w:rPr>
            <w:rStyle w:val="Hyperlink"/>
          </w:rPr>
          <w:t>Using the Common Data Taxonomy and Digitally Ready Regulators Playbooks</w:t>
        </w:r>
        <w:r>
          <w:rPr>
            <w:webHidden/>
          </w:rPr>
          <w:tab/>
        </w:r>
        <w:r>
          <w:rPr>
            <w:webHidden/>
          </w:rPr>
          <w:fldChar w:fldCharType="begin"/>
        </w:r>
        <w:r>
          <w:rPr>
            <w:webHidden/>
          </w:rPr>
          <w:instrText xml:space="preserve"> PAGEREF _Toc231480370 \h </w:instrText>
        </w:r>
        <w:r>
          <w:rPr>
            <w:webHidden/>
          </w:rPr>
        </w:r>
        <w:r>
          <w:rPr>
            <w:webHidden/>
          </w:rPr>
          <w:fldChar w:fldCharType="separate"/>
        </w:r>
        <w:r>
          <w:rPr>
            <w:webHidden/>
          </w:rPr>
          <w:t>4</w:t>
        </w:r>
        <w:r>
          <w:rPr>
            <w:webHidden/>
          </w:rPr>
          <w:fldChar w:fldCharType="end"/>
        </w:r>
      </w:hyperlink>
    </w:p>
    <w:p w14:paraId="50936F94" w14:textId="7B4828C1" w:rsidR="00B723B0" w:rsidRDefault="00B723B0">
      <w:pPr>
        <w:pStyle w:val="TOC2"/>
        <w:tabs>
          <w:tab w:val="left" w:pos="1080"/>
        </w:tabs>
        <w:rPr>
          <w:spacing w:val="0"/>
          <w:kern w:val="2"/>
          <w:sz w:val="24"/>
          <w:szCs w:val="24"/>
          <w14:ligatures w14:val="standardContextual"/>
        </w:rPr>
      </w:pPr>
      <w:hyperlink w:anchor="_Toc231480371" w:history="1">
        <w:r w:rsidRPr="002808CB">
          <w:rPr>
            <w:rStyle w:val="Hyperlink"/>
          </w:rPr>
          <w:t>3.2</w:t>
        </w:r>
        <w:r>
          <w:rPr>
            <w:spacing w:val="0"/>
            <w:kern w:val="2"/>
            <w:sz w:val="24"/>
            <w:szCs w:val="24"/>
            <w14:ligatures w14:val="standardContextual"/>
          </w:rPr>
          <w:tab/>
        </w:r>
        <w:r w:rsidRPr="002808CB">
          <w:rPr>
            <w:rStyle w:val="Hyperlink"/>
          </w:rPr>
          <w:t>The Common Data Taxonomy</w:t>
        </w:r>
        <w:r>
          <w:rPr>
            <w:webHidden/>
          </w:rPr>
          <w:tab/>
        </w:r>
        <w:r>
          <w:rPr>
            <w:webHidden/>
          </w:rPr>
          <w:fldChar w:fldCharType="begin"/>
        </w:r>
        <w:r>
          <w:rPr>
            <w:webHidden/>
          </w:rPr>
          <w:instrText xml:space="preserve"> PAGEREF _Toc231480371 \h </w:instrText>
        </w:r>
        <w:r>
          <w:rPr>
            <w:webHidden/>
          </w:rPr>
        </w:r>
        <w:r>
          <w:rPr>
            <w:webHidden/>
          </w:rPr>
          <w:fldChar w:fldCharType="separate"/>
        </w:r>
        <w:r>
          <w:rPr>
            <w:webHidden/>
          </w:rPr>
          <w:t>4</w:t>
        </w:r>
        <w:r>
          <w:rPr>
            <w:webHidden/>
          </w:rPr>
          <w:fldChar w:fldCharType="end"/>
        </w:r>
      </w:hyperlink>
    </w:p>
    <w:p w14:paraId="432C53C9" w14:textId="197A30F9" w:rsidR="00B723B0" w:rsidRDefault="00B723B0">
      <w:pPr>
        <w:pStyle w:val="TOC2"/>
        <w:tabs>
          <w:tab w:val="left" w:pos="1080"/>
        </w:tabs>
        <w:rPr>
          <w:spacing w:val="0"/>
          <w:kern w:val="2"/>
          <w:sz w:val="24"/>
          <w:szCs w:val="24"/>
          <w14:ligatures w14:val="standardContextual"/>
        </w:rPr>
      </w:pPr>
      <w:hyperlink w:anchor="_Toc231480372" w:history="1">
        <w:r w:rsidRPr="002808CB">
          <w:rPr>
            <w:rStyle w:val="Hyperlink"/>
          </w:rPr>
          <w:t>3.3</w:t>
        </w:r>
        <w:r>
          <w:rPr>
            <w:spacing w:val="0"/>
            <w:kern w:val="2"/>
            <w:sz w:val="24"/>
            <w:szCs w:val="24"/>
            <w14:ligatures w14:val="standardContextual"/>
          </w:rPr>
          <w:tab/>
        </w:r>
        <w:r w:rsidRPr="002808CB">
          <w:rPr>
            <w:rStyle w:val="Hyperlink"/>
          </w:rPr>
          <w:t>The Better Regulation Victoria Playbooks</w:t>
        </w:r>
        <w:r>
          <w:rPr>
            <w:webHidden/>
          </w:rPr>
          <w:tab/>
        </w:r>
        <w:r>
          <w:rPr>
            <w:webHidden/>
          </w:rPr>
          <w:fldChar w:fldCharType="begin"/>
        </w:r>
        <w:r>
          <w:rPr>
            <w:webHidden/>
          </w:rPr>
          <w:instrText xml:space="preserve"> PAGEREF _Toc231480372 \h </w:instrText>
        </w:r>
        <w:r>
          <w:rPr>
            <w:webHidden/>
          </w:rPr>
        </w:r>
        <w:r>
          <w:rPr>
            <w:webHidden/>
          </w:rPr>
          <w:fldChar w:fldCharType="separate"/>
        </w:r>
        <w:r>
          <w:rPr>
            <w:webHidden/>
          </w:rPr>
          <w:t>5</w:t>
        </w:r>
        <w:r>
          <w:rPr>
            <w:webHidden/>
          </w:rPr>
          <w:fldChar w:fldCharType="end"/>
        </w:r>
      </w:hyperlink>
    </w:p>
    <w:p w14:paraId="169729C0" w14:textId="6ECE8DC3" w:rsidR="00B723B0" w:rsidRDefault="00B723B0">
      <w:pPr>
        <w:pStyle w:val="TOC3"/>
        <w:tabs>
          <w:tab w:val="left" w:pos="1800"/>
        </w:tabs>
        <w:rPr>
          <w:color w:val="auto"/>
          <w:kern w:val="2"/>
          <w:sz w:val="24"/>
          <w:szCs w:val="24"/>
          <w14:ligatures w14:val="standardContextual"/>
        </w:rPr>
      </w:pPr>
      <w:hyperlink w:anchor="_Toc231480373" w:history="1">
        <w:r w:rsidRPr="002808CB">
          <w:rPr>
            <w:rStyle w:val="Hyperlink"/>
          </w:rPr>
          <w:t>3.3.1</w:t>
        </w:r>
        <w:r>
          <w:rPr>
            <w:color w:val="auto"/>
            <w:kern w:val="2"/>
            <w:sz w:val="24"/>
            <w:szCs w:val="24"/>
            <w14:ligatures w14:val="standardContextual"/>
          </w:rPr>
          <w:tab/>
        </w:r>
        <w:r w:rsidRPr="002808CB">
          <w:rPr>
            <w:rStyle w:val="Hyperlink"/>
          </w:rPr>
          <w:t>The Permissions Playbook</w:t>
        </w:r>
        <w:r>
          <w:rPr>
            <w:webHidden/>
          </w:rPr>
          <w:tab/>
        </w:r>
        <w:r>
          <w:rPr>
            <w:webHidden/>
          </w:rPr>
          <w:fldChar w:fldCharType="begin"/>
        </w:r>
        <w:r>
          <w:rPr>
            <w:webHidden/>
          </w:rPr>
          <w:instrText xml:space="preserve"> PAGEREF _Toc231480373 \h </w:instrText>
        </w:r>
        <w:r>
          <w:rPr>
            <w:webHidden/>
          </w:rPr>
        </w:r>
        <w:r>
          <w:rPr>
            <w:webHidden/>
          </w:rPr>
          <w:fldChar w:fldCharType="separate"/>
        </w:r>
        <w:r>
          <w:rPr>
            <w:webHidden/>
          </w:rPr>
          <w:t>5</w:t>
        </w:r>
        <w:r>
          <w:rPr>
            <w:webHidden/>
          </w:rPr>
          <w:fldChar w:fldCharType="end"/>
        </w:r>
      </w:hyperlink>
    </w:p>
    <w:p w14:paraId="40297B86" w14:textId="6C74C085" w:rsidR="00B723B0" w:rsidRDefault="00B723B0">
      <w:pPr>
        <w:pStyle w:val="TOC3"/>
        <w:tabs>
          <w:tab w:val="left" w:pos="1800"/>
        </w:tabs>
        <w:rPr>
          <w:color w:val="auto"/>
          <w:kern w:val="2"/>
          <w:sz w:val="24"/>
          <w:szCs w:val="24"/>
          <w14:ligatures w14:val="standardContextual"/>
        </w:rPr>
      </w:pPr>
      <w:hyperlink w:anchor="_Toc231480374" w:history="1">
        <w:r w:rsidRPr="002808CB">
          <w:rPr>
            <w:rStyle w:val="Hyperlink"/>
          </w:rPr>
          <w:t>3.3.2</w:t>
        </w:r>
        <w:r>
          <w:rPr>
            <w:color w:val="auto"/>
            <w:kern w:val="2"/>
            <w:sz w:val="24"/>
            <w:szCs w:val="24"/>
            <w14:ligatures w14:val="standardContextual"/>
          </w:rPr>
          <w:tab/>
        </w:r>
        <w:r w:rsidRPr="002808CB">
          <w:rPr>
            <w:rStyle w:val="Hyperlink"/>
          </w:rPr>
          <w:t>The Better Practice Inspections Playbook</w:t>
        </w:r>
        <w:r>
          <w:rPr>
            <w:webHidden/>
          </w:rPr>
          <w:tab/>
        </w:r>
        <w:r>
          <w:rPr>
            <w:webHidden/>
          </w:rPr>
          <w:fldChar w:fldCharType="begin"/>
        </w:r>
        <w:r>
          <w:rPr>
            <w:webHidden/>
          </w:rPr>
          <w:instrText xml:space="preserve"> PAGEREF _Toc231480374 \h </w:instrText>
        </w:r>
        <w:r>
          <w:rPr>
            <w:webHidden/>
          </w:rPr>
        </w:r>
        <w:r>
          <w:rPr>
            <w:webHidden/>
          </w:rPr>
          <w:fldChar w:fldCharType="separate"/>
        </w:r>
        <w:r>
          <w:rPr>
            <w:webHidden/>
          </w:rPr>
          <w:t>6</w:t>
        </w:r>
        <w:r>
          <w:rPr>
            <w:webHidden/>
          </w:rPr>
          <w:fldChar w:fldCharType="end"/>
        </w:r>
      </w:hyperlink>
    </w:p>
    <w:p w14:paraId="1274962E" w14:textId="7151E772" w:rsidR="00B723B0" w:rsidRDefault="00B723B0">
      <w:pPr>
        <w:pStyle w:val="TOC1"/>
        <w:tabs>
          <w:tab w:val="left" w:pos="446"/>
        </w:tabs>
        <w:rPr>
          <w:noProof/>
          <w:color w:val="auto"/>
          <w:kern w:val="2"/>
          <w14:ligatures w14:val="standardContextual"/>
        </w:rPr>
      </w:pPr>
      <w:hyperlink w:anchor="_Toc231480375" w:history="1">
        <w:r w:rsidRPr="002808CB">
          <w:rPr>
            <w:rStyle w:val="Hyperlink"/>
            <w:noProof/>
          </w:rPr>
          <w:t>4</w:t>
        </w:r>
        <w:r>
          <w:rPr>
            <w:noProof/>
            <w:color w:val="auto"/>
            <w:kern w:val="2"/>
            <w14:ligatures w14:val="standardContextual"/>
          </w:rPr>
          <w:tab/>
        </w:r>
        <w:r w:rsidRPr="002808CB">
          <w:rPr>
            <w:rStyle w:val="Hyperlink"/>
            <w:noProof/>
          </w:rPr>
          <w:t>The buying process</w:t>
        </w:r>
        <w:r>
          <w:rPr>
            <w:noProof/>
            <w:webHidden/>
          </w:rPr>
          <w:tab/>
        </w:r>
        <w:r>
          <w:rPr>
            <w:noProof/>
            <w:webHidden/>
          </w:rPr>
          <w:fldChar w:fldCharType="begin"/>
        </w:r>
        <w:r>
          <w:rPr>
            <w:noProof/>
            <w:webHidden/>
          </w:rPr>
          <w:instrText xml:space="preserve"> PAGEREF _Toc231480375 \h </w:instrText>
        </w:r>
        <w:r>
          <w:rPr>
            <w:noProof/>
            <w:webHidden/>
          </w:rPr>
        </w:r>
        <w:r>
          <w:rPr>
            <w:noProof/>
            <w:webHidden/>
          </w:rPr>
          <w:fldChar w:fldCharType="separate"/>
        </w:r>
        <w:r>
          <w:rPr>
            <w:noProof/>
            <w:webHidden/>
          </w:rPr>
          <w:t>7</w:t>
        </w:r>
        <w:r>
          <w:rPr>
            <w:noProof/>
            <w:webHidden/>
          </w:rPr>
          <w:fldChar w:fldCharType="end"/>
        </w:r>
      </w:hyperlink>
    </w:p>
    <w:p w14:paraId="1DB215AA" w14:textId="331B40FA" w:rsidR="00B723B0" w:rsidRDefault="00B723B0">
      <w:pPr>
        <w:pStyle w:val="TOC2"/>
        <w:tabs>
          <w:tab w:val="left" w:pos="1080"/>
        </w:tabs>
        <w:rPr>
          <w:spacing w:val="0"/>
          <w:kern w:val="2"/>
          <w:sz w:val="24"/>
          <w:szCs w:val="24"/>
          <w14:ligatures w14:val="standardContextual"/>
        </w:rPr>
      </w:pPr>
      <w:hyperlink w:anchor="_Toc231480376" w:history="1">
        <w:r w:rsidRPr="002808CB">
          <w:rPr>
            <w:rStyle w:val="Hyperlink"/>
          </w:rPr>
          <w:t>4.1</w:t>
        </w:r>
        <w:r>
          <w:rPr>
            <w:spacing w:val="0"/>
            <w:kern w:val="2"/>
            <w:sz w:val="24"/>
            <w:szCs w:val="24"/>
            <w14:ligatures w14:val="standardContextual"/>
          </w:rPr>
          <w:tab/>
        </w:r>
        <w:r w:rsidRPr="002808CB">
          <w:rPr>
            <w:rStyle w:val="Hyperlink"/>
          </w:rPr>
          <w:t>Getting Started</w:t>
        </w:r>
        <w:r>
          <w:rPr>
            <w:webHidden/>
          </w:rPr>
          <w:tab/>
        </w:r>
        <w:r>
          <w:rPr>
            <w:webHidden/>
          </w:rPr>
          <w:fldChar w:fldCharType="begin"/>
        </w:r>
        <w:r>
          <w:rPr>
            <w:webHidden/>
          </w:rPr>
          <w:instrText xml:space="preserve"> PAGEREF _Toc231480376 \h </w:instrText>
        </w:r>
        <w:r>
          <w:rPr>
            <w:webHidden/>
          </w:rPr>
        </w:r>
        <w:r>
          <w:rPr>
            <w:webHidden/>
          </w:rPr>
          <w:fldChar w:fldCharType="separate"/>
        </w:r>
        <w:r>
          <w:rPr>
            <w:webHidden/>
          </w:rPr>
          <w:t>7</w:t>
        </w:r>
        <w:r>
          <w:rPr>
            <w:webHidden/>
          </w:rPr>
          <w:fldChar w:fldCharType="end"/>
        </w:r>
      </w:hyperlink>
    </w:p>
    <w:p w14:paraId="53F5E204" w14:textId="6F719D6A" w:rsidR="00B723B0" w:rsidRDefault="00B723B0">
      <w:pPr>
        <w:pStyle w:val="TOC2"/>
        <w:tabs>
          <w:tab w:val="left" w:pos="1080"/>
        </w:tabs>
        <w:rPr>
          <w:spacing w:val="0"/>
          <w:kern w:val="2"/>
          <w:sz w:val="24"/>
          <w:szCs w:val="24"/>
          <w14:ligatures w14:val="standardContextual"/>
        </w:rPr>
      </w:pPr>
      <w:hyperlink w:anchor="_Toc231480377" w:history="1">
        <w:r w:rsidRPr="002808CB">
          <w:rPr>
            <w:rStyle w:val="Hyperlink"/>
          </w:rPr>
          <w:t>4.2</w:t>
        </w:r>
        <w:r>
          <w:rPr>
            <w:spacing w:val="0"/>
            <w:kern w:val="2"/>
            <w:sz w:val="24"/>
            <w:szCs w:val="24"/>
            <w14:ligatures w14:val="standardContextual"/>
          </w:rPr>
          <w:tab/>
        </w:r>
        <w:r w:rsidRPr="002808CB">
          <w:rPr>
            <w:rStyle w:val="Hyperlink"/>
          </w:rPr>
          <w:t>Plan the procurement</w:t>
        </w:r>
        <w:r>
          <w:rPr>
            <w:webHidden/>
          </w:rPr>
          <w:tab/>
        </w:r>
        <w:r>
          <w:rPr>
            <w:webHidden/>
          </w:rPr>
          <w:fldChar w:fldCharType="begin"/>
        </w:r>
        <w:r>
          <w:rPr>
            <w:webHidden/>
          </w:rPr>
          <w:instrText xml:space="preserve"> PAGEREF _Toc231480377 \h </w:instrText>
        </w:r>
        <w:r>
          <w:rPr>
            <w:webHidden/>
          </w:rPr>
        </w:r>
        <w:r>
          <w:rPr>
            <w:webHidden/>
          </w:rPr>
          <w:fldChar w:fldCharType="separate"/>
        </w:r>
        <w:r>
          <w:rPr>
            <w:webHidden/>
          </w:rPr>
          <w:t>7</w:t>
        </w:r>
        <w:r>
          <w:rPr>
            <w:webHidden/>
          </w:rPr>
          <w:fldChar w:fldCharType="end"/>
        </w:r>
      </w:hyperlink>
    </w:p>
    <w:p w14:paraId="1AEC8354" w14:textId="3F7557B7" w:rsidR="00B723B0" w:rsidRDefault="00B723B0">
      <w:pPr>
        <w:pStyle w:val="TOC2"/>
        <w:tabs>
          <w:tab w:val="left" w:pos="1080"/>
        </w:tabs>
        <w:rPr>
          <w:spacing w:val="0"/>
          <w:kern w:val="2"/>
          <w:sz w:val="24"/>
          <w:szCs w:val="24"/>
          <w14:ligatures w14:val="standardContextual"/>
        </w:rPr>
      </w:pPr>
      <w:hyperlink w:anchor="_Toc231480378" w:history="1">
        <w:r w:rsidRPr="002808CB">
          <w:rPr>
            <w:rStyle w:val="Hyperlink"/>
          </w:rPr>
          <w:t>4.3</w:t>
        </w:r>
        <w:r>
          <w:rPr>
            <w:spacing w:val="0"/>
            <w:kern w:val="2"/>
            <w:sz w:val="24"/>
            <w:szCs w:val="24"/>
            <w14:ligatures w14:val="standardContextual"/>
          </w:rPr>
          <w:tab/>
        </w:r>
        <w:r w:rsidRPr="002808CB">
          <w:rPr>
            <w:rStyle w:val="Hyperlink"/>
          </w:rPr>
          <w:t>Prepare invitation documents</w:t>
        </w:r>
        <w:r>
          <w:rPr>
            <w:webHidden/>
          </w:rPr>
          <w:tab/>
        </w:r>
        <w:r>
          <w:rPr>
            <w:webHidden/>
          </w:rPr>
          <w:fldChar w:fldCharType="begin"/>
        </w:r>
        <w:r>
          <w:rPr>
            <w:webHidden/>
          </w:rPr>
          <w:instrText xml:space="preserve"> PAGEREF _Toc231480378 \h </w:instrText>
        </w:r>
        <w:r>
          <w:rPr>
            <w:webHidden/>
          </w:rPr>
        </w:r>
        <w:r>
          <w:rPr>
            <w:webHidden/>
          </w:rPr>
          <w:fldChar w:fldCharType="separate"/>
        </w:r>
        <w:r>
          <w:rPr>
            <w:webHidden/>
          </w:rPr>
          <w:t>8</w:t>
        </w:r>
        <w:r>
          <w:rPr>
            <w:webHidden/>
          </w:rPr>
          <w:fldChar w:fldCharType="end"/>
        </w:r>
      </w:hyperlink>
    </w:p>
    <w:p w14:paraId="7E76F91D" w14:textId="4D5BBC6A" w:rsidR="00B723B0" w:rsidRDefault="00B723B0">
      <w:pPr>
        <w:pStyle w:val="TOC2"/>
        <w:tabs>
          <w:tab w:val="left" w:pos="1080"/>
        </w:tabs>
        <w:rPr>
          <w:spacing w:val="0"/>
          <w:kern w:val="2"/>
          <w:sz w:val="24"/>
          <w:szCs w:val="24"/>
          <w14:ligatures w14:val="standardContextual"/>
        </w:rPr>
      </w:pPr>
      <w:hyperlink w:anchor="_Toc231480379" w:history="1">
        <w:r w:rsidRPr="002808CB">
          <w:rPr>
            <w:rStyle w:val="Hyperlink"/>
          </w:rPr>
          <w:t>4.4</w:t>
        </w:r>
        <w:r>
          <w:rPr>
            <w:spacing w:val="0"/>
            <w:kern w:val="2"/>
            <w:sz w:val="24"/>
            <w:szCs w:val="24"/>
            <w14:ligatures w14:val="standardContextual"/>
          </w:rPr>
          <w:tab/>
        </w:r>
        <w:r w:rsidRPr="002808CB">
          <w:rPr>
            <w:rStyle w:val="Hyperlink"/>
          </w:rPr>
          <w:t>Invite and evaluate offers</w:t>
        </w:r>
        <w:r>
          <w:rPr>
            <w:webHidden/>
          </w:rPr>
          <w:tab/>
        </w:r>
        <w:r>
          <w:rPr>
            <w:webHidden/>
          </w:rPr>
          <w:fldChar w:fldCharType="begin"/>
        </w:r>
        <w:r>
          <w:rPr>
            <w:webHidden/>
          </w:rPr>
          <w:instrText xml:space="preserve"> PAGEREF _Toc231480379 \h </w:instrText>
        </w:r>
        <w:r>
          <w:rPr>
            <w:webHidden/>
          </w:rPr>
        </w:r>
        <w:r>
          <w:rPr>
            <w:webHidden/>
          </w:rPr>
          <w:fldChar w:fldCharType="separate"/>
        </w:r>
        <w:r>
          <w:rPr>
            <w:webHidden/>
          </w:rPr>
          <w:t>8</w:t>
        </w:r>
        <w:r>
          <w:rPr>
            <w:webHidden/>
          </w:rPr>
          <w:fldChar w:fldCharType="end"/>
        </w:r>
      </w:hyperlink>
    </w:p>
    <w:p w14:paraId="353FD84E" w14:textId="726A99D4" w:rsidR="00B723B0" w:rsidRDefault="00B723B0">
      <w:pPr>
        <w:pStyle w:val="TOC2"/>
        <w:tabs>
          <w:tab w:val="left" w:pos="1080"/>
        </w:tabs>
        <w:rPr>
          <w:spacing w:val="0"/>
          <w:kern w:val="2"/>
          <w:sz w:val="24"/>
          <w:szCs w:val="24"/>
          <w14:ligatures w14:val="standardContextual"/>
        </w:rPr>
      </w:pPr>
      <w:hyperlink w:anchor="_Toc231480380" w:history="1">
        <w:r w:rsidRPr="002808CB">
          <w:rPr>
            <w:rStyle w:val="Hyperlink"/>
          </w:rPr>
          <w:t>4.5</w:t>
        </w:r>
        <w:r>
          <w:rPr>
            <w:spacing w:val="0"/>
            <w:kern w:val="2"/>
            <w:sz w:val="24"/>
            <w:szCs w:val="24"/>
            <w14:ligatures w14:val="standardContextual"/>
          </w:rPr>
          <w:tab/>
        </w:r>
        <w:r w:rsidRPr="002808CB">
          <w:rPr>
            <w:rStyle w:val="Hyperlink"/>
          </w:rPr>
          <w:t>Manage the contract</w:t>
        </w:r>
        <w:r>
          <w:rPr>
            <w:webHidden/>
          </w:rPr>
          <w:tab/>
        </w:r>
        <w:r>
          <w:rPr>
            <w:webHidden/>
          </w:rPr>
          <w:fldChar w:fldCharType="begin"/>
        </w:r>
        <w:r>
          <w:rPr>
            <w:webHidden/>
          </w:rPr>
          <w:instrText xml:space="preserve"> PAGEREF _Toc231480380 \h </w:instrText>
        </w:r>
        <w:r>
          <w:rPr>
            <w:webHidden/>
          </w:rPr>
        </w:r>
        <w:r>
          <w:rPr>
            <w:webHidden/>
          </w:rPr>
          <w:fldChar w:fldCharType="separate"/>
        </w:r>
        <w:r>
          <w:rPr>
            <w:webHidden/>
          </w:rPr>
          <w:t>9</w:t>
        </w:r>
        <w:r>
          <w:rPr>
            <w:webHidden/>
          </w:rPr>
          <w:fldChar w:fldCharType="end"/>
        </w:r>
      </w:hyperlink>
    </w:p>
    <w:p w14:paraId="6D59EB18" w14:textId="501E1E01" w:rsidR="00B723B0" w:rsidRDefault="00B723B0">
      <w:pPr>
        <w:pStyle w:val="TOC2"/>
        <w:tabs>
          <w:tab w:val="left" w:pos="1080"/>
        </w:tabs>
        <w:rPr>
          <w:spacing w:val="0"/>
          <w:kern w:val="2"/>
          <w:sz w:val="24"/>
          <w:szCs w:val="24"/>
          <w14:ligatures w14:val="standardContextual"/>
        </w:rPr>
      </w:pPr>
      <w:hyperlink w:anchor="_Toc231480381" w:history="1">
        <w:r w:rsidRPr="002808CB">
          <w:rPr>
            <w:rStyle w:val="Hyperlink"/>
          </w:rPr>
          <w:t>4.6</w:t>
        </w:r>
        <w:r>
          <w:rPr>
            <w:spacing w:val="0"/>
            <w:kern w:val="2"/>
            <w:sz w:val="24"/>
            <w:szCs w:val="24"/>
            <w14:ligatures w14:val="standardContextual"/>
          </w:rPr>
          <w:tab/>
        </w:r>
        <w:r w:rsidRPr="002808CB">
          <w:rPr>
            <w:rStyle w:val="Hyperlink"/>
          </w:rPr>
          <w:t>Complete the contract</w:t>
        </w:r>
        <w:r>
          <w:rPr>
            <w:webHidden/>
          </w:rPr>
          <w:tab/>
        </w:r>
        <w:r>
          <w:rPr>
            <w:webHidden/>
          </w:rPr>
          <w:fldChar w:fldCharType="begin"/>
        </w:r>
        <w:r>
          <w:rPr>
            <w:webHidden/>
          </w:rPr>
          <w:instrText xml:space="preserve"> PAGEREF _Toc231480381 \h </w:instrText>
        </w:r>
        <w:r>
          <w:rPr>
            <w:webHidden/>
          </w:rPr>
        </w:r>
        <w:r>
          <w:rPr>
            <w:webHidden/>
          </w:rPr>
          <w:fldChar w:fldCharType="separate"/>
        </w:r>
        <w:r>
          <w:rPr>
            <w:webHidden/>
          </w:rPr>
          <w:t>9</w:t>
        </w:r>
        <w:r>
          <w:rPr>
            <w:webHidden/>
          </w:rPr>
          <w:fldChar w:fldCharType="end"/>
        </w:r>
      </w:hyperlink>
    </w:p>
    <w:p w14:paraId="2D9CF1DA" w14:textId="61687845" w:rsidR="00B723B0" w:rsidRDefault="00B723B0">
      <w:pPr>
        <w:pStyle w:val="TOC1"/>
        <w:tabs>
          <w:tab w:val="left" w:pos="446"/>
        </w:tabs>
        <w:rPr>
          <w:noProof/>
          <w:color w:val="auto"/>
          <w:kern w:val="2"/>
          <w14:ligatures w14:val="standardContextual"/>
        </w:rPr>
      </w:pPr>
      <w:hyperlink w:anchor="_Toc231480382" w:history="1">
        <w:r w:rsidRPr="002808CB">
          <w:rPr>
            <w:rStyle w:val="Hyperlink"/>
            <w:noProof/>
          </w:rPr>
          <w:t>5</w:t>
        </w:r>
        <w:r>
          <w:rPr>
            <w:noProof/>
            <w:color w:val="auto"/>
            <w:kern w:val="2"/>
            <w14:ligatures w14:val="standardContextual"/>
          </w:rPr>
          <w:tab/>
        </w:r>
        <w:r w:rsidRPr="002808CB">
          <w:rPr>
            <w:rStyle w:val="Hyperlink"/>
            <w:noProof/>
          </w:rPr>
          <w:t>Navigating digital change</w:t>
        </w:r>
        <w:r>
          <w:rPr>
            <w:noProof/>
            <w:webHidden/>
          </w:rPr>
          <w:tab/>
        </w:r>
        <w:r>
          <w:rPr>
            <w:noProof/>
            <w:webHidden/>
          </w:rPr>
          <w:fldChar w:fldCharType="begin"/>
        </w:r>
        <w:r>
          <w:rPr>
            <w:noProof/>
            <w:webHidden/>
          </w:rPr>
          <w:instrText xml:space="preserve"> PAGEREF _Toc231480382 \h </w:instrText>
        </w:r>
        <w:r>
          <w:rPr>
            <w:noProof/>
            <w:webHidden/>
          </w:rPr>
        </w:r>
        <w:r>
          <w:rPr>
            <w:noProof/>
            <w:webHidden/>
          </w:rPr>
          <w:fldChar w:fldCharType="separate"/>
        </w:r>
        <w:r>
          <w:rPr>
            <w:noProof/>
            <w:webHidden/>
          </w:rPr>
          <w:t>9</w:t>
        </w:r>
        <w:r>
          <w:rPr>
            <w:noProof/>
            <w:webHidden/>
          </w:rPr>
          <w:fldChar w:fldCharType="end"/>
        </w:r>
      </w:hyperlink>
    </w:p>
    <w:p w14:paraId="78F71507" w14:textId="09822520" w:rsidR="00B723B0" w:rsidRDefault="00B723B0">
      <w:pPr>
        <w:pStyle w:val="TOC2"/>
        <w:tabs>
          <w:tab w:val="left" w:pos="1080"/>
        </w:tabs>
        <w:rPr>
          <w:spacing w:val="0"/>
          <w:kern w:val="2"/>
          <w:sz w:val="24"/>
          <w:szCs w:val="24"/>
          <w14:ligatures w14:val="standardContextual"/>
        </w:rPr>
      </w:pPr>
      <w:hyperlink w:anchor="_Toc231480383" w:history="1">
        <w:r w:rsidRPr="002808CB">
          <w:rPr>
            <w:rStyle w:val="Hyperlink"/>
          </w:rPr>
          <w:t>5.1</w:t>
        </w:r>
        <w:r>
          <w:rPr>
            <w:spacing w:val="0"/>
            <w:kern w:val="2"/>
            <w:sz w:val="24"/>
            <w:szCs w:val="24"/>
            <w14:ligatures w14:val="standardContextual"/>
          </w:rPr>
          <w:tab/>
        </w:r>
        <w:r w:rsidRPr="002808CB">
          <w:rPr>
            <w:rStyle w:val="Hyperlink"/>
          </w:rPr>
          <w:t>Procurement management</w:t>
        </w:r>
        <w:r>
          <w:rPr>
            <w:webHidden/>
          </w:rPr>
          <w:tab/>
        </w:r>
        <w:r>
          <w:rPr>
            <w:webHidden/>
          </w:rPr>
          <w:fldChar w:fldCharType="begin"/>
        </w:r>
        <w:r>
          <w:rPr>
            <w:webHidden/>
          </w:rPr>
          <w:instrText xml:space="preserve"> PAGEREF _Toc231480383 \h </w:instrText>
        </w:r>
        <w:r>
          <w:rPr>
            <w:webHidden/>
          </w:rPr>
        </w:r>
        <w:r>
          <w:rPr>
            <w:webHidden/>
          </w:rPr>
          <w:fldChar w:fldCharType="separate"/>
        </w:r>
        <w:r>
          <w:rPr>
            <w:webHidden/>
          </w:rPr>
          <w:t>9</w:t>
        </w:r>
        <w:r>
          <w:rPr>
            <w:webHidden/>
          </w:rPr>
          <w:fldChar w:fldCharType="end"/>
        </w:r>
      </w:hyperlink>
    </w:p>
    <w:p w14:paraId="39EEAFC5" w14:textId="32E24ECE" w:rsidR="00B723B0" w:rsidRDefault="00B723B0">
      <w:pPr>
        <w:pStyle w:val="TOC2"/>
        <w:tabs>
          <w:tab w:val="left" w:pos="1080"/>
        </w:tabs>
        <w:rPr>
          <w:spacing w:val="0"/>
          <w:kern w:val="2"/>
          <w:sz w:val="24"/>
          <w:szCs w:val="24"/>
          <w14:ligatures w14:val="standardContextual"/>
        </w:rPr>
      </w:pPr>
      <w:hyperlink w:anchor="_Toc231480384" w:history="1">
        <w:r w:rsidRPr="002808CB">
          <w:rPr>
            <w:rStyle w:val="Hyperlink"/>
          </w:rPr>
          <w:t>5.2</w:t>
        </w:r>
        <w:r>
          <w:rPr>
            <w:spacing w:val="0"/>
            <w:kern w:val="2"/>
            <w:sz w:val="24"/>
            <w:szCs w:val="24"/>
            <w14:ligatures w14:val="standardContextual"/>
          </w:rPr>
          <w:tab/>
        </w:r>
        <w:r w:rsidRPr="002808CB">
          <w:rPr>
            <w:rStyle w:val="Hyperlink"/>
          </w:rPr>
          <w:t>Change management</w:t>
        </w:r>
        <w:r>
          <w:rPr>
            <w:webHidden/>
          </w:rPr>
          <w:tab/>
        </w:r>
        <w:r>
          <w:rPr>
            <w:webHidden/>
          </w:rPr>
          <w:fldChar w:fldCharType="begin"/>
        </w:r>
        <w:r>
          <w:rPr>
            <w:webHidden/>
          </w:rPr>
          <w:instrText xml:space="preserve"> PAGEREF _Toc231480384 \h </w:instrText>
        </w:r>
        <w:r>
          <w:rPr>
            <w:webHidden/>
          </w:rPr>
        </w:r>
        <w:r>
          <w:rPr>
            <w:webHidden/>
          </w:rPr>
          <w:fldChar w:fldCharType="separate"/>
        </w:r>
        <w:r>
          <w:rPr>
            <w:webHidden/>
          </w:rPr>
          <w:t>10</w:t>
        </w:r>
        <w:r>
          <w:rPr>
            <w:webHidden/>
          </w:rPr>
          <w:fldChar w:fldCharType="end"/>
        </w:r>
      </w:hyperlink>
    </w:p>
    <w:p w14:paraId="14D9E6B8" w14:textId="2F6D223B" w:rsidR="00B723B0" w:rsidRDefault="00B723B0">
      <w:pPr>
        <w:pStyle w:val="TOC1"/>
        <w:tabs>
          <w:tab w:val="left" w:pos="446"/>
        </w:tabs>
        <w:rPr>
          <w:noProof/>
          <w:color w:val="auto"/>
          <w:kern w:val="2"/>
          <w14:ligatures w14:val="standardContextual"/>
        </w:rPr>
      </w:pPr>
      <w:hyperlink w:anchor="_Toc231480385" w:history="1">
        <w:r w:rsidRPr="002808CB">
          <w:rPr>
            <w:rStyle w:val="Hyperlink"/>
            <w:noProof/>
          </w:rPr>
          <w:t>6</w:t>
        </w:r>
        <w:r>
          <w:rPr>
            <w:noProof/>
            <w:color w:val="auto"/>
            <w:kern w:val="2"/>
            <w14:ligatures w14:val="standardContextual"/>
          </w:rPr>
          <w:tab/>
        </w:r>
        <w:r w:rsidRPr="002808CB">
          <w:rPr>
            <w:rStyle w:val="Hyperlink"/>
            <w:noProof/>
          </w:rPr>
          <w:t>Resources</w:t>
        </w:r>
        <w:r>
          <w:rPr>
            <w:noProof/>
            <w:webHidden/>
          </w:rPr>
          <w:tab/>
        </w:r>
        <w:r>
          <w:rPr>
            <w:noProof/>
            <w:webHidden/>
          </w:rPr>
          <w:fldChar w:fldCharType="begin"/>
        </w:r>
        <w:r>
          <w:rPr>
            <w:noProof/>
            <w:webHidden/>
          </w:rPr>
          <w:instrText xml:space="preserve"> PAGEREF _Toc231480385 \h </w:instrText>
        </w:r>
        <w:r>
          <w:rPr>
            <w:noProof/>
            <w:webHidden/>
          </w:rPr>
        </w:r>
        <w:r>
          <w:rPr>
            <w:noProof/>
            <w:webHidden/>
          </w:rPr>
          <w:fldChar w:fldCharType="separate"/>
        </w:r>
        <w:r>
          <w:rPr>
            <w:noProof/>
            <w:webHidden/>
          </w:rPr>
          <w:t>11</w:t>
        </w:r>
        <w:r>
          <w:rPr>
            <w:noProof/>
            <w:webHidden/>
          </w:rPr>
          <w:fldChar w:fldCharType="end"/>
        </w:r>
      </w:hyperlink>
    </w:p>
    <w:p w14:paraId="0674E5A2" w14:textId="5370777C" w:rsidR="00B723B0" w:rsidRDefault="00B723B0">
      <w:pPr>
        <w:pStyle w:val="TOC2"/>
        <w:tabs>
          <w:tab w:val="left" w:pos="1080"/>
        </w:tabs>
        <w:rPr>
          <w:spacing w:val="0"/>
          <w:kern w:val="2"/>
          <w:sz w:val="24"/>
          <w:szCs w:val="24"/>
          <w14:ligatures w14:val="standardContextual"/>
        </w:rPr>
      </w:pPr>
      <w:hyperlink w:anchor="_Toc231480386" w:history="1">
        <w:r w:rsidRPr="002808CB">
          <w:rPr>
            <w:rStyle w:val="Hyperlink"/>
          </w:rPr>
          <w:t>6.1</w:t>
        </w:r>
        <w:r>
          <w:rPr>
            <w:spacing w:val="0"/>
            <w:kern w:val="2"/>
            <w:sz w:val="24"/>
            <w:szCs w:val="24"/>
            <w14:ligatures w14:val="standardContextual"/>
          </w:rPr>
          <w:tab/>
        </w:r>
        <w:r w:rsidRPr="002808CB">
          <w:rPr>
            <w:rStyle w:val="Hyperlink"/>
          </w:rPr>
          <w:t>Victorian goods and services procurement policies</w:t>
        </w:r>
        <w:r>
          <w:rPr>
            <w:webHidden/>
          </w:rPr>
          <w:tab/>
        </w:r>
        <w:r>
          <w:rPr>
            <w:webHidden/>
          </w:rPr>
          <w:fldChar w:fldCharType="begin"/>
        </w:r>
        <w:r>
          <w:rPr>
            <w:webHidden/>
          </w:rPr>
          <w:instrText xml:space="preserve"> PAGEREF _Toc231480386 \h </w:instrText>
        </w:r>
        <w:r>
          <w:rPr>
            <w:webHidden/>
          </w:rPr>
        </w:r>
        <w:r>
          <w:rPr>
            <w:webHidden/>
          </w:rPr>
          <w:fldChar w:fldCharType="separate"/>
        </w:r>
        <w:r>
          <w:rPr>
            <w:webHidden/>
          </w:rPr>
          <w:t>11</w:t>
        </w:r>
        <w:r>
          <w:rPr>
            <w:webHidden/>
          </w:rPr>
          <w:fldChar w:fldCharType="end"/>
        </w:r>
      </w:hyperlink>
    </w:p>
    <w:p w14:paraId="4D9A2196" w14:textId="762CE314" w:rsidR="00B723B0" w:rsidRDefault="00B723B0">
      <w:pPr>
        <w:pStyle w:val="TOC2"/>
        <w:tabs>
          <w:tab w:val="left" w:pos="1080"/>
        </w:tabs>
        <w:rPr>
          <w:spacing w:val="0"/>
          <w:kern w:val="2"/>
          <w:sz w:val="24"/>
          <w:szCs w:val="24"/>
          <w14:ligatures w14:val="standardContextual"/>
        </w:rPr>
      </w:pPr>
      <w:hyperlink w:anchor="_Toc231480387" w:history="1">
        <w:r w:rsidRPr="002808CB">
          <w:rPr>
            <w:rStyle w:val="Hyperlink"/>
          </w:rPr>
          <w:t>6.2</w:t>
        </w:r>
        <w:r>
          <w:rPr>
            <w:spacing w:val="0"/>
            <w:kern w:val="2"/>
            <w:sz w:val="24"/>
            <w:szCs w:val="24"/>
            <w14:ligatures w14:val="standardContextual"/>
          </w:rPr>
          <w:tab/>
        </w:r>
        <w:r w:rsidRPr="002808CB">
          <w:rPr>
            <w:rStyle w:val="Hyperlink"/>
          </w:rPr>
          <w:t>The buying process</w:t>
        </w:r>
        <w:r>
          <w:rPr>
            <w:webHidden/>
          </w:rPr>
          <w:tab/>
        </w:r>
        <w:r>
          <w:rPr>
            <w:webHidden/>
          </w:rPr>
          <w:fldChar w:fldCharType="begin"/>
        </w:r>
        <w:r>
          <w:rPr>
            <w:webHidden/>
          </w:rPr>
          <w:instrText xml:space="preserve"> PAGEREF _Toc231480387 \h </w:instrText>
        </w:r>
        <w:r>
          <w:rPr>
            <w:webHidden/>
          </w:rPr>
        </w:r>
        <w:r>
          <w:rPr>
            <w:webHidden/>
          </w:rPr>
          <w:fldChar w:fldCharType="separate"/>
        </w:r>
        <w:r>
          <w:rPr>
            <w:webHidden/>
          </w:rPr>
          <w:t>11</w:t>
        </w:r>
        <w:r>
          <w:rPr>
            <w:webHidden/>
          </w:rPr>
          <w:fldChar w:fldCharType="end"/>
        </w:r>
      </w:hyperlink>
    </w:p>
    <w:p w14:paraId="2D075800" w14:textId="19A92AD3" w:rsidR="00B723B0" w:rsidRDefault="00B723B0">
      <w:pPr>
        <w:pStyle w:val="TOC2"/>
        <w:tabs>
          <w:tab w:val="left" w:pos="1080"/>
        </w:tabs>
        <w:rPr>
          <w:rStyle w:val="Hyperlink"/>
        </w:rPr>
      </w:pPr>
      <w:hyperlink w:anchor="_Toc231480388" w:history="1">
        <w:r w:rsidRPr="002808CB">
          <w:rPr>
            <w:rStyle w:val="Hyperlink"/>
          </w:rPr>
          <w:t>6.3</w:t>
        </w:r>
        <w:r>
          <w:rPr>
            <w:spacing w:val="0"/>
            <w:kern w:val="2"/>
            <w:sz w:val="24"/>
            <w:szCs w:val="24"/>
            <w14:ligatures w14:val="standardContextual"/>
          </w:rPr>
          <w:tab/>
        </w:r>
        <w:r w:rsidRPr="002808CB">
          <w:rPr>
            <w:rStyle w:val="Hyperlink"/>
          </w:rPr>
          <w:t>Other supporting resources</w:t>
        </w:r>
        <w:r>
          <w:rPr>
            <w:webHidden/>
          </w:rPr>
          <w:tab/>
        </w:r>
        <w:r>
          <w:rPr>
            <w:webHidden/>
          </w:rPr>
          <w:fldChar w:fldCharType="begin"/>
        </w:r>
        <w:r>
          <w:rPr>
            <w:webHidden/>
          </w:rPr>
          <w:instrText xml:space="preserve"> PAGEREF _Toc231480388 \h </w:instrText>
        </w:r>
        <w:r>
          <w:rPr>
            <w:webHidden/>
          </w:rPr>
        </w:r>
        <w:r>
          <w:rPr>
            <w:webHidden/>
          </w:rPr>
          <w:fldChar w:fldCharType="separate"/>
        </w:r>
        <w:r>
          <w:rPr>
            <w:webHidden/>
          </w:rPr>
          <w:t>11</w:t>
        </w:r>
        <w:r>
          <w:rPr>
            <w:webHidden/>
          </w:rPr>
          <w:fldChar w:fldCharType="end"/>
        </w:r>
      </w:hyperlink>
    </w:p>
    <w:p w14:paraId="3A23EC1F" w14:textId="520FBFD0" w:rsidR="00637C93" w:rsidRDefault="00637C93">
      <w:pPr>
        <w:spacing w:before="0" w:after="200" w:line="276" w:lineRule="auto"/>
      </w:pPr>
      <w:r>
        <w:br w:type="page"/>
      </w:r>
    </w:p>
    <w:p w14:paraId="19AE6D2D" w14:textId="0DC7D00B" w:rsidR="00743550" w:rsidRPr="00284021" w:rsidRDefault="00CD3D1B" w:rsidP="00AB1ACB">
      <w:pPr>
        <w:pStyle w:val="Heading1"/>
        <w:numPr>
          <w:ilvl w:val="0"/>
          <w:numId w:val="31"/>
        </w:numPr>
      </w:pPr>
      <w:r>
        <w:rPr>
          <w:noProof/>
          <w:lang w:eastAsia="en-US"/>
        </w:rPr>
        <w:lastRenderedPageBreak/>
        <w:fldChar w:fldCharType="end"/>
      </w:r>
      <w:bookmarkStart w:id="1" w:name="_Toc231480362"/>
      <w:r w:rsidR="003C2047" w:rsidRPr="00284021">
        <w:t>Introduction</w:t>
      </w:r>
      <w:bookmarkEnd w:id="1"/>
    </w:p>
    <w:p w14:paraId="7FDBE46D" w14:textId="0D51E57E" w:rsidR="00743550" w:rsidRPr="00743550" w:rsidRDefault="00743550" w:rsidP="00743550">
      <w:pPr>
        <w:spacing w:after="0" w:line="240" w:lineRule="auto"/>
      </w:pPr>
      <w:r w:rsidRPr="00DD34B6">
        <w:t xml:space="preserve">Procurement is the process </w:t>
      </w:r>
      <w:r>
        <w:t>of acquiring</w:t>
      </w:r>
      <w:r w:rsidRPr="00DD34B6">
        <w:t xml:space="preserve"> goods</w:t>
      </w:r>
      <w:r>
        <w:t xml:space="preserve"> and services. This Digital Procurement Guide defines the steps for regulators seeking to procure </w:t>
      </w:r>
      <w:r w:rsidR="00107FF6">
        <w:t>information technology products and associated services</w:t>
      </w:r>
      <w:r>
        <w:t xml:space="preserve">. Each step outlined below includes high-level guidance and links to supporting materials from across government so that regulators can make confident procurement decisions regardless of their size or digital </w:t>
      </w:r>
      <w:r w:rsidRPr="00D22D82">
        <w:t>maturity.</w:t>
      </w:r>
    </w:p>
    <w:p w14:paraId="1CB81A1B" w14:textId="77777777" w:rsidR="0063548C" w:rsidRDefault="00743550" w:rsidP="00743550">
      <w:pPr>
        <w:spacing w:after="0" w:line="240" w:lineRule="auto"/>
      </w:pPr>
      <w:r w:rsidRPr="00780D36">
        <w:t xml:space="preserve">This document will focus on best-practice digital </w:t>
      </w:r>
      <w:r w:rsidRPr="001A6F33">
        <w:t>procurement process</w:t>
      </w:r>
      <w:r w:rsidR="001A6F33" w:rsidRPr="001A6F33">
        <w:t>es</w:t>
      </w:r>
      <w:r w:rsidRPr="001A6F33">
        <w:t xml:space="preserve"> for agencies</w:t>
      </w:r>
      <w:r w:rsidRPr="00780D36">
        <w:t xml:space="preserve"> governed by the Victorian </w:t>
      </w:r>
      <w:r>
        <w:t>goods and services procurement policies</w:t>
      </w:r>
      <w:r w:rsidRPr="00780D36">
        <w:t xml:space="preserve"> guidelines. This guide will not describe </w:t>
      </w:r>
      <w:r>
        <w:t>specific</w:t>
      </w:r>
      <w:r w:rsidRPr="00780D36">
        <w:t xml:space="preserve"> procurement procedures, which vary between departments and agencies</w:t>
      </w:r>
      <w:r>
        <w:t xml:space="preserve">. </w:t>
      </w:r>
    </w:p>
    <w:p w14:paraId="30EB3776" w14:textId="36C773F4" w:rsidR="00743550" w:rsidRPr="00743550" w:rsidRDefault="00743550" w:rsidP="00743550">
      <w:pPr>
        <w:spacing w:after="0" w:line="240" w:lineRule="auto"/>
      </w:pPr>
      <w:r>
        <w:t xml:space="preserve">The </w:t>
      </w:r>
      <w:r w:rsidR="00D469A8">
        <w:t>Resources</w:t>
      </w:r>
      <w:r>
        <w:t xml:space="preserve"> section </w:t>
      </w:r>
      <w:r w:rsidRPr="00780D36">
        <w:t>at the end of the document</w:t>
      </w:r>
      <w:r>
        <w:t xml:space="preserve"> provides links to</w:t>
      </w:r>
      <w:r w:rsidRPr="00780D36">
        <w:t xml:space="preserve"> supporting materials </w:t>
      </w:r>
      <w:r>
        <w:t xml:space="preserve">referred to throughout </w:t>
      </w:r>
      <w:r w:rsidRPr="00780D36">
        <w:t>this document.</w:t>
      </w:r>
    </w:p>
    <w:p w14:paraId="765608C2" w14:textId="23406452" w:rsidR="003C2047" w:rsidRDefault="003C2047" w:rsidP="00866D32">
      <w:pPr>
        <w:pStyle w:val="Heading2"/>
      </w:pPr>
      <w:bookmarkStart w:id="2" w:name="_Toc231480363"/>
      <w:r>
        <w:t>Communities of support</w:t>
      </w:r>
      <w:bookmarkEnd w:id="2"/>
    </w:p>
    <w:p w14:paraId="13CECDC8" w14:textId="13C4833E" w:rsidR="00F35BEF" w:rsidRDefault="00F35BEF" w:rsidP="00F35BEF">
      <w:pPr>
        <w:spacing w:after="0" w:line="240" w:lineRule="auto"/>
      </w:pPr>
      <w:r>
        <w:t>The Innovation Network can link you to groups such as the Victorian Buyer’s Community of Practice, which provide places to ask questions and connect with other VPS employees with experience in procurement.</w:t>
      </w:r>
    </w:p>
    <w:p w14:paraId="07051DF9" w14:textId="65CD79D0" w:rsidR="00634AA9" w:rsidRDefault="00634AA9" w:rsidP="00634AA9">
      <w:pPr>
        <w:pStyle w:val="Heading2"/>
      </w:pPr>
      <w:bookmarkStart w:id="3" w:name="_Toc231480364"/>
      <w:r>
        <w:t>Applicability of the Victorian goods and services procurement policies</w:t>
      </w:r>
      <w:bookmarkEnd w:id="3"/>
    </w:p>
    <w:p w14:paraId="2A162362" w14:textId="3E80B4A7" w:rsidR="00B14A6A" w:rsidRDefault="00B14A6A" w:rsidP="00B14A6A">
      <w:pPr>
        <w:spacing w:after="0" w:line="240" w:lineRule="auto"/>
      </w:pPr>
      <w:r>
        <w:t>The </w:t>
      </w:r>
      <w:hyperlink r:id="rId22">
        <w:r w:rsidRPr="39A917A6">
          <w:rPr>
            <w:rStyle w:val="Hyperlink"/>
          </w:rPr>
          <w:t>Financial Management Act 1994</w:t>
        </w:r>
      </w:hyperlink>
      <w:r>
        <w:t xml:space="preserve"> governs goods and services procurement in Victoria. Goods and services mandated agencies </w:t>
      </w:r>
      <w:r w:rsidRPr="003B6BAD">
        <w:rPr>
          <w:b/>
          <w:bCs/>
        </w:rPr>
        <w:t>must</w:t>
      </w:r>
      <w:r>
        <w:t xml:space="preserve"> follow the goods and services procurement policies when procuring goods or services.</w:t>
      </w:r>
    </w:p>
    <w:p w14:paraId="7CBB9697" w14:textId="0BF565F1" w:rsidR="00D51982" w:rsidRDefault="00B14A6A" w:rsidP="00B14A6A">
      <w:pPr>
        <w:spacing w:after="0" w:line="240" w:lineRule="auto"/>
      </w:pPr>
      <w:r>
        <w:t xml:space="preserve">The </w:t>
      </w:r>
      <w:r w:rsidR="00D469A8">
        <w:t>resources</w:t>
      </w:r>
      <w:r>
        <w:t xml:space="preserve"> section contains links to:</w:t>
      </w:r>
    </w:p>
    <w:p w14:paraId="089378E9" w14:textId="77777777" w:rsidR="00B14A6A" w:rsidRDefault="00B14A6A" w:rsidP="00B14A6A">
      <w:pPr>
        <w:pStyle w:val="ListParagraph"/>
        <w:numPr>
          <w:ilvl w:val="0"/>
          <w:numId w:val="18"/>
        </w:numPr>
        <w:spacing w:before="0" w:after="0" w:line="240" w:lineRule="auto"/>
      </w:pPr>
      <w:r>
        <w:t>The four core principles underpinning goods and services procurement</w:t>
      </w:r>
    </w:p>
    <w:p w14:paraId="1C92390C" w14:textId="77777777" w:rsidR="00B14A6A" w:rsidRDefault="00B14A6A" w:rsidP="00B14A6A">
      <w:pPr>
        <w:pStyle w:val="ListParagraph"/>
        <w:numPr>
          <w:ilvl w:val="0"/>
          <w:numId w:val="18"/>
        </w:numPr>
        <w:spacing w:before="0" w:after="0" w:line="240" w:lineRule="auto"/>
      </w:pPr>
      <w:r>
        <w:t>The five goods and services policies</w:t>
      </w:r>
    </w:p>
    <w:p w14:paraId="30A32FE4" w14:textId="77777777" w:rsidR="00B14A6A" w:rsidRDefault="00B14A6A" w:rsidP="00B14A6A">
      <w:pPr>
        <w:pStyle w:val="ListParagraph"/>
        <w:numPr>
          <w:ilvl w:val="0"/>
          <w:numId w:val="18"/>
        </w:numPr>
        <w:spacing w:before="0" w:after="0" w:line="240" w:lineRule="auto"/>
      </w:pPr>
      <w:r>
        <w:t>The list of mandated agencies covered by Victorian goods and services procurement policies</w:t>
      </w:r>
    </w:p>
    <w:p w14:paraId="6357D74B" w14:textId="28B3BAB0" w:rsidR="00EF504D" w:rsidRDefault="00EF504D" w:rsidP="00EF504D">
      <w:pPr>
        <w:pStyle w:val="Heading1"/>
      </w:pPr>
      <w:bookmarkStart w:id="4" w:name="_Toc231480365"/>
      <w:r>
        <w:t>Defining your business need</w:t>
      </w:r>
      <w:bookmarkEnd w:id="4"/>
    </w:p>
    <w:p w14:paraId="010C760E" w14:textId="5053F34A" w:rsidR="009B5AB3" w:rsidRDefault="009B5AB3" w:rsidP="009B5AB3">
      <w:pPr>
        <w:pStyle w:val="Heading2"/>
      </w:pPr>
      <w:bookmarkStart w:id="5" w:name="_Toc231480366"/>
      <w:r>
        <w:t>The Digital Regulation Capability Model</w:t>
      </w:r>
      <w:bookmarkEnd w:id="5"/>
    </w:p>
    <w:p w14:paraId="46A51D13" w14:textId="5AE1ED9F" w:rsidR="003F7E7A" w:rsidRDefault="003F7E7A" w:rsidP="003F7E7A">
      <w:pPr>
        <w:spacing w:after="0" w:line="240" w:lineRule="auto"/>
      </w:pPr>
      <w:r>
        <w:t>The first step in digital procurement is defining your business need. The Digital Regulation Capability Mode</w:t>
      </w:r>
      <w:r w:rsidR="002640BD">
        <w:t xml:space="preserve">l </w:t>
      </w:r>
      <w:r w:rsidRPr="00A172B1">
        <w:t xml:space="preserve">will help you understand </w:t>
      </w:r>
      <w:r>
        <w:t xml:space="preserve">if and how your target capabilities can be achieved through digital uplift. The </w:t>
      </w:r>
      <w:r w:rsidR="00F36A17">
        <w:t>model</w:t>
      </w:r>
      <w:r>
        <w:t xml:space="preserve"> has 5 steps, described in the table below.</w:t>
      </w:r>
    </w:p>
    <w:p w14:paraId="1A0C18B9" w14:textId="77777777" w:rsidR="003F7E7A" w:rsidRPr="003F7E7A" w:rsidRDefault="003F7E7A" w:rsidP="003F7E7A">
      <w:pPr>
        <w:spacing w:after="0" w:line="240" w:lineRule="auto"/>
      </w:pPr>
    </w:p>
    <w:p w14:paraId="394990D0" w14:textId="66CC0405" w:rsidR="00B35548" w:rsidRDefault="00B35548" w:rsidP="00B35548">
      <w:pPr>
        <w:pStyle w:val="Caption"/>
      </w:pPr>
      <w:r>
        <w:lastRenderedPageBreak/>
        <w:t xml:space="preserve">Table </w:t>
      </w:r>
      <w:r w:rsidR="00051DF7">
        <w:t>1</w:t>
      </w:r>
      <w:r>
        <w:t>: Steps of the Digital Regulation Capability Model</w:t>
      </w:r>
    </w:p>
    <w:tbl>
      <w:tblPr>
        <w:tblStyle w:val="DTFtexttable"/>
        <w:tblW w:w="0" w:type="auto"/>
        <w:tblLook w:val="0620" w:firstRow="1" w:lastRow="0" w:firstColumn="0" w:lastColumn="0" w:noHBand="1" w:noVBand="1"/>
      </w:tblPr>
      <w:tblGrid>
        <w:gridCol w:w="567"/>
        <w:gridCol w:w="2694"/>
        <w:gridCol w:w="2693"/>
        <w:gridCol w:w="3072"/>
      </w:tblGrid>
      <w:tr w:rsidR="00C52798" w14:paraId="47BA631D" w14:textId="77777777" w:rsidTr="00577C90">
        <w:trPr>
          <w:cnfStyle w:val="100000000000" w:firstRow="1" w:lastRow="0" w:firstColumn="0" w:lastColumn="0" w:oddVBand="0" w:evenVBand="0" w:oddHBand="0" w:evenHBand="0" w:firstRowFirstColumn="0" w:firstRowLastColumn="0" w:lastRowFirstColumn="0" w:lastRowLastColumn="0"/>
        </w:trPr>
        <w:tc>
          <w:tcPr>
            <w:tcW w:w="567" w:type="dxa"/>
          </w:tcPr>
          <w:p w14:paraId="78AB5420" w14:textId="21890E8D" w:rsidR="00C52798" w:rsidRDefault="003F7E7A" w:rsidP="003B58E6">
            <w:r>
              <w:rPr>
                <w:iCs/>
              </w:rPr>
              <w:t>Step</w:t>
            </w:r>
          </w:p>
        </w:tc>
        <w:tc>
          <w:tcPr>
            <w:tcW w:w="2694" w:type="dxa"/>
          </w:tcPr>
          <w:p w14:paraId="5FC74B8E" w14:textId="0CA22F58" w:rsidR="00C52798" w:rsidRDefault="00F36A17" w:rsidP="003B58E6">
            <w:r>
              <w:rPr>
                <w:iCs/>
              </w:rPr>
              <w:t>D</w:t>
            </w:r>
            <w:r w:rsidR="003F7E7A">
              <w:rPr>
                <w:iCs/>
              </w:rPr>
              <w:t>escription</w:t>
            </w:r>
          </w:p>
        </w:tc>
        <w:tc>
          <w:tcPr>
            <w:tcW w:w="2693" w:type="dxa"/>
          </w:tcPr>
          <w:p w14:paraId="7BAA7135" w14:textId="10ABDC4A" w:rsidR="00C52798" w:rsidRDefault="003F7E7A" w:rsidP="003B58E6">
            <w:r>
              <w:rPr>
                <w:iCs/>
              </w:rPr>
              <w:t>In other word</w:t>
            </w:r>
            <w:r w:rsidR="00577C90">
              <w:rPr>
                <w:iCs/>
              </w:rPr>
              <w:t>s</w:t>
            </w:r>
            <w:r>
              <w:rPr>
                <w:iCs/>
              </w:rPr>
              <w:t>,</w:t>
            </w:r>
          </w:p>
        </w:tc>
        <w:tc>
          <w:tcPr>
            <w:tcW w:w="3072" w:type="dxa"/>
          </w:tcPr>
          <w:p w14:paraId="54C5EA4D" w14:textId="3126BFED" w:rsidR="00C52798" w:rsidRDefault="003F7E7A" w:rsidP="003B58E6">
            <w:r>
              <w:rPr>
                <w:iCs/>
              </w:rPr>
              <w:t>What to ask</w:t>
            </w:r>
          </w:p>
        </w:tc>
      </w:tr>
      <w:tr w:rsidR="00577C90" w14:paraId="7CAF8DEF" w14:textId="77777777" w:rsidTr="00577C90">
        <w:tc>
          <w:tcPr>
            <w:tcW w:w="567" w:type="dxa"/>
          </w:tcPr>
          <w:p w14:paraId="547932E4" w14:textId="49C1CA06" w:rsidR="00577C90" w:rsidRDefault="00577C90" w:rsidP="003B58E6">
            <w:pPr>
              <w:keepNext/>
              <w:keepLines/>
            </w:pPr>
            <w:r>
              <w:t>1.</w:t>
            </w:r>
          </w:p>
        </w:tc>
        <w:tc>
          <w:tcPr>
            <w:tcW w:w="2694" w:type="dxa"/>
          </w:tcPr>
          <w:p w14:paraId="48A2291F" w14:textId="2BAD98CB" w:rsidR="00577C90" w:rsidRDefault="00577C90" w:rsidP="003B58E6">
            <w:pPr>
              <w:keepNext/>
              <w:keepLines/>
            </w:pPr>
            <w:r w:rsidRPr="000722AD">
              <w:t>Understand better practice digital capabilities for common regulatory functions.</w:t>
            </w:r>
          </w:p>
        </w:tc>
        <w:tc>
          <w:tcPr>
            <w:tcW w:w="2693" w:type="dxa"/>
          </w:tcPr>
          <w:p w14:paraId="1010715E" w14:textId="40DD4957" w:rsidR="00577C90" w:rsidRDefault="00577C90" w:rsidP="003B58E6">
            <w:pPr>
              <w:keepNext/>
              <w:keepLines/>
            </w:pPr>
            <w:r w:rsidRPr="000722AD">
              <w:t>Find out what digital tools and practices other regulators use for their core work.</w:t>
            </w:r>
          </w:p>
        </w:tc>
        <w:tc>
          <w:tcPr>
            <w:tcW w:w="3072" w:type="dxa"/>
          </w:tcPr>
          <w:p w14:paraId="61D9D43A" w14:textId="0D64FFE7" w:rsidR="00577C90" w:rsidRDefault="00577C90" w:rsidP="003B58E6">
            <w:pPr>
              <w:keepNext/>
              <w:keepLines/>
            </w:pPr>
            <w:r>
              <w:t>How have other regulators gone about digitisation? What has worked for them?</w:t>
            </w:r>
          </w:p>
        </w:tc>
      </w:tr>
      <w:tr w:rsidR="00577C90" w14:paraId="489892F7" w14:textId="77777777" w:rsidTr="00577C90">
        <w:tc>
          <w:tcPr>
            <w:tcW w:w="567" w:type="dxa"/>
          </w:tcPr>
          <w:p w14:paraId="75E4F3FF" w14:textId="569C9B77" w:rsidR="00577C90" w:rsidRDefault="00577C90" w:rsidP="003B58E6">
            <w:pPr>
              <w:keepNext/>
              <w:keepLines/>
            </w:pPr>
            <w:r>
              <w:t>2.</w:t>
            </w:r>
          </w:p>
        </w:tc>
        <w:tc>
          <w:tcPr>
            <w:tcW w:w="2694" w:type="dxa"/>
          </w:tcPr>
          <w:p w14:paraId="6B71664F" w14:textId="4ADB2473" w:rsidR="00577C90" w:rsidRDefault="00577C90" w:rsidP="003B58E6">
            <w:pPr>
              <w:keepNext/>
              <w:keepLines/>
            </w:pPr>
            <w:r>
              <w:t>Conduct a current-state self-assessment of digital capabilities across relevant regulatory functions.</w:t>
            </w:r>
          </w:p>
        </w:tc>
        <w:tc>
          <w:tcPr>
            <w:tcW w:w="2693" w:type="dxa"/>
          </w:tcPr>
          <w:p w14:paraId="786EDB75" w14:textId="55A5BD29" w:rsidR="00577C90" w:rsidRDefault="00577C90" w:rsidP="003B58E6">
            <w:pPr>
              <w:keepNext/>
              <w:keepLines/>
            </w:pPr>
            <w:r>
              <w:t>Which</w:t>
            </w:r>
            <w:r w:rsidRPr="00566637">
              <w:t xml:space="preserve"> of your </w:t>
            </w:r>
            <w:r>
              <w:t>functions are</w:t>
            </w:r>
            <w:r w:rsidRPr="00566637">
              <w:t xml:space="preserve"> already digitise</w:t>
            </w:r>
            <w:r>
              <w:t>d?</w:t>
            </w:r>
          </w:p>
        </w:tc>
        <w:tc>
          <w:tcPr>
            <w:tcW w:w="3072" w:type="dxa"/>
          </w:tcPr>
          <w:p w14:paraId="4FE613F6" w14:textId="6070B459" w:rsidR="00577C90" w:rsidRDefault="00577C90" w:rsidP="003B58E6">
            <w:pPr>
              <w:keepNext/>
              <w:keepLines/>
            </w:pPr>
            <w:r>
              <w:t>Do you still have manual or paper-based processes? Do you have useful and robust digital systems in place, or is there room for improvement?</w:t>
            </w:r>
          </w:p>
        </w:tc>
      </w:tr>
      <w:tr w:rsidR="00577C90" w14:paraId="37F5E3EC" w14:textId="77777777" w:rsidTr="00577C90">
        <w:tc>
          <w:tcPr>
            <w:tcW w:w="567" w:type="dxa"/>
          </w:tcPr>
          <w:p w14:paraId="204AFC54" w14:textId="12A1D06F" w:rsidR="00577C90" w:rsidRDefault="00577C90" w:rsidP="003B58E6">
            <w:pPr>
              <w:keepNext/>
              <w:keepLines/>
            </w:pPr>
            <w:r>
              <w:t>3.</w:t>
            </w:r>
          </w:p>
        </w:tc>
        <w:tc>
          <w:tcPr>
            <w:tcW w:w="2694" w:type="dxa"/>
          </w:tcPr>
          <w:p w14:paraId="77BED9E2" w14:textId="15644E4A" w:rsidR="00577C90" w:rsidRDefault="00577C90" w:rsidP="003B58E6">
            <w:pPr>
              <w:keepNext/>
              <w:keepLines/>
            </w:pPr>
            <w:r>
              <w:t>Define your future state ambition for digital capabilities relevant to your needs and stakeholder expectations.</w:t>
            </w:r>
          </w:p>
        </w:tc>
        <w:tc>
          <w:tcPr>
            <w:tcW w:w="2693" w:type="dxa"/>
          </w:tcPr>
          <w:p w14:paraId="6FB9BC38" w14:textId="056B8299" w:rsidR="00577C90" w:rsidRDefault="00577C90" w:rsidP="003B58E6">
            <w:pPr>
              <w:keepNext/>
              <w:keepLines/>
            </w:pPr>
            <w:r>
              <w:t>Which functions will you prioritise digitising? How advanced will you make them?</w:t>
            </w:r>
          </w:p>
        </w:tc>
        <w:tc>
          <w:tcPr>
            <w:tcW w:w="3072" w:type="dxa"/>
          </w:tcPr>
          <w:p w14:paraId="437699C5" w14:textId="608B91A3" w:rsidR="00577C90" w:rsidRDefault="00577C90" w:rsidP="003B58E6">
            <w:pPr>
              <w:keepNext/>
              <w:keepLines/>
            </w:pPr>
            <w:r>
              <w:t>Are your digital goals appropriate for your needs and resourcing? Where will digitisation best improve the experience people and business have when interacting with your organisation?</w:t>
            </w:r>
          </w:p>
        </w:tc>
      </w:tr>
      <w:tr w:rsidR="00577C90" w14:paraId="27BCCC99" w14:textId="77777777" w:rsidTr="00577C90">
        <w:tc>
          <w:tcPr>
            <w:tcW w:w="567" w:type="dxa"/>
          </w:tcPr>
          <w:p w14:paraId="3A3AF47E" w14:textId="655EF267" w:rsidR="00577C90" w:rsidRDefault="00577C90" w:rsidP="003B58E6">
            <w:pPr>
              <w:keepNext/>
              <w:keepLines/>
            </w:pPr>
            <w:r>
              <w:t>4.</w:t>
            </w:r>
          </w:p>
        </w:tc>
        <w:tc>
          <w:tcPr>
            <w:tcW w:w="2694" w:type="dxa"/>
          </w:tcPr>
          <w:p w14:paraId="02C2610A" w14:textId="0686519B" w:rsidR="00577C90" w:rsidRDefault="00577C90" w:rsidP="003B58E6">
            <w:pPr>
              <w:keepNext/>
              <w:keepLines/>
            </w:pPr>
            <w:r>
              <w:t>Analyse current digital capabilities to identify key focus areas for change.</w:t>
            </w:r>
          </w:p>
        </w:tc>
        <w:tc>
          <w:tcPr>
            <w:tcW w:w="2693" w:type="dxa"/>
          </w:tcPr>
          <w:p w14:paraId="7611793F" w14:textId="69F56845" w:rsidR="00577C90" w:rsidRDefault="00577C90" w:rsidP="003B58E6">
            <w:pPr>
              <w:keepNext/>
              <w:keepLines/>
            </w:pPr>
            <w:r>
              <w:t>Do your current digital tools and practices work well? Which need to be improved?</w:t>
            </w:r>
          </w:p>
        </w:tc>
        <w:tc>
          <w:tcPr>
            <w:tcW w:w="3072" w:type="dxa"/>
          </w:tcPr>
          <w:p w14:paraId="17656412" w14:textId="06AE0B6B" w:rsidR="00577C90" w:rsidRDefault="00577C90" w:rsidP="003B58E6">
            <w:pPr>
              <w:keepNext/>
              <w:keepLines/>
            </w:pPr>
            <w:r>
              <w:t>Are your most important functions digitised? Where could digitisation make the biggest difference for the cost?</w:t>
            </w:r>
          </w:p>
        </w:tc>
      </w:tr>
      <w:tr w:rsidR="00577C90" w14:paraId="0D4F00F2" w14:textId="77777777" w:rsidTr="00577C90">
        <w:tc>
          <w:tcPr>
            <w:tcW w:w="567" w:type="dxa"/>
          </w:tcPr>
          <w:p w14:paraId="6F194C4D" w14:textId="5DF8AE02" w:rsidR="00577C90" w:rsidRDefault="00577C90" w:rsidP="003B58E6">
            <w:pPr>
              <w:keepNext/>
              <w:keepLines/>
            </w:pPr>
            <w:r>
              <w:t>5.</w:t>
            </w:r>
          </w:p>
        </w:tc>
        <w:tc>
          <w:tcPr>
            <w:tcW w:w="2694" w:type="dxa"/>
          </w:tcPr>
          <w:p w14:paraId="38910A4D" w14:textId="28386E07" w:rsidR="00577C90" w:rsidRDefault="00577C90" w:rsidP="003B58E6">
            <w:pPr>
              <w:keepNext/>
              <w:keepLines/>
            </w:pPr>
            <w:r>
              <w:t>Use identified focus areas and digital capabilities as a starting point for the definition of technology initiatives that may be needed and incorporate these into your planning for technology uplift.</w:t>
            </w:r>
          </w:p>
        </w:tc>
        <w:tc>
          <w:tcPr>
            <w:tcW w:w="2693" w:type="dxa"/>
          </w:tcPr>
          <w:p w14:paraId="2F450E34" w14:textId="17E1BA38" w:rsidR="00577C90" w:rsidRDefault="00577C90" w:rsidP="003B58E6">
            <w:pPr>
              <w:keepNext/>
              <w:keepLines/>
            </w:pPr>
            <w:r>
              <w:t>You know your organisation’s digital strengths and gaps, and you can use this to plan how to improve.</w:t>
            </w:r>
          </w:p>
        </w:tc>
        <w:tc>
          <w:tcPr>
            <w:tcW w:w="3072" w:type="dxa"/>
          </w:tcPr>
          <w:p w14:paraId="073EBFC1" w14:textId="49B1A83F" w:rsidR="00577C90" w:rsidRDefault="00577C90" w:rsidP="003B58E6">
            <w:pPr>
              <w:keepNext/>
              <w:keepLines/>
            </w:pPr>
            <w:r>
              <w:t>What work is needed to achieve your digital goals? How can you incorporate these goals into your organisation’s planning?</w:t>
            </w:r>
          </w:p>
        </w:tc>
      </w:tr>
    </w:tbl>
    <w:p w14:paraId="76CA6293" w14:textId="3E2442BA" w:rsidR="000C74C5" w:rsidRPr="0077517B" w:rsidRDefault="000C74C5" w:rsidP="0077517B">
      <w:pPr>
        <w:pStyle w:val="Heading3"/>
      </w:pPr>
      <w:bookmarkStart w:id="6" w:name="_Toc231480367"/>
      <w:r w:rsidRPr="0077517B">
        <w:t xml:space="preserve">An example from the </w:t>
      </w:r>
      <w:r w:rsidR="00F36A17">
        <w:t>Digital Regulation Capability Model</w:t>
      </w:r>
      <w:bookmarkEnd w:id="6"/>
    </w:p>
    <w:p w14:paraId="0D28B3FD" w14:textId="23A96D48" w:rsidR="00FB6154" w:rsidRDefault="00C37395" w:rsidP="00C37395">
      <w:pPr>
        <w:spacing w:after="0" w:line="240" w:lineRule="auto"/>
      </w:pPr>
      <w:r>
        <w:t xml:space="preserve">The </w:t>
      </w:r>
      <w:r w:rsidR="00F36A17">
        <w:t>Digital Regulation Capability Model</w:t>
      </w:r>
      <w:r>
        <w:t xml:space="preserve"> describes common regulatory functions as well as examples of digital enablers to improve your organisation’s ability to carry out these functions. An example of a common regulatory function is application management. The level of digital capability required for a regulator to effectively carry out this function will vary, but could include</w:t>
      </w:r>
      <w:r w:rsidR="00D51982">
        <w:t>:</w:t>
      </w:r>
    </w:p>
    <w:p w14:paraId="3B40CAE8" w14:textId="77777777" w:rsidR="00C37395" w:rsidRDefault="00C37395" w:rsidP="00C37395">
      <w:pPr>
        <w:pStyle w:val="ListParagraph"/>
        <w:numPr>
          <w:ilvl w:val="0"/>
          <w:numId w:val="20"/>
        </w:numPr>
        <w:spacing w:before="0" w:after="0" w:line="240" w:lineRule="auto"/>
      </w:pPr>
      <w:r w:rsidRPr="00137960">
        <w:rPr>
          <w:b/>
          <w:bCs/>
        </w:rPr>
        <w:t>Foundational:</w:t>
      </w:r>
      <w:r>
        <w:t xml:space="preserve"> applicants can submit applications online</w:t>
      </w:r>
    </w:p>
    <w:p w14:paraId="3FB4F209" w14:textId="77777777" w:rsidR="00C37395" w:rsidRPr="00F1071E" w:rsidRDefault="00C37395" w:rsidP="00C37395">
      <w:pPr>
        <w:pStyle w:val="ListParagraph"/>
        <w:numPr>
          <w:ilvl w:val="0"/>
          <w:numId w:val="20"/>
        </w:numPr>
        <w:spacing w:before="0" w:after="0" w:line="240" w:lineRule="auto"/>
        <w:rPr>
          <w:b/>
          <w:bCs/>
        </w:rPr>
      </w:pPr>
      <w:r w:rsidRPr="00F1071E">
        <w:rPr>
          <w:b/>
          <w:bCs/>
        </w:rPr>
        <w:t>Intermediate:</w:t>
      </w:r>
      <w:r>
        <w:t xml:space="preserve"> duty holder portal – a</w:t>
      </w:r>
      <w:r w:rsidRPr="00F1071E">
        <w:t>pplicants can submit applications, view progress and set preferences for how they would like to receive notifications and alerts in relation to their application</w:t>
      </w:r>
    </w:p>
    <w:p w14:paraId="3D4A04E2" w14:textId="46D35135" w:rsidR="00120CE8" w:rsidRPr="004E4963" w:rsidRDefault="00C37395" w:rsidP="00120CE8">
      <w:pPr>
        <w:pStyle w:val="ListParagraph"/>
        <w:numPr>
          <w:ilvl w:val="0"/>
          <w:numId w:val="20"/>
        </w:numPr>
        <w:spacing w:before="0" w:after="0" w:line="240" w:lineRule="auto"/>
        <w:rPr>
          <w:b/>
          <w:bCs/>
        </w:rPr>
      </w:pPr>
      <w:r w:rsidRPr="009E08D8">
        <w:rPr>
          <w:b/>
          <w:bCs/>
        </w:rPr>
        <w:t xml:space="preserve">Future focus: </w:t>
      </w:r>
      <w:r w:rsidRPr="009E08D8">
        <w:t>AI support assistant</w:t>
      </w:r>
      <w:r>
        <w:t xml:space="preserve"> – a</w:t>
      </w:r>
      <w:r w:rsidRPr="009E08D8">
        <w:t>pplicants can receive assistance in real time in response to their queries including links and references to supporting information or guidance</w:t>
      </w:r>
    </w:p>
    <w:tbl>
      <w:tblPr>
        <w:tblStyle w:val="DTFtexttable"/>
        <w:tblW w:w="9072" w:type="dxa"/>
        <w:tblLook w:val="0620" w:firstRow="1" w:lastRow="0" w:firstColumn="0" w:lastColumn="0" w:noHBand="1" w:noVBand="1"/>
      </w:tblPr>
      <w:tblGrid>
        <w:gridCol w:w="9072"/>
      </w:tblGrid>
      <w:tr w:rsidR="00120CE8" w:rsidRPr="00E45012" w14:paraId="7E06ECEB" w14:textId="77777777">
        <w:trPr>
          <w:cnfStyle w:val="100000000000" w:firstRow="1" w:lastRow="0" w:firstColumn="0" w:lastColumn="0" w:oddVBand="0" w:evenVBand="0" w:oddHBand="0" w:evenHBand="0" w:firstRowFirstColumn="0" w:firstRowLastColumn="0" w:lastRowFirstColumn="0" w:lastRowLastColumn="0"/>
        </w:trPr>
        <w:tc>
          <w:tcPr>
            <w:tcW w:w="9072" w:type="dxa"/>
          </w:tcPr>
          <w:p w14:paraId="24DE44ED" w14:textId="479592EB" w:rsidR="00120CE8" w:rsidRPr="00E45012" w:rsidRDefault="00F70F78">
            <w:pPr>
              <w:rPr>
                <w:rFonts w:eastAsiaTheme="majorEastAsia"/>
                <w:b w:val="0"/>
                <w:sz w:val="24"/>
                <w:szCs w:val="24"/>
              </w:rPr>
            </w:pPr>
            <w:r>
              <w:rPr>
                <w:bCs/>
              </w:rPr>
              <w:lastRenderedPageBreak/>
              <w:t>A</w:t>
            </w:r>
            <w:r w:rsidR="00120CE8" w:rsidRPr="00E45012">
              <w:rPr>
                <w:bCs/>
              </w:rPr>
              <w:t>n example from a regulator</w:t>
            </w:r>
            <w:r>
              <w:rPr>
                <w:bCs/>
              </w:rPr>
              <w:t>: using the Digital Regulation Capability Model</w:t>
            </w:r>
          </w:p>
        </w:tc>
      </w:tr>
      <w:tr w:rsidR="00120CE8" w14:paraId="47F1EB5A" w14:textId="77777777">
        <w:tc>
          <w:tcPr>
            <w:tcW w:w="9072" w:type="dxa"/>
          </w:tcPr>
          <w:p w14:paraId="7DE1511E" w14:textId="25ADF50B" w:rsidR="00120CE8" w:rsidRDefault="00120CE8" w:rsidP="00120CE8">
            <w:pPr>
              <w:keepNext/>
              <w:keepLines/>
            </w:pPr>
            <w:r w:rsidRPr="00D23C11">
              <w:t>A small regulator with a limited budget is seeking to reduce their application processing times. </w:t>
            </w:r>
            <w:r>
              <w:t xml:space="preserve">The regulator still has several forms that are submitted as PDFs. </w:t>
            </w:r>
            <w:r w:rsidRPr="00D23C11">
              <w:t xml:space="preserve">An effective, foundational digital uplift </w:t>
            </w:r>
            <w:r>
              <w:t xml:space="preserve">for this regulator </w:t>
            </w:r>
            <w:r w:rsidRPr="00D23C11">
              <w:t>may</w:t>
            </w:r>
            <w:r>
              <w:t xml:space="preserve"> be to move these remaining manual application forms online as smart forms, starting with those with the highest volume of submissions</w:t>
            </w:r>
            <w:r w:rsidRPr="00D23C11">
              <w:t>.</w:t>
            </w:r>
            <w:r>
              <w:t xml:space="preserve"> This may reduce processing times even without a complex digital integration by increasing application accuracy and completeness.</w:t>
            </w:r>
          </w:p>
        </w:tc>
      </w:tr>
    </w:tbl>
    <w:p w14:paraId="18B2F444" w14:textId="2CA0B600" w:rsidR="00F2032E" w:rsidRDefault="001D21E5" w:rsidP="001F7D42">
      <w:pPr>
        <w:pStyle w:val="Heading2"/>
      </w:pPr>
      <w:bookmarkStart w:id="7" w:name="_Toc231480368"/>
      <w:r>
        <w:t>‘</w:t>
      </w:r>
      <w:r w:rsidR="00F2032E">
        <w:t xml:space="preserve">Reuse before </w:t>
      </w:r>
      <w:r w:rsidR="0037126B">
        <w:t>R</w:t>
      </w:r>
      <w:r w:rsidR="00F2032E">
        <w:t xml:space="preserve">ent before </w:t>
      </w:r>
      <w:r w:rsidR="0037126B">
        <w:t>B</w:t>
      </w:r>
      <w:r w:rsidR="00F2032E">
        <w:t xml:space="preserve">uy before </w:t>
      </w:r>
      <w:r w:rsidR="0037126B">
        <w:t>B</w:t>
      </w:r>
      <w:r w:rsidR="00F2032E">
        <w:t>uild</w:t>
      </w:r>
      <w:r>
        <w:t>’</w:t>
      </w:r>
      <w:r w:rsidR="00F2032E">
        <w:t xml:space="preserve"> – Victorian Government Digital Strategy 2021-2026</w:t>
      </w:r>
      <w:bookmarkEnd w:id="7"/>
    </w:p>
    <w:p w14:paraId="3D9F6950" w14:textId="4475ADBD" w:rsidR="00254580" w:rsidRDefault="00ED7F71" w:rsidP="00254580">
      <w:pPr>
        <w:spacing w:after="0" w:line="240" w:lineRule="auto"/>
      </w:pPr>
      <w:r>
        <w:t>After defining</w:t>
      </w:r>
      <w:r w:rsidR="00254580">
        <w:t xml:space="preserve"> you</w:t>
      </w:r>
      <w:r>
        <w:t>r b</w:t>
      </w:r>
      <w:r w:rsidR="00254580">
        <w:t>usiness need</w:t>
      </w:r>
      <w:r>
        <w:t xml:space="preserve"> and</w:t>
      </w:r>
      <w:r w:rsidR="00B2565F">
        <w:t xml:space="preserve"> </w:t>
      </w:r>
      <w:r w:rsidRPr="00556001">
        <w:rPr>
          <w:color w:val="3A3467" w:themeColor="text2"/>
        </w:rPr>
        <w:t>determining a</w:t>
      </w:r>
      <w:r w:rsidR="00556001" w:rsidRPr="00556001">
        <w:rPr>
          <w:color w:val="3A3467" w:themeColor="text2"/>
        </w:rPr>
        <w:t xml:space="preserve"> digital </w:t>
      </w:r>
      <w:r w:rsidR="00F36A17" w:rsidRPr="00556001">
        <w:rPr>
          <w:color w:val="3A3467" w:themeColor="text2"/>
        </w:rPr>
        <w:t>capability to uplift</w:t>
      </w:r>
      <w:r w:rsidR="00254580" w:rsidRPr="00556001">
        <w:rPr>
          <w:color w:val="3A3467" w:themeColor="text2"/>
        </w:rPr>
        <w:t xml:space="preserve">, follow </w:t>
      </w:r>
      <w:r w:rsidR="00610350">
        <w:t>the</w:t>
      </w:r>
      <w:r w:rsidR="00254580">
        <w:t xml:space="preserve"> 4-step approach</w:t>
      </w:r>
      <w:r w:rsidR="00E01EE5">
        <w:t xml:space="preserve"> </w:t>
      </w:r>
      <w:r w:rsidR="00254580">
        <w:t>from the Victorian Digital Strategy:</w:t>
      </w:r>
    </w:p>
    <w:p w14:paraId="2797E56D" w14:textId="0D85F108" w:rsidR="00254580" w:rsidRDefault="00254580" w:rsidP="00254580">
      <w:pPr>
        <w:spacing w:after="0" w:line="240" w:lineRule="auto"/>
      </w:pPr>
    </w:p>
    <w:p w14:paraId="09494564" w14:textId="77777777" w:rsidR="00254580" w:rsidRDefault="00254580" w:rsidP="00254580">
      <w:pPr>
        <w:pStyle w:val="ListParagraph"/>
        <w:numPr>
          <w:ilvl w:val="0"/>
          <w:numId w:val="19"/>
        </w:numPr>
        <w:spacing w:before="0" w:after="0" w:line="240" w:lineRule="auto"/>
      </w:pPr>
      <w:r>
        <w:t>If the Victorian Government has it and it is fit for purpose, reuse it.</w:t>
      </w:r>
    </w:p>
    <w:p w14:paraId="5AF7C90B" w14:textId="77777777" w:rsidR="00254580" w:rsidRDefault="00254580" w:rsidP="00254580">
      <w:pPr>
        <w:pStyle w:val="ListParagraph"/>
        <w:numPr>
          <w:ilvl w:val="1"/>
          <w:numId w:val="19"/>
        </w:numPr>
        <w:spacing w:before="0" w:after="0" w:line="240" w:lineRule="auto"/>
      </w:pPr>
      <w:r w:rsidRPr="003F0E84">
        <w:t xml:space="preserve">Be clear about the value of innovating before </w:t>
      </w:r>
      <w:r>
        <w:t xml:space="preserve">you </w:t>
      </w:r>
      <w:r w:rsidRPr="003F0E84">
        <w:t>invest</w:t>
      </w:r>
      <w:r>
        <w:t xml:space="preserve"> </w:t>
      </w:r>
      <w:r w:rsidRPr="003F0E84">
        <w:t>in new technology</w:t>
      </w:r>
      <w:r>
        <w:t>.</w:t>
      </w:r>
    </w:p>
    <w:p w14:paraId="6EE8A248" w14:textId="77777777" w:rsidR="00254580" w:rsidRDefault="00254580" w:rsidP="00254580">
      <w:pPr>
        <w:pStyle w:val="ListParagraph"/>
        <w:numPr>
          <w:ilvl w:val="1"/>
          <w:numId w:val="19"/>
        </w:numPr>
        <w:spacing w:before="0" w:after="0" w:line="240" w:lineRule="auto"/>
      </w:pPr>
      <w:r>
        <w:t xml:space="preserve">Some digital capabilities are available within Vic Gov, such as: </w:t>
      </w:r>
      <w:hyperlink r:id="rId23" w:anchor="the-victorian-government-api-gateway-and-developervic-portal" w:history="1">
        <w:r>
          <w:rPr>
            <w:rStyle w:val="Hyperlink"/>
          </w:rPr>
          <w:t>DGS' application programming interfaces (API)</w:t>
        </w:r>
      </w:hyperlink>
      <w:r>
        <w:t xml:space="preserve"> which allow two pieces of software to interact even if they weren’t originally designed to do so; or </w:t>
      </w:r>
      <w:hyperlink r:id="rId24" w:history="1">
        <w:r w:rsidRPr="00694AF0">
          <w:rPr>
            <w:rStyle w:val="Hyperlink"/>
          </w:rPr>
          <w:t>Service Victoria</w:t>
        </w:r>
      </w:hyperlink>
      <w:r>
        <w:t>’s reusable digital capabilities which include national police checks, identity verification, and payment capabilities.</w:t>
      </w:r>
    </w:p>
    <w:p w14:paraId="6DA68496" w14:textId="77777777" w:rsidR="00254580" w:rsidRDefault="00254580" w:rsidP="00254580">
      <w:pPr>
        <w:pStyle w:val="ListParagraph"/>
        <w:numPr>
          <w:ilvl w:val="0"/>
          <w:numId w:val="19"/>
        </w:numPr>
        <w:spacing w:before="0" w:after="0" w:line="240" w:lineRule="auto"/>
      </w:pPr>
      <w:r w:rsidRPr="004F1D4F">
        <w:t>If we do not have it, subscribe to it (</w:t>
      </w:r>
      <w:r>
        <w:t xml:space="preserve">software as a service – </w:t>
      </w:r>
      <w:r w:rsidRPr="004F1D4F">
        <w:t>SaaS</w:t>
      </w:r>
      <w:r>
        <w:t>).</w:t>
      </w:r>
    </w:p>
    <w:p w14:paraId="28396601" w14:textId="77777777" w:rsidR="00254580" w:rsidRDefault="00254580" w:rsidP="00254580">
      <w:pPr>
        <w:pStyle w:val="ListParagraph"/>
        <w:numPr>
          <w:ilvl w:val="0"/>
          <w:numId w:val="19"/>
        </w:numPr>
        <w:spacing w:before="0" w:after="0" w:line="240" w:lineRule="auto"/>
      </w:pPr>
      <w:r w:rsidRPr="004F1D4F">
        <w:t>If you cannot subscribe to it</w:t>
      </w:r>
      <w:r>
        <w:t>,</w:t>
      </w:r>
      <w:r w:rsidRPr="004F1D4F">
        <w:t xml:space="preserve"> buy it off the shelf</w:t>
      </w:r>
      <w:r>
        <w:t>.</w:t>
      </w:r>
    </w:p>
    <w:p w14:paraId="3D0B036A" w14:textId="77777777" w:rsidR="00254580" w:rsidRDefault="00254580" w:rsidP="00254580">
      <w:pPr>
        <w:pStyle w:val="ListParagraph"/>
        <w:numPr>
          <w:ilvl w:val="0"/>
          <w:numId w:val="19"/>
        </w:numPr>
        <w:spacing w:before="0" w:after="0" w:line="240" w:lineRule="auto"/>
      </w:pPr>
      <w:r w:rsidRPr="004F1D4F">
        <w:t xml:space="preserve">If all options are closed, only then consider building it </w:t>
      </w:r>
      <w:r>
        <w:t>yourself</w:t>
      </w:r>
      <w:r w:rsidRPr="004F1D4F">
        <w:t>.</w:t>
      </w:r>
    </w:p>
    <w:p w14:paraId="02000886" w14:textId="06A78DDF" w:rsidR="00EF504D" w:rsidRDefault="00EF504D" w:rsidP="00EF504D">
      <w:pPr>
        <w:pStyle w:val="Heading1"/>
      </w:pPr>
      <w:bookmarkStart w:id="8" w:name="_Toc231480369"/>
      <w:r>
        <w:t>Becoming digitally ready</w:t>
      </w:r>
      <w:bookmarkEnd w:id="8"/>
    </w:p>
    <w:p w14:paraId="03E6E630" w14:textId="397595F9" w:rsidR="006B13AE" w:rsidRDefault="00346283" w:rsidP="00346283">
      <w:pPr>
        <w:spacing w:after="0" w:line="240" w:lineRule="auto"/>
      </w:pPr>
      <w:r>
        <w:t xml:space="preserve">Effective digital uplift requires effective processes – don’t digitise a bad process. DTF has developed multiple </w:t>
      </w:r>
      <w:r w:rsidR="001F6CBC">
        <w:t xml:space="preserve">guidance </w:t>
      </w:r>
      <w:r>
        <w:t>documents to support process improvement, including:</w:t>
      </w:r>
    </w:p>
    <w:p w14:paraId="0F66FF97" w14:textId="77777777" w:rsidR="00346283" w:rsidRDefault="00346283" w:rsidP="00346283">
      <w:pPr>
        <w:pStyle w:val="ListParagraph"/>
        <w:numPr>
          <w:ilvl w:val="0"/>
          <w:numId w:val="21"/>
        </w:numPr>
        <w:spacing w:before="0" w:after="0" w:line="240" w:lineRule="auto"/>
      </w:pPr>
      <w:r>
        <w:t>a common data taxonomy, which provides a standard approach for Victorian regulators to structure data related to business licensing</w:t>
      </w:r>
    </w:p>
    <w:p w14:paraId="5EB685E1" w14:textId="5D53CFEF" w:rsidR="0042450C" w:rsidRPr="0034594E" w:rsidRDefault="00CF5320" w:rsidP="00346283">
      <w:pPr>
        <w:pStyle w:val="ListParagraph"/>
        <w:numPr>
          <w:ilvl w:val="0"/>
          <w:numId w:val="21"/>
        </w:numPr>
        <w:spacing w:before="0" w:after="0" w:line="240" w:lineRule="auto"/>
      </w:pPr>
      <w:r>
        <w:t xml:space="preserve">two </w:t>
      </w:r>
      <w:r w:rsidR="002631DE">
        <w:t>comp</w:t>
      </w:r>
      <w:r w:rsidR="00A153E4">
        <w:t>lementary</w:t>
      </w:r>
      <w:r w:rsidR="002631DE">
        <w:t xml:space="preserve"> </w:t>
      </w:r>
      <w:r>
        <w:t xml:space="preserve">playbooks from Better Regulation Victoria </w:t>
      </w:r>
      <w:r w:rsidR="002631DE">
        <w:t xml:space="preserve">that </w:t>
      </w:r>
      <w:r>
        <w:t>support regulators preparing for digital reform</w:t>
      </w:r>
      <w:r w:rsidR="002631DE">
        <w:t xml:space="preserve"> </w:t>
      </w:r>
      <w:r w:rsidR="000E6EAA">
        <w:t>to become</w:t>
      </w:r>
      <w:r w:rsidR="002631DE">
        <w:t xml:space="preserve"> ‘digitally ready’</w:t>
      </w:r>
      <w:r w:rsidR="00322531">
        <w:t>:</w:t>
      </w:r>
    </w:p>
    <w:p w14:paraId="4DC1EF90" w14:textId="01E8C432" w:rsidR="0042450C" w:rsidRPr="0033392B" w:rsidRDefault="00322531" w:rsidP="0042450C">
      <w:pPr>
        <w:pStyle w:val="ListParagraph"/>
        <w:numPr>
          <w:ilvl w:val="1"/>
          <w:numId w:val="21"/>
        </w:numPr>
        <w:spacing w:before="0" w:after="0" w:line="240" w:lineRule="auto"/>
        <w:rPr>
          <w:i/>
          <w:iCs/>
        </w:rPr>
      </w:pPr>
      <w:r>
        <w:t>the Better Practice Permissions Playbook</w:t>
      </w:r>
      <w:r w:rsidR="00D04A53">
        <w:t>, which provides guidance on how</w:t>
      </w:r>
      <w:r w:rsidR="002221D0">
        <w:t xml:space="preserve"> to </w:t>
      </w:r>
      <w:r w:rsidR="00D04A53">
        <w:t>implement better practice permissions</w:t>
      </w:r>
    </w:p>
    <w:p w14:paraId="724F7D40" w14:textId="66065BBE" w:rsidR="0033392B" w:rsidRPr="00D04A53" w:rsidRDefault="0033392B" w:rsidP="0042450C">
      <w:pPr>
        <w:pStyle w:val="ListParagraph"/>
        <w:numPr>
          <w:ilvl w:val="1"/>
          <w:numId w:val="21"/>
        </w:numPr>
        <w:spacing w:before="0" w:after="0" w:line="240" w:lineRule="auto"/>
        <w:rPr>
          <w:i/>
          <w:iCs/>
        </w:rPr>
      </w:pPr>
      <w:r>
        <w:t xml:space="preserve">the Better Practice Inspections Playbook, which provides guidance on how </w:t>
      </w:r>
      <w:r w:rsidR="002221D0">
        <w:t>to</w:t>
      </w:r>
      <w:r>
        <w:t xml:space="preserve"> </w:t>
      </w:r>
      <w:r w:rsidR="002221D0">
        <w:t xml:space="preserve">improve compliance </w:t>
      </w:r>
      <w:r w:rsidR="009A1C96">
        <w:t>monitoring processes</w:t>
      </w:r>
      <w:r w:rsidR="00CF4008">
        <w:t xml:space="preserve"> </w:t>
      </w:r>
      <w:r w:rsidR="009A1C96">
        <w:t>in a standard</w:t>
      </w:r>
      <w:r w:rsidR="00CF4008">
        <w:t>ised way.</w:t>
      </w:r>
    </w:p>
    <w:p w14:paraId="778DF193" w14:textId="278AD18C" w:rsidR="00346283" w:rsidRDefault="00346283" w:rsidP="00346283">
      <w:pPr>
        <w:pStyle w:val="Heading2"/>
      </w:pPr>
      <w:bookmarkStart w:id="9" w:name="_Toc231480370"/>
      <w:r>
        <w:t>Using the Common Data Taxonomy and Digitally Ready Regulator</w:t>
      </w:r>
      <w:r w:rsidR="00076B76">
        <w:t>s</w:t>
      </w:r>
      <w:r>
        <w:t xml:space="preserve"> Playbooks</w:t>
      </w:r>
      <w:bookmarkEnd w:id="9"/>
    </w:p>
    <w:p w14:paraId="24EAEC1A" w14:textId="760C8047" w:rsidR="00D92DF6" w:rsidRPr="00D92DF6" w:rsidRDefault="00D92DF6" w:rsidP="00D92DF6">
      <w:pPr>
        <w:spacing w:after="0" w:line="240" w:lineRule="auto"/>
      </w:pPr>
      <w:r>
        <w:t>T</w:t>
      </w:r>
      <w:r w:rsidRPr="00854C3C">
        <w:t>here are benefits in aligning to other regulators</w:t>
      </w:r>
      <w:r>
        <w:t xml:space="preserve">. </w:t>
      </w:r>
      <w:r w:rsidRPr="00854C3C">
        <w:t xml:space="preserve">This does not </w:t>
      </w:r>
      <w:r>
        <w:t>mean</w:t>
      </w:r>
      <w:r w:rsidRPr="00854C3C">
        <w:t xml:space="preserve"> losing </w:t>
      </w:r>
      <w:r>
        <w:t>agency</w:t>
      </w:r>
      <w:r w:rsidRPr="00854C3C">
        <w:t xml:space="preserve"> over your capabilities</w:t>
      </w:r>
      <w:r>
        <w:t>; it means refining your digital uplift and following established better practice where possible. Relying on the experience of other organisations and using defined strategies facilitates efficient digital uplift, saving your organisation resources that can be used operationally or invested to effectively build bespoke digital capabilities where necessary.</w:t>
      </w:r>
    </w:p>
    <w:p w14:paraId="29DACD30" w14:textId="77777777" w:rsidR="008902D4" w:rsidRDefault="008902D4" w:rsidP="008149AE">
      <w:pPr>
        <w:pStyle w:val="Heading2"/>
      </w:pPr>
      <w:bookmarkStart w:id="10" w:name="_Toc231480371"/>
      <w:r w:rsidRPr="002C3F63">
        <w:t>The Common Data Taxonomy</w:t>
      </w:r>
      <w:bookmarkEnd w:id="10"/>
    </w:p>
    <w:p w14:paraId="4C146223" w14:textId="58FBA049" w:rsidR="008C520F" w:rsidRDefault="008C520F" w:rsidP="008C520F">
      <w:pPr>
        <w:spacing w:after="0" w:line="240" w:lineRule="auto"/>
      </w:pPr>
      <w:r w:rsidRPr="00D26A45">
        <w:t>The Taxonomy is a structured way for regulators to organise information</w:t>
      </w:r>
      <w:r>
        <w:t xml:space="preserve"> </w:t>
      </w:r>
      <w:r w:rsidRPr="00D26A45">
        <w:t>based on shared characteristics. It serves as a foundational tool to help regulators manage their data</w:t>
      </w:r>
      <w:r>
        <w:t>.</w:t>
      </w:r>
    </w:p>
    <w:p w14:paraId="18C7C19C" w14:textId="310D53AA" w:rsidR="008C520F" w:rsidRDefault="008C520F" w:rsidP="008C520F">
      <w:pPr>
        <w:spacing w:after="0" w:line="240" w:lineRule="auto"/>
      </w:pPr>
      <w:r w:rsidRPr="008951D7">
        <w:lastRenderedPageBreak/>
        <w:t>The Taxonomy can help regulators identify which businesses are subject to oversight by which regulators and interpret data provided by other regulators with greater ease and consistency. This shared framework strengthens collaboration, reduces duplication, and supports a more coordinated regulatory environment.</w:t>
      </w:r>
      <w:r>
        <w:t xml:space="preserve"> Refer to the materials section for the full model and examples.</w:t>
      </w:r>
    </w:p>
    <w:p w14:paraId="28C16AB6" w14:textId="77777777" w:rsidR="001E3374" w:rsidRDefault="001E3374" w:rsidP="001E3374">
      <w:pPr>
        <w:pStyle w:val="Caption"/>
      </w:pPr>
      <w:r>
        <w:t xml:space="preserve">Figure </w:t>
      </w:r>
      <w:fldSimple w:instr=" SEQ Figure \* ARABIC ">
        <w:r>
          <w:rPr>
            <w:noProof/>
          </w:rPr>
          <w:t>1</w:t>
        </w:r>
      </w:fldSimple>
      <w:r>
        <w:t>: Common Data Taxonomy Model</w:t>
      </w:r>
    </w:p>
    <w:p w14:paraId="2673040A" w14:textId="6AD3E0F6" w:rsidR="008C520F" w:rsidRPr="008C520F" w:rsidRDefault="001E3374" w:rsidP="001E3374">
      <w:pPr>
        <w:keepNext/>
        <w:spacing w:after="0" w:line="240" w:lineRule="auto"/>
      </w:pPr>
      <w:r>
        <w:rPr>
          <w:noProof/>
        </w:rPr>
        <w:drawing>
          <wp:inline distT="0" distB="0" distL="0" distR="0" wp14:anchorId="4DCACDB2" wp14:editId="49056E3A">
            <wp:extent cx="5947200" cy="2664000"/>
            <wp:effectExtent l="0" t="0" r="0" b="3175"/>
            <wp:docPr id="1927206707" name="Picture 4" descr="This image outlines the Common Data Taxonomy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206707" name="Picture 4" descr="This image outlines the Common Data Taxonomy Mode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7200" cy="2664000"/>
                    </a:xfrm>
                    <a:prstGeom prst="rect">
                      <a:avLst/>
                    </a:prstGeom>
                    <a:noFill/>
                    <a:ln>
                      <a:noFill/>
                    </a:ln>
                  </pic:spPr>
                </pic:pic>
              </a:graphicData>
            </a:graphic>
          </wp:inline>
        </w:drawing>
      </w:r>
    </w:p>
    <w:p w14:paraId="3451ADFC" w14:textId="7E7FE2E7" w:rsidR="008149AE" w:rsidRDefault="008149AE" w:rsidP="008149AE">
      <w:pPr>
        <w:pStyle w:val="Heading2"/>
      </w:pPr>
      <w:bookmarkStart w:id="11" w:name="_Toc231480372"/>
      <w:r>
        <w:t xml:space="preserve">The </w:t>
      </w:r>
      <w:r w:rsidR="006B3FD5">
        <w:t>Better Regulation Victoria</w:t>
      </w:r>
      <w:r w:rsidR="00790431">
        <w:t xml:space="preserve"> </w:t>
      </w:r>
      <w:r>
        <w:t>Playbooks</w:t>
      </w:r>
      <w:bookmarkEnd w:id="11"/>
    </w:p>
    <w:p w14:paraId="7D3FA9FF" w14:textId="45F071FC" w:rsidR="00946BC1" w:rsidRDefault="00946BC1" w:rsidP="002C3F63">
      <w:pPr>
        <w:pStyle w:val="Heading3"/>
      </w:pPr>
      <w:bookmarkStart w:id="12" w:name="_Toc231480373"/>
      <w:r w:rsidRPr="002C3F63">
        <w:t>The Permissions Playbook</w:t>
      </w:r>
      <w:bookmarkEnd w:id="12"/>
    </w:p>
    <w:p w14:paraId="5C6E8939" w14:textId="3DF5FF32" w:rsidR="003B3F40" w:rsidRPr="00C3667B" w:rsidRDefault="003B3F40" w:rsidP="003B3F40">
      <w:pPr>
        <w:spacing w:after="0" w:line="240" w:lineRule="auto"/>
      </w:pPr>
      <w:r>
        <w:t>The Permissions Playbook outlines an approach to improving regulatory practice and processes to be more consistent, streamlined and digital. The Permissions Playbook includes companion resources to help regulators implement improvements.</w:t>
      </w:r>
    </w:p>
    <w:p w14:paraId="17932C52" w14:textId="77777777" w:rsidR="003B3F40" w:rsidRDefault="003B3F40" w:rsidP="003B3F40">
      <w:pPr>
        <w:pStyle w:val="Caption"/>
      </w:pPr>
      <w:r>
        <w:t xml:space="preserve">Figure </w:t>
      </w:r>
      <w:fldSimple w:instr=" SEQ Figure \* ARABIC ">
        <w:r>
          <w:rPr>
            <w:noProof/>
          </w:rPr>
          <w:t>2</w:t>
        </w:r>
      </w:fldSimple>
      <w:r>
        <w:t>: The Permissions Playbook</w:t>
      </w:r>
    </w:p>
    <w:p w14:paraId="7D7427A5" w14:textId="12ADFED3" w:rsidR="003B3F40" w:rsidRPr="003B3F40" w:rsidRDefault="003B3F40" w:rsidP="003B3F40">
      <w:pPr>
        <w:spacing w:after="0" w:line="240" w:lineRule="auto"/>
      </w:pPr>
      <w:r>
        <w:rPr>
          <w:noProof/>
        </w:rPr>
        <w:drawing>
          <wp:inline distT="0" distB="0" distL="0" distR="0" wp14:anchorId="29ADD5C0" wp14:editId="73200856">
            <wp:extent cx="4368800" cy="3023618"/>
            <wp:effectExtent l="0" t="0" r="0" b="5715"/>
            <wp:docPr id="1114562826" name="Picture 1" descr="This is an example of a slide from the Permissions Playbook from BRV. This slide provides an overview of the play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2826" name="Picture 1" descr="This is an example of a slide from the Permissions Playbook from BRV. This slide provides an overview of the playbook."/>
                    <pic:cNvPicPr/>
                  </pic:nvPicPr>
                  <pic:blipFill rotWithShape="1">
                    <a:blip r:embed="rId26"/>
                    <a:srcRect l="519" r="675"/>
                    <a:stretch>
                      <a:fillRect/>
                    </a:stretch>
                  </pic:blipFill>
                  <pic:spPr bwMode="auto">
                    <a:xfrm>
                      <a:off x="0" y="0"/>
                      <a:ext cx="4369351" cy="3024000"/>
                    </a:xfrm>
                    <a:prstGeom prst="rect">
                      <a:avLst/>
                    </a:prstGeom>
                    <a:ln>
                      <a:noFill/>
                    </a:ln>
                    <a:extLst>
                      <a:ext uri="{53640926-AAD7-44D8-BBD7-CCE9431645EC}">
                        <a14:shadowObscured xmlns:a14="http://schemas.microsoft.com/office/drawing/2010/main"/>
                      </a:ext>
                    </a:extLst>
                  </pic:spPr>
                </pic:pic>
              </a:graphicData>
            </a:graphic>
          </wp:inline>
        </w:drawing>
      </w:r>
    </w:p>
    <w:p w14:paraId="49873BB6" w14:textId="68B0FE3D" w:rsidR="00346283" w:rsidRPr="00346283" w:rsidRDefault="002C3F63" w:rsidP="000B65A7">
      <w:pPr>
        <w:pStyle w:val="Heading3"/>
      </w:pPr>
      <w:bookmarkStart w:id="13" w:name="_Toc231480374"/>
      <w:r w:rsidRPr="002C3F63">
        <w:lastRenderedPageBreak/>
        <w:t>The Better Practice Inspections Playbook</w:t>
      </w:r>
      <w:bookmarkEnd w:id="13"/>
    </w:p>
    <w:p w14:paraId="7BBC4942" w14:textId="540D1BAE" w:rsidR="000B65A7" w:rsidRPr="008721C2" w:rsidRDefault="000B65A7" w:rsidP="000B65A7">
      <w:pPr>
        <w:spacing w:after="0" w:line="240" w:lineRule="auto"/>
        <w:rPr>
          <w:rStyle w:val="SubtleEmphasis"/>
          <w:i w:val="0"/>
          <w:iCs w:val="0"/>
          <w:color w:val="232B39" w:themeColor="text1"/>
        </w:rPr>
      </w:pPr>
      <w:r>
        <w:t>The Better Practice Inspections Playbook provides guidance on preparing for digitisation and improving compliance monitoring processes (with a focus on inspections) in a standardised way. The inspections playbook includes specialised tools to help regulators make practical reforms to compliance monitoring processes.</w:t>
      </w:r>
    </w:p>
    <w:p w14:paraId="01536AAE" w14:textId="77777777" w:rsidR="000B65A7" w:rsidRDefault="000B65A7" w:rsidP="000B65A7">
      <w:pPr>
        <w:pStyle w:val="Caption"/>
      </w:pPr>
      <w:r>
        <w:t xml:space="preserve">Figure </w:t>
      </w:r>
      <w:fldSimple w:instr=" SEQ Figure \* ARABIC ">
        <w:r>
          <w:rPr>
            <w:noProof/>
          </w:rPr>
          <w:t>3</w:t>
        </w:r>
      </w:fldSimple>
      <w:r>
        <w:t>: The Better Practice Inspections Playbook</w:t>
      </w:r>
    </w:p>
    <w:p w14:paraId="783058DE" w14:textId="77777777" w:rsidR="000B65A7" w:rsidRDefault="000B65A7" w:rsidP="000B65A7">
      <w:pPr>
        <w:spacing w:after="0" w:line="240" w:lineRule="auto"/>
      </w:pPr>
      <w:r>
        <w:rPr>
          <w:noProof/>
        </w:rPr>
        <w:drawing>
          <wp:inline distT="0" distB="0" distL="0" distR="0" wp14:anchorId="71CE3DAC" wp14:editId="261028D5">
            <wp:extent cx="4352213" cy="3003550"/>
            <wp:effectExtent l="0" t="0" r="0" b="6350"/>
            <wp:docPr id="1962808082" name="Picture 1" descr="This is an example of a slide from the BRV Better Practice Inspections Playbook. This slide informs viewers of the benefits of implementing better practice insp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08082" name="Picture 1" descr="This is an example of a slide from the BRV Better Practice Inspections Playbook. This slide informs viewers of the benefits of implementing better practice inspections."/>
                    <pic:cNvPicPr/>
                  </pic:nvPicPr>
                  <pic:blipFill rotWithShape="1">
                    <a:blip r:embed="rId27"/>
                    <a:srcRect t="1" b="672"/>
                    <a:stretch>
                      <a:fillRect/>
                    </a:stretch>
                  </pic:blipFill>
                  <pic:spPr bwMode="auto">
                    <a:xfrm>
                      <a:off x="0" y="0"/>
                      <a:ext cx="4352400" cy="3003679"/>
                    </a:xfrm>
                    <a:prstGeom prst="rect">
                      <a:avLst/>
                    </a:prstGeom>
                    <a:ln>
                      <a:noFill/>
                    </a:ln>
                    <a:extLst>
                      <a:ext uri="{53640926-AAD7-44D8-BBD7-CCE9431645EC}">
                        <a14:shadowObscured xmlns:a14="http://schemas.microsoft.com/office/drawing/2010/main"/>
                      </a:ext>
                    </a:extLst>
                  </pic:spPr>
                </pic:pic>
              </a:graphicData>
            </a:graphic>
          </wp:inline>
        </w:drawing>
      </w:r>
    </w:p>
    <w:p w14:paraId="57F8607E" w14:textId="77777777" w:rsidR="00346283" w:rsidRPr="00346283" w:rsidRDefault="00346283" w:rsidP="00346283">
      <w:pPr>
        <w:spacing w:before="0" w:after="0" w:line="240" w:lineRule="auto"/>
        <w:rPr>
          <w:i/>
          <w:iCs/>
        </w:rPr>
      </w:pPr>
    </w:p>
    <w:p w14:paraId="57150FEF" w14:textId="31614505" w:rsidR="00EF504D" w:rsidRDefault="00EF504D" w:rsidP="00EF504D">
      <w:pPr>
        <w:pStyle w:val="Heading1"/>
      </w:pPr>
      <w:bookmarkStart w:id="14" w:name="_Toc231480375"/>
      <w:r>
        <w:t>The buying process</w:t>
      </w:r>
      <w:bookmarkEnd w:id="14"/>
    </w:p>
    <w:p w14:paraId="38DCC299" w14:textId="454D903D" w:rsidR="002B02C8" w:rsidRPr="002B02C8" w:rsidRDefault="002B02C8" w:rsidP="002B02C8">
      <w:pPr>
        <w:spacing w:after="0" w:line="240" w:lineRule="auto"/>
        <w:rPr>
          <w:rStyle w:val="SubtleEmphasis"/>
          <w:i w:val="0"/>
          <w:iCs w:val="0"/>
          <w:color w:val="232B39" w:themeColor="text1"/>
        </w:rPr>
      </w:pPr>
      <w:r>
        <w:t>Have you defined your business need? Are you digitally ready? Then it’s time to start the buying process. This process is divided into six sections.</w:t>
      </w:r>
    </w:p>
    <w:p w14:paraId="222C80D4" w14:textId="459BF539" w:rsidR="002B02C8" w:rsidRPr="007A0CE2" w:rsidRDefault="002B02C8" w:rsidP="002B02C8">
      <w:pPr>
        <w:pStyle w:val="Heading2"/>
        <w:rPr>
          <w:color w:val="4B5B79" w:themeColor="text1" w:themeTint="BF"/>
        </w:rPr>
      </w:pPr>
      <w:bookmarkStart w:id="15" w:name="_Toc231480376"/>
      <w:r w:rsidRPr="007A0CE2">
        <w:t>Getting Started</w:t>
      </w:r>
      <w:bookmarkEnd w:id="15"/>
    </w:p>
    <w:p w14:paraId="437C4BF6" w14:textId="54CE0CDF" w:rsidR="002B02C8" w:rsidRDefault="002B02C8" w:rsidP="002B02C8">
      <w:pPr>
        <w:spacing w:after="0" w:line="240" w:lineRule="auto"/>
      </w:pPr>
      <w:r>
        <w:t xml:space="preserve">Getting started covers your obligations under the </w:t>
      </w:r>
      <w:hyperlink w:anchor="_Applicability_of_the" w:history="1">
        <w:r w:rsidRPr="00512E15">
          <w:rPr>
            <w:rStyle w:val="Hyperlink"/>
          </w:rPr>
          <w:t>Victorian goods and services procurement policies</w:t>
        </w:r>
      </w:hyperlink>
      <w:r>
        <w:t>.</w:t>
      </w:r>
      <w:r w:rsidR="00933EE0">
        <w:t xml:space="preserve"> </w:t>
      </w:r>
      <w:r w:rsidR="00202FF2">
        <w:t xml:space="preserve">Regardless of whether your organisation </w:t>
      </w:r>
      <w:r w:rsidR="00AB7303">
        <w:t xml:space="preserve">must follow </w:t>
      </w:r>
      <w:r w:rsidR="00202FF2">
        <w:t>these policies, t</w:t>
      </w:r>
      <w:r w:rsidR="00933EE0">
        <w:t xml:space="preserve">he </w:t>
      </w:r>
      <w:r w:rsidR="00AB7303">
        <w:t xml:space="preserve">procurement </w:t>
      </w:r>
      <w:r w:rsidR="00933EE0">
        <w:t xml:space="preserve">process described below </w:t>
      </w:r>
      <w:r w:rsidR="00202FF2">
        <w:t>will be broadly applicable.</w:t>
      </w:r>
    </w:p>
    <w:p w14:paraId="14AB4541" w14:textId="1AF39995" w:rsidR="002B02C8" w:rsidRPr="002B02C8" w:rsidRDefault="002B02C8" w:rsidP="002B02C8">
      <w:pPr>
        <w:pStyle w:val="Heading2"/>
        <w:rPr>
          <w:i/>
          <w:iCs/>
        </w:rPr>
      </w:pPr>
      <w:bookmarkStart w:id="16" w:name="_Toc231480377"/>
      <w:r w:rsidRPr="002B02C8">
        <w:t>Plan the procurement</w:t>
      </w:r>
      <w:bookmarkEnd w:id="16"/>
    </w:p>
    <w:p w14:paraId="098C8218" w14:textId="77777777" w:rsidR="002B02C8" w:rsidRPr="005927C6" w:rsidRDefault="002B02C8" w:rsidP="002B02C8">
      <w:pPr>
        <w:spacing w:after="0" w:line="240" w:lineRule="auto"/>
      </w:pPr>
      <w:r w:rsidRPr="005927C6">
        <w:t>Once you’ve defined your business need and become digitally ready, the next step</w:t>
      </w:r>
      <w:r>
        <w:t xml:space="preserve"> is to </w:t>
      </w:r>
      <w:r>
        <w:rPr>
          <w:i/>
          <w:iCs/>
        </w:rPr>
        <w:t>plan</w:t>
      </w:r>
      <w:r w:rsidRPr="005C714B">
        <w:rPr>
          <w:i/>
          <w:iCs/>
        </w:rPr>
        <w:t xml:space="preserve"> the </w:t>
      </w:r>
      <w:r>
        <w:rPr>
          <w:i/>
          <w:iCs/>
        </w:rPr>
        <w:t>procurement</w:t>
      </w:r>
      <w:r w:rsidRPr="005C714B">
        <w:t>.</w:t>
      </w:r>
      <w:r>
        <w:t xml:space="preserve"> Consider your options and compare in-house solutions with external procurement options.</w:t>
      </w:r>
    </w:p>
    <w:p w14:paraId="241F372C" w14:textId="40C35A89" w:rsidR="007A0CE2" w:rsidRDefault="007A0CE2" w:rsidP="007A0CE2">
      <w:pPr>
        <w:spacing w:after="0" w:line="240" w:lineRule="auto"/>
      </w:pPr>
      <w:r>
        <w:t xml:space="preserve">Once you’ve decided from your procurement options, the rest of this stage covers planning for the chosen option: </w:t>
      </w:r>
      <w:hyperlink r:id="rId28" w:history="1">
        <w:r w:rsidRPr="00293235">
          <w:rPr>
            <w:rStyle w:val="Hyperlink"/>
          </w:rPr>
          <w:t>Plan the procurement | buyingfor.vic.gov.au</w:t>
        </w:r>
      </w:hyperlink>
    </w:p>
    <w:p w14:paraId="3BA9D557" w14:textId="77777777" w:rsidR="005227DE" w:rsidRDefault="005227DE" w:rsidP="007A0CE2">
      <w:pPr>
        <w:spacing w:after="0" w:line="240" w:lineRule="auto"/>
      </w:pPr>
    </w:p>
    <w:p w14:paraId="4C0A5AA1" w14:textId="33A5357B" w:rsidR="00B35548" w:rsidRDefault="00B35548" w:rsidP="00B35548">
      <w:pPr>
        <w:pStyle w:val="Caption"/>
      </w:pPr>
      <w:r>
        <w:lastRenderedPageBreak/>
        <w:t xml:space="preserve">Table </w:t>
      </w:r>
      <w:r w:rsidR="009C31CA">
        <w:t>2</w:t>
      </w:r>
      <w:fldSimple w:instr=" SEQ Table \* roman "/>
      <w:r>
        <w:t>: Planning your procurement</w:t>
      </w:r>
    </w:p>
    <w:tbl>
      <w:tblPr>
        <w:tblStyle w:val="DTFtexttable"/>
        <w:tblW w:w="0" w:type="auto"/>
        <w:tblLook w:val="0620" w:firstRow="1" w:lastRow="0" w:firstColumn="0" w:lastColumn="0" w:noHBand="1" w:noVBand="1"/>
      </w:tblPr>
      <w:tblGrid>
        <w:gridCol w:w="1049"/>
        <w:gridCol w:w="1964"/>
        <w:gridCol w:w="1986"/>
        <w:gridCol w:w="2214"/>
        <w:gridCol w:w="1813"/>
      </w:tblGrid>
      <w:tr w:rsidR="008F6870" w14:paraId="2E26C537" w14:textId="56AC4F65" w:rsidTr="008F6870">
        <w:trPr>
          <w:cnfStyle w:val="100000000000" w:firstRow="1" w:lastRow="0" w:firstColumn="0" w:lastColumn="0" w:oddVBand="0" w:evenVBand="0" w:oddHBand="0" w:evenHBand="0" w:firstRowFirstColumn="0" w:firstRowLastColumn="0" w:lastRowFirstColumn="0" w:lastRowLastColumn="0"/>
        </w:trPr>
        <w:tc>
          <w:tcPr>
            <w:tcW w:w="1049" w:type="dxa"/>
          </w:tcPr>
          <w:p w14:paraId="4ECDC448" w14:textId="652298D1" w:rsidR="008F6870" w:rsidRDefault="008F6870" w:rsidP="003B58E6">
            <w:r w:rsidRPr="00B70161">
              <w:rPr>
                <w:bCs/>
              </w:rPr>
              <w:t>Option</w:t>
            </w:r>
          </w:p>
        </w:tc>
        <w:tc>
          <w:tcPr>
            <w:tcW w:w="1964" w:type="dxa"/>
          </w:tcPr>
          <w:p w14:paraId="46EFE2CA" w14:textId="65D906C4" w:rsidR="008F6870" w:rsidRDefault="008F6870" w:rsidP="003B58E6">
            <w:r>
              <w:rPr>
                <w:bCs/>
              </w:rPr>
              <w:t>Description</w:t>
            </w:r>
          </w:p>
        </w:tc>
        <w:tc>
          <w:tcPr>
            <w:tcW w:w="1986" w:type="dxa"/>
          </w:tcPr>
          <w:p w14:paraId="7BDC27AF" w14:textId="6B834213" w:rsidR="008F6870" w:rsidRDefault="008F6870" w:rsidP="003B58E6">
            <w:r>
              <w:rPr>
                <w:bCs/>
              </w:rPr>
              <w:t>Example</w:t>
            </w:r>
          </w:p>
        </w:tc>
        <w:tc>
          <w:tcPr>
            <w:tcW w:w="2214" w:type="dxa"/>
          </w:tcPr>
          <w:p w14:paraId="47EB6FA4" w14:textId="5958C9FC" w:rsidR="008F6870" w:rsidRDefault="008F6870" w:rsidP="003B58E6">
            <w:r>
              <w:rPr>
                <w:bCs/>
              </w:rPr>
              <w:t>Benefits</w:t>
            </w:r>
          </w:p>
        </w:tc>
        <w:tc>
          <w:tcPr>
            <w:tcW w:w="1813" w:type="dxa"/>
          </w:tcPr>
          <w:p w14:paraId="2B6EB1C8" w14:textId="3E49BC89" w:rsidR="008F6870" w:rsidRDefault="008F6870" w:rsidP="003B58E6">
            <w:pPr>
              <w:rPr>
                <w:iCs/>
              </w:rPr>
            </w:pPr>
            <w:r>
              <w:rPr>
                <w:bCs/>
              </w:rPr>
              <w:t>Drawbacks</w:t>
            </w:r>
          </w:p>
        </w:tc>
      </w:tr>
      <w:tr w:rsidR="008F6870" w14:paraId="19D56627" w14:textId="18824F58" w:rsidTr="008F6870">
        <w:tc>
          <w:tcPr>
            <w:tcW w:w="1049" w:type="dxa"/>
          </w:tcPr>
          <w:p w14:paraId="20689245" w14:textId="07637F73" w:rsidR="008F6870" w:rsidRDefault="008F6870" w:rsidP="003B58E6">
            <w:pPr>
              <w:keepNext/>
              <w:keepLines/>
            </w:pPr>
            <w:r w:rsidRPr="008F5001">
              <w:t>Process Amendment</w:t>
            </w:r>
          </w:p>
        </w:tc>
        <w:tc>
          <w:tcPr>
            <w:tcW w:w="1964" w:type="dxa"/>
          </w:tcPr>
          <w:p w14:paraId="66C018E3" w14:textId="69ED524D" w:rsidR="008F6870" w:rsidRDefault="008F6870" w:rsidP="003B58E6">
            <w:pPr>
              <w:keepNext/>
              <w:keepLines/>
            </w:pPr>
            <w:r w:rsidRPr="0023300A">
              <w:t>Amending processes to more effectively use existing digital resources may also present opportunities for uplift without procurement</w:t>
            </w:r>
            <w:r>
              <w:t>.</w:t>
            </w:r>
          </w:p>
        </w:tc>
        <w:tc>
          <w:tcPr>
            <w:tcW w:w="1986" w:type="dxa"/>
          </w:tcPr>
          <w:p w14:paraId="7287A2AA" w14:textId="21AD49D2" w:rsidR="008F6870" w:rsidRDefault="008F6870" w:rsidP="003B58E6">
            <w:pPr>
              <w:keepNext/>
              <w:keepLines/>
            </w:pPr>
            <w:r>
              <w:t>A regulator accepts permit applications via email. They set up a shared inbox so all staff can see incoming applications.</w:t>
            </w:r>
          </w:p>
        </w:tc>
        <w:tc>
          <w:tcPr>
            <w:tcW w:w="2214" w:type="dxa"/>
          </w:tcPr>
          <w:p w14:paraId="58784AAB" w14:textId="636DB420" w:rsidR="008F6870" w:rsidRDefault="008F6870" w:rsidP="003B58E6">
            <w:pPr>
              <w:keepNext/>
              <w:keepLines/>
            </w:pPr>
            <w:r>
              <w:t>Low cost, low risk.</w:t>
            </w:r>
          </w:p>
        </w:tc>
        <w:tc>
          <w:tcPr>
            <w:tcW w:w="1813" w:type="dxa"/>
          </w:tcPr>
          <w:p w14:paraId="5A2A91CC" w14:textId="02A428F0" w:rsidR="008F6870" w:rsidRDefault="008F6870" w:rsidP="003B58E6">
            <w:pPr>
              <w:keepNext/>
              <w:keepLines/>
            </w:pPr>
            <w:r>
              <w:t>Not appropriate where digital capabilities don’t exist or are not fit for purpose.</w:t>
            </w:r>
          </w:p>
        </w:tc>
      </w:tr>
      <w:tr w:rsidR="008F6870" w14:paraId="64F24B05" w14:textId="4157CDB4" w:rsidTr="008F6870">
        <w:tc>
          <w:tcPr>
            <w:tcW w:w="1049" w:type="dxa"/>
          </w:tcPr>
          <w:p w14:paraId="2ABCAC74" w14:textId="51EB9063" w:rsidR="008F6870" w:rsidRDefault="008F6870" w:rsidP="003B58E6">
            <w:pPr>
              <w:keepNext/>
              <w:keepLines/>
            </w:pPr>
            <w:r w:rsidRPr="008F5001">
              <w:t>Internal Uplift</w:t>
            </w:r>
          </w:p>
        </w:tc>
        <w:tc>
          <w:tcPr>
            <w:tcW w:w="1964" w:type="dxa"/>
          </w:tcPr>
          <w:p w14:paraId="2330A028" w14:textId="3DC2B920" w:rsidR="008F6870" w:rsidRDefault="008F6870" w:rsidP="003B58E6">
            <w:pPr>
              <w:keepNext/>
              <w:keepLines/>
            </w:pPr>
            <w:r w:rsidRPr="00CF09D7">
              <w:t xml:space="preserve">Agencies with </w:t>
            </w:r>
            <w:r>
              <w:t>sufficient resourcing</w:t>
            </w:r>
            <w:r w:rsidRPr="00CF09D7">
              <w:t xml:space="preserve"> may consider internally driven uplift</w:t>
            </w:r>
            <w:r>
              <w:t>, with no procurement necessary.</w:t>
            </w:r>
          </w:p>
        </w:tc>
        <w:tc>
          <w:tcPr>
            <w:tcW w:w="1986" w:type="dxa"/>
          </w:tcPr>
          <w:p w14:paraId="1B7CD2FC" w14:textId="56EB13FD" w:rsidR="008F6870" w:rsidRDefault="008F6870" w:rsidP="003B58E6">
            <w:pPr>
              <w:keepNext/>
              <w:keepLines/>
            </w:pPr>
            <w:r>
              <w:t>Larger regulators may have in-house staff who can support digitisation.</w:t>
            </w:r>
          </w:p>
        </w:tc>
        <w:tc>
          <w:tcPr>
            <w:tcW w:w="2214" w:type="dxa"/>
          </w:tcPr>
          <w:p w14:paraId="1EB6C6B8" w14:textId="7D9B5FA0" w:rsidR="008F6870" w:rsidRDefault="008F6870" w:rsidP="003B58E6">
            <w:pPr>
              <w:keepNext/>
              <w:keepLines/>
            </w:pPr>
            <w:r>
              <w:t>More control and accountability may reduce risk.</w:t>
            </w:r>
          </w:p>
        </w:tc>
        <w:tc>
          <w:tcPr>
            <w:tcW w:w="1813" w:type="dxa"/>
          </w:tcPr>
          <w:p w14:paraId="607B567E" w14:textId="4CB082DF" w:rsidR="008F6870" w:rsidRDefault="008F6870" w:rsidP="003B58E6">
            <w:pPr>
              <w:keepNext/>
              <w:keepLines/>
            </w:pPr>
            <w:r>
              <w:t>Not available for all regulators. May still need to engage vendors to procure digital systems.</w:t>
            </w:r>
          </w:p>
        </w:tc>
      </w:tr>
      <w:tr w:rsidR="008F6870" w14:paraId="42C7CD92" w14:textId="689BBCAE" w:rsidTr="008F6870">
        <w:tc>
          <w:tcPr>
            <w:tcW w:w="1049" w:type="dxa"/>
          </w:tcPr>
          <w:p w14:paraId="3E34F847" w14:textId="5EF7739B" w:rsidR="008F6870" w:rsidRDefault="008F6870" w:rsidP="003B58E6">
            <w:pPr>
              <w:keepNext/>
              <w:keepLines/>
            </w:pPr>
            <w:r w:rsidRPr="008F5001">
              <w:t>Internal Vendor</w:t>
            </w:r>
          </w:p>
        </w:tc>
        <w:tc>
          <w:tcPr>
            <w:tcW w:w="1964" w:type="dxa"/>
          </w:tcPr>
          <w:p w14:paraId="11258021" w14:textId="6121FDC8" w:rsidR="008F6870" w:rsidRDefault="008F6870" w:rsidP="003B58E6">
            <w:pPr>
              <w:keepNext/>
              <w:keepLines/>
            </w:pPr>
            <w:r w:rsidRPr="00104796">
              <w:t>You may have access to internal resources to fulfil all or part of your procurement through your responsible department</w:t>
            </w:r>
            <w:r>
              <w:t xml:space="preserve"> or elsewhere within the Victorian Government.</w:t>
            </w:r>
          </w:p>
        </w:tc>
        <w:tc>
          <w:tcPr>
            <w:tcW w:w="1986" w:type="dxa"/>
          </w:tcPr>
          <w:p w14:paraId="66B13EA3" w14:textId="77ED53C8" w:rsidR="008F6870" w:rsidRDefault="008F6870" w:rsidP="003B58E6">
            <w:pPr>
              <w:keepNext/>
              <w:keepLines/>
            </w:pPr>
            <w:r w:rsidRPr="00AF3E2D">
              <w:t>The Department of Government Services Digital and Analytics Service can provide standardised digital products across agencies.</w:t>
            </w:r>
          </w:p>
        </w:tc>
        <w:tc>
          <w:tcPr>
            <w:tcW w:w="2214" w:type="dxa"/>
          </w:tcPr>
          <w:p w14:paraId="38BCEC73" w14:textId="26E6904B" w:rsidR="008F6870" w:rsidRDefault="008F6870" w:rsidP="003B58E6">
            <w:pPr>
              <w:keepNext/>
              <w:keepLines/>
            </w:pPr>
            <w:r w:rsidRPr="00AF3E2D">
              <w:t>Standardisation within organisation</w:t>
            </w:r>
            <w:r>
              <w:t>.</w:t>
            </w:r>
          </w:p>
        </w:tc>
        <w:tc>
          <w:tcPr>
            <w:tcW w:w="1813" w:type="dxa"/>
          </w:tcPr>
          <w:p w14:paraId="39A24929" w14:textId="763A478A" w:rsidR="008F6870" w:rsidRDefault="008F6870" w:rsidP="003B58E6">
            <w:pPr>
              <w:keepNext/>
              <w:keepLines/>
            </w:pPr>
            <w:r>
              <w:t>Not widely available. Limited products and supplier options.</w:t>
            </w:r>
          </w:p>
        </w:tc>
      </w:tr>
    </w:tbl>
    <w:p w14:paraId="115BA031" w14:textId="2DBCBCDA" w:rsidR="00D9791D" w:rsidRDefault="00D9791D" w:rsidP="00A009B2">
      <w:pPr>
        <w:pStyle w:val="Heading2"/>
      </w:pPr>
      <w:bookmarkStart w:id="17" w:name="_Toc231480378"/>
      <w:r w:rsidRPr="00A009B2">
        <w:t>Prepare invitation documents</w:t>
      </w:r>
      <w:bookmarkEnd w:id="17"/>
    </w:p>
    <w:p w14:paraId="11CCEC10" w14:textId="275B045D" w:rsidR="00D9791D" w:rsidRDefault="00D9791D" w:rsidP="00D9791D">
      <w:pPr>
        <w:spacing w:after="0" w:line="240" w:lineRule="auto"/>
      </w:pPr>
      <w:r>
        <w:t xml:space="preserve">The Digital Marketplace and Supplier Hub bring Victoria’s state purchasing contracts together in one central location and lets government buyers research suppliers and manage their procurement. </w:t>
      </w:r>
      <w:r w:rsidRPr="00A61810">
        <w:t xml:space="preserve">Before </w:t>
      </w:r>
      <w:r>
        <w:t>you can approach the Digital Marketplace, you will need to prepare the required documents and develop an evaluation plan to set out how offers from suppliers will be assessed.</w:t>
      </w:r>
    </w:p>
    <w:p w14:paraId="0574002C" w14:textId="5F1DC651" w:rsidR="00D9791D" w:rsidRDefault="00D9791D" w:rsidP="00D9791D">
      <w:pPr>
        <w:spacing w:after="0" w:line="240" w:lineRule="auto"/>
      </w:pPr>
      <w:r>
        <w:t>The Digital Marketplace includes s</w:t>
      </w:r>
      <w:r w:rsidRPr="001959B0">
        <w:t>tate purchase contracts</w:t>
      </w:r>
      <w:r>
        <w:t xml:space="preserve">, which have </w:t>
      </w:r>
      <w:r w:rsidRPr="001959B0">
        <w:t xml:space="preserve">been set up to </w:t>
      </w:r>
      <w:r>
        <w:t>streamline the procurement of</w:t>
      </w:r>
      <w:r w:rsidRPr="001959B0">
        <w:t xml:space="preserve"> commonly used goods and services</w:t>
      </w:r>
      <w:r>
        <w:t>, including digital. All agencies covered by the Victorian goods and services procurement policies must use state purchase contracts where available.</w:t>
      </w:r>
    </w:p>
    <w:p w14:paraId="3CCF2316" w14:textId="08BFD7A7" w:rsidR="00D9791D" w:rsidRDefault="00D9791D" w:rsidP="00D9791D">
      <w:pPr>
        <w:spacing w:after="0" w:line="240" w:lineRule="auto"/>
      </w:pPr>
      <w:r>
        <w:t>Aside from state purchase contracts, the Digital Marketplace can be searched for registered and prequalified suppliers, including for digital services under the eServices register and change management services.</w:t>
      </w:r>
    </w:p>
    <w:p w14:paraId="200CD184" w14:textId="078F8A40" w:rsidR="00D9791D" w:rsidRPr="007B22B3" w:rsidRDefault="00D9791D" w:rsidP="007A0CE2">
      <w:pPr>
        <w:pStyle w:val="Heading2"/>
      </w:pPr>
      <w:bookmarkStart w:id="18" w:name="_Toc231480379"/>
      <w:r w:rsidRPr="007A0CE2">
        <w:t>Invite and evaluate offers</w:t>
      </w:r>
      <w:bookmarkEnd w:id="18"/>
    </w:p>
    <w:p w14:paraId="5A0CF8AA" w14:textId="54963DB7" w:rsidR="00D9791D" w:rsidRDefault="00D9791D" w:rsidP="00D9791D">
      <w:pPr>
        <w:spacing w:after="0" w:line="240" w:lineRule="auto"/>
      </w:pPr>
      <w:r>
        <w:t>Regulators</w:t>
      </w:r>
      <w:r w:rsidR="00EF07EA">
        <w:t xml:space="preserve"> </w:t>
      </w:r>
      <w:r>
        <w:t xml:space="preserve">will need to complete an invitation to supply to contract with a supplier. A strong evaluation plan will ensure that submissions to the invitation to supply are given a fair and objective evaluation. </w:t>
      </w:r>
      <w:r w:rsidRPr="00D001E0">
        <w:t xml:space="preserve">Your assessment should focus on which supplier will </w:t>
      </w:r>
      <w:r>
        <w:t>best</w:t>
      </w:r>
      <w:r w:rsidRPr="00D001E0">
        <w:t xml:space="preserve"> meet your business need</w:t>
      </w:r>
      <w:r>
        <w:t>.</w:t>
      </w:r>
      <w:r w:rsidRPr="00195140">
        <w:t xml:space="preserve"> </w:t>
      </w:r>
      <w:r>
        <w:t>You may also negotiate with potential suppliers to improve value-for-money, including best-and-final offers, or to address concerns or issues with their offers to supply.</w:t>
      </w:r>
    </w:p>
    <w:p w14:paraId="773B632A" w14:textId="165BB410" w:rsidR="00D9791D" w:rsidRDefault="00D9791D" w:rsidP="00D9791D">
      <w:pPr>
        <w:spacing w:after="0" w:line="240" w:lineRule="auto"/>
      </w:pPr>
      <w:r>
        <w:t>Regardless of whether you advertise your invitation to supply or issue tender documents directly to selected participants, a</w:t>
      </w:r>
      <w:r w:rsidRPr="008A2FEF">
        <w:t xml:space="preserve">im to use clear and standardised language </w:t>
      </w:r>
      <w:r>
        <w:t xml:space="preserve">to convey your business need </w:t>
      </w:r>
      <w:r w:rsidRPr="008A2FEF">
        <w:t>with</w:t>
      </w:r>
      <w:r>
        <w:t xml:space="preserve"> the</w:t>
      </w:r>
      <w:r w:rsidRPr="008A2FEF">
        <w:t xml:space="preserve"> market. </w:t>
      </w:r>
      <w:r>
        <w:t>Regulators</w:t>
      </w:r>
      <w:r w:rsidRPr="008A2FEF">
        <w:t xml:space="preserve"> can refer to capability terminology as outlined in the </w:t>
      </w:r>
      <w:r w:rsidR="00C91745">
        <w:t>Better Regulation Victoria</w:t>
      </w:r>
      <w:r w:rsidR="008E1457">
        <w:t xml:space="preserve"> </w:t>
      </w:r>
      <w:r w:rsidRPr="008A2FEF">
        <w:t>playbook</w:t>
      </w:r>
      <w:r w:rsidR="00076B76">
        <w:t>s</w:t>
      </w:r>
      <w:r w:rsidRPr="008A2FEF">
        <w:t>, the D</w:t>
      </w:r>
      <w:r w:rsidR="006663DB">
        <w:t xml:space="preserve">igital </w:t>
      </w:r>
      <w:r w:rsidRPr="008A2FEF">
        <w:t>R</w:t>
      </w:r>
      <w:r w:rsidR="006663DB">
        <w:t xml:space="preserve">egulation </w:t>
      </w:r>
      <w:r w:rsidRPr="008A2FEF">
        <w:t>C</w:t>
      </w:r>
      <w:r w:rsidR="006663DB">
        <w:t xml:space="preserve">apability </w:t>
      </w:r>
      <w:r w:rsidRPr="008A2FEF">
        <w:t>M</w:t>
      </w:r>
      <w:r w:rsidR="006663DB">
        <w:t>odel</w:t>
      </w:r>
      <w:r w:rsidRPr="008A2FEF">
        <w:t xml:space="preserve">, or the common data model and taxonomy. These </w:t>
      </w:r>
      <w:r w:rsidRPr="002D0637">
        <w:lastRenderedPageBreak/>
        <w:t xml:space="preserve">materials have been developed in conjunction with </w:t>
      </w:r>
      <w:r>
        <w:t xml:space="preserve">experts in digital uplift and will help bridge the understanding gap between different levels of digital expertise. </w:t>
      </w:r>
    </w:p>
    <w:p w14:paraId="2161F5F6" w14:textId="7F4D6788" w:rsidR="00D9791D" w:rsidRPr="007A0CE2" w:rsidRDefault="00D9791D" w:rsidP="00D9791D">
      <w:pPr>
        <w:spacing w:after="0" w:line="240" w:lineRule="auto"/>
        <w:rPr>
          <w:rStyle w:val="SubtleEmphasis"/>
          <w:i w:val="0"/>
          <w:iCs w:val="0"/>
          <w:color w:val="232B39" w:themeColor="text1"/>
        </w:rPr>
      </w:pPr>
      <w:r>
        <w:t>A</w:t>
      </w:r>
      <w:r w:rsidRPr="00450F89">
        <w:t xml:space="preserve">s the procurer, you may </w:t>
      </w:r>
      <w:r>
        <w:t xml:space="preserve">still </w:t>
      </w:r>
      <w:r w:rsidRPr="00450F89">
        <w:t xml:space="preserve">face information asymmetry about how your requirements translate into a tangible business need. </w:t>
      </w:r>
      <w:r>
        <w:t>A</w:t>
      </w:r>
      <w:r w:rsidRPr="00450F89">
        <w:t xml:space="preserve">nticipate potential design and implementation issues by communicating your required outcomes and deliverables clearly to your supplier. Your supplier should </w:t>
      </w:r>
      <w:r w:rsidR="00D50B53">
        <w:t xml:space="preserve">then </w:t>
      </w:r>
      <w:r w:rsidRPr="00450F89">
        <w:t>be able to identify potential issues before the project starts, avoiding incompatibilities or scope creep during the delivery process.</w:t>
      </w:r>
    </w:p>
    <w:p w14:paraId="2C166919" w14:textId="28CA9189" w:rsidR="00D9791D" w:rsidRPr="00CC4E84" w:rsidRDefault="00D9791D" w:rsidP="00D9791D">
      <w:pPr>
        <w:spacing w:after="0" w:line="240" w:lineRule="auto"/>
        <w:rPr>
          <w:rStyle w:val="SubtleEmphasis"/>
          <w:i w:val="0"/>
          <w:iCs w:val="0"/>
          <w:color w:val="auto"/>
        </w:rPr>
      </w:pPr>
      <w:r>
        <w:t>Contract</w:t>
      </w:r>
      <w:r w:rsidRPr="00450F89">
        <w:t xml:space="preserve"> </w:t>
      </w:r>
      <w:r>
        <w:t xml:space="preserve">variations to scope </w:t>
      </w:r>
      <w:r w:rsidRPr="00450F89">
        <w:t xml:space="preserve">after </w:t>
      </w:r>
      <w:r>
        <w:t xml:space="preserve">the </w:t>
      </w:r>
      <w:r w:rsidRPr="00450F89">
        <w:t xml:space="preserve">initial negotiation can </w:t>
      </w:r>
      <w:r>
        <w:t>be</w:t>
      </w:r>
      <w:r w:rsidRPr="00450F89">
        <w:t xml:space="preserve"> difficult. A </w:t>
      </w:r>
      <w:r>
        <w:t>robust</w:t>
      </w:r>
      <w:r w:rsidRPr="00450F89">
        <w:t xml:space="preserve"> </w:t>
      </w:r>
      <w:r>
        <w:t xml:space="preserve">procurement plan </w:t>
      </w:r>
      <w:r w:rsidRPr="00450F89">
        <w:t xml:space="preserve">and </w:t>
      </w:r>
      <w:r>
        <w:t>invitation to</w:t>
      </w:r>
      <w:r w:rsidRPr="00450F89">
        <w:t xml:space="preserve"> supply process </w:t>
      </w:r>
      <w:r>
        <w:t>will reduce the risk renegotiation is needed</w:t>
      </w:r>
      <w:r w:rsidRPr="00450F89">
        <w:t>.</w:t>
      </w:r>
    </w:p>
    <w:p w14:paraId="6316643F" w14:textId="02C1BD2A" w:rsidR="00D9791D" w:rsidRPr="00A009B2" w:rsidRDefault="00D9791D" w:rsidP="007A0CE2">
      <w:pPr>
        <w:pStyle w:val="Heading2"/>
      </w:pPr>
      <w:bookmarkStart w:id="19" w:name="_Toc231480380"/>
      <w:r w:rsidRPr="00A009B2">
        <w:t>Manage the contract</w:t>
      </w:r>
      <w:bookmarkEnd w:id="19"/>
    </w:p>
    <w:p w14:paraId="25556F78" w14:textId="7E451910" w:rsidR="00642E88" w:rsidRDefault="00D9791D" w:rsidP="00D9791D">
      <w:pPr>
        <w:spacing w:after="0" w:line="240" w:lineRule="auto"/>
      </w:pPr>
      <w:r w:rsidRPr="00450F89">
        <w:t xml:space="preserve">Contract management begins the moment </w:t>
      </w:r>
      <w:r w:rsidR="000F65EB">
        <w:t>the buying process begins</w:t>
      </w:r>
      <w:r w:rsidRPr="00450F89">
        <w:t>.</w:t>
      </w:r>
      <w:r w:rsidR="004367F9">
        <w:t xml:space="preserve"> </w:t>
      </w:r>
      <w:r w:rsidR="00642E88">
        <w:t xml:space="preserve">A contract manager </w:t>
      </w:r>
      <w:r w:rsidR="007F6B9D">
        <w:t xml:space="preserve">is responsible for negotiating and drafting your contract with the </w:t>
      </w:r>
      <w:r w:rsidR="009F3AF0">
        <w:t>vendor and</w:t>
      </w:r>
      <w:r w:rsidR="007F6B9D">
        <w:t xml:space="preserve"> </w:t>
      </w:r>
      <w:r w:rsidR="00875154">
        <w:t>ensur</w:t>
      </w:r>
      <w:r w:rsidR="000A76E2">
        <w:t>ing</w:t>
      </w:r>
      <w:r w:rsidR="00875154">
        <w:t xml:space="preserve"> </w:t>
      </w:r>
      <w:r w:rsidR="002358D5">
        <w:t>both your</w:t>
      </w:r>
      <w:r w:rsidR="00875154">
        <w:t xml:space="preserve"> organisation and the vendor meet their obligations </w:t>
      </w:r>
      <w:r w:rsidR="000F65EB">
        <w:t>throughout the delivery of your procurement.</w:t>
      </w:r>
      <w:r w:rsidR="004367F9">
        <w:t xml:space="preserve"> </w:t>
      </w:r>
      <w:r w:rsidR="004367F9" w:rsidRPr="00B244A9">
        <w:t xml:space="preserve">Different departments may have their own contract management </w:t>
      </w:r>
      <w:r w:rsidR="004367F9">
        <w:t xml:space="preserve">requirements and </w:t>
      </w:r>
      <w:r w:rsidR="004367F9" w:rsidRPr="00B244A9">
        <w:t>materials</w:t>
      </w:r>
      <w:r w:rsidR="004367F9">
        <w:t>.</w:t>
      </w:r>
    </w:p>
    <w:p w14:paraId="006A7C26" w14:textId="131E36C2" w:rsidR="00D9791D" w:rsidRDefault="00D9791D" w:rsidP="007A0CE2">
      <w:pPr>
        <w:pStyle w:val="Heading2"/>
      </w:pPr>
      <w:bookmarkStart w:id="20" w:name="_Toc231480381"/>
      <w:r w:rsidRPr="007A0CE2">
        <w:t>Complete the contract</w:t>
      </w:r>
      <w:bookmarkEnd w:id="20"/>
    </w:p>
    <w:p w14:paraId="10297747" w14:textId="6928FF83" w:rsidR="00D9791D" w:rsidRPr="00331934" w:rsidRDefault="00D9791D" w:rsidP="00D9791D">
      <w:pPr>
        <w:spacing w:after="0" w:line="240" w:lineRule="auto"/>
      </w:pPr>
      <w:r>
        <w:t>Supplier performance should be monitored and reviewed throughout the delivery of the contract. A formal evaluation should be made at the completion of your</w:t>
      </w:r>
      <w:r w:rsidRPr="00331934">
        <w:t xml:space="preserve"> procurement</w:t>
      </w:r>
      <w:r w:rsidR="00937DE4">
        <w:t xml:space="preserve"> of:</w:t>
      </w:r>
    </w:p>
    <w:p w14:paraId="21D19E7C" w14:textId="77777777" w:rsidR="00D9791D" w:rsidRPr="00331934" w:rsidRDefault="00D9791D" w:rsidP="00D9791D">
      <w:pPr>
        <w:pStyle w:val="ListParagraph"/>
        <w:numPr>
          <w:ilvl w:val="0"/>
          <w:numId w:val="22"/>
        </w:numPr>
        <w:spacing w:before="0" w:after="0" w:line="240" w:lineRule="auto"/>
      </w:pPr>
      <w:r w:rsidRPr="00331934">
        <w:t>supplier performance</w:t>
      </w:r>
    </w:p>
    <w:p w14:paraId="01B9C92A" w14:textId="77777777" w:rsidR="00D9791D" w:rsidRPr="00331934" w:rsidRDefault="00D9791D" w:rsidP="00D9791D">
      <w:pPr>
        <w:pStyle w:val="ListParagraph"/>
        <w:numPr>
          <w:ilvl w:val="0"/>
          <w:numId w:val="22"/>
        </w:numPr>
        <w:spacing w:before="0" w:after="0" w:line="240" w:lineRule="auto"/>
      </w:pPr>
      <w:r w:rsidRPr="00331934">
        <w:t>opportunities to improve processes</w:t>
      </w:r>
    </w:p>
    <w:p w14:paraId="3D398E38" w14:textId="32DC11EB" w:rsidR="00D9791D" w:rsidRDefault="00D9791D" w:rsidP="00D9791D">
      <w:pPr>
        <w:pStyle w:val="ListParagraph"/>
        <w:numPr>
          <w:ilvl w:val="0"/>
          <w:numId w:val="22"/>
        </w:numPr>
        <w:spacing w:before="0" w:after="0" w:line="240" w:lineRule="auto"/>
      </w:pPr>
      <w:r w:rsidRPr="00331934">
        <w:t>incorporation of process improvement</w:t>
      </w:r>
    </w:p>
    <w:p w14:paraId="1A445C58" w14:textId="578E9CF8" w:rsidR="00EF504D" w:rsidRDefault="00D9791D" w:rsidP="00A504FF">
      <w:pPr>
        <w:spacing w:after="0" w:line="240" w:lineRule="auto"/>
      </w:pPr>
      <w:r>
        <w:t xml:space="preserve">Save your evaluations </w:t>
      </w:r>
      <w:r w:rsidRPr="00595723">
        <w:t xml:space="preserve">and keep them up to date. This </w:t>
      </w:r>
      <w:r>
        <w:t>will let you learn</w:t>
      </w:r>
      <w:r w:rsidRPr="00595723">
        <w:t xml:space="preserve"> from previous procurements.</w:t>
      </w:r>
    </w:p>
    <w:p w14:paraId="05A69D08" w14:textId="210430B2" w:rsidR="00EF504D" w:rsidRPr="00EF504D" w:rsidRDefault="00EF504D" w:rsidP="00A009B2">
      <w:pPr>
        <w:pStyle w:val="Heading1"/>
      </w:pPr>
      <w:bookmarkStart w:id="21" w:name="_Toc231480382"/>
      <w:r>
        <w:t>Navigating digital change</w:t>
      </w:r>
      <w:bookmarkEnd w:id="21"/>
    </w:p>
    <w:p w14:paraId="7CC618D7" w14:textId="43CE6D60" w:rsidR="007F3195" w:rsidRDefault="002B370D" w:rsidP="007F3195">
      <w:pPr>
        <w:spacing w:after="0" w:line="240" w:lineRule="auto"/>
      </w:pPr>
      <w:r w:rsidRPr="009212C5">
        <w:t xml:space="preserve">Procurement success </w:t>
      </w:r>
      <w:r w:rsidR="00BA3831">
        <w:t>is not guaranteed by</w:t>
      </w:r>
      <w:r w:rsidRPr="009212C5">
        <w:t xml:space="preserve"> defining </w:t>
      </w:r>
      <w:r w:rsidR="006B3AB4">
        <w:t xml:space="preserve">your </w:t>
      </w:r>
      <w:r w:rsidR="00BA3831">
        <w:t xml:space="preserve">business </w:t>
      </w:r>
      <w:r w:rsidRPr="009212C5">
        <w:t xml:space="preserve">need and following the </w:t>
      </w:r>
      <w:r w:rsidR="006B3AB4">
        <w:t>buying</w:t>
      </w:r>
      <w:r w:rsidRPr="009212C5">
        <w:t xml:space="preserve"> process</w:t>
      </w:r>
      <w:r w:rsidR="00630DD9">
        <w:t xml:space="preserve">. </w:t>
      </w:r>
      <w:r w:rsidR="007F3195">
        <w:t>Succes</w:t>
      </w:r>
      <w:r w:rsidR="003F7894">
        <w:t>s</w:t>
      </w:r>
      <w:r w:rsidR="00DC5F11">
        <w:t xml:space="preserve"> </w:t>
      </w:r>
      <w:r w:rsidR="003F7894">
        <w:t>re</w:t>
      </w:r>
      <w:r w:rsidR="007F3195">
        <w:t xml:space="preserve">quires </w:t>
      </w:r>
      <w:r w:rsidR="003F7894">
        <w:t xml:space="preserve">procurement </w:t>
      </w:r>
      <w:r w:rsidR="003723C2">
        <w:t xml:space="preserve">management throughout the purchasing process and </w:t>
      </w:r>
      <w:r w:rsidR="00FD777A">
        <w:t xml:space="preserve">change management </w:t>
      </w:r>
      <w:r w:rsidR="00DC5F11">
        <w:t>as</w:t>
      </w:r>
      <w:r w:rsidR="009019F7">
        <w:t xml:space="preserve"> you </w:t>
      </w:r>
      <w:r w:rsidR="00DC5F11">
        <w:t xml:space="preserve">roll out and </w:t>
      </w:r>
      <w:r w:rsidR="009019F7">
        <w:t xml:space="preserve">implement your </w:t>
      </w:r>
      <w:r w:rsidR="00DC5F11">
        <w:t>new or uplifted digital capabilities</w:t>
      </w:r>
      <w:r w:rsidR="009019F7">
        <w:t>.</w:t>
      </w:r>
    </w:p>
    <w:p w14:paraId="30C8B345" w14:textId="72F863DA" w:rsidR="00B07150" w:rsidRDefault="00A009B2" w:rsidP="00B07150">
      <w:pPr>
        <w:pStyle w:val="Heading2"/>
      </w:pPr>
      <w:bookmarkStart w:id="22" w:name="_Toc231480383"/>
      <w:r w:rsidRPr="00A009B2">
        <w:t>Procurement management</w:t>
      </w:r>
      <w:bookmarkEnd w:id="22"/>
    </w:p>
    <w:p w14:paraId="25B56D47" w14:textId="4F28383F" w:rsidR="00167BEA" w:rsidRDefault="008D53DE" w:rsidP="00B07150">
      <w:pPr>
        <w:spacing w:after="0" w:line="240" w:lineRule="auto"/>
      </w:pPr>
      <w:r>
        <w:t>Though the</w:t>
      </w:r>
      <w:r w:rsidR="00F83473">
        <w:t xml:space="preserve"> role of project manager may overlap with contract manag</w:t>
      </w:r>
      <w:r w:rsidR="002D389D">
        <w:t>er</w:t>
      </w:r>
      <w:r w:rsidR="00F83473">
        <w:t xml:space="preserve">, </w:t>
      </w:r>
      <w:r w:rsidR="00447C7A">
        <w:t xml:space="preserve">both </w:t>
      </w:r>
      <w:r>
        <w:t xml:space="preserve">responsibilities </w:t>
      </w:r>
      <w:r w:rsidR="00447C7A">
        <w:t xml:space="preserve">are </w:t>
      </w:r>
      <w:r w:rsidR="00D97199">
        <w:t xml:space="preserve">distinct and </w:t>
      </w:r>
      <w:r w:rsidR="00B07150">
        <w:t xml:space="preserve">critical to the success of </w:t>
      </w:r>
      <w:r w:rsidR="00540579">
        <w:t xml:space="preserve">your </w:t>
      </w:r>
      <w:r w:rsidR="00B07150">
        <w:t>digital procurement.</w:t>
      </w:r>
    </w:p>
    <w:p w14:paraId="1E9219A3" w14:textId="708126AB" w:rsidR="00B07150" w:rsidRDefault="00B07150" w:rsidP="00B07150">
      <w:pPr>
        <w:spacing w:after="0" w:line="240" w:lineRule="auto"/>
      </w:pPr>
      <w:r>
        <w:t>Your project manager is responsible for:</w:t>
      </w:r>
    </w:p>
    <w:p w14:paraId="65EE4533" w14:textId="33DE7BF4" w:rsidR="00B07150" w:rsidRDefault="00801D81" w:rsidP="00B07150">
      <w:pPr>
        <w:pStyle w:val="ListParagraph"/>
        <w:numPr>
          <w:ilvl w:val="0"/>
          <w:numId w:val="24"/>
        </w:numPr>
        <w:spacing w:before="0" w:after="0" w:line="240" w:lineRule="auto"/>
      </w:pPr>
      <w:r>
        <w:t xml:space="preserve">identifying and then </w:t>
      </w:r>
      <w:r w:rsidR="00B07150" w:rsidRPr="00CE43C9">
        <w:t>translat</w:t>
      </w:r>
      <w:r w:rsidR="00B07150">
        <w:t>ing your business needs</w:t>
      </w:r>
      <w:r w:rsidR="00B07150" w:rsidRPr="00CE43C9">
        <w:t xml:space="preserve"> into </w:t>
      </w:r>
      <w:r w:rsidR="00B07150">
        <w:t xml:space="preserve">cohesive and </w:t>
      </w:r>
      <w:r w:rsidR="00B07150" w:rsidRPr="00CE43C9">
        <w:t>actionable</w:t>
      </w:r>
      <w:r w:rsidR="00B07150">
        <w:t xml:space="preserve"> instructions for vendors (requirements gathering)</w:t>
      </w:r>
    </w:p>
    <w:p w14:paraId="00E19E35" w14:textId="05E44C71" w:rsidR="00B07150" w:rsidRDefault="00B07150" w:rsidP="00B07150">
      <w:pPr>
        <w:pStyle w:val="ListParagraph"/>
        <w:numPr>
          <w:ilvl w:val="0"/>
          <w:numId w:val="24"/>
        </w:numPr>
        <w:spacing w:before="0" w:after="0" w:line="240" w:lineRule="auto"/>
      </w:pPr>
      <w:r>
        <w:t>providing a contact point so your vendor can obtain the information and resources they need</w:t>
      </w:r>
    </w:p>
    <w:p w14:paraId="6A7F0136" w14:textId="067E1CC0" w:rsidR="00B07150" w:rsidRDefault="00B07150" w:rsidP="00B07150">
      <w:pPr>
        <w:pStyle w:val="ListParagraph"/>
        <w:numPr>
          <w:ilvl w:val="0"/>
          <w:numId w:val="24"/>
        </w:numPr>
        <w:spacing w:before="0" w:after="0" w:line="240" w:lineRule="auto"/>
      </w:pPr>
      <w:r>
        <w:t>resolving issues</w:t>
      </w:r>
    </w:p>
    <w:p w14:paraId="29ACD820" w14:textId="5CDDCB43" w:rsidR="00F44694" w:rsidRDefault="00B07150" w:rsidP="00B07150">
      <w:pPr>
        <w:spacing w:after="0" w:line="240" w:lineRule="auto"/>
      </w:pPr>
      <w:r>
        <w:t xml:space="preserve">A project manager may need to manage differing perspectives and expectations from across your organisation to </w:t>
      </w:r>
      <w:r w:rsidR="00F14E8A">
        <w:t>develop</w:t>
      </w:r>
      <w:r>
        <w:t xml:space="preserve"> a unified position.</w:t>
      </w:r>
      <w:bookmarkStart w:id="23" w:name="_Materials"/>
      <w:bookmarkEnd w:id="23"/>
      <w:r>
        <w:t xml:space="preserve"> By providing a clear contact point during your procurement, you will be best placed to meet your contractual obligations and support successful project delivery.</w:t>
      </w:r>
    </w:p>
    <w:tbl>
      <w:tblPr>
        <w:tblStyle w:val="DTFtexttable"/>
        <w:tblW w:w="9072" w:type="dxa"/>
        <w:tblLook w:val="0620" w:firstRow="1" w:lastRow="0" w:firstColumn="0" w:lastColumn="0" w:noHBand="1" w:noVBand="1"/>
      </w:tblPr>
      <w:tblGrid>
        <w:gridCol w:w="9072"/>
      </w:tblGrid>
      <w:tr w:rsidR="00E45012" w14:paraId="02B5B459" w14:textId="77777777" w:rsidTr="00E45012">
        <w:trPr>
          <w:cnfStyle w:val="100000000000" w:firstRow="1" w:lastRow="0" w:firstColumn="0" w:lastColumn="0" w:oddVBand="0" w:evenVBand="0" w:oddHBand="0" w:evenHBand="0" w:firstRowFirstColumn="0" w:firstRowLastColumn="0" w:lastRowFirstColumn="0" w:lastRowLastColumn="0"/>
        </w:trPr>
        <w:tc>
          <w:tcPr>
            <w:tcW w:w="9072" w:type="dxa"/>
          </w:tcPr>
          <w:p w14:paraId="7F1C7B5E" w14:textId="645D51BB" w:rsidR="00E45012" w:rsidRPr="00E45012" w:rsidRDefault="00E45012" w:rsidP="00E45012">
            <w:pPr>
              <w:rPr>
                <w:rFonts w:eastAsiaTheme="majorEastAsia"/>
                <w:b w:val="0"/>
                <w:sz w:val="24"/>
                <w:szCs w:val="24"/>
              </w:rPr>
            </w:pPr>
            <w:r w:rsidRPr="00E45012">
              <w:rPr>
                <w:bCs/>
              </w:rPr>
              <w:lastRenderedPageBreak/>
              <w:t>An example from a regulator</w:t>
            </w:r>
            <w:r w:rsidR="00AA5A8B">
              <w:rPr>
                <w:bCs/>
              </w:rPr>
              <w:t xml:space="preserve">: procurement management </w:t>
            </w:r>
          </w:p>
        </w:tc>
      </w:tr>
      <w:tr w:rsidR="00E45012" w14:paraId="60F60D5C" w14:textId="77777777" w:rsidTr="00E45012">
        <w:tc>
          <w:tcPr>
            <w:tcW w:w="9072" w:type="dxa"/>
          </w:tcPr>
          <w:p w14:paraId="02D9F084" w14:textId="77777777" w:rsidR="00E45012" w:rsidRDefault="00E45012" w:rsidP="00E45012">
            <w:pPr>
              <w:keepNext/>
              <w:keepLines/>
            </w:pPr>
            <w:r w:rsidRPr="00596058">
              <w:t>A</w:t>
            </w:r>
            <w:r>
              <w:t xml:space="preserve"> </w:t>
            </w:r>
            <w:r w:rsidRPr="00596058">
              <w:t xml:space="preserve">regulator has engaged a vendor to replace a bespoke, end of life regulatory system. Senior leadership </w:t>
            </w:r>
            <w:r>
              <w:t>relies on internal business subject matter experts to advise on the needs of the new system.</w:t>
            </w:r>
          </w:p>
          <w:p w14:paraId="7DECA9A1" w14:textId="77777777" w:rsidR="00E45012" w:rsidRDefault="00E45012" w:rsidP="00E45012">
            <w:pPr>
              <w:keepNext/>
              <w:keepLines/>
            </w:pPr>
            <w:r>
              <w:t>The project sets out to create an updated system without understanding where improvements and efficiencies can be made. A lack of alignment between the subject matter experts and the vendor means the vendor struggles to understand the regulator’s requirements. The regulator cannot provide a clear picture of its needs to the vendor. This results in two years of requirements gathering. Ultimately, costs and timeframes blow out and no system is delivered.</w:t>
            </w:r>
          </w:p>
          <w:p w14:paraId="0FD45CBA" w14:textId="1A9FF969" w:rsidR="00E45012" w:rsidRDefault="00E45012" w:rsidP="00E45012">
            <w:pPr>
              <w:keepNext/>
              <w:keepLines/>
            </w:pPr>
            <w:r>
              <w:t>The regulator starts again, this time employing a dedicated business analyst to work with its subject matter experts and advocate for its business needs. The analyst interprets the needs of the regulator in a way the vendor can understand and action, creating a strong basis for successful digital delivery.</w:t>
            </w:r>
          </w:p>
        </w:tc>
      </w:tr>
    </w:tbl>
    <w:p w14:paraId="52F003AB" w14:textId="2FB8C40D" w:rsidR="00C8076E" w:rsidRPr="00C8076E" w:rsidRDefault="00A009B2" w:rsidP="00C8076E">
      <w:pPr>
        <w:pStyle w:val="Heading2"/>
      </w:pPr>
      <w:bookmarkStart w:id="24" w:name="_Toc231480384"/>
      <w:r w:rsidRPr="00A009B2">
        <w:t>Change management</w:t>
      </w:r>
      <w:bookmarkEnd w:id="24"/>
    </w:p>
    <w:p w14:paraId="05B03508" w14:textId="498C1281" w:rsidR="00A009B2" w:rsidRDefault="00A009B2" w:rsidP="00A009B2">
      <w:pPr>
        <w:spacing w:after="0" w:line="240" w:lineRule="auto"/>
      </w:pPr>
      <w:r>
        <w:t>Effective change management ensures that staff are brought along and supported to adopt the improved capabilities. Reflect on whether your organisation has the skills and knowledge required to support change management internally and c</w:t>
      </w:r>
      <w:r w:rsidRPr="00167471">
        <w:t>onsider engaging expertise </w:t>
      </w:r>
      <w:r>
        <w:t>externally through the procurement process.</w:t>
      </w:r>
    </w:p>
    <w:p w14:paraId="0B09E2F6" w14:textId="77777777" w:rsidR="00C8076E" w:rsidRDefault="00A009B2" w:rsidP="00C8076E">
      <w:pPr>
        <w:spacing w:after="0" w:line="240" w:lineRule="auto"/>
      </w:pPr>
      <w:r>
        <w:t>Change management is particularly relevant for digital transformations with significant process changes. Failing to support staff through digital uplift can:</w:t>
      </w:r>
    </w:p>
    <w:p w14:paraId="3535B566" w14:textId="77777777" w:rsidR="00C8076E" w:rsidRDefault="00A009B2" w:rsidP="00C8076E">
      <w:pPr>
        <w:pStyle w:val="ListParagraph"/>
        <w:numPr>
          <w:ilvl w:val="0"/>
          <w:numId w:val="24"/>
        </w:numPr>
        <w:spacing w:before="0" w:after="0" w:line="240" w:lineRule="auto"/>
      </w:pPr>
      <w:r>
        <w:t>slow uptake and reduce productivity</w:t>
      </w:r>
    </w:p>
    <w:p w14:paraId="7907519E" w14:textId="1ED0395F" w:rsidR="00A009B2" w:rsidRDefault="00A009B2" w:rsidP="00C8076E">
      <w:pPr>
        <w:pStyle w:val="ListParagraph"/>
        <w:numPr>
          <w:ilvl w:val="0"/>
          <w:numId w:val="24"/>
        </w:numPr>
        <w:spacing w:before="0" w:after="0" w:line="240" w:lineRule="auto"/>
      </w:pPr>
      <w:r>
        <w:t>lower staff morale</w:t>
      </w:r>
    </w:p>
    <w:p w14:paraId="28D31CB3" w14:textId="77777777" w:rsidR="00A009B2" w:rsidRDefault="00A009B2" w:rsidP="00C8076E">
      <w:pPr>
        <w:pStyle w:val="ListParagraph"/>
        <w:numPr>
          <w:ilvl w:val="0"/>
          <w:numId w:val="24"/>
        </w:numPr>
        <w:spacing w:before="0" w:after="0" w:line="240" w:lineRule="auto"/>
      </w:pPr>
      <w:r>
        <w:t>increase cost and timeframes</w:t>
      </w:r>
    </w:p>
    <w:p w14:paraId="28D49699" w14:textId="67CC2C5E" w:rsidR="00A009B2" w:rsidRDefault="00A009B2" w:rsidP="00C8076E">
      <w:pPr>
        <w:pStyle w:val="ListParagraph"/>
        <w:numPr>
          <w:ilvl w:val="0"/>
          <w:numId w:val="24"/>
        </w:numPr>
        <w:spacing w:before="0" w:after="0" w:line="240" w:lineRule="auto"/>
      </w:pPr>
      <w:r>
        <w:t>lead to project failure, wasting your investment</w:t>
      </w:r>
    </w:p>
    <w:p w14:paraId="7EA2402C" w14:textId="77777777" w:rsidR="00A009B2" w:rsidRDefault="00A009B2" w:rsidP="00A009B2">
      <w:pPr>
        <w:spacing w:after="0" w:line="240" w:lineRule="auto"/>
      </w:pPr>
      <w:r>
        <w:t>Change management services may be offered by digital capability vendors or can be procured separately, e.g., as fixed-term staff.</w:t>
      </w:r>
    </w:p>
    <w:p w14:paraId="718FBEA5" w14:textId="77777777" w:rsidR="00EF504D" w:rsidRPr="00EF504D" w:rsidRDefault="00EF504D" w:rsidP="00EF504D"/>
    <w:p w14:paraId="6FB66797" w14:textId="77777777" w:rsidR="003C2047" w:rsidRDefault="003C2047" w:rsidP="003C2047"/>
    <w:p w14:paraId="7044A9B2" w14:textId="6E20F01F" w:rsidR="003C2047" w:rsidRDefault="007E0218" w:rsidP="007E0218">
      <w:pPr>
        <w:spacing w:before="0" w:after="200" w:line="276" w:lineRule="auto"/>
      </w:pPr>
      <w:r>
        <w:br w:type="page"/>
      </w:r>
    </w:p>
    <w:p w14:paraId="539B8804" w14:textId="6F50B3AF" w:rsidR="007E0218" w:rsidRPr="00EF504D" w:rsidRDefault="008A6332" w:rsidP="007E0218">
      <w:pPr>
        <w:pStyle w:val="Heading1"/>
      </w:pPr>
      <w:bookmarkStart w:id="25" w:name="_Toc231480385"/>
      <w:r>
        <w:lastRenderedPageBreak/>
        <w:t>Resources</w:t>
      </w:r>
      <w:bookmarkEnd w:id="25"/>
    </w:p>
    <w:p w14:paraId="4D5280FB" w14:textId="7A43C1CB" w:rsidR="004A221C" w:rsidRPr="006E4383" w:rsidRDefault="004A221C" w:rsidP="006E4383">
      <w:pPr>
        <w:pStyle w:val="Heading2"/>
      </w:pPr>
      <w:bookmarkStart w:id="26" w:name="_Toc231480386"/>
      <w:r w:rsidRPr="004A221C">
        <w:t>Victorian goods and services procurement policies</w:t>
      </w:r>
      <w:bookmarkEnd w:id="26"/>
    </w:p>
    <w:p w14:paraId="712AFCA4" w14:textId="77777777" w:rsidR="004A221C" w:rsidRDefault="004A221C" w:rsidP="004A221C">
      <w:pPr>
        <w:spacing w:before="0" w:after="0" w:line="240" w:lineRule="auto"/>
      </w:pPr>
      <w:r w:rsidRPr="00E717D5">
        <w:t>Goods and services mandated agencies</w:t>
      </w:r>
      <w:r>
        <w:t xml:space="preserve">: </w:t>
      </w:r>
    </w:p>
    <w:p w14:paraId="192B0928" w14:textId="77777777" w:rsidR="004A221C" w:rsidRDefault="004A221C" w:rsidP="004A221C">
      <w:pPr>
        <w:spacing w:before="0" w:after="0" w:line="240" w:lineRule="auto"/>
      </w:pPr>
      <w:hyperlink r:id="rId29" w:history="1">
        <w:r w:rsidRPr="006E01F2">
          <w:rPr>
            <w:rStyle w:val="Hyperlink"/>
          </w:rPr>
          <w:t>Goods and services mandated agencies | buyingfor.vic.gov.au</w:t>
        </w:r>
      </w:hyperlink>
    </w:p>
    <w:p w14:paraId="230AF476" w14:textId="77777777" w:rsidR="004A221C" w:rsidRDefault="004A221C" w:rsidP="004A221C">
      <w:pPr>
        <w:spacing w:before="0" w:after="0" w:line="240" w:lineRule="auto"/>
      </w:pPr>
    </w:p>
    <w:p w14:paraId="76511DCB" w14:textId="77777777" w:rsidR="004A221C" w:rsidRDefault="004A221C" w:rsidP="004A221C">
      <w:pPr>
        <w:spacing w:before="0" w:after="0" w:line="240" w:lineRule="auto"/>
      </w:pPr>
      <w:r>
        <w:t>Understand the core principles underpinning goods and services procurement:</w:t>
      </w:r>
    </w:p>
    <w:p w14:paraId="20F0E72A" w14:textId="77777777" w:rsidR="004A221C" w:rsidRDefault="004A221C" w:rsidP="004A221C">
      <w:pPr>
        <w:spacing w:before="0" w:after="0" w:line="240" w:lineRule="auto"/>
      </w:pPr>
      <w:hyperlink r:id="rId30" w:history="1">
        <w:r w:rsidRPr="00CB37F9">
          <w:rPr>
            <w:rStyle w:val="Hyperlink"/>
          </w:rPr>
          <w:t>Principles underpin procurement | buyingfor.vic.gov.au</w:t>
        </w:r>
      </w:hyperlink>
    </w:p>
    <w:p w14:paraId="54E0F7D2" w14:textId="77777777" w:rsidR="004A221C" w:rsidRDefault="004A221C" w:rsidP="004A221C">
      <w:pPr>
        <w:spacing w:before="0" w:after="0" w:line="240" w:lineRule="auto"/>
      </w:pPr>
    </w:p>
    <w:p w14:paraId="55900AA8" w14:textId="77777777" w:rsidR="004A221C" w:rsidRDefault="004A221C" w:rsidP="004A221C">
      <w:pPr>
        <w:spacing w:before="0" w:after="0" w:line="240" w:lineRule="auto"/>
      </w:pPr>
      <w:r>
        <w:t>Understand the five goods and services policies:</w:t>
      </w:r>
    </w:p>
    <w:p w14:paraId="172B9265" w14:textId="3D22D37D" w:rsidR="004A221C" w:rsidRDefault="004A221C" w:rsidP="004A221C">
      <w:pPr>
        <w:spacing w:before="0" w:after="0" w:line="240" w:lineRule="auto"/>
      </w:pPr>
      <w:hyperlink r:id="rId31" w:history="1">
        <w:r w:rsidRPr="00F130CC">
          <w:rPr>
            <w:rStyle w:val="Hyperlink"/>
          </w:rPr>
          <w:t>Goods and services policies &amp; guides | buyingfor.vic.gov.au</w:t>
        </w:r>
      </w:hyperlink>
    </w:p>
    <w:p w14:paraId="621B8A76" w14:textId="006F3971" w:rsidR="004A221C" w:rsidRDefault="004A221C" w:rsidP="006E4383">
      <w:pPr>
        <w:pStyle w:val="Heading2"/>
      </w:pPr>
      <w:bookmarkStart w:id="27" w:name="_Toc231480387"/>
      <w:r w:rsidRPr="004A221C">
        <w:t>The buying process</w:t>
      </w:r>
      <w:bookmarkEnd w:id="27"/>
    </w:p>
    <w:p w14:paraId="559BB8CB" w14:textId="77777777" w:rsidR="004A221C" w:rsidRDefault="004A221C" w:rsidP="004A221C">
      <w:pPr>
        <w:spacing w:before="0" w:after="0" w:line="240" w:lineRule="auto"/>
      </w:pPr>
      <w:r>
        <w:t>Buying for Victoria home:</w:t>
      </w:r>
    </w:p>
    <w:p w14:paraId="520D1B1D" w14:textId="77777777" w:rsidR="004A221C" w:rsidRDefault="004A221C" w:rsidP="004A221C">
      <w:pPr>
        <w:spacing w:before="0" w:after="0" w:line="240" w:lineRule="auto"/>
      </w:pPr>
      <w:hyperlink r:id="rId32" w:history="1">
        <w:r w:rsidRPr="00DF61AF">
          <w:rPr>
            <w:rStyle w:val="Hyperlink"/>
          </w:rPr>
          <w:t>Making it easier to do business with government | buyingfor.vic.gov.au</w:t>
        </w:r>
      </w:hyperlink>
    </w:p>
    <w:p w14:paraId="5BD5F96E" w14:textId="77777777" w:rsidR="004A221C" w:rsidRDefault="004A221C" w:rsidP="004A221C">
      <w:pPr>
        <w:spacing w:before="0" w:after="0" w:line="240" w:lineRule="auto"/>
      </w:pPr>
    </w:p>
    <w:p w14:paraId="3ACEDF42" w14:textId="77777777" w:rsidR="004A221C" w:rsidRDefault="004A221C" w:rsidP="004A221C">
      <w:pPr>
        <w:spacing w:before="0" w:after="0" w:line="240" w:lineRule="auto"/>
      </w:pPr>
      <w:r>
        <w:t>Buyer’s Guide:</w:t>
      </w:r>
    </w:p>
    <w:p w14:paraId="2D57A8D7" w14:textId="77777777" w:rsidR="004A221C" w:rsidRDefault="004A221C" w:rsidP="004A221C">
      <w:pPr>
        <w:spacing w:before="0" w:after="0" w:line="240" w:lineRule="auto"/>
      </w:pPr>
      <w:hyperlink r:id="rId33" w:history="1">
        <w:r w:rsidRPr="00D938D3">
          <w:rPr>
            <w:rStyle w:val="Hyperlink"/>
          </w:rPr>
          <w:t>Buyers guide | buyingfor.vic.gov.au</w:t>
        </w:r>
      </w:hyperlink>
    </w:p>
    <w:p w14:paraId="16F50CFC" w14:textId="77777777" w:rsidR="004A221C" w:rsidRDefault="004A221C" w:rsidP="004A221C">
      <w:pPr>
        <w:spacing w:before="0" w:after="0" w:line="240" w:lineRule="auto"/>
      </w:pPr>
    </w:p>
    <w:p w14:paraId="51FFE0F5" w14:textId="77777777" w:rsidR="004A221C" w:rsidRDefault="004A221C" w:rsidP="004A221C">
      <w:pPr>
        <w:spacing w:before="0" w:after="0" w:line="240" w:lineRule="auto"/>
      </w:pPr>
      <w:r>
        <w:t>The Digital Marketplace:</w:t>
      </w:r>
    </w:p>
    <w:p w14:paraId="606606CC" w14:textId="77777777" w:rsidR="004A221C" w:rsidRDefault="004A221C" w:rsidP="004A221C">
      <w:pPr>
        <w:spacing w:before="0" w:after="0" w:line="240" w:lineRule="auto"/>
      </w:pPr>
      <w:hyperlink r:id="rId34" w:history="1">
        <w:r w:rsidRPr="00CD2B2F">
          <w:rPr>
            <w:rStyle w:val="Hyperlink"/>
          </w:rPr>
          <w:t>Digital Marketplace | buyingfor.vic.gov.au</w:t>
        </w:r>
      </w:hyperlink>
    </w:p>
    <w:p w14:paraId="451F9A40" w14:textId="77777777" w:rsidR="004A221C" w:rsidRDefault="004A221C" w:rsidP="004A221C">
      <w:pPr>
        <w:spacing w:before="0" w:after="0" w:line="240" w:lineRule="auto"/>
      </w:pPr>
    </w:p>
    <w:p w14:paraId="686D506E" w14:textId="77777777" w:rsidR="004A221C" w:rsidRDefault="004A221C" w:rsidP="004A221C">
      <w:pPr>
        <w:spacing w:before="0" w:after="0" w:line="240" w:lineRule="auto"/>
      </w:pPr>
      <w:r>
        <w:t>Invitation to supply templates:</w:t>
      </w:r>
    </w:p>
    <w:p w14:paraId="348B5629" w14:textId="3FC633B0" w:rsidR="004A221C" w:rsidRPr="004A221C" w:rsidRDefault="004A221C" w:rsidP="004A221C">
      <w:pPr>
        <w:spacing w:before="0" w:after="0" w:line="240" w:lineRule="auto"/>
        <w:rPr>
          <w:rStyle w:val="SubtleEmphasis"/>
          <w:i w:val="0"/>
          <w:iCs w:val="0"/>
          <w:color w:val="auto"/>
        </w:rPr>
      </w:pPr>
      <w:hyperlink r:id="rId35" w:history="1">
        <w:r w:rsidRPr="0075241C">
          <w:rPr>
            <w:rStyle w:val="Hyperlink"/>
          </w:rPr>
          <w:t>Goods and services Invitation to Supply templates | buyingfor.vic.gov.au</w:t>
        </w:r>
      </w:hyperlink>
    </w:p>
    <w:p w14:paraId="086EFA99" w14:textId="3657E759" w:rsidR="004A221C" w:rsidRDefault="004A221C" w:rsidP="006E4383">
      <w:pPr>
        <w:pStyle w:val="Heading2"/>
      </w:pPr>
      <w:bookmarkStart w:id="28" w:name="_Toc231480388"/>
      <w:r w:rsidRPr="004A221C">
        <w:t>O</w:t>
      </w:r>
      <w:r w:rsidRPr="006E4383">
        <w:t xml:space="preserve">ther supporting </w:t>
      </w:r>
      <w:r w:rsidR="008A6332">
        <w:t>resources</w:t>
      </w:r>
      <w:bookmarkEnd w:id="28"/>
    </w:p>
    <w:p w14:paraId="3BF94E3C" w14:textId="77777777" w:rsidR="008A6332" w:rsidRDefault="008A6332" w:rsidP="008A6332">
      <w:pPr>
        <w:spacing w:before="0" w:after="0" w:line="240" w:lineRule="auto"/>
      </w:pPr>
      <w:r w:rsidRPr="008F155B">
        <w:t>Victorian Government Buyers' Community of Practice</w:t>
      </w:r>
      <w:r>
        <w:t>:</w:t>
      </w:r>
    </w:p>
    <w:p w14:paraId="663B15E2" w14:textId="77777777" w:rsidR="008A6332" w:rsidRPr="004A221C" w:rsidRDefault="008A6332" w:rsidP="008A6332">
      <w:pPr>
        <w:spacing w:before="0" w:after="0" w:line="240" w:lineRule="auto"/>
        <w:rPr>
          <w:rStyle w:val="SubtleEmphasis"/>
          <w:i w:val="0"/>
          <w:iCs w:val="0"/>
          <w:color w:val="auto"/>
        </w:rPr>
      </w:pPr>
      <w:hyperlink r:id="rId36" w:history="1">
        <w:r w:rsidRPr="00BA0FA6">
          <w:rPr>
            <w:rStyle w:val="Hyperlink"/>
          </w:rPr>
          <w:t>Victorian Government Buyers' Community of Practice | Innovation Network</w:t>
        </w:r>
      </w:hyperlink>
    </w:p>
    <w:p w14:paraId="2F12316B" w14:textId="77777777" w:rsidR="008A6332" w:rsidRDefault="008A6332" w:rsidP="004A221C">
      <w:pPr>
        <w:spacing w:before="0" w:after="0" w:line="240" w:lineRule="auto"/>
      </w:pPr>
    </w:p>
    <w:p w14:paraId="24908199" w14:textId="420759F0" w:rsidR="004A221C" w:rsidRDefault="004A221C" w:rsidP="004A221C">
      <w:pPr>
        <w:spacing w:before="0" w:after="0" w:line="240" w:lineRule="auto"/>
      </w:pPr>
      <w:r>
        <w:t>Council and Regulator Toolkit (CART):</w:t>
      </w:r>
    </w:p>
    <w:p w14:paraId="56C87F08" w14:textId="77777777" w:rsidR="004A221C" w:rsidRPr="00075E9B" w:rsidRDefault="004A221C" w:rsidP="004A221C">
      <w:pPr>
        <w:spacing w:before="0" w:after="0" w:line="240" w:lineRule="auto"/>
        <w:rPr>
          <w:color w:val="53565A" w:themeColor="hyperlink"/>
          <w:u w:val="single"/>
        </w:rPr>
      </w:pPr>
      <w:hyperlink r:id="rId37" w:history="1">
        <w:r w:rsidRPr="00B56F5D">
          <w:rPr>
            <w:rStyle w:val="Hyperlink"/>
          </w:rPr>
          <w:t>Council and Regulator Toolkit | vic.gov.au</w:t>
        </w:r>
      </w:hyperlink>
    </w:p>
    <w:p w14:paraId="64BE3570" w14:textId="77777777" w:rsidR="004A221C" w:rsidRDefault="004A221C" w:rsidP="004A221C">
      <w:pPr>
        <w:spacing w:before="0" w:after="0" w:line="240" w:lineRule="auto"/>
      </w:pPr>
    </w:p>
    <w:p w14:paraId="7014FA3A" w14:textId="77777777" w:rsidR="004A221C" w:rsidRDefault="004A221C" w:rsidP="004A221C">
      <w:pPr>
        <w:spacing w:before="0" w:after="0" w:line="240" w:lineRule="auto"/>
      </w:pPr>
      <w:r w:rsidRPr="00B62C58">
        <w:t>D</w:t>
      </w:r>
      <w:r>
        <w:t xml:space="preserve">igitally </w:t>
      </w:r>
      <w:r w:rsidRPr="00B62C58">
        <w:t>R</w:t>
      </w:r>
      <w:r>
        <w:t xml:space="preserve">egulation </w:t>
      </w:r>
      <w:r w:rsidRPr="00B62C58">
        <w:t>C</w:t>
      </w:r>
      <w:r>
        <w:t xml:space="preserve">apability </w:t>
      </w:r>
      <w:r w:rsidRPr="00B62C58">
        <w:t>M</w:t>
      </w:r>
      <w:r>
        <w:t>odel</w:t>
      </w:r>
      <w:r w:rsidRPr="00B62C58">
        <w:t>:</w:t>
      </w:r>
    </w:p>
    <w:p w14:paraId="6FD07C87" w14:textId="77777777" w:rsidR="004A221C" w:rsidRDefault="004A221C" w:rsidP="004A221C">
      <w:pPr>
        <w:spacing w:before="0" w:after="0" w:line="240" w:lineRule="auto"/>
      </w:pPr>
      <w:hyperlink r:id="rId38" w:history="1">
        <w:r w:rsidRPr="00B37E20">
          <w:rPr>
            <w:rStyle w:val="Hyperlink"/>
          </w:rPr>
          <w:t>https://www.vic.gov.au/digital-regulation-capability-model</w:t>
        </w:r>
      </w:hyperlink>
    </w:p>
    <w:p w14:paraId="2C4631D1" w14:textId="77777777" w:rsidR="004A221C" w:rsidRPr="00B62C58" w:rsidRDefault="004A221C" w:rsidP="004A221C">
      <w:pPr>
        <w:spacing w:before="0" w:after="0" w:line="240" w:lineRule="auto"/>
      </w:pPr>
    </w:p>
    <w:p w14:paraId="1BF1F2A0" w14:textId="77777777" w:rsidR="004A221C" w:rsidRDefault="004A221C" w:rsidP="004A221C">
      <w:pPr>
        <w:spacing w:before="0" w:after="0" w:line="240" w:lineRule="auto"/>
      </w:pPr>
      <w:r>
        <w:t>Better Regulation Victoria p</w:t>
      </w:r>
      <w:r w:rsidRPr="00B62C58">
        <w:t>laybook</w:t>
      </w:r>
      <w:r>
        <w:t>s</w:t>
      </w:r>
      <w:r w:rsidRPr="00B62C58">
        <w:t>:</w:t>
      </w:r>
      <w:r>
        <w:t xml:space="preserve"> </w:t>
      </w:r>
    </w:p>
    <w:p w14:paraId="2BF5937B" w14:textId="77777777" w:rsidR="004A221C" w:rsidRDefault="004A221C" w:rsidP="004A221C">
      <w:pPr>
        <w:spacing w:before="0" w:after="0" w:line="240" w:lineRule="auto"/>
      </w:pPr>
      <w:hyperlink r:id="rId39" w:history="1">
        <w:r w:rsidRPr="00AA0400">
          <w:rPr>
            <w:rStyle w:val="Hyperlink"/>
          </w:rPr>
          <w:t>Support for regulators preparing for digital reform | vic.gov.au</w:t>
        </w:r>
      </w:hyperlink>
    </w:p>
    <w:p w14:paraId="0727A7BC" w14:textId="77777777" w:rsidR="004A221C" w:rsidRPr="00B62C58" w:rsidRDefault="004A221C" w:rsidP="004A221C">
      <w:pPr>
        <w:spacing w:before="0" w:after="0" w:line="240" w:lineRule="auto"/>
      </w:pPr>
    </w:p>
    <w:p w14:paraId="175A86CE" w14:textId="77777777" w:rsidR="004A221C" w:rsidRDefault="004A221C" w:rsidP="004A221C">
      <w:pPr>
        <w:spacing w:before="0" w:after="0" w:line="240" w:lineRule="auto"/>
      </w:pPr>
      <w:r w:rsidRPr="00E04F98">
        <w:t>Common Data Model and Taxonomy:</w:t>
      </w:r>
    </w:p>
    <w:p w14:paraId="06F24676" w14:textId="77777777" w:rsidR="004A221C" w:rsidRDefault="004A221C" w:rsidP="004A221C">
      <w:pPr>
        <w:spacing w:before="0" w:after="0" w:line="240" w:lineRule="auto"/>
        <w:rPr>
          <w:color w:val="FF0000"/>
        </w:rPr>
      </w:pPr>
      <w:hyperlink r:id="rId40" w:history="1">
        <w:r w:rsidRPr="00220D2D">
          <w:rPr>
            <w:rStyle w:val="Hyperlink"/>
          </w:rPr>
          <w:t>https://www.vic.gov.au/victorian-common-data-taxonomy</w:t>
        </w:r>
      </w:hyperlink>
    </w:p>
    <w:p w14:paraId="1785C422" w14:textId="77777777" w:rsidR="004A221C" w:rsidRDefault="004A221C" w:rsidP="004A221C">
      <w:pPr>
        <w:spacing w:before="0" w:after="0" w:line="240" w:lineRule="auto"/>
        <w:rPr>
          <w:color w:val="FF0000"/>
        </w:rPr>
      </w:pPr>
    </w:p>
    <w:p w14:paraId="01C206BA" w14:textId="77777777" w:rsidR="004A221C" w:rsidRDefault="004A221C" w:rsidP="004A221C">
      <w:pPr>
        <w:spacing w:before="0" w:after="0" w:line="240" w:lineRule="auto"/>
      </w:pPr>
      <w:r>
        <w:t xml:space="preserve">Victorian Government Digital Strategy 2021-2026: </w:t>
      </w:r>
    </w:p>
    <w:p w14:paraId="0B88ADCB" w14:textId="77777777" w:rsidR="004A221C" w:rsidRPr="00E04F98" w:rsidRDefault="004A221C" w:rsidP="004A221C">
      <w:pPr>
        <w:spacing w:before="0" w:after="0" w:line="240" w:lineRule="auto"/>
      </w:pPr>
      <w:hyperlink r:id="rId41" w:history="1">
        <w:r w:rsidRPr="00037EE3">
          <w:rPr>
            <w:rStyle w:val="Hyperlink"/>
          </w:rPr>
          <w:t>A Future-ready Victoria: Victorian Government Digital Strategy 2021–2026</w:t>
        </w:r>
      </w:hyperlink>
    </w:p>
    <w:p w14:paraId="06332AC4" w14:textId="77777777" w:rsidR="00571AD8" w:rsidRDefault="00571AD8" w:rsidP="004F7954"/>
    <w:p w14:paraId="27E105D2" w14:textId="77777777" w:rsidR="00571AD8" w:rsidRDefault="00571AD8" w:rsidP="004F7954"/>
    <w:p w14:paraId="204ECD53" w14:textId="343F1A30" w:rsidR="002108C0" w:rsidRDefault="002108C0">
      <w:pPr>
        <w:spacing w:before="0" w:after="200" w:line="276" w:lineRule="auto"/>
      </w:pPr>
      <w:r>
        <w:br w:type="page"/>
      </w:r>
    </w:p>
    <w:p w14:paraId="59851230" w14:textId="24101550" w:rsidR="00C23DD1" w:rsidRDefault="00C23DD1" w:rsidP="00C23DD1">
      <w:pPr>
        <w:pStyle w:val="Caption"/>
      </w:pPr>
      <w:r>
        <w:lastRenderedPageBreak/>
        <w:t>Document version control</w:t>
      </w:r>
    </w:p>
    <w:tbl>
      <w:tblPr>
        <w:tblStyle w:val="DTFtexttable"/>
        <w:tblW w:w="9072" w:type="dxa"/>
        <w:tblLook w:val="0620" w:firstRow="1" w:lastRow="0" w:firstColumn="0" w:lastColumn="0" w:noHBand="1" w:noVBand="1"/>
      </w:tblPr>
      <w:tblGrid>
        <w:gridCol w:w="1049"/>
        <w:gridCol w:w="1964"/>
        <w:gridCol w:w="6059"/>
      </w:tblGrid>
      <w:tr w:rsidR="006912B2" w14:paraId="52EC07EB" w14:textId="77777777" w:rsidTr="006912B2">
        <w:trPr>
          <w:cnfStyle w:val="100000000000" w:firstRow="1" w:lastRow="0" w:firstColumn="0" w:lastColumn="0" w:oddVBand="0" w:evenVBand="0" w:oddHBand="0" w:evenHBand="0" w:firstRowFirstColumn="0" w:firstRowLastColumn="0" w:lastRowFirstColumn="0" w:lastRowLastColumn="0"/>
        </w:trPr>
        <w:tc>
          <w:tcPr>
            <w:tcW w:w="1049" w:type="dxa"/>
          </w:tcPr>
          <w:p w14:paraId="1677073D" w14:textId="4D919B81" w:rsidR="006912B2" w:rsidRDefault="006912B2" w:rsidP="006912B2">
            <w:r>
              <w:t>Version</w:t>
            </w:r>
          </w:p>
        </w:tc>
        <w:tc>
          <w:tcPr>
            <w:tcW w:w="1964" w:type="dxa"/>
          </w:tcPr>
          <w:p w14:paraId="6F5D7058" w14:textId="62C508B1" w:rsidR="006912B2" w:rsidRDefault="006912B2" w:rsidP="006912B2">
            <w:r>
              <w:t>Date</w:t>
            </w:r>
          </w:p>
        </w:tc>
        <w:tc>
          <w:tcPr>
            <w:tcW w:w="6059" w:type="dxa"/>
          </w:tcPr>
          <w:p w14:paraId="6EABE138" w14:textId="3CC53A93" w:rsidR="006912B2" w:rsidRDefault="006912B2" w:rsidP="006912B2">
            <w:r>
              <w:t>Description of changes</w:t>
            </w:r>
          </w:p>
        </w:tc>
      </w:tr>
      <w:tr w:rsidR="006912B2" w14:paraId="14879E01" w14:textId="77777777" w:rsidTr="006912B2">
        <w:tc>
          <w:tcPr>
            <w:tcW w:w="1049" w:type="dxa"/>
          </w:tcPr>
          <w:p w14:paraId="43F8B5D6" w14:textId="339D0A5E" w:rsidR="006912B2" w:rsidRDefault="006912B2" w:rsidP="006912B2">
            <w:pPr>
              <w:keepNext/>
              <w:keepLines/>
            </w:pPr>
            <w:r>
              <w:t>1</w:t>
            </w:r>
          </w:p>
        </w:tc>
        <w:tc>
          <w:tcPr>
            <w:tcW w:w="1964" w:type="dxa"/>
          </w:tcPr>
          <w:p w14:paraId="3764A90F" w14:textId="292B3901" w:rsidR="006912B2" w:rsidRDefault="006912B2" w:rsidP="006912B2">
            <w:pPr>
              <w:keepNext/>
              <w:keepLines/>
            </w:pPr>
            <w:r>
              <w:t>Ju</w:t>
            </w:r>
            <w:r w:rsidR="000F05AF">
              <w:t>ly</w:t>
            </w:r>
            <w:r>
              <w:t xml:space="preserve"> 2026</w:t>
            </w:r>
          </w:p>
        </w:tc>
        <w:tc>
          <w:tcPr>
            <w:tcW w:w="6059" w:type="dxa"/>
          </w:tcPr>
          <w:p w14:paraId="2BB687E1" w14:textId="72A95E64" w:rsidR="006912B2" w:rsidRDefault="006912B2" w:rsidP="006912B2">
            <w:pPr>
              <w:keepNext/>
              <w:keepLines/>
            </w:pPr>
            <w:r>
              <w:t>Initial publication</w:t>
            </w:r>
          </w:p>
        </w:tc>
      </w:tr>
    </w:tbl>
    <w:p w14:paraId="73DC70D6" w14:textId="77777777" w:rsidR="006912B2" w:rsidRDefault="006912B2" w:rsidP="004F7954">
      <w:pPr>
        <w:sectPr w:rsidR="006912B2" w:rsidSect="00387882">
          <w:headerReference w:type="default" r:id="rId42"/>
          <w:footerReference w:type="default" r:id="rId43"/>
          <w:type w:val="oddPage"/>
          <w:pgSz w:w="11906" w:h="16838" w:code="9"/>
          <w:pgMar w:top="2160" w:right="1440" w:bottom="1728" w:left="1440" w:header="706" w:footer="461" w:gutter="0"/>
          <w:pgNumType w:start="1"/>
          <w:cols w:space="708"/>
          <w:docGrid w:linePitch="360"/>
        </w:sectPr>
      </w:pPr>
    </w:p>
    <w:p w14:paraId="15087215" w14:textId="5145A921" w:rsidR="00014213" w:rsidRPr="00D2312F" w:rsidRDefault="00014213" w:rsidP="004F7954"/>
    <w:sectPr w:rsidR="00014213" w:rsidRPr="00D2312F" w:rsidSect="00470962">
      <w:headerReference w:type="even" r:id="rId44"/>
      <w:headerReference w:type="default" r:id="rId45"/>
      <w:footerReference w:type="even" r:id="rId46"/>
      <w:footerReference w:type="default" r:id="rId47"/>
      <w:pgSz w:w="11906" w:h="16838" w:code="9"/>
      <w:pgMar w:top="2160" w:right="1440" w:bottom="1440" w:left="1440" w:header="706" w:footer="4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7A55" w14:textId="77777777" w:rsidR="0072477E" w:rsidRDefault="0072477E" w:rsidP="004F7954">
      <w:r>
        <w:separator/>
      </w:r>
    </w:p>
    <w:p w14:paraId="3C8FEA5E" w14:textId="77777777" w:rsidR="0072477E" w:rsidRDefault="0072477E" w:rsidP="004F7954"/>
    <w:p w14:paraId="781EE9AB" w14:textId="77777777" w:rsidR="0072477E" w:rsidRDefault="0072477E" w:rsidP="004F7954"/>
  </w:endnote>
  <w:endnote w:type="continuationSeparator" w:id="0">
    <w:p w14:paraId="2B036BBB" w14:textId="77777777" w:rsidR="0072477E" w:rsidRDefault="0072477E" w:rsidP="004F7954">
      <w:r>
        <w:continuationSeparator/>
      </w:r>
    </w:p>
    <w:p w14:paraId="3D48B6E8" w14:textId="77777777" w:rsidR="0072477E" w:rsidRDefault="0072477E" w:rsidP="004F7954"/>
    <w:p w14:paraId="299DB12F" w14:textId="77777777" w:rsidR="0072477E" w:rsidRDefault="0072477E" w:rsidP="004F7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9BB3" w14:textId="77777777" w:rsidR="005817DA" w:rsidRDefault="005817DA" w:rsidP="004F7954">
    <w:pPr>
      <w:pStyle w:val="Spacer"/>
    </w:pPr>
  </w:p>
  <w:p w14:paraId="014AE71E" w14:textId="77777777" w:rsidR="005817DA" w:rsidRDefault="005817DA" w:rsidP="004F7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8A078" w14:textId="77777777" w:rsidR="005817DA" w:rsidRDefault="00D833BE" w:rsidP="004F7954">
    <w:pPr>
      <w:pStyle w:val="Spacer"/>
    </w:pPr>
    <w:r>
      <w:rPr>
        <w:noProof/>
      </w:rPr>
      <mc:AlternateContent>
        <mc:Choice Requires="wps">
          <w:drawing>
            <wp:anchor distT="0" distB="0" distL="114300" distR="114300" simplePos="0" relativeHeight="251658246" behindDoc="0" locked="0" layoutInCell="0" allowOverlap="1" wp14:anchorId="1C4AC59E" wp14:editId="1A2BDEC0">
              <wp:simplePos x="0" y="0"/>
              <wp:positionH relativeFrom="page">
                <wp:posOffset>0</wp:posOffset>
              </wp:positionH>
              <wp:positionV relativeFrom="page">
                <wp:posOffset>10234930</wp:posOffset>
              </wp:positionV>
              <wp:extent cx="7560310" cy="266700"/>
              <wp:effectExtent l="0" t="0" r="0" b="0"/>
              <wp:wrapNone/>
              <wp:docPr id="4" name="MSIPCMdbb2414f9148a3621406197c" descr="{&quot;HashCode&quot;:-12676035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9E70A9" w14:textId="77777777" w:rsidR="00D833BE" w:rsidRPr="008F0369" w:rsidRDefault="00D833BE" w:rsidP="00D833BE">
                          <w:pPr>
                            <w:spacing w:before="0" w:after="0"/>
                            <w:rPr>
                              <w:rFonts w:cstheme="minorHAnsi"/>
                              <w:color w:val="000000"/>
                              <w:sz w:val="22"/>
                            </w:rPr>
                          </w:pPr>
                          <w:r w:rsidRPr="008F0369">
                            <w:rPr>
                              <w:rFonts w:cstheme="minorHAns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dec="http://schemas.microsoft.com/office/drawing/2017/decorative" xmlns:a14="http://schemas.microsoft.com/office/drawing/2010/main" xmlns:a="http://schemas.openxmlformats.org/drawingml/2006/main" xmlns:w16cei="http://schemas.microsoft.com/office/word/2026/wordml/cei">
          <w:pict w14:anchorId="18D67C93">
            <v:shapetype id="_x0000_t202" coordsize="21600,21600" o:spt="202" path="m,l,21600r21600,l21600,xe" w14:anchorId="1C4AC59E">
              <v:stroke joinstyle="miter"/>
              <v:path gradientshapeok="t" o:connecttype="rect"/>
            </v:shapetype>
            <v:shape id="MSIPCMdbb2414f9148a3621406197c" style="position:absolute;margin-left:0;margin-top:805.9pt;width:595.3pt;height:21pt;z-index:251658246;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7603503,&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v:textbox inset="20pt,0,,0">
                <w:txbxContent>
                  <w:p w:rsidRPr="008F0369" w:rsidR="00D833BE" w:rsidP="00D833BE" w:rsidRDefault="00D833BE" w14:paraId="08CE8BEA" w14:textId="77777777">
                    <w:pPr>
                      <w:spacing w:before="0" w:after="0"/>
                      <w:rPr>
                        <w:rFonts w:cstheme="minorHAnsi"/>
                        <w:color w:val="000000"/>
                        <w:sz w:val="22"/>
                      </w:rPr>
                    </w:pPr>
                    <w:r w:rsidRPr="008F0369">
                      <w:rPr>
                        <w:rFonts w:cstheme="minorHAnsi"/>
                        <w:color w:val="000000"/>
                        <w:sz w:val="22"/>
                      </w:rPr>
                      <w:t>OFFICIAL</w:t>
                    </w:r>
                  </w:p>
                </w:txbxContent>
              </v:textbox>
              <w10:wrap anchorx="page" anchory="page"/>
            </v:shape>
          </w:pict>
        </mc:Fallback>
      </mc:AlternateContent>
    </w:r>
    <w:r w:rsidR="005817DA">
      <w:rPr>
        <w:noProof/>
      </w:rPr>
      <w:drawing>
        <wp:anchor distT="0" distB="0" distL="114300" distR="114300" simplePos="0" relativeHeight="251658243" behindDoc="0" locked="0" layoutInCell="1" allowOverlap="1" wp14:anchorId="1883BB03" wp14:editId="112533F6">
          <wp:simplePos x="0" y="0"/>
          <wp:positionH relativeFrom="page">
            <wp:posOffset>5314820</wp:posOffset>
          </wp:positionH>
          <wp:positionV relativeFrom="page">
            <wp:posOffset>9811910</wp:posOffset>
          </wp:positionV>
          <wp:extent cx="1536192" cy="457200"/>
          <wp:effectExtent l="0" t="0" r="6985" b="0"/>
          <wp:wrapNone/>
          <wp:docPr id="2096334236"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Victoria State Gov DTF right black rgb.png"/>
                  <pic:cNvPicPr/>
                </pic:nvPicPr>
                <pic:blipFill>
                  <a:blip r:embed="rId1">
                    <a:extLst>
                      <a:ext uri="{28A0092B-C50C-407E-A947-70E740481C1C}">
                        <a14:useLocalDpi xmlns:a14="http://schemas.microsoft.com/office/drawing/2010/main" val="0"/>
                      </a:ext>
                    </a:extLst>
                  </a:blip>
                  <a:stretch>
                    <a:fillRect/>
                  </a:stretch>
                </pic:blipFill>
                <pic:spPr>
                  <a:xfrm>
                    <a:off x="0" y="0"/>
                    <a:ext cx="1536192" cy="457200"/>
                  </a:xfrm>
                  <a:prstGeom prst="rect">
                    <a:avLst/>
                  </a:prstGeom>
                </pic:spPr>
              </pic:pic>
            </a:graphicData>
          </a:graphic>
          <wp14:sizeRelH relativeFrom="margin">
            <wp14:pctWidth>0</wp14:pctWidth>
          </wp14:sizeRelH>
          <wp14:sizeRelV relativeFrom="margin">
            <wp14:pctHeight>0</wp14:pctHeight>
          </wp14:sizeRelV>
        </wp:anchor>
      </w:drawing>
    </w:r>
  </w:p>
  <w:p w14:paraId="5FD0DA45" w14:textId="77777777" w:rsidR="005817DA" w:rsidRDefault="005817DA" w:rsidP="004F7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2B31" w14:textId="77777777" w:rsidR="00D833BE" w:rsidRDefault="008F0369" w:rsidP="004F7954">
    <w:pPr>
      <w:pStyle w:val="Spacer"/>
    </w:pPr>
    <w:r>
      <w:rPr>
        <w:noProof/>
      </w:rPr>
      <mc:AlternateContent>
        <mc:Choice Requires="wps">
          <w:drawing>
            <wp:anchor distT="0" distB="0" distL="114300" distR="114300" simplePos="0" relativeHeight="251658248" behindDoc="0" locked="0" layoutInCell="0" allowOverlap="1" wp14:anchorId="3C12F69A" wp14:editId="4F3BD860">
              <wp:simplePos x="0" y="0"/>
              <wp:positionH relativeFrom="page">
                <wp:posOffset>0</wp:posOffset>
              </wp:positionH>
              <wp:positionV relativeFrom="page">
                <wp:posOffset>10234930</wp:posOffset>
              </wp:positionV>
              <wp:extent cx="7560310" cy="266700"/>
              <wp:effectExtent l="0" t="0" r="0" b="0"/>
              <wp:wrapNone/>
              <wp:docPr id="30" name="MSIPCM38de4ed39d722ed1b72f3bc7" descr="{&quot;HashCode&quot;:-1267603503,&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FB0F0C" w14:textId="77777777" w:rsidR="008F0369" w:rsidRPr="008F0369" w:rsidRDefault="008F0369" w:rsidP="008F0369">
                          <w:pPr>
                            <w:spacing w:before="0" w:after="0"/>
                            <w:rPr>
                              <w:rFonts w:ascii="Calibri" w:hAnsi="Calibri" w:cs="Calibri"/>
                              <w:color w:val="000000"/>
                              <w:sz w:val="22"/>
                            </w:rPr>
                          </w:pPr>
                          <w:r w:rsidRPr="008F0369">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019C9D5E">
            <v:shapetype id="_x0000_t202" coordsize="21600,21600" o:spt="202" path="m,l,21600r21600,l21600,xe" w14:anchorId="3C12F69A">
              <v:stroke joinstyle="miter"/>
              <v:path gradientshapeok="t" o:connecttype="rect"/>
            </v:shapetype>
            <v:shape id="MSIPCM38de4ed39d722ed1b72f3bc7" style="position:absolute;margin-left:0;margin-top:805.9pt;width:595.3pt;height:21pt;z-index:251658248;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7603503,&quot;Height&quot;:841.0,&quot;Width&quot;:595.0,&quot;Placement&quot;:&quot;Foot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v:textbox inset="20pt,0,,0">
                <w:txbxContent>
                  <w:p w:rsidRPr="008F0369" w:rsidR="008F0369" w:rsidP="008F0369" w:rsidRDefault="008F0369" w14:paraId="75F360E3" w14:textId="77777777">
                    <w:pPr>
                      <w:spacing w:before="0" w:after="0"/>
                      <w:rPr>
                        <w:rFonts w:ascii="Calibri" w:hAnsi="Calibri" w:cs="Calibri"/>
                        <w:color w:val="000000"/>
                        <w:sz w:val="22"/>
                      </w:rPr>
                    </w:pPr>
                    <w:r w:rsidRPr="008F0369">
                      <w:rPr>
                        <w:rFonts w:ascii="Calibri" w:hAnsi="Calibri" w:cs="Calibri"/>
                        <w:color w:val="000000"/>
                        <w:sz w:val="22"/>
                      </w:rPr>
                      <w:t>OFFICIAL</w:t>
                    </w:r>
                  </w:p>
                </w:txbxContent>
              </v:textbox>
              <w10:wrap anchorx="page" anchory="page"/>
            </v:shape>
          </w:pict>
        </mc:Fallback>
      </mc:AlternateContent>
    </w:r>
  </w:p>
  <w:p w14:paraId="400DAAF4" w14:textId="77777777" w:rsidR="00D833BE" w:rsidRDefault="00D833BE" w:rsidP="004F79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6C8C" w14:textId="2AFC0098" w:rsidR="005377A0" w:rsidRDefault="005377A0" w:rsidP="005377A0">
    <w:pPr>
      <w:pStyle w:val="Footer"/>
      <w:tabs>
        <w:tab w:val="clear" w:pos="9026"/>
        <w:tab w:val="right" w:pos="14040"/>
      </w:tabs>
      <w:rPr>
        <w:rStyle w:val="PageNumber"/>
      </w:rPr>
    </w:pPr>
    <w:r>
      <mc:AlternateContent>
        <mc:Choice Requires="wps">
          <w:drawing>
            <wp:anchor distT="0" distB="0" distL="114300" distR="114300" simplePos="0" relativeHeight="251658249" behindDoc="0" locked="0" layoutInCell="0" allowOverlap="1" wp14:anchorId="52173DA6" wp14:editId="60A4D9A1">
              <wp:simplePos x="0" y="0"/>
              <wp:positionH relativeFrom="page">
                <wp:posOffset>0</wp:posOffset>
              </wp:positionH>
              <wp:positionV relativeFrom="page">
                <wp:posOffset>10234930</wp:posOffset>
              </wp:positionV>
              <wp:extent cx="7560310" cy="266700"/>
              <wp:effectExtent l="0" t="0" r="0" b="0"/>
              <wp:wrapNone/>
              <wp:docPr id="34" name="MSIPCM787a495ea6e8183b08fab64e" descr="{&quot;HashCode&quot;:-1267603503,&quot;Height&quot;:841.0,&quot;Width&quot;:595.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04AC7" w14:textId="77777777" w:rsidR="005377A0" w:rsidRPr="008F0369" w:rsidRDefault="005377A0" w:rsidP="00D833BE">
                          <w:pPr>
                            <w:spacing w:before="0" w:after="0"/>
                            <w:rPr>
                              <w:rFonts w:cstheme="minorHAnsi"/>
                              <w:color w:val="000000"/>
                              <w:sz w:val="22"/>
                            </w:rPr>
                          </w:pPr>
                          <w:r w:rsidRPr="008F0369">
                            <w:rPr>
                              <w:rFonts w:cstheme="minorHAns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xmlns:w16cei="http://schemas.microsoft.com/office/word/2026/wordml/cei">
          <w:pict w14:anchorId="0D966F8B">
            <v:shapetype id="_x0000_t202" coordsize="21600,21600" o:spt="202" path="m,l,21600r21600,l21600,xe" w14:anchorId="52173DA6">
              <v:stroke joinstyle="miter"/>
              <v:path gradientshapeok="t" o:connecttype="rect"/>
            </v:shapetype>
            <v:shape id="MSIPCM787a495ea6e8183b08fab64e" style="position:absolute;margin-left:0;margin-top:805.9pt;width:595.3pt;height:21pt;z-index:251658249;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7603503,&quot;Height&quot;:841.0,&quot;Width&quot;:595.0,&quot;Placement&quot;:&quot;Footer&quot;,&quot;Index&quot;:&quot;Primary&quot;,&quot;Section&quot;:4,&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">
              <v:textbox inset="20pt,0,,0">
                <w:txbxContent>
                  <w:p w:rsidRPr="008F0369" w:rsidR="005377A0" w:rsidP="00D833BE" w:rsidRDefault="005377A0" w14:paraId="09E77742" w14:textId="77777777">
                    <w:pPr>
                      <w:spacing w:before="0" w:after="0"/>
                      <w:rPr>
                        <w:rFonts w:cstheme="minorHAnsi"/>
                        <w:color w:val="000000"/>
                        <w:sz w:val="22"/>
                      </w:rPr>
                    </w:pPr>
                    <w:r w:rsidRPr="008F0369">
                      <w:rPr>
                        <w:rFonts w:cstheme="minorHAnsi"/>
                        <w:color w:val="000000"/>
                        <w:sz w:val="22"/>
                      </w:rPr>
                      <w:t>OFFICIAL</w:t>
                    </w:r>
                  </w:p>
                </w:txbxContent>
              </v:textbox>
              <w10:wrap anchorx="page" anchory="page"/>
            </v:shape>
          </w:pict>
        </mc:Fallback>
      </mc:AlternateContent>
    </w:r>
    <w:r w:rsidRPr="0054503A">
      <w:rPr>
        <w:b/>
        <w:bCs/>
        <w:noProof w:val="0"/>
      </w:rPr>
      <w:fldChar w:fldCharType="begin"/>
    </w:r>
    <w:r w:rsidRPr="0054503A">
      <w:rPr>
        <w:b/>
        <w:bCs/>
      </w:rPr>
      <w:instrText xml:space="preserve"> StyleRef “Title” </w:instrText>
    </w:r>
    <w:r w:rsidRPr="0054503A">
      <w:rPr>
        <w:b/>
        <w:bCs/>
        <w:noProof w:val="0"/>
      </w:rPr>
      <w:fldChar w:fldCharType="separate"/>
    </w:r>
    <w:r w:rsidR="000F05AF">
      <w:rPr>
        <w:b/>
        <w:bCs/>
      </w:rPr>
      <w:t>Digital Procurement Guide</w:t>
    </w:r>
    <w:r w:rsidRPr="0054503A">
      <w:rPr>
        <w:b/>
        <w:bCs/>
      </w:rPr>
      <w:fldChar w:fldCharType="end"/>
    </w:r>
    <w:r w:rsidRPr="00C022F9">
      <w:tab/>
      <w:t xml:space="preserve">Page </w:t>
    </w:r>
    <w:r w:rsidRPr="00DE60CC">
      <w:rPr>
        <w:rStyle w:val="PageNumber"/>
      </w:rPr>
      <w:fldChar w:fldCharType="begin"/>
    </w:r>
    <w:r w:rsidRPr="00DE60CC">
      <w:rPr>
        <w:rStyle w:val="PageNumber"/>
      </w:rPr>
      <w:instrText xml:space="preserve"> Page </w:instrText>
    </w:r>
    <w:r w:rsidRPr="00DE60CC">
      <w:rPr>
        <w:rStyle w:val="PageNumber"/>
      </w:rPr>
      <w:fldChar w:fldCharType="separate"/>
    </w:r>
    <w:r>
      <w:rPr>
        <w:rStyle w:val="PageNumber"/>
      </w:rPr>
      <w:t>1</w:t>
    </w:r>
    <w:r w:rsidRPr="00DE60CC">
      <w:rPr>
        <w:rStyle w:val="PageNumber"/>
      </w:rPr>
      <w:fldChar w:fldCharType="end"/>
    </w:r>
  </w:p>
  <w:p w14:paraId="4F13F44D" w14:textId="77777777" w:rsidR="005377A0" w:rsidRPr="00C022F9" w:rsidRDefault="005377A0" w:rsidP="004F79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BB21C" w14:textId="77777777" w:rsidR="00014213" w:rsidRPr="00014213" w:rsidRDefault="00014213" w:rsidP="004F79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3215" w14:textId="77777777" w:rsidR="0084200F" w:rsidRDefault="001E65B7" w:rsidP="004F7954">
    <w:pPr>
      <w:pStyle w:val="Spacer"/>
    </w:pPr>
    <w:r>
      <w:rPr>
        <w:noProof/>
      </w:rPr>
      <mc:AlternateContent>
        <mc:Choice Requires="wps">
          <w:drawing>
            <wp:anchor distT="0" distB="0" distL="114300" distR="114300" simplePos="0" relativeHeight="251658247" behindDoc="0" locked="0" layoutInCell="0" allowOverlap="1" wp14:anchorId="39A20319" wp14:editId="199D810D">
              <wp:simplePos x="0" y="0"/>
              <wp:positionH relativeFrom="page">
                <wp:posOffset>0</wp:posOffset>
              </wp:positionH>
              <wp:positionV relativeFrom="page">
                <wp:posOffset>10234930</wp:posOffset>
              </wp:positionV>
              <wp:extent cx="7560310" cy="266700"/>
              <wp:effectExtent l="0" t="0" r="0" b="0"/>
              <wp:wrapNone/>
              <wp:docPr id="33" name="MSIPCM51d540f4ae528691453f2592" descr="{&quot;HashCode&quot;:-1267603503,&quot;Height&quot;:841.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ED6A30" w14:textId="77777777" w:rsidR="00D833BE" w:rsidRPr="008F0369" w:rsidRDefault="00D833BE" w:rsidP="00D833BE">
                          <w:pPr>
                            <w:spacing w:before="0" w:after="0"/>
                            <w:rPr>
                              <w:rFonts w:cstheme="minorHAnsi"/>
                              <w:color w:val="000000"/>
                              <w:sz w:val="22"/>
                            </w:rPr>
                          </w:pPr>
                          <w:r w:rsidRPr="008F0369">
                            <w:rPr>
                              <w:rFonts w:cstheme="minorHAnsi"/>
                              <w:color w:val="000000"/>
                              <w:sz w:val="22"/>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pic="http://schemas.openxmlformats.org/drawingml/2006/picture" xmlns:adec="http://schemas.microsoft.com/office/drawing/2017/decorative" xmlns:a14="http://schemas.microsoft.com/office/drawing/2010/main" xmlns:a="http://schemas.openxmlformats.org/drawingml/2006/main" xmlns:w16cei="http://schemas.microsoft.com/office/word/2026/wordml/cei">
          <w:pict w14:anchorId="749C27DD">
            <v:shapetype id="_x0000_t202" coordsize="21600,21600" o:spt="202" path="m,l,21600r21600,l21600,xe" w14:anchorId="39A20319">
              <v:stroke joinstyle="miter"/>
              <v:path gradientshapeok="t" o:connecttype="rect"/>
            </v:shapetype>
            <v:shape id="MSIPCM51d540f4ae528691453f2592" style="position:absolute;margin-left:0;margin-top:805.9pt;width:595.3pt;height:21pt;z-index:251658247;visibility:visible;mso-wrap-style:square;mso-wrap-distance-left:9pt;mso-wrap-distance-top:0;mso-wrap-distance-right:9pt;mso-wrap-distance-bottom:0;mso-position-horizontal:absolute;mso-position-horizontal-relative:page;mso-position-vertical:absolute;mso-position-vertical-relative:page;v-text-anchor:bottom" alt="{&quot;HashCode&quot;:-1267603503,&quot;Height&quot;:841.0,&quot;Width&quot;:595.0,&quot;Placement&quot;:&quot;Footer&quot;,&quot;Index&quot;:&quot;Primary&quot;,&quot;Section&quot;:5,&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">
              <v:textbox inset="20pt,0,,0">
                <w:txbxContent>
                  <w:p w:rsidRPr="008F0369" w:rsidR="00D833BE" w:rsidP="00D833BE" w:rsidRDefault="00D833BE" w14:paraId="17D1F485" w14:textId="77777777">
                    <w:pPr>
                      <w:spacing w:before="0" w:after="0"/>
                      <w:rPr>
                        <w:rFonts w:cstheme="minorHAnsi"/>
                        <w:color w:val="000000"/>
                        <w:sz w:val="22"/>
                      </w:rPr>
                    </w:pPr>
                    <w:r w:rsidRPr="008F0369">
                      <w:rPr>
                        <w:rFonts w:cstheme="minorHAnsi"/>
                        <w:color w:val="000000"/>
                        <w:sz w:val="22"/>
                      </w:rPr>
                      <w:t>OFFICIAL</w:t>
                    </w:r>
                  </w:p>
                </w:txbxContent>
              </v:textbox>
              <w10:wrap anchorx="page" anchory="page"/>
            </v:shape>
          </w:pict>
        </mc:Fallback>
      </mc:AlternateContent>
    </w:r>
    <w:r w:rsidR="00470962">
      <w:rPr>
        <w:noProof/>
      </w:rPr>
      <w:drawing>
        <wp:anchor distT="0" distB="0" distL="114300" distR="114300" simplePos="0" relativeHeight="251658244" behindDoc="0" locked="0" layoutInCell="1" allowOverlap="1" wp14:anchorId="7E80A826" wp14:editId="24C363EC">
          <wp:simplePos x="0" y="0"/>
          <wp:positionH relativeFrom="page">
            <wp:posOffset>5314820</wp:posOffset>
          </wp:positionH>
          <wp:positionV relativeFrom="page">
            <wp:posOffset>9827812</wp:posOffset>
          </wp:positionV>
          <wp:extent cx="1684941" cy="502920"/>
          <wp:effectExtent l="0" t="0" r="0" b="0"/>
          <wp:wrapNone/>
          <wp:docPr id="66" name="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Victoria State Gov DTF right black rgb.png"/>
                  <pic:cNvPicPr/>
                </pic:nvPicPr>
                <pic:blipFill>
                  <a:blip r:embed="rId1">
                    <a:extLst>
                      <a:ext uri="{28A0092B-C50C-407E-A947-70E740481C1C}">
                        <a14:useLocalDpi xmlns:a14="http://schemas.microsoft.com/office/drawing/2010/main" val="0"/>
                      </a:ext>
                    </a:extLst>
                  </a:blip>
                  <a:stretch>
                    <a:fillRect/>
                  </a:stretch>
                </pic:blipFill>
                <pic:spPr>
                  <a:xfrm>
                    <a:off x="0" y="0"/>
                    <a:ext cx="1684941" cy="502920"/>
                  </a:xfrm>
                  <a:prstGeom prst="rect">
                    <a:avLst/>
                  </a:prstGeom>
                </pic:spPr>
              </pic:pic>
            </a:graphicData>
          </a:graphic>
          <wp14:sizeRelH relativeFrom="margin">
            <wp14:pctWidth>0</wp14:pctWidth>
          </wp14:sizeRelH>
          <wp14:sizeRelV relativeFrom="margin">
            <wp14:pctHeight>0</wp14:pctHeight>
          </wp14:sizeRelV>
        </wp:anchor>
      </w:drawing>
    </w:r>
  </w:p>
  <w:p w14:paraId="75180832" w14:textId="77777777" w:rsidR="00CB3976" w:rsidRPr="00CB3976" w:rsidRDefault="00CB3976" w:rsidP="004F7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34B9" w14:textId="77777777" w:rsidR="0072477E" w:rsidRDefault="0072477E" w:rsidP="004F7954">
      <w:r>
        <w:separator/>
      </w:r>
    </w:p>
    <w:p w14:paraId="35CC8F53" w14:textId="77777777" w:rsidR="0072477E" w:rsidRDefault="0072477E" w:rsidP="004F7954"/>
  </w:footnote>
  <w:footnote w:type="continuationSeparator" w:id="0">
    <w:p w14:paraId="2653E5DF" w14:textId="77777777" w:rsidR="0072477E" w:rsidRDefault="0072477E" w:rsidP="004F7954">
      <w:r>
        <w:continuationSeparator/>
      </w:r>
    </w:p>
  </w:footnote>
  <w:footnote w:type="continuationNotice" w:id="1">
    <w:p w14:paraId="3B37E70D" w14:textId="77777777" w:rsidR="0072477E" w:rsidRDefault="0072477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F1B63" w14:textId="77777777" w:rsidR="005817DA" w:rsidRDefault="005817DA" w:rsidP="004F7954">
    <w:pPr>
      <w:pStyle w:val="Header"/>
    </w:pPr>
    <w:r>
      <w:rPr>
        <w:noProof/>
      </w:rPr>
      <mc:AlternateContent>
        <mc:Choice Requires="wpg">
          <w:drawing>
            <wp:anchor distT="0" distB="0" distL="114300" distR="114300" simplePos="0" relativeHeight="251658245" behindDoc="1" locked="1" layoutInCell="1" allowOverlap="1" wp14:anchorId="3D5F544A" wp14:editId="0F9E73F4">
              <wp:simplePos x="0" y="0"/>
              <wp:positionH relativeFrom="page">
                <wp:posOffset>-19050</wp:posOffset>
              </wp:positionH>
              <wp:positionV relativeFrom="page">
                <wp:posOffset>1110615</wp:posOffset>
              </wp:positionV>
              <wp:extent cx="7077075" cy="7292340"/>
              <wp:effectExtent l="0" t="0" r="9525" b="3810"/>
              <wp:wrapNone/>
              <wp:docPr id="2" name="Page graphi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77075" cy="7292340"/>
                        <a:chOff x="914400" y="909655"/>
                        <a:chExt cx="5297042" cy="5449043"/>
                      </a:xfrm>
                    </wpg:grpSpPr>
                    <wps:wsp>
                      <wps:cNvPr id="16" name="Freeform: Shape 16"/>
                      <wps:cNvSpPr/>
                      <wps:spPr>
                        <a:xfrm>
                          <a:off x="923925" y="909655"/>
                          <a:ext cx="5010816" cy="5445251"/>
                        </a:xfrm>
                        <a:custGeom>
                          <a:avLst/>
                          <a:gdLst>
                            <a:gd name="connsiteX0" fmla="*/ 5010817 w 5010816"/>
                            <a:gd name="connsiteY0" fmla="*/ 0 h 5445251"/>
                            <a:gd name="connsiteX1" fmla="*/ 943165 w 5010816"/>
                            <a:gd name="connsiteY1" fmla="*/ 0 h 5445251"/>
                            <a:gd name="connsiteX2" fmla="*/ 0 w 5010816"/>
                            <a:gd name="connsiteY2" fmla="*/ 1995297 h 5445251"/>
                            <a:gd name="connsiteX3" fmla="*/ 0 w 5010816"/>
                            <a:gd name="connsiteY3" fmla="*/ 5445252 h 5445251"/>
                            <a:gd name="connsiteX4" fmla="*/ 2436876 w 5010816"/>
                            <a:gd name="connsiteY4" fmla="*/ 5445252 h 544525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010816" h="5445251">
                              <a:moveTo>
                                <a:pt x="5010817" y="0"/>
                              </a:moveTo>
                              <a:lnTo>
                                <a:pt x="943165" y="0"/>
                              </a:lnTo>
                              <a:lnTo>
                                <a:pt x="0" y="1995297"/>
                              </a:lnTo>
                              <a:lnTo>
                                <a:pt x="0" y="5445252"/>
                              </a:lnTo>
                              <a:lnTo>
                                <a:pt x="2436876" y="5445252"/>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eform: Shape 17"/>
                      <wps:cNvSpPr/>
                      <wps:spPr>
                        <a:xfrm>
                          <a:off x="923925" y="2142362"/>
                          <a:ext cx="5287517" cy="4216336"/>
                        </a:xfrm>
                        <a:custGeom>
                          <a:avLst/>
                          <a:gdLst>
                            <a:gd name="connsiteX0" fmla="*/ 5287518 w 5287517"/>
                            <a:gd name="connsiteY0" fmla="*/ 4216337 h 4216336"/>
                            <a:gd name="connsiteX1" fmla="*/ 3294507 w 5287517"/>
                            <a:gd name="connsiteY1" fmla="*/ 0 h 4216336"/>
                            <a:gd name="connsiteX2" fmla="*/ 0 w 5287517"/>
                            <a:gd name="connsiteY2" fmla="*/ 0 h 4216336"/>
                            <a:gd name="connsiteX3" fmla="*/ 0 w 5287517"/>
                            <a:gd name="connsiteY3" fmla="*/ 4216337 h 4216336"/>
                          </a:gdLst>
                          <a:ahLst/>
                          <a:cxnLst>
                            <a:cxn ang="0">
                              <a:pos x="connsiteX0" y="connsiteY0"/>
                            </a:cxn>
                            <a:cxn ang="0">
                              <a:pos x="connsiteX1" y="connsiteY1"/>
                            </a:cxn>
                            <a:cxn ang="0">
                              <a:pos x="connsiteX2" y="connsiteY2"/>
                            </a:cxn>
                            <a:cxn ang="0">
                              <a:pos x="connsiteX3" y="connsiteY3"/>
                            </a:cxn>
                          </a:cxnLst>
                          <a:rect l="l" t="t" r="r" b="b"/>
                          <a:pathLst>
                            <a:path w="5287517" h="4216336">
                              <a:moveTo>
                                <a:pt x="5287518" y="4216337"/>
                              </a:moveTo>
                              <a:lnTo>
                                <a:pt x="3294507" y="0"/>
                              </a:lnTo>
                              <a:lnTo>
                                <a:pt x="0" y="0"/>
                              </a:lnTo>
                              <a:lnTo>
                                <a:pt x="0" y="4216337"/>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eform: Shape 18"/>
                      <wps:cNvSpPr/>
                      <wps:spPr>
                        <a:xfrm>
                          <a:off x="914400" y="1468278"/>
                          <a:ext cx="3861244" cy="4110894"/>
                        </a:xfrm>
                        <a:custGeom>
                          <a:avLst/>
                          <a:gdLst>
                            <a:gd name="connsiteX0" fmla="*/ 0 w 3861244"/>
                            <a:gd name="connsiteY0" fmla="*/ 0 h 4110894"/>
                            <a:gd name="connsiteX1" fmla="*/ 0 w 3861244"/>
                            <a:gd name="connsiteY1" fmla="*/ 2650712 h 4110894"/>
                            <a:gd name="connsiteX2" fmla="*/ 690182 w 3861244"/>
                            <a:gd name="connsiteY2" fmla="*/ 4110895 h 4110894"/>
                            <a:gd name="connsiteX3" fmla="*/ 3861245 w 3861244"/>
                            <a:gd name="connsiteY3" fmla="*/ 4110895 h 4110894"/>
                            <a:gd name="connsiteX4" fmla="*/ 3861245 w 3861244"/>
                            <a:gd name="connsiteY4" fmla="*/ 0 h 4110894"/>
                            <a:gd name="connsiteX5" fmla="*/ 0 w 3861244"/>
                            <a:gd name="connsiteY5" fmla="*/ 0 h 4110894"/>
                            <a:gd name="connsiteX6" fmla="*/ 3590925 w 3861244"/>
                            <a:gd name="connsiteY6" fmla="*/ 3055144 h 4110894"/>
                            <a:gd name="connsiteX7" fmla="*/ 3038475 w 3861244"/>
                            <a:gd name="connsiteY7" fmla="*/ 3055144 h 4110894"/>
                            <a:gd name="connsiteX8" fmla="*/ 3038475 w 3861244"/>
                            <a:gd name="connsiteY8" fmla="*/ 3026569 h 4110894"/>
                            <a:gd name="connsiteX9" fmla="*/ 3590925 w 3861244"/>
                            <a:gd name="connsiteY9" fmla="*/ 3026569 h 4110894"/>
                            <a:gd name="connsiteX10" fmla="*/ 3590925 w 3861244"/>
                            <a:gd name="connsiteY10" fmla="*/ 3055144 h 41108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61244" h="4110894">
                              <a:moveTo>
                                <a:pt x="0" y="0"/>
                              </a:moveTo>
                              <a:lnTo>
                                <a:pt x="0" y="2650712"/>
                              </a:lnTo>
                              <a:lnTo>
                                <a:pt x="690182" y="4110895"/>
                              </a:lnTo>
                              <a:lnTo>
                                <a:pt x="3861245" y="4110895"/>
                              </a:lnTo>
                              <a:lnTo>
                                <a:pt x="3861245" y="0"/>
                              </a:lnTo>
                              <a:lnTo>
                                <a:pt x="0" y="0"/>
                              </a:lnTo>
                              <a:close/>
                              <a:moveTo>
                                <a:pt x="3590925" y="3055144"/>
                              </a:moveTo>
                              <a:lnTo>
                                <a:pt x="3038475" y="3055144"/>
                              </a:lnTo>
                              <a:lnTo>
                                <a:pt x="3038475" y="3026569"/>
                              </a:lnTo>
                              <a:lnTo>
                                <a:pt x="3590925" y="3026569"/>
                              </a:lnTo>
                              <a:lnTo>
                                <a:pt x="3590925" y="3055144"/>
                              </a:lnTo>
                              <a:close/>
                            </a:path>
                          </a:pathLst>
                        </a:custGeom>
                        <a:solidFill>
                          <a:srgbClr val="FFFFF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3ED5846C">
            <v:group id="Page graphic" style="position:absolute;margin-left:-1.5pt;margin-top:87.45pt;width:557.25pt;height:574.2pt;z-index:-251658235;mso-position-horizontal-relative:page;mso-position-vertical-relative:page;mso-width-relative:margin;mso-height-relative:margin" alt="&quot;&quot;" coordsize="52970,54490" coordorigin="9144,9096" o:spid="_x0000_s1026" w14:anchorId="781E9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">
              <v:shape id="Freeform: Shape 16" style="position:absolute;left:9239;top:9096;width:50108;height:54453;visibility:visible;mso-wrap-style:square;v-text-anchor:middle" coordsize="5010816,5445251" o:spid="_x0000_s1027" fillcolor="#232b39 [3213]" stroked="f" path="m5010817,l943165,,,1995297,,5445252r2436876,l50108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">
                <v:stroke joinstyle="miter"/>
                <v:path arrowok="t" o:connecttype="custom" o:connectlocs="5010817,0;943165,0;0,1995297;0,5445252;2436876,5445252" o:connectangles="0,0,0,0,0"/>
              </v:shape>
              <v:shape id="Freeform: Shape 17" style="position:absolute;left:9239;top:21423;width:52875;height:42163;visibility:visible;mso-wrap-style:square;v-text-anchor:middle" coordsize="5287517,4216336" o:spid="_x0000_s1028" fillcolor="#0072ce [3204]" stroked="f" path="m5287518,4216337l3294507,,,,,4216337r52875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">
                <v:stroke joinstyle="miter"/>
                <v:path arrowok="t" o:connecttype="custom" o:connectlocs="5287518,4216337;3294507,0;0,0;0,4216337" o:connectangles="0,0,0,0"/>
              </v:shape>
              <v:shape id="Freeform: Shape 18" style="position:absolute;left:9144;top:14682;width:38612;height:41109;visibility:visible;mso-wrap-style:square;v-text-anchor:middle" coordsize="3861244,4110894" o:spid="_x0000_s1029" stroked="f" path="m,l,2650712,690182,4110895r3171063,l3861245,,,xm3590925,3055144r-552450,l3038475,3026569r552450,l3590925,3055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">
                <v:stroke joinstyle="miter"/>
                <v:path arrowok="t" o:connecttype="custom" o:connectlocs="0,0;0,2650712;690182,4110895;3861245,4110895;3861245,0;0,0;3590925,3055144;3038475,3055144;3038475,3026569;3590925,3026569;3590925,3055144" o:connectangles="0,0,0,0,0,0,0,0,0,0,0"/>
              </v:shape>
              <w10:wrap anchorx="page" anchory="page"/>
              <w10:anchorlock/>
            </v:group>
          </w:pict>
        </mc:Fallback>
      </mc:AlternateContent>
    </w: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429F" w14:textId="77777777" w:rsidR="00470962" w:rsidRDefault="00470962" w:rsidP="004F7954">
    <w:pPr>
      <w:pStyle w:val="Header"/>
    </w:pPr>
    <w:r>
      <w:rPr>
        <w:noProof/>
      </w:rPr>
      <w:t xml:space="preserve"> </w:t>
    </w:r>
    <w:r>
      <w:rPr>
        <w:noProof/>
      </w:rPr>
      <w:drawing>
        <wp:anchor distT="0" distB="0" distL="114300" distR="114300" simplePos="0" relativeHeight="251658241" behindDoc="0" locked="0" layoutInCell="1" allowOverlap="1" wp14:anchorId="6DF57240" wp14:editId="76E8C604">
          <wp:simplePos x="0" y="0"/>
          <wp:positionH relativeFrom="column">
            <wp:posOffset>-909902</wp:posOffset>
          </wp:positionH>
          <wp:positionV relativeFrom="page">
            <wp:posOffset>-264</wp:posOffset>
          </wp:positionV>
          <wp:extent cx="7562088" cy="10698480"/>
          <wp:effectExtent l="0" t="0" r="1270" b="7620"/>
          <wp:wrapNone/>
          <wp:docPr id="1238597473" name="Alternative cove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80D6" w14:textId="77777777" w:rsidR="005377A0" w:rsidRDefault="005377A0" w:rsidP="004F7954">
    <w:pPr>
      <w:pStyle w:val="Header"/>
    </w:pPr>
    <w:r>
      <w:rPr>
        <w:noProof/>
      </w:rPr>
      <mc:AlternateContent>
        <mc:Choice Requires="wpg">
          <w:drawing>
            <wp:anchor distT="0" distB="0" distL="114300" distR="114300" simplePos="0" relativeHeight="251658250" behindDoc="0" locked="0" layoutInCell="1" allowOverlap="1" wp14:anchorId="0D6A29BD" wp14:editId="731FD6A4">
              <wp:simplePos x="0" y="0"/>
              <wp:positionH relativeFrom="margin">
                <wp:align>center</wp:align>
              </wp:positionH>
              <wp:positionV relativeFrom="page">
                <wp:align>top</wp:align>
              </wp:positionV>
              <wp:extent cx="7598664" cy="978408"/>
              <wp:effectExtent l="0" t="0" r="2540" b="0"/>
              <wp:wrapNone/>
              <wp:docPr id="53" name="Page bann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98664" cy="978408"/>
                        <a:chOff x="0" y="1270"/>
                        <a:chExt cx="7598197" cy="978408"/>
                      </a:xfrm>
                    </wpg:grpSpPr>
                    <wps:wsp>
                      <wps:cNvPr id="54" name="Shape 5"/>
                      <wps:cNvSpPr/>
                      <wps:spPr>
                        <a:xfrm>
                          <a:off x="0" y="1270"/>
                          <a:ext cx="7565306" cy="978408"/>
                        </a:xfrm>
                        <a:custGeom>
                          <a:avLst/>
                          <a:gdLst>
                            <a:gd name="connsiteX0" fmla="*/ 0 w 5670042"/>
                            <a:gd name="connsiteY0" fmla="*/ 0 h 733806"/>
                            <a:gd name="connsiteX1" fmla="*/ 5670043 w 5670042"/>
                            <a:gd name="connsiteY1" fmla="*/ 0 h 733806"/>
                            <a:gd name="connsiteX2" fmla="*/ 5670043 w 5670042"/>
                            <a:gd name="connsiteY2" fmla="*/ 733806 h 733806"/>
                            <a:gd name="connsiteX3" fmla="*/ 0 w 5670042"/>
                            <a:gd name="connsiteY3" fmla="*/ 733806 h 733806"/>
                          </a:gdLst>
                          <a:ahLst/>
                          <a:cxnLst>
                            <a:cxn ang="0">
                              <a:pos x="connsiteX0" y="connsiteY0"/>
                            </a:cxn>
                            <a:cxn ang="0">
                              <a:pos x="connsiteX1" y="connsiteY1"/>
                            </a:cxn>
                            <a:cxn ang="0">
                              <a:pos x="connsiteX2" y="connsiteY2"/>
                            </a:cxn>
                            <a:cxn ang="0">
                              <a:pos x="connsiteX3" y="connsiteY3"/>
                            </a:cxn>
                          </a:cxnLst>
                          <a:rect l="l" t="t" r="r" b="b"/>
                          <a:pathLst>
                            <a:path w="5670042" h="733806">
                              <a:moveTo>
                                <a:pt x="0" y="0"/>
                              </a:moveTo>
                              <a:lnTo>
                                <a:pt x="5670043" y="0"/>
                              </a:lnTo>
                              <a:lnTo>
                                <a:pt x="5670043" y="733806"/>
                              </a:lnTo>
                              <a:lnTo>
                                <a:pt x="0" y="733806"/>
                              </a:lnTo>
                              <a:close/>
                            </a:path>
                          </a:pathLst>
                        </a:custGeom>
                        <a:solidFill>
                          <a:schemeClr val="bg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Shape  4"/>
                      <wps:cNvSpPr/>
                      <wps:spPr>
                        <a:xfrm>
                          <a:off x="5972433" y="1270"/>
                          <a:ext cx="1621308" cy="978408"/>
                        </a:xfrm>
                        <a:custGeom>
                          <a:avLst/>
                          <a:gdLst>
                            <a:gd name="connsiteX0" fmla="*/ 1209580 w 1209579"/>
                            <a:gd name="connsiteY0" fmla="*/ 0 h 733806"/>
                            <a:gd name="connsiteX1" fmla="*/ 1209580 w 1209579"/>
                            <a:gd name="connsiteY1" fmla="*/ 733806 h 733806"/>
                            <a:gd name="connsiteX2" fmla="*/ 0 w 1209579"/>
                            <a:gd name="connsiteY2" fmla="*/ 733806 h 733806"/>
                            <a:gd name="connsiteX3" fmla="*/ 346805 w 1209579"/>
                            <a:gd name="connsiteY3" fmla="*/ 0 h 733806"/>
                          </a:gdLst>
                          <a:ahLst/>
                          <a:cxnLst>
                            <a:cxn ang="0">
                              <a:pos x="connsiteX0" y="connsiteY0"/>
                            </a:cxn>
                            <a:cxn ang="0">
                              <a:pos x="connsiteX1" y="connsiteY1"/>
                            </a:cxn>
                            <a:cxn ang="0">
                              <a:pos x="connsiteX2" y="connsiteY2"/>
                            </a:cxn>
                            <a:cxn ang="0">
                              <a:pos x="connsiteX3" y="connsiteY3"/>
                            </a:cxn>
                          </a:cxnLst>
                          <a:rect l="l" t="t" r="r" b="b"/>
                          <a:pathLst>
                            <a:path w="1209579" h="733806">
                              <a:moveTo>
                                <a:pt x="1209580" y="0"/>
                              </a:moveTo>
                              <a:lnTo>
                                <a:pt x="1209580" y="733806"/>
                              </a:lnTo>
                              <a:lnTo>
                                <a:pt x="0" y="733806"/>
                              </a:lnTo>
                              <a:lnTo>
                                <a:pt x="346805" y="0"/>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Shape 3"/>
                      <wps:cNvSpPr/>
                      <wps:spPr>
                        <a:xfrm>
                          <a:off x="4940490" y="1270"/>
                          <a:ext cx="1503468" cy="978408"/>
                        </a:xfrm>
                        <a:custGeom>
                          <a:avLst/>
                          <a:gdLst>
                            <a:gd name="connsiteX0" fmla="*/ 0 w 1121664"/>
                            <a:gd name="connsiteY0" fmla="*/ 733806 h 733806"/>
                            <a:gd name="connsiteX1" fmla="*/ 774859 w 1121664"/>
                            <a:gd name="connsiteY1" fmla="*/ 733806 h 733806"/>
                            <a:gd name="connsiteX2" fmla="*/ 1121664 w 1121664"/>
                            <a:gd name="connsiteY2" fmla="*/ 0 h 733806"/>
                            <a:gd name="connsiteX3" fmla="*/ 346805 w 1121664"/>
                            <a:gd name="connsiteY3" fmla="*/ 0 h 733806"/>
                          </a:gdLst>
                          <a:ahLst/>
                          <a:cxnLst>
                            <a:cxn ang="0">
                              <a:pos x="connsiteX0" y="connsiteY0"/>
                            </a:cxn>
                            <a:cxn ang="0">
                              <a:pos x="connsiteX1" y="connsiteY1"/>
                            </a:cxn>
                            <a:cxn ang="0">
                              <a:pos x="connsiteX2" y="connsiteY2"/>
                            </a:cxn>
                            <a:cxn ang="0">
                              <a:pos x="connsiteX3" y="connsiteY3"/>
                            </a:cxn>
                          </a:cxnLst>
                          <a:rect l="l" t="t" r="r" b="b"/>
                          <a:pathLst>
                            <a:path w="1121664" h="733806">
                              <a:moveTo>
                                <a:pt x="0" y="733806"/>
                              </a:moveTo>
                              <a:lnTo>
                                <a:pt x="774859" y="733806"/>
                              </a:lnTo>
                              <a:lnTo>
                                <a:pt x="1121664" y="0"/>
                              </a:lnTo>
                              <a:lnTo>
                                <a:pt x="346805" y="0"/>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hape 2"/>
                      <wps:cNvSpPr/>
                      <wps:spPr>
                        <a:xfrm>
                          <a:off x="6441743" y="1270"/>
                          <a:ext cx="1156454" cy="978280"/>
                        </a:xfrm>
                        <a:custGeom>
                          <a:avLst/>
                          <a:gdLst>
                            <a:gd name="connsiteX0" fmla="*/ 0 w 862774"/>
                            <a:gd name="connsiteY0" fmla="*/ 0 h 733710"/>
                            <a:gd name="connsiteX1" fmla="*/ 346805 w 862774"/>
                            <a:gd name="connsiteY1" fmla="*/ 733711 h 733710"/>
                            <a:gd name="connsiteX2" fmla="*/ 862774 w 862774"/>
                            <a:gd name="connsiteY2" fmla="*/ 733711 h 733710"/>
                            <a:gd name="connsiteX3" fmla="*/ 862774 w 862774"/>
                            <a:gd name="connsiteY3" fmla="*/ 0 h 733710"/>
                          </a:gdLst>
                          <a:ahLst/>
                          <a:cxnLst>
                            <a:cxn ang="0">
                              <a:pos x="connsiteX0" y="connsiteY0"/>
                            </a:cxn>
                            <a:cxn ang="0">
                              <a:pos x="connsiteX1" y="connsiteY1"/>
                            </a:cxn>
                            <a:cxn ang="0">
                              <a:pos x="connsiteX2" y="connsiteY2"/>
                            </a:cxn>
                            <a:cxn ang="0">
                              <a:pos x="connsiteX3" y="connsiteY3"/>
                            </a:cxn>
                          </a:cxnLst>
                          <a:rect l="l" t="t" r="r" b="b"/>
                          <a:pathLst>
                            <a:path w="862774" h="733710">
                              <a:moveTo>
                                <a:pt x="0" y="0"/>
                              </a:moveTo>
                              <a:lnTo>
                                <a:pt x="346805" y="733711"/>
                              </a:lnTo>
                              <a:lnTo>
                                <a:pt x="862774" y="733711"/>
                              </a:lnTo>
                              <a:lnTo>
                                <a:pt x="862774" y="0"/>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hape 1"/>
                      <wps:cNvSpPr/>
                      <wps:spPr>
                        <a:xfrm>
                          <a:off x="4701654" y="477672"/>
                          <a:ext cx="1276722" cy="501649"/>
                        </a:xfrm>
                        <a:custGeom>
                          <a:avLst/>
                          <a:gdLst>
                            <a:gd name="connsiteX0" fmla="*/ 0 w 952500"/>
                            <a:gd name="connsiteY0" fmla="*/ 0 h 376237"/>
                            <a:gd name="connsiteX1" fmla="*/ 774573 w 952500"/>
                            <a:gd name="connsiteY1" fmla="*/ 0 h 376237"/>
                            <a:gd name="connsiteX2" fmla="*/ 952500 w 952500"/>
                            <a:gd name="connsiteY2" fmla="*/ 376238 h 376237"/>
                            <a:gd name="connsiteX3" fmla="*/ 177832 w 952500"/>
                            <a:gd name="connsiteY3" fmla="*/ 376238 h 376237"/>
                          </a:gdLst>
                          <a:ahLst/>
                          <a:cxnLst>
                            <a:cxn ang="0">
                              <a:pos x="connsiteX0" y="connsiteY0"/>
                            </a:cxn>
                            <a:cxn ang="0">
                              <a:pos x="connsiteX1" y="connsiteY1"/>
                            </a:cxn>
                            <a:cxn ang="0">
                              <a:pos x="connsiteX2" y="connsiteY2"/>
                            </a:cxn>
                            <a:cxn ang="0">
                              <a:pos x="connsiteX3" y="connsiteY3"/>
                            </a:cxn>
                          </a:cxnLst>
                          <a:rect l="l" t="t" r="r" b="b"/>
                          <a:pathLst>
                            <a:path w="952500" h="376237">
                              <a:moveTo>
                                <a:pt x="0" y="0"/>
                              </a:moveTo>
                              <a:lnTo>
                                <a:pt x="774573" y="0"/>
                              </a:lnTo>
                              <a:lnTo>
                                <a:pt x="952500" y="376238"/>
                              </a:lnTo>
                              <a:lnTo>
                                <a:pt x="177832" y="376238"/>
                              </a:lnTo>
                              <a:close/>
                            </a:path>
                          </a:pathLst>
                        </a:custGeom>
                        <a:solidFill>
                          <a:srgbClr val="FFFFFF">
                            <a:alpha val="5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7D84D28E">
            <v:group id="Page banner" style="position:absolute;margin-left:0;margin-top:0;width:598.3pt;height:77.05pt;z-index:251658250;mso-position-horizontal:center;mso-position-horizontal-relative:margin;mso-position-vertical:top;mso-position-vertical-relative:page;mso-width-relative:margin;mso-height-relative:margin" alt="&quot;&quot;" coordsize="75981,9784" coordorigin=",12" o:spid="_x0000_s1026" w14:anchorId="5BC84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">
              <v:shape id="Shape 5" style="position:absolute;top:12;width:75653;height:9784;visibility:visible;mso-wrap-style:square;v-text-anchor:middle" coordsize="5670042,733806" o:spid="_x0000_s1027" fillcolor="#c2ebfa [3214]" stroked="f" path="m,l5670043,r,733806l,7338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">
                <v:stroke joinstyle="miter"/>
                <v:path arrowok="t" o:connecttype="custom" o:connectlocs="0,0;7565307,0;7565307,978408;0,978408" o:connectangles="0,0,0,0"/>
              </v:shape>
              <v:shape id="Shape  4" style="position:absolute;left:59724;top:12;width:16213;height:9784;visibility:visible;mso-wrap-style:square;v-text-anchor:middle" coordsize="1209579,733806" o:spid="_x0000_s1028" fillcolor="#0072ce [3204]" stroked="f" path="m1209580,r,733806l,733806,346805,r862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">
                <v:stroke joinstyle="miter"/>
                <v:path arrowok="t" o:connecttype="custom" o:connectlocs="1621309,0;1621309,978408;0,978408;464854,0" o:connectangles="0,0,0,0"/>
              </v:shape>
              <v:shape id="Shape 3" style="position:absolute;left:49404;top:12;width:15035;height:9784;visibility:visible;mso-wrap-style:square;v-text-anchor:middle" coordsize="1121664,733806" o:spid="_x0000_s1029" fillcolor="#68cef2 [3205]" stroked="f" path="m,733806r774859,l1121664,,346805,,,7338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">
                <v:stroke joinstyle="miter"/>
                <v:path arrowok="t" o:connecttype="custom" o:connectlocs="0,978408;1038614,978408;1503468,0;464854,0" o:connectangles="0,0,0,0"/>
              </v:shape>
              <v:shape id="Shape 2" style="position:absolute;left:64417;top:12;width:11564;height:9783;visibility:visible;mso-wrap-style:square;v-text-anchor:middle" coordsize="862774,733710" o:spid="_x0000_s1030" fillcolor="#232b39 [3213]" stroked="f" path="m,l346805,733711r515969,l8627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">
                <v:stroke joinstyle="miter"/>
                <v:path arrowok="t" o:connecttype="custom" o:connectlocs="0,0;464854,978281;1156454,978281;1156454,0" o:connectangles="0,0,0,0"/>
              </v:shape>
              <v:shape id="Shape 1" style="position:absolute;left:47016;top:4776;width:12767;height:5017;visibility:visible;mso-wrap-style:square;v-text-anchor:middle" coordsize="952500,376237" o:spid="_x0000_s1031" stroked="f" path="m,l774573,,952500,376238r-774668,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">
                <v:fill opacity="32896f"/>
                <v:stroke joinstyle="miter"/>
                <v:path arrowok="t" o:connecttype="custom" o:connectlocs="0,0;1038230,0;1276722,501650;238364,501650" o:connectangles="0,0,0,0"/>
              </v:shape>
              <w10:wrap anchorx="margin"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6705" w14:textId="77777777" w:rsidR="00014213" w:rsidRDefault="000F4288" w:rsidP="004F7954">
    <w:pPr>
      <w:pStyle w:val="Header"/>
    </w:pPr>
    <w:r>
      <w:rPr>
        <w:noProof/>
      </w:rPr>
      <w:drawing>
        <wp:anchor distT="0" distB="0" distL="114300" distR="114300" simplePos="0" relativeHeight="251658240" behindDoc="1" locked="0" layoutInCell="1" allowOverlap="1" wp14:anchorId="538C1EEB" wp14:editId="7F5D6C91">
          <wp:simplePos x="0" y="0"/>
          <wp:positionH relativeFrom="column">
            <wp:posOffset>-914400</wp:posOffset>
          </wp:positionH>
          <wp:positionV relativeFrom="page">
            <wp:posOffset>0</wp:posOffset>
          </wp:positionV>
          <wp:extent cx="7562088" cy="10698480"/>
          <wp:effectExtent l="0" t="0" r="1270" b="7620"/>
          <wp:wrapNone/>
          <wp:docPr id="65" name="Alternative back cove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PAGE_9545 DTF Covers A4 Final_Blue3 copy.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7562088"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D886" w14:textId="77777777" w:rsidR="0084200F" w:rsidRDefault="00470962" w:rsidP="004F7954">
    <w:pPr>
      <w:pStyle w:val="Header"/>
    </w:pPr>
    <w:r>
      <w:rPr>
        <w:noProof/>
      </w:rPr>
      <mc:AlternateContent>
        <mc:Choice Requires="wpg">
          <w:drawing>
            <wp:anchor distT="0" distB="0" distL="114300" distR="114300" simplePos="0" relativeHeight="251658242" behindDoc="0" locked="0" layoutInCell="1" allowOverlap="1" wp14:anchorId="0AD04914" wp14:editId="75B4B2D9">
              <wp:simplePos x="0" y="0"/>
              <wp:positionH relativeFrom="page">
                <wp:align>left</wp:align>
              </wp:positionH>
              <wp:positionV relativeFrom="page">
                <wp:posOffset>895033</wp:posOffset>
              </wp:positionV>
              <wp:extent cx="7560945" cy="7580312"/>
              <wp:effectExtent l="0" t="0" r="1905" b="1905"/>
              <wp:wrapNone/>
              <wp:docPr id="8" name="Back page graphi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945" cy="7580312"/>
                        <a:chOff x="914400" y="914400"/>
                        <a:chExt cx="5429250" cy="5438775"/>
                      </a:xfrm>
                    </wpg:grpSpPr>
                    <wps:wsp>
                      <wps:cNvPr id="9" name="Shape 2"/>
                      <wps:cNvSpPr/>
                      <wps:spPr>
                        <a:xfrm>
                          <a:off x="4105941" y="1619250"/>
                          <a:ext cx="2237708" cy="4733925"/>
                        </a:xfrm>
                        <a:custGeom>
                          <a:avLst/>
                          <a:gdLst>
                            <a:gd name="connsiteX0" fmla="*/ 2237708 w 2237708"/>
                            <a:gd name="connsiteY0" fmla="*/ 0 h 4733925"/>
                            <a:gd name="connsiteX1" fmla="*/ 0 w 2237708"/>
                            <a:gd name="connsiteY1" fmla="*/ 4733925 h 4733925"/>
                            <a:gd name="connsiteX2" fmla="*/ 2237708 w 2237708"/>
                            <a:gd name="connsiteY2" fmla="*/ 4733925 h 4733925"/>
                          </a:gdLst>
                          <a:ahLst/>
                          <a:cxnLst>
                            <a:cxn ang="0">
                              <a:pos x="connsiteX0" y="connsiteY0"/>
                            </a:cxn>
                            <a:cxn ang="0">
                              <a:pos x="connsiteX1" y="connsiteY1"/>
                            </a:cxn>
                            <a:cxn ang="0">
                              <a:pos x="connsiteX2" y="connsiteY2"/>
                            </a:cxn>
                          </a:cxnLst>
                          <a:rect l="l" t="t" r="r" b="b"/>
                          <a:pathLst>
                            <a:path w="2237708" h="4733925">
                              <a:moveTo>
                                <a:pt x="2237708" y="0"/>
                              </a:moveTo>
                              <a:lnTo>
                                <a:pt x="0" y="4733925"/>
                              </a:lnTo>
                              <a:lnTo>
                                <a:pt x="2237708" y="4733925"/>
                              </a:ln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hape 1"/>
                      <wps:cNvSpPr/>
                      <wps:spPr>
                        <a:xfrm>
                          <a:off x="914400" y="914400"/>
                          <a:ext cx="5429250" cy="5438775"/>
                        </a:xfrm>
                        <a:custGeom>
                          <a:avLst/>
                          <a:gdLst>
                            <a:gd name="connsiteX0" fmla="*/ 4115181 w 5429250"/>
                            <a:gd name="connsiteY0" fmla="*/ 0 h 5438775"/>
                            <a:gd name="connsiteX1" fmla="*/ 0 w 5429250"/>
                            <a:gd name="connsiteY1" fmla="*/ 0 h 5438775"/>
                            <a:gd name="connsiteX2" fmla="*/ 0 w 5429250"/>
                            <a:gd name="connsiteY2" fmla="*/ 2717673 h 5438775"/>
                            <a:gd name="connsiteX3" fmla="*/ 1286256 w 5429250"/>
                            <a:gd name="connsiteY3" fmla="*/ 5438775 h 5438775"/>
                            <a:gd name="connsiteX4" fmla="*/ 5429250 w 5429250"/>
                            <a:gd name="connsiteY4" fmla="*/ 5438775 h 5438775"/>
                            <a:gd name="connsiteX5" fmla="*/ 5429250 w 5429250"/>
                            <a:gd name="connsiteY5" fmla="*/ 2779871 h 5438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429250" h="5438775">
                              <a:moveTo>
                                <a:pt x="4115181" y="0"/>
                              </a:moveTo>
                              <a:lnTo>
                                <a:pt x="0" y="0"/>
                              </a:lnTo>
                              <a:lnTo>
                                <a:pt x="0" y="2717673"/>
                              </a:lnTo>
                              <a:lnTo>
                                <a:pt x="1286256" y="5438775"/>
                              </a:lnTo>
                              <a:lnTo>
                                <a:pt x="5429250" y="5438775"/>
                              </a:lnTo>
                              <a:lnTo>
                                <a:pt x="5429250" y="2779871"/>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6EB2C2D0">
            <v:group id="Back page graphic" style="position:absolute;margin-left:0;margin-top:70.5pt;width:595.35pt;height:596.85pt;z-index:251658242;mso-position-horizontal:left;mso-position-horizontal-relative:page;mso-position-vertical-relative:page;mso-width-relative:margin;mso-height-relative:margin" alt="&quot;&quot;" coordsize="54292,54387" coordorigin="9144,9144" o:spid="_x0000_s1026" w14:anchorId="7A57C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">
              <v:shape id="Shape 2" style="position:absolute;left:41059;top:16192;width:22377;height:47339;visibility:visible;mso-wrap-style:square;v-text-anchor:middle" coordsize="2237708,4733925" o:spid="_x0000_s1027" fillcolor="#232b39 [3213]" stroked="f" path="m2237708,l,4733925r2237708,l2237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">
                <v:stroke joinstyle="miter"/>
                <v:path arrowok="t" o:connecttype="custom" o:connectlocs="2237708,0;0,4733925;2237708,4733925" o:connectangles="0,0,0"/>
              </v:shape>
              <v:shape id="Shape 1" style="position:absolute;left:9144;top:9144;width:54292;height:54387;visibility:visible;mso-wrap-style:square;v-text-anchor:middle" coordsize="5429250,5438775" o:spid="_x0000_s1028" fillcolor="#0072ce [3204]" stroked="f" path="m4115181,l,,,2717673,1286256,5438775r4142994,l5429250,2779871,41151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">
                <v:stroke joinstyle="miter"/>
                <v:path arrowok="t" o:connecttype="custom" o:connectlocs="4115181,0;0,0;0,2717673;1286256,5438775;5429250,5438775;5429250,2779871" o:connectangles="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F4F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8C01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664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E610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4885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44CC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C2B7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87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8A39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4C18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66B5F"/>
    <w:multiLevelType w:val="multilevel"/>
    <w:tmpl w:val="3CF012CC"/>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F86E56"/>
    <w:multiLevelType w:val="hybridMultilevel"/>
    <w:tmpl w:val="6C4E4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9A96DFF"/>
    <w:multiLevelType w:val="multilevel"/>
    <w:tmpl w:val="56F448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012418"/>
    <w:multiLevelType w:val="hybridMultilevel"/>
    <w:tmpl w:val="D2CEDEA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3AFE6D4B"/>
    <w:multiLevelType w:val="hybridMultilevel"/>
    <w:tmpl w:val="2C200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BF2BD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46D3A6A"/>
    <w:multiLevelType w:val="multilevel"/>
    <w:tmpl w:val="4F002AC6"/>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18" w15:restartNumberingAfterBreak="0">
    <w:nsid w:val="59FA232F"/>
    <w:multiLevelType w:val="hybridMultilevel"/>
    <w:tmpl w:val="5622F2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05631C"/>
    <w:multiLevelType w:val="hybridMultilevel"/>
    <w:tmpl w:val="E14CC9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EE256D7"/>
    <w:multiLevelType w:val="hybridMultilevel"/>
    <w:tmpl w:val="91447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1A04F5"/>
    <w:multiLevelType w:val="hybridMultilevel"/>
    <w:tmpl w:val="B3F67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9C5F29"/>
    <w:multiLevelType w:val="hybridMultilevel"/>
    <w:tmpl w:val="D6CAB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8F4127"/>
    <w:multiLevelType w:val="hybridMultilevel"/>
    <w:tmpl w:val="B8CE5A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4A318D"/>
    <w:multiLevelType w:val="hybridMultilevel"/>
    <w:tmpl w:val="61F0C80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9F87CCD"/>
    <w:multiLevelType w:val="multilevel"/>
    <w:tmpl w:val="F716A34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olor w:val="3A3467" w:themeColor="text2"/>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7A7E12E5"/>
    <w:multiLevelType w:val="hybridMultilevel"/>
    <w:tmpl w:val="3A5E8A9C"/>
    <w:lvl w:ilvl="0" w:tplc="1674E718">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D44514"/>
    <w:multiLevelType w:val="multilevel"/>
    <w:tmpl w:val="D3A4EDA4"/>
    <w:lvl w:ilvl="0">
      <w:start w:val="1"/>
      <w:numFmt w:val="lowerLetter"/>
      <w:lvlText w:val="(%1)"/>
      <w:lvlJc w:val="left"/>
      <w:pPr>
        <w:tabs>
          <w:tab w:val="num" w:pos="360"/>
        </w:tabs>
        <w:ind w:left="360" w:hanging="360"/>
      </w:pPr>
      <w:rPr>
        <w:rFonts w:hint="default"/>
      </w:rPr>
    </w:lvl>
    <w:lvl w:ilvl="1">
      <w:start w:val="1"/>
      <w:numFmt w:val="lowerRoman"/>
      <w:lvlText w:val="(%2)"/>
      <w:lvlJc w:val="left"/>
      <w:pPr>
        <w:tabs>
          <w:tab w:val="num" w:pos="864"/>
        </w:tabs>
        <w:ind w:left="720" w:hanging="360"/>
      </w:pPr>
      <w:rPr>
        <w:rFonts w:hint="default"/>
      </w:rPr>
    </w:lvl>
    <w:lvl w:ilvl="2">
      <w:start w:val="1"/>
      <w:numFmt w:val="decimal"/>
      <w:lvlText w:val="%3."/>
      <w:lvlJc w:val="left"/>
      <w:pPr>
        <w:tabs>
          <w:tab w:val="num" w:pos="792"/>
        </w:tabs>
        <w:ind w:left="792" w:hanging="792"/>
      </w:pPr>
      <w:rPr>
        <w:rFonts w:hint="default"/>
      </w:rPr>
    </w:lvl>
    <w:lvl w:ilvl="3">
      <w:start w:val="1"/>
      <w:numFmt w:val="decimal"/>
      <w:lvlText w:val="%3.%4"/>
      <w:lvlJc w:val="left"/>
      <w:pPr>
        <w:tabs>
          <w:tab w:val="num" w:pos="792"/>
        </w:tabs>
        <w:ind w:left="792" w:hanging="792"/>
      </w:pPr>
      <w:rPr>
        <w:rFonts w:hint="default"/>
      </w:rPr>
    </w:lvl>
    <w:lvl w:ilvl="4">
      <w:start w:val="1"/>
      <w:numFmt w:val="decimal"/>
      <w:lvlText w:val="%3.%4.%5"/>
      <w:lvlJc w:val="left"/>
      <w:pPr>
        <w:tabs>
          <w:tab w:val="num" w:pos="792"/>
        </w:tabs>
        <w:ind w:left="792" w:hanging="792"/>
      </w:pPr>
      <w:rPr>
        <w:rFonts w:hint="default"/>
      </w:rPr>
    </w:lvl>
    <w:lvl w:ilvl="5">
      <w:start w:val="1"/>
      <w:numFmt w:val="decimal"/>
      <w:lvlText w:val="%3.%4.%5.%6"/>
      <w:lvlJc w:val="left"/>
      <w:pPr>
        <w:tabs>
          <w:tab w:val="num" w:pos="792"/>
        </w:tabs>
        <w:ind w:left="792" w:hanging="792"/>
      </w:pPr>
      <w:rPr>
        <w:rFonts w:hint="default"/>
      </w:rPr>
    </w:lvl>
    <w:lvl w:ilvl="6">
      <w:start w:val="1"/>
      <w:numFmt w:val="lowerLetter"/>
      <w:lvlText w:val="(%7)"/>
      <w:lvlJc w:val="left"/>
      <w:pPr>
        <w:tabs>
          <w:tab w:val="num" w:pos="1296"/>
        </w:tabs>
        <w:ind w:left="1296" w:hanging="504"/>
      </w:pPr>
      <w:rPr>
        <w:rFonts w:hint="default"/>
      </w:rPr>
    </w:lvl>
    <w:lvl w:ilvl="7">
      <w:start w:val="1"/>
      <w:numFmt w:val="lowerRoman"/>
      <w:lvlText w:val="(%8)"/>
      <w:lvlJc w:val="left"/>
      <w:pPr>
        <w:tabs>
          <w:tab w:val="num" w:pos="1800"/>
        </w:tabs>
        <w:ind w:left="1800" w:hanging="504"/>
      </w:pPr>
      <w:rPr>
        <w:rFonts w:hint="default"/>
      </w:rPr>
    </w:lvl>
    <w:lvl w:ilvl="8">
      <w:start w:val="1"/>
      <w:numFmt w:val="decimal"/>
      <w:lvlText w:val="%9."/>
      <w:lvlJc w:val="left"/>
      <w:pPr>
        <w:tabs>
          <w:tab w:val="num" w:pos="1296"/>
        </w:tabs>
        <w:ind w:left="1296" w:hanging="504"/>
      </w:pPr>
      <w:rPr>
        <w:rFonts w:hint="default"/>
      </w:rPr>
    </w:lvl>
  </w:abstractNum>
  <w:num w:numId="1" w16cid:durableId="686717041">
    <w:abstractNumId w:val="17"/>
  </w:num>
  <w:num w:numId="2" w16cid:durableId="11078310">
    <w:abstractNumId w:val="17"/>
  </w:num>
  <w:num w:numId="3" w16cid:durableId="345402489">
    <w:abstractNumId w:val="17"/>
  </w:num>
  <w:num w:numId="4" w16cid:durableId="823276140">
    <w:abstractNumId w:val="27"/>
  </w:num>
  <w:num w:numId="5" w16cid:durableId="542331289">
    <w:abstractNumId w:val="12"/>
  </w:num>
  <w:num w:numId="6" w16cid:durableId="693309726">
    <w:abstractNumId w:val="16"/>
  </w:num>
  <w:num w:numId="7" w16cid:durableId="313142188">
    <w:abstractNumId w:val="26"/>
  </w:num>
  <w:num w:numId="8" w16cid:durableId="914164040">
    <w:abstractNumId w:val="9"/>
  </w:num>
  <w:num w:numId="9" w16cid:durableId="1216044287">
    <w:abstractNumId w:val="7"/>
  </w:num>
  <w:num w:numId="10" w16cid:durableId="137112855">
    <w:abstractNumId w:val="6"/>
  </w:num>
  <w:num w:numId="11" w16cid:durableId="1890650905">
    <w:abstractNumId w:val="5"/>
  </w:num>
  <w:num w:numId="12" w16cid:durableId="95248566">
    <w:abstractNumId w:val="4"/>
  </w:num>
  <w:num w:numId="13" w16cid:durableId="313026332">
    <w:abstractNumId w:val="8"/>
  </w:num>
  <w:num w:numId="14" w16cid:durableId="1685480023">
    <w:abstractNumId w:val="3"/>
  </w:num>
  <w:num w:numId="15" w16cid:durableId="389304045">
    <w:abstractNumId w:val="2"/>
  </w:num>
  <w:num w:numId="16" w16cid:durableId="1490174256">
    <w:abstractNumId w:val="1"/>
  </w:num>
  <w:num w:numId="17" w16cid:durableId="1423260727">
    <w:abstractNumId w:val="0"/>
  </w:num>
  <w:num w:numId="18" w16cid:durableId="1118716965">
    <w:abstractNumId w:val="11"/>
  </w:num>
  <w:num w:numId="19" w16cid:durableId="1353805309">
    <w:abstractNumId w:val="23"/>
  </w:num>
  <w:num w:numId="20" w16cid:durableId="430276104">
    <w:abstractNumId w:val="15"/>
  </w:num>
  <w:num w:numId="21" w16cid:durableId="470830117">
    <w:abstractNumId w:val="19"/>
  </w:num>
  <w:num w:numId="22" w16cid:durableId="16078605">
    <w:abstractNumId w:val="21"/>
  </w:num>
  <w:num w:numId="23" w16cid:durableId="1414818643">
    <w:abstractNumId w:val="14"/>
  </w:num>
  <w:num w:numId="24" w16cid:durableId="768089688">
    <w:abstractNumId w:val="20"/>
  </w:num>
  <w:num w:numId="25" w16cid:durableId="1501385065">
    <w:abstractNumId w:val="22"/>
  </w:num>
  <w:num w:numId="26" w16cid:durableId="2082675382">
    <w:abstractNumId w:val="10"/>
  </w:num>
  <w:num w:numId="27" w16cid:durableId="547765402">
    <w:abstractNumId w:val="13"/>
  </w:num>
  <w:num w:numId="28" w16cid:durableId="482697030">
    <w:abstractNumId w:val="18"/>
  </w:num>
  <w:num w:numId="29" w16cid:durableId="474839229">
    <w:abstractNumId w:val="24"/>
  </w:num>
  <w:num w:numId="30" w16cid:durableId="733354391">
    <w:abstractNumId w:val="25"/>
  </w:num>
  <w:num w:numId="31" w16cid:durableId="13302509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08595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5D"/>
    <w:rsid w:val="000053CC"/>
    <w:rsid w:val="00012F6F"/>
    <w:rsid w:val="00014213"/>
    <w:rsid w:val="00014B55"/>
    <w:rsid w:val="00015854"/>
    <w:rsid w:val="00020E3E"/>
    <w:rsid w:val="00023BF3"/>
    <w:rsid w:val="00023C25"/>
    <w:rsid w:val="00026811"/>
    <w:rsid w:val="00033B5C"/>
    <w:rsid w:val="000401A9"/>
    <w:rsid w:val="00040431"/>
    <w:rsid w:val="00040D04"/>
    <w:rsid w:val="0004185E"/>
    <w:rsid w:val="00042D9D"/>
    <w:rsid w:val="00042F1C"/>
    <w:rsid w:val="00047F14"/>
    <w:rsid w:val="00051DF7"/>
    <w:rsid w:val="0005467A"/>
    <w:rsid w:val="00056988"/>
    <w:rsid w:val="00056EC9"/>
    <w:rsid w:val="000629FC"/>
    <w:rsid w:val="00071FA4"/>
    <w:rsid w:val="00072DAE"/>
    <w:rsid w:val="000747D3"/>
    <w:rsid w:val="00075E6C"/>
    <w:rsid w:val="00076B76"/>
    <w:rsid w:val="0007785D"/>
    <w:rsid w:val="00081669"/>
    <w:rsid w:val="00081C12"/>
    <w:rsid w:val="00085C9B"/>
    <w:rsid w:val="00092711"/>
    <w:rsid w:val="000939BC"/>
    <w:rsid w:val="000A76E2"/>
    <w:rsid w:val="000B29AD"/>
    <w:rsid w:val="000B48FE"/>
    <w:rsid w:val="000B65A7"/>
    <w:rsid w:val="000C6123"/>
    <w:rsid w:val="000C6372"/>
    <w:rsid w:val="000C74C5"/>
    <w:rsid w:val="000D5959"/>
    <w:rsid w:val="000E37C6"/>
    <w:rsid w:val="000E392D"/>
    <w:rsid w:val="000E3D05"/>
    <w:rsid w:val="000E56A2"/>
    <w:rsid w:val="000E5E50"/>
    <w:rsid w:val="000E6EAA"/>
    <w:rsid w:val="000F05AF"/>
    <w:rsid w:val="000F243D"/>
    <w:rsid w:val="000F4288"/>
    <w:rsid w:val="000F65EB"/>
    <w:rsid w:val="000F7165"/>
    <w:rsid w:val="00100974"/>
    <w:rsid w:val="00102379"/>
    <w:rsid w:val="00103722"/>
    <w:rsid w:val="001065D6"/>
    <w:rsid w:val="001068D5"/>
    <w:rsid w:val="00107FF6"/>
    <w:rsid w:val="00113DC0"/>
    <w:rsid w:val="00120CE8"/>
    <w:rsid w:val="00121252"/>
    <w:rsid w:val="00124609"/>
    <w:rsid w:val="00125285"/>
    <w:rsid w:val="001254CE"/>
    <w:rsid w:val="0014037F"/>
    <w:rsid w:val="001422CC"/>
    <w:rsid w:val="00143DCA"/>
    <w:rsid w:val="00151C1A"/>
    <w:rsid w:val="00152794"/>
    <w:rsid w:val="00160A5F"/>
    <w:rsid w:val="001617B6"/>
    <w:rsid w:val="00165E66"/>
    <w:rsid w:val="00165F9B"/>
    <w:rsid w:val="0016781A"/>
    <w:rsid w:val="00167BEA"/>
    <w:rsid w:val="0017372E"/>
    <w:rsid w:val="0019128A"/>
    <w:rsid w:val="0019363C"/>
    <w:rsid w:val="00196143"/>
    <w:rsid w:val="001A24FC"/>
    <w:rsid w:val="001A6F33"/>
    <w:rsid w:val="001C33CF"/>
    <w:rsid w:val="001C7BAE"/>
    <w:rsid w:val="001D21E5"/>
    <w:rsid w:val="001D2927"/>
    <w:rsid w:val="001D3060"/>
    <w:rsid w:val="001D4036"/>
    <w:rsid w:val="001D475C"/>
    <w:rsid w:val="001D6D98"/>
    <w:rsid w:val="001D7A5E"/>
    <w:rsid w:val="001E0EE0"/>
    <w:rsid w:val="001E24E1"/>
    <w:rsid w:val="001E2A39"/>
    <w:rsid w:val="001E31FA"/>
    <w:rsid w:val="001E3374"/>
    <w:rsid w:val="001E48F9"/>
    <w:rsid w:val="001E4CA7"/>
    <w:rsid w:val="001E64F6"/>
    <w:rsid w:val="001E65B7"/>
    <w:rsid w:val="001E6E16"/>
    <w:rsid w:val="001E75BD"/>
    <w:rsid w:val="001E7AEB"/>
    <w:rsid w:val="001F0C6B"/>
    <w:rsid w:val="001F6A2E"/>
    <w:rsid w:val="001F6CBC"/>
    <w:rsid w:val="001F7D42"/>
    <w:rsid w:val="00202FF2"/>
    <w:rsid w:val="00204A0B"/>
    <w:rsid w:val="00204B82"/>
    <w:rsid w:val="00206BFF"/>
    <w:rsid w:val="002108C0"/>
    <w:rsid w:val="002132EB"/>
    <w:rsid w:val="0021330E"/>
    <w:rsid w:val="00215DD6"/>
    <w:rsid w:val="00217693"/>
    <w:rsid w:val="002221D0"/>
    <w:rsid w:val="00222BEB"/>
    <w:rsid w:val="00225E60"/>
    <w:rsid w:val="002273A9"/>
    <w:rsid w:val="0022774F"/>
    <w:rsid w:val="002300FD"/>
    <w:rsid w:val="0023084A"/>
    <w:rsid w:val="002308B0"/>
    <w:rsid w:val="0023202C"/>
    <w:rsid w:val="0023298E"/>
    <w:rsid w:val="002358D5"/>
    <w:rsid w:val="00242543"/>
    <w:rsid w:val="00244781"/>
    <w:rsid w:val="00245043"/>
    <w:rsid w:val="002505EA"/>
    <w:rsid w:val="00254580"/>
    <w:rsid w:val="00255F48"/>
    <w:rsid w:val="002601BE"/>
    <w:rsid w:val="002631DE"/>
    <w:rsid w:val="002640BD"/>
    <w:rsid w:val="00264746"/>
    <w:rsid w:val="002658AE"/>
    <w:rsid w:val="002733C9"/>
    <w:rsid w:val="00284021"/>
    <w:rsid w:val="00284FA2"/>
    <w:rsid w:val="002908C4"/>
    <w:rsid w:val="00292A58"/>
    <w:rsid w:val="00292D36"/>
    <w:rsid w:val="00297281"/>
    <w:rsid w:val="002A1EAC"/>
    <w:rsid w:val="002A43E1"/>
    <w:rsid w:val="002B02C8"/>
    <w:rsid w:val="002B03F1"/>
    <w:rsid w:val="002B0A53"/>
    <w:rsid w:val="002B370D"/>
    <w:rsid w:val="002B564F"/>
    <w:rsid w:val="002B5E2B"/>
    <w:rsid w:val="002B634B"/>
    <w:rsid w:val="002B6DAA"/>
    <w:rsid w:val="002C384D"/>
    <w:rsid w:val="002C3F63"/>
    <w:rsid w:val="002C4250"/>
    <w:rsid w:val="002C75D5"/>
    <w:rsid w:val="002D0E2E"/>
    <w:rsid w:val="002D389D"/>
    <w:rsid w:val="002D54EB"/>
    <w:rsid w:val="002D711A"/>
    <w:rsid w:val="002D7336"/>
    <w:rsid w:val="002E2C63"/>
    <w:rsid w:val="002E3396"/>
    <w:rsid w:val="002E35F5"/>
    <w:rsid w:val="002E6886"/>
    <w:rsid w:val="002F0169"/>
    <w:rsid w:val="002F2953"/>
    <w:rsid w:val="00300EDC"/>
    <w:rsid w:val="0031149C"/>
    <w:rsid w:val="00315BA5"/>
    <w:rsid w:val="00317373"/>
    <w:rsid w:val="003205AA"/>
    <w:rsid w:val="00320ADA"/>
    <w:rsid w:val="00322531"/>
    <w:rsid w:val="00324959"/>
    <w:rsid w:val="0033392B"/>
    <w:rsid w:val="0034594E"/>
    <w:rsid w:val="00346283"/>
    <w:rsid w:val="00352498"/>
    <w:rsid w:val="00353429"/>
    <w:rsid w:val="00354A56"/>
    <w:rsid w:val="00362BD7"/>
    <w:rsid w:val="00363D0E"/>
    <w:rsid w:val="00365785"/>
    <w:rsid w:val="00366A51"/>
    <w:rsid w:val="0036778F"/>
    <w:rsid w:val="0037126B"/>
    <w:rsid w:val="003723C2"/>
    <w:rsid w:val="003741DF"/>
    <w:rsid w:val="00375945"/>
    <w:rsid w:val="00385732"/>
    <w:rsid w:val="0038771C"/>
    <w:rsid w:val="00387882"/>
    <w:rsid w:val="00392484"/>
    <w:rsid w:val="00392A3E"/>
    <w:rsid w:val="003955D0"/>
    <w:rsid w:val="003956C3"/>
    <w:rsid w:val="003A3A87"/>
    <w:rsid w:val="003A430B"/>
    <w:rsid w:val="003A541A"/>
    <w:rsid w:val="003A5784"/>
    <w:rsid w:val="003A6923"/>
    <w:rsid w:val="003B2E3F"/>
    <w:rsid w:val="003B3DE1"/>
    <w:rsid w:val="003B3F40"/>
    <w:rsid w:val="003B58E6"/>
    <w:rsid w:val="003C0A4F"/>
    <w:rsid w:val="003C0AB8"/>
    <w:rsid w:val="003C138B"/>
    <w:rsid w:val="003C2047"/>
    <w:rsid w:val="003C2C67"/>
    <w:rsid w:val="003C2D4C"/>
    <w:rsid w:val="003C3B3A"/>
    <w:rsid w:val="003C5BA4"/>
    <w:rsid w:val="003E0BE5"/>
    <w:rsid w:val="003E14C3"/>
    <w:rsid w:val="003E24B4"/>
    <w:rsid w:val="003E3E26"/>
    <w:rsid w:val="003F1295"/>
    <w:rsid w:val="003F46E4"/>
    <w:rsid w:val="003F5102"/>
    <w:rsid w:val="003F54BD"/>
    <w:rsid w:val="003F76FC"/>
    <w:rsid w:val="003F7894"/>
    <w:rsid w:val="003F7E70"/>
    <w:rsid w:val="003F7E7A"/>
    <w:rsid w:val="004002EB"/>
    <w:rsid w:val="004027B5"/>
    <w:rsid w:val="00404A3E"/>
    <w:rsid w:val="00407A79"/>
    <w:rsid w:val="00414EFE"/>
    <w:rsid w:val="00422DDC"/>
    <w:rsid w:val="004231B5"/>
    <w:rsid w:val="004236C8"/>
    <w:rsid w:val="0042450C"/>
    <w:rsid w:val="00427681"/>
    <w:rsid w:val="0043161D"/>
    <w:rsid w:val="00432A93"/>
    <w:rsid w:val="00433DB7"/>
    <w:rsid w:val="00434D84"/>
    <w:rsid w:val="00434FAD"/>
    <w:rsid w:val="0043532D"/>
    <w:rsid w:val="00435EC4"/>
    <w:rsid w:val="004367F9"/>
    <w:rsid w:val="004402B0"/>
    <w:rsid w:val="00442835"/>
    <w:rsid w:val="0044690C"/>
    <w:rsid w:val="00447C7A"/>
    <w:rsid w:val="0045216F"/>
    <w:rsid w:val="00452196"/>
    <w:rsid w:val="00453750"/>
    <w:rsid w:val="00455178"/>
    <w:rsid w:val="00456941"/>
    <w:rsid w:val="00465A7F"/>
    <w:rsid w:val="004665FF"/>
    <w:rsid w:val="00466E86"/>
    <w:rsid w:val="004702EA"/>
    <w:rsid w:val="00470962"/>
    <w:rsid w:val="0048259C"/>
    <w:rsid w:val="00482D02"/>
    <w:rsid w:val="0048361F"/>
    <w:rsid w:val="004843E2"/>
    <w:rsid w:val="00485CA9"/>
    <w:rsid w:val="0048610A"/>
    <w:rsid w:val="00490369"/>
    <w:rsid w:val="00494D24"/>
    <w:rsid w:val="004A0618"/>
    <w:rsid w:val="004A221C"/>
    <w:rsid w:val="004A58FE"/>
    <w:rsid w:val="004A7519"/>
    <w:rsid w:val="004B5711"/>
    <w:rsid w:val="004B662B"/>
    <w:rsid w:val="004C071E"/>
    <w:rsid w:val="004C522B"/>
    <w:rsid w:val="004C5AAF"/>
    <w:rsid w:val="004C5B4A"/>
    <w:rsid w:val="004D01AC"/>
    <w:rsid w:val="004D0687"/>
    <w:rsid w:val="004D1B85"/>
    <w:rsid w:val="004D2A77"/>
    <w:rsid w:val="004D3518"/>
    <w:rsid w:val="004D62D6"/>
    <w:rsid w:val="004E4963"/>
    <w:rsid w:val="004E5862"/>
    <w:rsid w:val="004E7BBB"/>
    <w:rsid w:val="004E7CE4"/>
    <w:rsid w:val="004F11FD"/>
    <w:rsid w:val="004F3F4E"/>
    <w:rsid w:val="004F6208"/>
    <w:rsid w:val="004F7954"/>
    <w:rsid w:val="0050757A"/>
    <w:rsid w:val="00507670"/>
    <w:rsid w:val="0050782A"/>
    <w:rsid w:val="00510167"/>
    <w:rsid w:val="005154A4"/>
    <w:rsid w:val="00521B5F"/>
    <w:rsid w:val="005227DE"/>
    <w:rsid w:val="00522E14"/>
    <w:rsid w:val="00523A63"/>
    <w:rsid w:val="00524D2F"/>
    <w:rsid w:val="00526055"/>
    <w:rsid w:val="005306A2"/>
    <w:rsid w:val="0053416C"/>
    <w:rsid w:val="005377A0"/>
    <w:rsid w:val="00540579"/>
    <w:rsid w:val="0054182F"/>
    <w:rsid w:val="00541C2F"/>
    <w:rsid w:val="0054503A"/>
    <w:rsid w:val="005471EE"/>
    <w:rsid w:val="0055500A"/>
    <w:rsid w:val="00556001"/>
    <w:rsid w:val="00556B5B"/>
    <w:rsid w:val="00563527"/>
    <w:rsid w:val="00567620"/>
    <w:rsid w:val="00571AD8"/>
    <w:rsid w:val="00573BD6"/>
    <w:rsid w:val="00574F83"/>
    <w:rsid w:val="00576571"/>
    <w:rsid w:val="00577C90"/>
    <w:rsid w:val="00580614"/>
    <w:rsid w:val="005808DB"/>
    <w:rsid w:val="0058124E"/>
    <w:rsid w:val="005817DA"/>
    <w:rsid w:val="005875A3"/>
    <w:rsid w:val="005921CF"/>
    <w:rsid w:val="0059258A"/>
    <w:rsid w:val="005A2DE1"/>
    <w:rsid w:val="005A3416"/>
    <w:rsid w:val="005A5AFB"/>
    <w:rsid w:val="005B27FE"/>
    <w:rsid w:val="005B2E53"/>
    <w:rsid w:val="005B49B1"/>
    <w:rsid w:val="005B6A8E"/>
    <w:rsid w:val="005B76DF"/>
    <w:rsid w:val="005B79CB"/>
    <w:rsid w:val="005C43DC"/>
    <w:rsid w:val="005C442C"/>
    <w:rsid w:val="005C5A97"/>
    <w:rsid w:val="005C68B2"/>
    <w:rsid w:val="005D04A6"/>
    <w:rsid w:val="005D3AE3"/>
    <w:rsid w:val="005D3C87"/>
    <w:rsid w:val="005D7D3D"/>
    <w:rsid w:val="005E34B5"/>
    <w:rsid w:val="005E3B7F"/>
    <w:rsid w:val="005E4C16"/>
    <w:rsid w:val="005E6D23"/>
    <w:rsid w:val="005F3C44"/>
    <w:rsid w:val="005F5BB3"/>
    <w:rsid w:val="005F61DF"/>
    <w:rsid w:val="0060163A"/>
    <w:rsid w:val="00601836"/>
    <w:rsid w:val="006023F9"/>
    <w:rsid w:val="00602AF7"/>
    <w:rsid w:val="006050F2"/>
    <w:rsid w:val="00610350"/>
    <w:rsid w:val="00610559"/>
    <w:rsid w:val="00614076"/>
    <w:rsid w:val="006156BB"/>
    <w:rsid w:val="00622125"/>
    <w:rsid w:val="00627218"/>
    <w:rsid w:val="00630270"/>
    <w:rsid w:val="00630DD9"/>
    <w:rsid w:val="00632F2E"/>
    <w:rsid w:val="006332F6"/>
    <w:rsid w:val="00634AA9"/>
    <w:rsid w:val="0063548C"/>
    <w:rsid w:val="00636570"/>
    <w:rsid w:val="00636EA4"/>
    <w:rsid w:val="00637C93"/>
    <w:rsid w:val="00640389"/>
    <w:rsid w:val="00640E33"/>
    <w:rsid w:val="006410C2"/>
    <w:rsid w:val="006413F2"/>
    <w:rsid w:val="00641820"/>
    <w:rsid w:val="00642E88"/>
    <w:rsid w:val="0064599A"/>
    <w:rsid w:val="006533FD"/>
    <w:rsid w:val="006534B2"/>
    <w:rsid w:val="0065370C"/>
    <w:rsid w:val="00653754"/>
    <w:rsid w:val="0065449F"/>
    <w:rsid w:val="0065615D"/>
    <w:rsid w:val="00657011"/>
    <w:rsid w:val="006646B8"/>
    <w:rsid w:val="006650B5"/>
    <w:rsid w:val="006651B1"/>
    <w:rsid w:val="00665778"/>
    <w:rsid w:val="006661B4"/>
    <w:rsid w:val="006663DB"/>
    <w:rsid w:val="00676E5F"/>
    <w:rsid w:val="0068251E"/>
    <w:rsid w:val="006875C9"/>
    <w:rsid w:val="006912B2"/>
    <w:rsid w:val="0069622C"/>
    <w:rsid w:val="00697C53"/>
    <w:rsid w:val="006A25C0"/>
    <w:rsid w:val="006A3309"/>
    <w:rsid w:val="006A4235"/>
    <w:rsid w:val="006A428A"/>
    <w:rsid w:val="006A5B34"/>
    <w:rsid w:val="006B13AE"/>
    <w:rsid w:val="006B3AB4"/>
    <w:rsid w:val="006B3FD5"/>
    <w:rsid w:val="006C22DB"/>
    <w:rsid w:val="006C3285"/>
    <w:rsid w:val="006C77A9"/>
    <w:rsid w:val="006D2CAA"/>
    <w:rsid w:val="006D4720"/>
    <w:rsid w:val="006E1FD9"/>
    <w:rsid w:val="006E2D88"/>
    <w:rsid w:val="006E4383"/>
    <w:rsid w:val="006E6CDF"/>
    <w:rsid w:val="006E7690"/>
    <w:rsid w:val="006F0436"/>
    <w:rsid w:val="006F2ABE"/>
    <w:rsid w:val="006F37F2"/>
    <w:rsid w:val="006F3D13"/>
    <w:rsid w:val="006F6693"/>
    <w:rsid w:val="006F7D08"/>
    <w:rsid w:val="00700D19"/>
    <w:rsid w:val="0070107F"/>
    <w:rsid w:val="00701570"/>
    <w:rsid w:val="00703307"/>
    <w:rsid w:val="00707FE8"/>
    <w:rsid w:val="00710B56"/>
    <w:rsid w:val="00714AAE"/>
    <w:rsid w:val="007151F7"/>
    <w:rsid w:val="00723DEA"/>
    <w:rsid w:val="0072477E"/>
    <w:rsid w:val="00724962"/>
    <w:rsid w:val="00724A0F"/>
    <w:rsid w:val="00724C2A"/>
    <w:rsid w:val="00726D2F"/>
    <w:rsid w:val="00727F9F"/>
    <w:rsid w:val="00736732"/>
    <w:rsid w:val="00736982"/>
    <w:rsid w:val="007411DF"/>
    <w:rsid w:val="00743550"/>
    <w:rsid w:val="007437D8"/>
    <w:rsid w:val="00746426"/>
    <w:rsid w:val="0075043D"/>
    <w:rsid w:val="00750BF9"/>
    <w:rsid w:val="00750CBE"/>
    <w:rsid w:val="007524DA"/>
    <w:rsid w:val="007534D2"/>
    <w:rsid w:val="0076039C"/>
    <w:rsid w:val="007613B7"/>
    <w:rsid w:val="007650D2"/>
    <w:rsid w:val="0076586C"/>
    <w:rsid w:val="00766B5A"/>
    <w:rsid w:val="0077517B"/>
    <w:rsid w:val="007770A5"/>
    <w:rsid w:val="007834F2"/>
    <w:rsid w:val="00786EAB"/>
    <w:rsid w:val="00787288"/>
    <w:rsid w:val="00790431"/>
    <w:rsid w:val="00790FA3"/>
    <w:rsid w:val="00791020"/>
    <w:rsid w:val="00794159"/>
    <w:rsid w:val="007A04D2"/>
    <w:rsid w:val="007A0CE2"/>
    <w:rsid w:val="007A188C"/>
    <w:rsid w:val="007A1DE3"/>
    <w:rsid w:val="007A5F82"/>
    <w:rsid w:val="007B0153"/>
    <w:rsid w:val="007B7427"/>
    <w:rsid w:val="007C26AF"/>
    <w:rsid w:val="007C5E48"/>
    <w:rsid w:val="007C618D"/>
    <w:rsid w:val="007D40EC"/>
    <w:rsid w:val="007D56ED"/>
    <w:rsid w:val="007D5F9E"/>
    <w:rsid w:val="007D6573"/>
    <w:rsid w:val="007D6584"/>
    <w:rsid w:val="007E0218"/>
    <w:rsid w:val="007E4D49"/>
    <w:rsid w:val="007F1A4C"/>
    <w:rsid w:val="007F27C2"/>
    <w:rsid w:val="007F3195"/>
    <w:rsid w:val="007F6B9D"/>
    <w:rsid w:val="007F723F"/>
    <w:rsid w:val="007F7A76"/>
    <w:rsid w:val="00801D81"/>
    <w:rsid w:val="008022C3"/>
    <w:rsid w:val="008041E6"/>
    <w:rsid w:val="00804F24"/>
    <w:rsid w:val="008065D2"/>
    <w:rsid w:val="00807DE7"/>
    <w:rsid w:val="008149AE"/>
    <w:rsid w:val="00817C87"/>
    <w:rsid w:val="00817EEA"/>
    <w:rsid w:val="008215A9"/>
    <w:rsid w:val="0082194C"/>
    <w:rsid w:val="008222FF"/>
    <w:rsid w:val="00822407"/>
    <w:rsid w:val="008241FF"/>
    <w:rsid w:val="008252E4"/>
    <w:rsid w:val="00832B1A"/>
    <w:rsid w:val="00835460"/>
    <w:rsid w:val="008411E9"/>
    <w:rsid w:val="00841617"/>
    <w:rsid w:val="0084200F"/>
    <w:rsid w:val="00842C2C"/>
    <w:rsid w:val="00843B2C"/>
    <w:rsid w:val="00846AA4"/>
    <w:rsid w:val="0085600D"/>
    <w:rsid w:val="00857053"/>
    <w:rsid w:val="008668A8"/>
    <w:rsid w:val="00866D32"/>
    <w:rsid w:val="00867D8D"/>
    <w:rsid w:val="008721C2"/>
    <w:rsid w:val="008730DA"/>
    <w:rsid w:val="0087310A"/>
    <w:rsid w:val="00873BA9"/>
    <w:rsid w:val="00875154"/>
    <w:rsid w:val="00875322"/>
    <w:rsid w:val="00880AC4"/>
    <w:rsid w:val="008851FB"/>
    <w:rsid w:val="008902D4"/>
    <w:rsid w:val="008921CC"/>
    <w:rsid w:val="00897035"/>
    <w:rsid w:val="00897447"/>
    <w:rsid w:val="008A4900"/>
    <w:rsid w:val="008A55FE"/>
    <w:rsid w:val="008A6332"/>
    <w:rsid w:val="008A7E06"/>
    <w:rsid w:val="008B03B6"/>
    <w:rsid w:val="008B1368"/>
    <w:rsid w:val="008B146D"/>
    <w:rsid w:val="008B42AD"/>
    <w:rsid w:val="008B5038"/>
    <w:rsid w:val="008B5666"/>
    <w:rsid w:val="008C11D7"/>
    <w:rsid w:val="008C3B97"/>
    <w:rsid w:val="008C520F"/>
    <w:rsid w:val="008C73AB"/>
    <w:rsid w:val="008D0281"/>
    <w:rsid w:val="008D0F7C"/>
    <w:rsid w:val="008D53DE"/>
    <w:rsid w:val="008E1457"/>
    <w:rsid w:val="008E16C9"/>
    <w:rsid w:val="008E2348"/>
    <w:rsid w:val="008E585A"/>
    <w:rsid w:val="008F0369"/>
    <w:rsid w:val="008F186F"/>
    <w:rsid w:val="008F5862"/>
    <w:rsid w:val="008F6870"/>
    <w:rsid w:val="008F6D45"/>
    <w:rsid w:val="009019F7"/>
    <w:rsid w:val="00901B19"/>
    <w:rsid w:val="00903858"/>
    <w:rsid w:val="00904CD3"/>
    <w:rsid w:val="009053DC"/>
    <w:rsid w:val="009212C5"/>
    <w:rsid w:val="00922944"/>
    <w:rsid w:val="00923185"/>
    <w:rsid w:val="00925D3F"/>
    <w:rsid w:val="0092744C"/>
    <w:rsid w:val="00932CE5"/>
    <w:rsid w:val="00933BDB"/>
    <w:rsid w:val="00933EE0"/>
    <w:rsid w:val="00937436"/>
    <w:rsid w:val="0093746F"/>
    <w:rsid w:val="00937A10"/>
    <w:rsid w:val="00937DE4"/>
    <w:rsid w:val="00945470"/>
    <w:rsid w:val="00945D2A"/>
    <w:rsid w:val="00946BC1"/>
    <w:rsid w:val="00946DCD"/>
    <w:rsid w:val="00946E3F"/>
    <w:rsid w:val="009513F7"/>
    <w:rsid w:val="00953B42"/>
    <w:rsid w:val="00953B94"/>
    <w:rsid w:val="00953D59"/>
    <w:rsid w:val="00956F5D"/>
    <w:rsid w:val="009572B6"/>
    <w:rsid w:val="00957D64"/>
    <w:rsid w:val="009656A7"/>
    <w:rsid w:val="00966115"/>
    <w:rsid w:val="00967B06"/>
    <w:rsid w:val="009834C0"/>
    <w:rsid w:val="00983DA7"/>
    <w:rsid w:val="00986AAC"/>
    <w:rsid w:val="00991FD1"/>
    <w:rsid w:val="00993A91"/>
    <w:rsid w:val="00995526"/>
    <w:rsid w:val="009968B2"/>
    <w:rsid w:val="009A1C96"/>
    <w:rsid w:val="009A1DA2"/>
    <w:rsid w:val="009A3704"/>
    <w:rsid w:val="009A4739"/>
    <w:rsid w:val="009A5522"/>
    <w:rsid w:val="009A674F"/>
    <w:rsid w:val="009A6D22"/>
    <w:rsid w:val="009B199C"/>
    <w:rsid w:val="009B5AB3"/>
    <w:rsid w:val="009B61F1"/>
    <w:rsid w:val="009B62E0"/>
    <w:rsid w:val="009C1B52"/>
    <w:rsid w:val="009C2AF0"/>
    <w:rsid w:val="009C31CA"/>
    <w:rsid w:val="009C3D88"/>
    <w:rsid w:val="009C59FD"/>
    <w:rsid w:val="009C5B8C"/>
    <w:rsid w:val="009D169B"/>
    <w:rsid w:val="009D1B0F"/>
    <w:rsid w:val="009D2CB6"/>
    <w:rsid w:val="009D49B0"/>
    <w:rsid w:val="009E3858"/>
    <w:rsid w:val="009E467D"/>
    <w:rsid w:val="009E529D"/>
    <w:rsid w:val="009E6C49"/>
    <w:rsid w:val="009E70DD"/>
    <w:rsid w:val="009E7F65"/>
    <w:rsid w:val="009F2ED9"/>
    <w:rsid w:val="009F3231"/>
    <w:rsid w:val="009F3AF0"/>
    <w:rsid w:val="009F5C58"/>
    <w:rsid w:val="00A009B2"/>
    <w:rsid w:val="00A023A0"/>
    <w:rsid w:val="00A04688"/>
    <w:rsid w:val="00A04A4B"/>
    <w:rsid w:val="00A07D4D"/>
    <w:rsid w:val="00A1211F"/>
    <w:rsid w:val="00A12B37"/>
    <w:rsid w:val="00A153E4"/>
    <w:rsid w:val="00A1562B"/>
    <w:rsid w:val="00A170F4"/>
    <w:rsid w:val="00A202FE"/>
    <w:rsid w:val="00A20433"/>
    <w:rsid w:val="00A20D97"/>
    <w:rsid w:val="00A21408"/>
    <w:rsid w:val="00A216EE"/>
    <w:rsid w:val="00A21CFD"/>
    <w:rsid w:val="00A25A55"/>
    <w:rsid w:val="00A25B78"/>
    <w:rsid w:val="00A26AA2"/>
    <w:rsid w:val="00A317BD"/>
    <w:rsid w:val="00A411EE"/>
    <w:rsid w:val="00A44E50"/>
    <w:rsid w:val="00A46BA8"/>
    <w:rsid w:val="00A47634"/>
    <w:rsid w:val="00A504FF"/>
    <w:rsid w:val="00A55610"/>
    <w:rsid w:val="00A579EB"/>
    <w:rsid w:val="00A60C35"/>
    <w:rsid w:val="00A612FE"/>
    <w:rsid w:val="00A61AB1"/>
    <w:rsid w:val="00A631E3"/>
    <w:rsid w:val="00A74362"/>
    <w:rsid w:val="00A75732"/>
    <w:rsid w:val="00A758FF"/>
    <w:rsid w:val="00A75A58"/>
    <w:rsid w:val="00A76C3F"/>
    <w:rsid w:val="00A77BBA"/>
    <w:rsid w:val="00A818A8"/>
    <w:rsid w:val="00A9104C"/>
    <w:rsid w:val="00A93D21"/>
    <w:rsid w:val="00AA05AC"/>
    <w:rsid w:val="00AA18D2"/>
    <w:rsid w:val="00AA26B8"/>
    <w:rsid w:val="00AA5A8B"/>
    <w:rsid w:val="00AA77D9"/>
    <w:rsid w:val="00AB0E3E"/>
    <w:rsid w:val="00AB1ACB"/>
    <w:rsid w:val="00AB4666"/>
    <w:rsid w:val="00AB6643"/>
    <w:rsid w:val="00AB7303"/>
    <w:rsid w:val="00AC0B87"/>
    <w:rsid w:val="00AC1BBB"/>
    <w:rsid w:val="00AC2624"/>
    <w:rsid w:val="00AC4E84"/>
    <w:rsid w:val="00AC779B"/>
    <w:rsid w:val="00AD06CF"/>
    <w:rsid w:val="00AD393C"/>
    <w:rsid w:val="00AD6B4E"/>
    <w:rsid w:val="00AD6C12"/>
    <w:rsid w:val="00AD7E4E"/>
    <w:rsid w:val="00AE527D"/>
    <w:rsid w:val="00AF2179"/>
    <w:rsid w:val="00AF3630"/>
    <w:rsid w:val="00AF4D58"/>
    <w:rsid w:val="00AF6666"/>
    <w:rsid w:val="00B05B9E"/>
    <w:rsid w:val="00B07150"/>
    <w:rsid w:val="00B1363A"/>
    <w:rsid w:val="00B14A6A"/>
    <w:rsid w:val="00B203C0"/>
    <w:rsid w:val="00B204A9"/>
    <w:rsid w:val="00B21A9F"/>
    <w:rsid w:val="00B2565F"/>
    <w:rsid w:val="00B25703"/>
    <w:rsid w:val="00B2671F"/>
    <w:rsid w:val="00B27F51"/>
    <w:rsid w:val="00B31920"/>
    <w:rsid w:val="00B32439"/>
    <w:rsid w:val="00B351AA"/>
    <w:rsid w:val="00B35548"/>
    <w:rsid w:val="00B35BE8"/>
    <w:rsid w:val="00B403A7"/>
    <w:rsid w:val="00B51E4A"/>
    <w:rsid w:val="00B62EB2"/>
    <w:rsid w:val="00B63791"/>
    <w:rsid w:val="00B6465F"/>
    <w:rsid w:val="00B65EEF"/>
    <w:rsid w:val="00B676DA"/>
    <w:rsid w:val="00B71969"/>
    <w:rsid w:val="00B723B0"/>
    <w:rsid w:val="00B74BE5"/>
    <w:rsid w:val="00B74D7C"/>
    <w:rsid w:val="00B804F2"/>
    <w:rsid w:val="00B80FE6"/>
    <w:rsid w:val="00B81227"/>
    <w:rsid w:val="00B81B44"/>
    <w:rsid w:val="00B83F1F"/>
    <w:rsid w:val="00B84D5F"/>
    <w:rsid w:val="00B9053B"/>
    <w:rsid w:val="00B92293"/>
    <w:rsid w:val="00B937EE"/>
    <w:rsid w:val="00B9395F"/>
    <w:rsid w:val="00B95775"/>
    <w:rsid w:val="00B970B9"/>
    <w:rsid w:val="00BA0EC0"/>
    <w:rsid w:val="00BA3831"/>
    <w:rsid w:val="00BA4C90"/>
    <w:rsid w:val="00BA7B51"/>
    <w:rsid w:val="00BB4D98"/>
    <w:rsid w:val="00BB4EBF"/>
    <w:rsid w:val="00BB59E0"/>
    <w:rsid w:val="00BB7EAB"/>
    <w:rsid w:val="00BC099E"/>
    <w:rsid w:val="00BC2339"/>
    <w:rsid w:val="00BC3422"/>
    <w:rsid w:val="00BC49B2"/>
    <w:rsid w:val="00BC6E19"/>
    <w:rsid w:val="00BC7B98"/>
    <w:rsid w:val="00BD046A"/>
    <w:rsid w:val="00BD188F"/>
    <w:rsid w:val="00BD698D"/>
    <w:rsid w:val="00BE03FB"/>
    <w:rsid w:val="00BE636F"/>
    <w:rsid w:val="00BE6B24"/>
    <w:rsid w:val="00BF02CE"/>
    <w:rsid w:val="00BF12B2"/>
    <w:rsid w:val="00BF4F96"/>
    <w:rsid w:val="00BF6150"/>
    <w:rsid w:val="00C015B9"/>
    <w:rsid w:val="00C022F9"/>
    <w:rsid w:val="00C023C4"/>
    <w:rsid w:val="00C032A5"/>
    <w:rsid w:val="00C032EA"/>
    <w:rsid w:val="00C059C7"/>
    <w:rsid w:val="00C06EB5"/>
    <w:rsid w:val="00C105F0"/>
    <w:rsid w:val="00C1145F"/>
    <w:rsid w:val="00C1189A"/>
    <w:rsid w:val="00C11CD1"/>
    <w:rsid w:val="00C1210C"/>
    <w:rsid w:val="00C20F7A"/>
    <w:rsid w:val="00C21966"/>
    <w:rsid w:val="00C23389"/>
    <w:rsid w:val="00C23DD1"/>
    <w:rsid w:val="00C246F4"/>
    <w:rsid w:val="00C253CF"/>
    <w:rsid w:val="00C2623A"/>
    <w:rsid w:val="00C3073D"/>
    <w:rsid w:val="00C30DA7"/>
    <w:rsid w:val="00C33AD3"/>
    <w:rsid w:val="00C34A8A"/>
    <w:rsid w:val="00C35946"/>
    <w:rsid w:val="00C37395"/>
    <w:rsid w:val="00C373B5"/>
    <w:rsid w:val="00C43F06"/>
    <w:rsid w:val="00C51C01"/>
    <w:rsid w:val="00C51D18"/>
    <w:rsid w:val="00C52798"/>
    <w:rsid w:val="00C52915"/>
    <w:rsid w:val="00C57C50"/>
    <w:rsid w:val="00C637E1"/>
    <w:rsid w:val="00C65781"/>
    <w:rsid w:val="00C67EAC"/>
    <w:rsid w:val="00C70D50"/>
    <w:rsid w:val="00C72252"/>
    <w:rsid w:val="00C77829"/>
    <w:rsid w:val="00C8076E"/>
    <w:rsid w:val="00C816DF"/>
    <w:rsid w:val="00C84B38"/>
    <w:rsid w:val="00C8672E"/>
    <w:rsid w:val="00C87C8B"/>
    <w:rsid w:val="00C906E2"/>
    <w:rsid w:val="00C907D7"/>
    <w:rsid w:val="00C91745"/>
    <w:rsid w:val="00C91E4A"/>
    <w:rsid w:val="00C92338"/>
    <w:rsid w:val="00C92BEA"/>
    <w:rsid w:val="00C95FE3"/>
    <w:rsid w:val="00CA29D5"/>
    <w:rsid w:val="00CA4C22"/>
    <w:rsid w:val="00CB0B90"/>
    <w:rsid w:val="00CB15A1"/>
    <w:rsid w:val="00CB227C"/>
    <w:rsid w:val="00CB3900"/>
    <w:rsid w:val="00CB3976"/>
    <w:rsid w:val="00CC0A5A"/>
    <w:rsid w:val="00CC4E2A"/>
    <w:rsid w:val="00CC4E84"/>
    <w:rsid w:val="00CC67AB"/>
    <w:rsid w:val="00CD0307"/>
    <w:rsid w:val="00CD0870"/>
    <w:rsid w:val="00CD223F"/>
    <w:rsid w:val="00CD24C2"/>
    <w:rsid w:val="00CD278E"/>
    <w:rsid w:val="00CD31F0"/>
    <w:rsid w:val="00CD3D1B"/>
    <w:rsid w:val="00CD6C16"/>
    <w:rsid w:val="00CE257B"/>
    <w:rsid w:val="00CE60D0"/>
    <w:rsid w:val="00CE7A45"/>
    <w:rsid w:val="00CF0382"/>
    <w:rsid w:val="00CF4008"/>
    <w:rsid w:val="00CF5320"/>
    <w:rsid w:val="00D01BD7"/>
    <w:rsid w:val="00D01EC7"/>
    <w:rsid w:val="00D02663"/>
    <w:rsid w:val="00D0325F"/>
    <w:rsid w:val="00D04A53"/>
    <w:rsid w:val="00D0633E"/>
    <w:rsid w:val="00D12E74"/>
    <w:rsid w:val="00D1300C"/>
    <w:rsid w:val="00D14D72"/>
    <w:rsid w:val="00D15E8B"/>
    <w:rsid w:val="00D2312F"/>
    <w:rsid w:val="00D269C1"/>
    <w:rsid w:val="00D326EE"/>
    <w:rsid w:val="00D329A1"/>
    <w:rsid w:val="00D35472"/>
    <w:rsid w:val="00D3632D"/>
    <w:rsid w:val="00D3712C"/>
    <w:rsid w:val="00D37FEC"/>
    <w:rsid w:val="00D402E9"/>
    <w:rsid w:val="00D41B2F"/>
    <w:rsid w:val="00D443F9"/>
    <w:rsid w:val="00D44953"/>
    <w:rsid w:val="00D469A8"/>
    <w:rsid w:val="00D50B53"/>
    <w:rsid w:val="00D51982"/>
    <w:rsid w:val="00D542F3"/>
    <w:rsid w:val="00D54513"/>
    <w:rsid w:val="00D54AAE"/>
    <w:rsid w:val="00D5644B"/>
    <w:rsid w:val="00D56E25"/>
    <w:rsid w:val="00D57E38"/>
    <w:rsid w:val="00D57E89"/>
    <w:rsid w:val="00D6351B"/>
    <w:rsid w:val="00D64FF1"/>
    <w:rsid w:val="00D6560D"/>
    <w:rsid w:val="00D65D77"/>
    <w:rsid w:val="00D668BE"/>
    <w:rsid w:val="00D709CC"/>
    <w:rsid w:val="00D718D7"/>
    <w:rsid w:val="00D73CA9"/>
    <w:rsid w:val="00D77144"/>
    <w:rsid w:val="00D814B7"/>
    <w:rsid w:val="00D833BE"/>
    <w:rsid w:val="00D837A0"/>
    <w:rsid w:val="00D85822"/>
    <w:rsid w:val="00D86B7C"/>
    <w:rsid w:val="00D90688"/>
    <w:rsid w:val="00D91021"/>
    <w:rsid w:val="00D92C40"/>
    <w:rsid w:val="00D92DF6"/>
    <w:rsid w:val="00D95610"/>
    <w:rsid w:val="00D97199"/>
    <w:rsid w:val="00D9791D"/>
    <w:rsid w:val="00DA3AAD"/>
    <w:rsid w:val="00DA63FC"/>
    <w:rsid w:val="00DB312B"/>
    <w:rsid w:val="00DB5212"/>
    <w:rsid w:val="00DB6230"/>
    <w:rsid w:val="00DB6388"/>
    <w:rsid w:val="00DC0991"/>
    <w:rsid w:val="00DC13A6"/>
    <w:rsid w:val="00DC2E9F"/>
    <w:rsid w:val="00DC4FE4"/>
    <w:rsid w:val="00DC5654"/>
    <w:rsid w:val="00DC5F11"/>
    <w:rsid w:val="00DC658F"/>
    <w:rsid w:val="00DC674A"/>
    <w:rsid w:val="00DD13D8"/>
    <w:rsid w:val="00DE60CC"/>
    <w:rsid w:val="00DE6C46"/>
    <w:rsid w:val="00DE6F84"/>
    <w:rsid w:val="00DF01CD"/>
    <w:rsid w:val="00DF3891"/>
    <w:rsid w:val="00DF7A48"/>
    <w:rsid w:val="00E01EE5"/>
    <w:rsid w:val="00E02337"/>
    <w:rsid w:val="00E02CB4"/>
    <w:rsid w:val="00E06D68"/>
    <w:rsid w:val="00E10EAF"/>
    <w:rsid w:val="00E14808"/>
    <w:rsid w:val="00E178FC"/>
    <w:rsid w:val="00E2131D"/>
    <w:rsid w:val="00E214DA"/>
    <w:rsid w:val="00E26B32"/>
    <w:rsid w:val="00E34365"/>
    <w:rsid w:val="00E34432"/>
    <w:rsid w:val="00E407B6"/>
    <w:rsid w:val="00E41EF1"/>
    <w:rsid w:val="00E42942"/>
    <w:rsid w:val="00E45012"/>
    <w:rsid w:val="00E45A24"/>
    <w:rsid w:val="00E518E7"/>
    <w:rsid w:val="00E555E7"/>
    <w:rsid w:val="00E60BDC"/>
    <w:rsid w:val="00E63CBB"/>
    <w:rsid w:val="00E654A4"/>
    <w:rsid w:val="00E65A0A"/>
    <w:rsid w:val="00E71BDF"/>
    <w:rsid w:val="00E74E77"/>
    <w:rsid w:val="00E75CCB"/>
    <w:rsid w:val="00E7625A"/>
    <w:rsid w:val="00E8245B"/>
    <w:rsid w:val="00E82C21"/>
    <w:rsid w:val="00E82F59"/>
    <w:rsid w:val="00E836B4"/>
    <w:rsid w:val="00E83939"/>
    <w:rsid w:val="00E83CA7"/>
    <w:rsid w:val="00E841FF"/>
    <w:rsid w:val="00E85AFE"/>
    <w:rsid w:val="00E92192"/>
    <w:rsid w:val="00E95A71"/>
    <w:rsid w:val="00EA3178"/>
    <w:rsid w:val="00EA5771"/>
    <w:rsid w:val="00EA588B"/>
    <w:rsid w:val="00EA62A0"/>
    <w:rsid w:val="00EA7667"/>
    <w:rsid w:val="00EB00F8"/>
    <w:rsid w:val="00EB6132"/>
    <w:rsid w:val="00EB7014"/>
    <w:rsid w:val="00EB7499"/>
    <w:rsid w:val="00EC1619"/>
    <w:rsid w:val="00EC2990"/>
    <w:rsid w:val="00EC3936"/>
    <w:rsid w:val="00EC5544"/>
    <w:rsid w:val="00EC5CDE"/>
    <w:rsid w:val="00EC7239"/>
    <w:rsid w:val="00EC7914"/>
    <w:rsid w:val="00ED2B24"/>
    <w:rsid w:val="00ED3703"/>
    <w:rsid w:val="00ED487E"/>
    <w:rsid w:val="00ED6BEA"/>
    <w:rsid w:val="00ED7F71"/>
    <w:rsid w:val="00EE101E"/>
    <w:rsid w:val="00EE33A1"/>
    <w:rsid w:val="00EE34C5"/>
    <w:rsid w:val="00EE7A0D"/>
    <w:rsid w:val="00EF07EA"/>
    <w:rsid w:val="00EF0A9B"/>
    <w:rsid w:val="00EF1C9A"/>
    <w:rsid w:val="00EF2115"/>
    <w:rsid w:val="00EF29E7"/>
    <w:rsid w:val="00EF504D"/>
    <w:rsid w:val="00F0222C"/>
    <w:rsid w:val="00F046D4"/>
    <w:rsid w:val="00F06084"/>
    <w:rsid w:val="00F06D99"/>
    <w:rsid w:val="00F12312"/>
    <w:rsid w:val="00F1309D"/>
    <w:rsid w:val="00F13E63"/>
    <w:rsid w:val="00F14E8A"/>
    <w:rsid w:val="00F17CE1"/>
    <w:rsid w:val="00F2032E"/>
    <w:rsid w:val="00F2115C"/>
    <w:rsid w:val="00F22ABA"/>
    <w:rsid w:val="00F25A57"/>
    <w:rsid w:val="00F2685A"/>
    <w:rsid w:val="00F303A0"/>
    <w:rsid w:val="00F30525"/>
    <w:rsid w:val="00F33855"/>
    <w:rsid w:val="00F356F5"/>
    <w:rsid w:val="00F35BEF"/>
    <w:rsid w:val="00F36A17"/>
    <w:rsid w:val="00F36B12"/>
    <w:rsid w:val="00F373E6"/>
    <w:rsid w:val="00F37C2C"/>
    <w:rsid w:val="00F42733"/>
    <w:rsid w:val="00F440AB"/>
    <w:rsid w:val="00F44694"/>
    <w:rsid w:val="00F52051"/>
    <w:rsid w:val="00F5435D"/>
    <w:rsid w:val="00F56D1E"/>
    <w:rsid w:val="00F60F9F"/>
    <w:rsid w:val="00F64886"/>
    <w:rsid w:val="00F64F08"/>
    <w:rsid w:val="00F66524"/>
    <w:rsid w:val="00F70055"/>
    <w:rsid w:val="00F70F78"/>
    <w:rsid w:val="00F734F5"/>
    <w:rsid w:val="00F73B5B"/>
    <w:rsid w:val="00F73B8C"/>
    <w:rsid w:val="00F82FE9"/>
    <w:rsid w:val="00F83473"/>
    <w:rsid w:val="00F85DEA"/>
    <w:rsid w:val="00F86878"/>
    <w:rsid w:val="00F91F5A"/>
    <w:rsid w:val="00F9216E"/>
    <w:rsid w:val="00F94A18"/>
    <w:rsid w:val="00F9522A"/>
    <w:rsid w:val="00F966B1"/>
    <w:rsid w:val="00F974B0"/>
    <w:rsid w:val="00F97D48"/>
    <w:rsid w:val="00FA0311"/>
    <w:rsid w:val="00FA04BC"/>
    <w:rsid w:val="00FA27A4"/>
    <w:rsid w:val="00FA2EC2"/>
    <w:rsid w:val="00FA3375"/>
    <w:rsid w:val="00FA4EB0"/>
    <w:rsid w:val="00FA6142"/>
    <w:rsid w:val="00FB480F"/>
    <w:rsid w:val="00FB6154"/>
    <w:rsid w:val="00FB6EF1"/>
    <w:rsid w:val="00FC7A59"/>
    <w:rsid w:val="00FD52B9"/>
    <w:rsid w:val="00FD640F"/>
    <w:rsid w:val="00FD6B4C"/>
    <w:rsid w:val="00FD777A"/>
    <w:rsid w:val="00FD7CDC"/>
    <w:rsid w:val="00FE0553"/>
    <w:rsid w:val="00FE653D"/>
    <w:rsid w:val="00FF4C17"/>
    <w:rsid w:val="00FF4E99"/>
    <w:rsid w:val="00FF522A"/>
    <w:rsid w:val="00FF6B40"/>
    <w:rsid w:val="1F2F76A1"/>
    <w:rsid w:val="231295AE"/>
    <w:rsid w:val="3B7750A2"/>
    <w:rsid w:val="3D3EB3BC"/>
    <w:rsid w:val="72B5A8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71F43"/>
  <w15:docId w15:val="{D85956FB-DC17-4E50-95A5-B460419B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lsdException w:name="toc 8" w:semiHidden="1" w:uiPriority="39"/>
    <w:lsdException w:name="toc 9" w:semiHidden="1" w:uiPriority="39"/>
    <w:lsdException w:name="Normal Indent" w:uiPriority="0" w:unhideWhenUsed="1" w:qFormat="1"/>
    <w:lsdException w:name="footnote text" w:semiHidden="1" w:unhideWhenUsed="1"/>
    <w:lsdException w:name="annotation text" w:semiHidden="1" w:unhideWhenUsed="1"/>
    <w:lsdException w:name="header" w:unhideWhenUsed="1"/>
    <w:lsdException w:name="footer" w:unhideWhenUsed="1"/>
    <w:lsdException w:name="index heading"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2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C53"/>
    <w:pPr>
      <w:spacing w:before="120" w:after="120" w:line="264" w:lineRule="auto"/>
    </w:pPr>
    <w:rPr>
      <w:color w:val="232B39" w:themeColor="text1"/>
    </w:rPr>
  </w:style>
  <w:style w:type="paragraph" w:styleId="Heading1">
    <w:name w:val="heading 1"/>
    <w:next w:val="Normal"/>
    <w:link w:val="Heading1Char"/>
    <w:qFormat/>
    <w:rsid w:val="00392484"/>
    <w:pPr>
      <w:keepNext/>
      <w:keepLines/>
      <w:numPr>
        <w:numId w:val="30"/>
      </w:numPr>
      <w:spacing w:before="360" w:after="120"/>
      <w:outlineLvl w:val="0"/>
    </w:pPr>
    <w:rPr>
      <w:rFonts w:asciiTheme="majorHAnsi" w:eastAsiaTheme="majorEastAsia" w:hAnsiTheme="majorHAnsi" w:cstheme="majorBidi"/>
      <w:b/>
      <w:bCs/>
      <w:color w:val="3A3467" w:themeColor="text2"/>
      <w:sz w:val="36"/>
      <w:szCs w:val="28"/>
    </w:rPr>
  </w:style>
  <w:style w:type="paragraph" w:styleId="Heading2">
    <w:name w:val="heading 2"/>
    <w:basedOn w:val="Normal"/>
    <w:next w:val="Normal"/>
    <w:link w:val="Heading2Char"/>
    <w:qFormat/>
    <w:rsid w:val="00392484"/>
    <w:pPr>
      <w:keepNext/>
      <w:keepLines/>
      <w:numPr>
        <w:ilvl w:val="1"/>
        <w:numId w:val="30"/>
      </w:numPr>
      <w:spacing w:before="280"/>
      <w:outlineLvl w:val="1"/>
    </w:pPr>
    <w:rPr>
      <w:rFonts w:asciiTheme="majorHAnsi" w:eastAsiaTheme="majorEastAsia" w:hAnsiTheme="majorHAnsi" w:cstheme="majorBidi"/>
      <w:b/>
      <w:bCs/>
      <w:color w:val="3A3467" w:themeColor="text2"/>
      <w:sz w:val="28"/>
      <w:szCs w:val="26"/>
    </w:rPr>
  </w:style>
  <w:style w:type="paragraph" w:styleId="Heading3">
    <w:name w:val="heading 3"/>
    <w:basedOn w:val="Normal"/>
    <w:next w:val="Normal"/>
    <w:link w:val="Heading3Char"/>
    <w:qFormat/>
    <w:rsid w:val="004F7954"/>
    <w:pPr>
      <w:keepNext/>
      <w:keepLines/>
      <w:numPr>
        <w:ilvl w:val="2"/>
        <w:numId w:val="30"/>
      </w:numPr>
      <w:spacing w:before="240"/>
      <w:outlineLvl w:val="2"/>
    </w:pPr>
    <w:rPr>
      <w:rFonts w:asciiTheme="majorHAnsi" w:eastAsiaTheme="majorEastAsia" w:hAnsiTheme="majorHAnsi" w:cstheme="majorBidi"/>
      <w:b/>
      <w:bCs/>
      <w:color w:val="3A3467" w:themeColor="text2"/>
      <w:sz w:val="24"/>
      <w:szCs w:val="24"/>
    </w:rPr>
  </w:style>
  <w:style w:type="paragraph" w:styleId="Heading4">
    <w:name w:val="heading 4"/>
    <w:basedOn w:val="Normal"/>
    <w:next w:val="Normal"/>
    <w:link w:val="Heading4Char"/>
    <w:qFormat/>
    <w:rsid w:val="00A631E3"/>
    <w:pPr>
      <w:keepNext/>
      <w:keepLines/>
      <w:numPr>
        <w:ilvl w:val="3"/>
        <w:numId w:val="30"/>
      </w:numPr>
      <w:spacing w:before="200"/>
      <w:outlineLvl w:val="3"/>
    </w:pPr>
    <w:rPr>
      <w:rFonts w:asciiTheme="majorHAnsi" w:eastAsiaTheme="majorEastAsia" w:hAnsiTheme="majorHAnsi" w:cstheme="majorBidi"/>
      <w:b/>
      <w:bCs/>
      <w:iCs/>
      <w:color w:val="3A3467" w:themeColor="text2"/>
      <w:sz w:val="21"/>
      <w:szCs w:val="21"/>
    </w:rPr>
  </w:style>
  <w:style w:type="paragraph" w:styleId="Heading5">
    <w:name w:val="heading 5"/>
    <w:basedOn w:val="Normal"/>
    <w:next w:val="Normal"/>
    <w:link w:val="Heading5Char"/>
    <w:rsid w:val="00A631E3"/>
    <w:pPr>
      <w:keepNext/>
      <w:keepLines/>
      <w:numPr>
        <w:ilvl w:val="4"/>
        <w:numId w:val="30"/>
      </w:numPr>
      <w:spacing w:before="60" w:after="60"/>
      <w:outlineLvl w:val="4"/>
    </w:pPr>
    <w:rPr>
      <w:rFonts w:asciiTheme="majorHAnsi" w:eastAsiaTheme="majorEastAsia" w:hAnsiTheme="majorHAnsi" w:cstheme="majorBidi"/>
      <w:color w:val="3A3467" w:themeColor="text2"/>
    </w:rPr>
  </w:style>
  <w:style w:type="paragraph" w:styleId="Heading6">
    <w:name w:val="heading 6"/>
    <w:basedOn w:val="Normal"/>
    <w:next w:val="Normal"/>
    <w:link w:val="Heading6Char"/>
    <w:uiPriority w:val="9"/>
    <w:semiHidden/>
    <w:qFormat/>
    <w:rsid w:val="00AB1ACB"/>
    <w:pPr>
      <w:keepNext/>
      <w:keepLines/>
      <w:numPr>
        <w:ilvl w:val="5"/>
        <w:numId w:val="30"/>
      </w:numPr>
      <w:spacing w:before="40" w:after="0"/>
      <w:outlineLvl w:val="5"/>
    </w:pPr>
    <w:rPr>
      <w:rFonts w:asciiTheme="majorHAnsi" w:eastAsiaTheme="majorEastAsia" w:hAnsiTheme="majorHAnsi" w:cstheme="majorBidi"/>
      <w:color w:val="003866" w:themeColor="accent1" w:themeShade="7F"/>
    </w:rPr>
  </w:style>
  <w:style w:type="paragraph" w:styleId="Heading7">
    <w:name w:val="heading 7"/>
    <w:basedOn w:val="Normal"/>
    <w:next w:val="Normal"/>
    <w:link w:val="Heading7Char"/>
    <w:uiPriority w:val="9"/>
    <w:semiHidden/>
    <w:qFormat/>
    <w:rsid w:val="00AB1ACB"/>
    <w:pPr>
      <w:keepNext/>
      <w:keepLines/>
      <w:numPr>
        <w:ilvl w:val="6"/>
        <w:numId w:val="30"/>
      </w:numPr>
      <w:spacing w:before="40" w:after="0"/>
      <w:outlineLvl w:val="6"/>
    </w:pPr>
    <w:rPr>
      <w:rFonts w:asciiTheme="majorHAnsi" w:eastAsiaTheme="majorEastAsia" w:hAnsiTheme="majorHAnsi" w:cstheme="majorBidi"/>
      <w:i/>
      <w:iCs/>
      <w:color w:val="003866" w:themeColor="accent1" w:themeShade="7F"/>
    </w:rPr>
  </w:style>
  <w:style w:type="paragraph" w:styleId="Heading8">
    <w:name w:val="heading 8"/>
    <w:basedOn w:val="Normal"/>
    <w:next w:val="Normal"/>
    <w:link w:val="Heading8Char"/>
    <w:uiPriority w:val="9"/>
    <w:semiHidden/>
    <w:qFormat/>
    <w:rsid w:val="00AB1ACB"/>
    <w:pPr>
      <w:keepNext/>
      <w:keepLines/>
      <w:numPr>
        <w:ilvl w:val="7"/>
        <w:numId w:val="30"/>
      </w:numPr>
      <w:spacing w:before="40" w:after="0"/>
      <w:outlineLvl w:val="7"/>
    </w:pPr>
    <w:rPr>
      <w:rFonts w:asciiTheme="majorHAnsi" w:eastAsiaTheme="majorEastAsia" w:hAnsiTheme="majorHAnsi" w:cstheme="majorBidi"/>
      <w:color w:val="3B4860" w:themeColor="text1" w:themeTint="D8"/>
      <w:sz w:val="21"/>
      <w:szCs w:val="21"/>
    </w:rPr>
  </w:style>
  <w:style w:type="paragraph" w:styleId="Heading9">
    <w:name w:val="heading 9"/>
    <w:basedOn w:val="Normal"/>
    <w:next w:val="Normal"/>
    <w:link w:val="Heading9Char"/>
    <w:uiPriority w:val="9"/>
    <w:semiHidden/>
    <w:qFormat/>
    <w:rsid w:val="00AB1ACB"/>
    <w:pPr>
      <w:keepNext/>
      <w:keepLines/>
      <w:numPr>
        <w:ilvl w:val="8"/>
        <w:numId w:val="30"/>
      </w:numPr>
      <w:spacing w:before="40" w:after="0"/>
      <w:outlineLvl w:val="8"/>
    </w:pPr>
    <w:rPr>
      <w:rFonts w:asciiTheme="majorHAnsi" w:eastAsiaTheme="majorEastAsia" w:hAnsiTheme="majorHAnsi" w:cstheme="majorBidi"/>
      <w:i/>
      <w:iCs/>
      <w:color w:val="3B486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82194C"/>
    <w:pPr>
      <w:spacing w:after="0" w:line="240" w:lineRule="auto"/>
    </w:pPr>
    <w:rPr>
      <w:color w:val="1A202A" w:themeColor="text1" w:themeShade="BF"/>
    </w:rPr>
    <w:tblPr>
      <w:tblStyleRowBandSize w:val="1"/>
      <w:tblStyleColBandSize w:val="1"/>
      <w:tblBorders>
        <w:top w:val="single" w:sz="8" w:space="0" w:color="232B39" w:themeColor="text1"/>
        <w:bottom w:val="single" w:sz="8" w:space="0" w:color="232B39" w:themeColor="text1"/>
      </w:tblBorders>
    </w:tblPr>
    <w:tblStylePr w:type="fir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lastRow">
      <w:pPr>
        <w:spacing w:before="0" w:after="0" w:line="240" w:lineRule="auto"/>
      </w:pPr>
      <w:rPr>
        <w:b/>
        <w:bCs/>
      </w:rPr>
      <w:tblPr/>
      <w:tcPr>
        <w:tcBorders>
          <w:top w:val="single" w:sz="8" w:space="0" w:color="232B39" w:themeColor="text1"/>
          <w:left w:val="nil"/>
          <w:bottom w:val="single" w:sz="8" w:space="0" w:color="232B3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C7D7" w:themeFill="text1" w:themeFillTint="3F"/>
      </w:tcPr>
    </w:tblStylePr>
    <w:tblStylePr w:type="band1Horz">
      <w:tblPr/>
      <w:tcPr>
        <w:tcBorders>
          <w:left w:val="nil"/>
          <w:right w:val="nil"/>
          <w:insideH w:val="nil"/>
          <w:insideV w:val="nil"/>
        </w:tcBorders>
        <w:shd w:val="clear" w:color="auto" w:fill="BFC7D7" w:themeFill="text1" w:themeFillTint="3F"/>
      </w:tcPr>
    </w:tblStylePr>
  </w:style>
  <w:style w:type="table" w:styleId="LightList-Accent4">
    <w:name w:val="Light List Accent 4"/>
    <w:basedOn w:val="TableNormal"/>
    <w:uiPriority w:val="61"/>
    <w:rsid w:val="009A674F"/>
    <w:pPr>
      <w:spacing w:after="0" w:line="240" w:lineRule="auto"/>
    </w:pPr>
    <w:tblPr>
      <w:tblStyleRowBandSize w:val="1"/>
      <w:tblStyleColBandSize w:val="1"/>
      <w:tblBorders>
        <w:top w:val="single" w:sz="8" w:space="0" w:color="D3D5D7" w:themeColor="accent4"/>
        <w:left w:val="single" w:sz="8" w:space="0" w:color="D3D5D7" w:themeColor="accent4"/>
        <w:bottom w:val="single" w:sz="8" w:space="0" w:color="D3D5D7" w:themeColor="accent4"/>
        <w:right w:val="single" w:sz="8" w:space="0" w:color="D3D5D7" w:themeColor="accent4"/>
      </w:tblBorders>
    </w:tblPr>
    <w:tblStylePr w:type="firstRow">
      <w:pPr>
        <w:spacing w:before="0" w:after="0" w:line="240" w:lineRule="auto"/>
      </w:pPr>
      <w:rPr>
        <w:b/>
        <w:bCs/>
        <w:color w:val="FFFFFF" w:themeColor="background1"/>
      </w:rPr>
      <w:tblPr/>
      <w:tcPr>
        <w:shd w:val="clear" w:color="auto" w:fill="D3D5D7" w:themeFill="accent4"/>
      </w:tcPr>
    </w:tblStylePr>
    <w:tblStylePr w:type="lastRow">
      <w:pPr>
        <w:spacing w:before="0" w:after="0" w:line="240" w:lineRule="auto"/>
      </w:pPr>
      <w:rPr>
        <w:b/>
        <w:bCs/>
      </w:rPr>
      <w:tblPr/>
      <w:tcPr>
        <w:tcBorders>
          <w:top w:val="double" w:sz="6" w:space="0" w:color="D3D5D7" w:themeColor="accent4"/>
          <w:left w:val="single" w:sz="8" w:space="0" w:color="D3D5D7" w:themeColor="accent4"/>
          <w:bottom w:val="single" w:sz="8" w:space="0" w:color="D3D5D7" w:themeColor="accent4"/>
          <w:right w:val="single" w:sz="8" w:space="0" w:color="D3D5D7" w:themeColor="accent4"/>
        </w:tcBorders>
      </w:tcPr>
    </w:tblStylePr>
    <w:tblStylePr w:type="firstCol">
      <w:rPr>
        <w:b/>
        <w:bCs/>
      </w:rPr>
    </w:tblStylePr>
    <w:tblStylePr w:type="lastCol">
      <w:rPr>
        <w:b/>
        <w:bCs/>
      </w:rPr>
    </w:tblStylePr>
    <w:tblStylePr w:type="band1Vert">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tblStylePr w:type="band1Horz">
      <w:tblPr/>
      <w:tcPr>
        <w:tcBorders>
          <w:top w:val="single" w:sz="8" w:space="0" w:color="D3D5D7" w:themeColor="accent4"/>
          <w:left w:val="single" w:sz="8" w:space="0" w:color="D3D5D7" w:themeColor="accent4"/>
          <w:bottom w:val="single" w:sz="8" w:space="0" w:color="D3D5D7" w:themeColor="accent4"/>
          <w:right w:val="single" w:sz="8" w:space="0" w:color="D3D5D7" w:themeColor="accent4"/>
        </w:tcBorders>
      </w:tcPr>
    </w:tblStylePr>
  </w:style>
  <w:style w:type="table" w:styleId="LightList-Accent1">
    <w:name w:val="Light List Accent 1"/>
    <w:basedOn w:val="TableNormal"/>
    <w:uiPriority w:val="61"/>
    <w:rsid w:val="009A674F"/>
    <w:pPr>
      <w:spacing w:after="0" w:line="240" w:lineRule="auto"/>
    </w:pPr>
    <w:tblPr>
      <w:tblStyleRowBandSize w:val="1"/>
      <w:tblStyleColBandSize w:val="1"/>
      <w:tblBorders>
        <w:top w:val="single" w:sz="8" w:space="0" w:color="0072CE" w:themeColor="accent1"/>
        <w:left w:val="single" w:sz="8" w:space="0" w:color="0072CE" w:themeColor="accent1"/>
        <w:bottom w:val="single" w:sz="8" w:space="0" w:color="0072CE" w:themeColor="accent1"/>
        <w:right w:val="single" w:sz="8" w:space="0" w:color="0072CE" w:themeColor="accent1"/>
      </w:tblBorders>
    </w:tblPr>
    <w:tblStylePr w:type="firstRow">
      <w:pPr>
        <w:spacing w:before="0" w:after="0" w:line="240" w:lineRule="auto"/>
      </w:pPr>
      <w:rPr>
        <w:b/>
        <w:bCs/>
        <w:color w:val="FFFFFF" w:themeColor="background1"/>
      </w:rPr>
      <w:tblPr/>
      <w:tcPr>
        <w:shd w:val="clear" w:color="auto" w:fill="0072CE" w:themeFill="accent1"/>
      </w:tcPr>
    </w:tblStylePr>
    <w:tblStylePr w:type="lastRow">
      <w:pPr>
        <w:spacing w:before="0" w:after="0" w:line="240" w:lineRule="auto"/>
      </w:pPr>
      <w:rPr>
        <w:b/>
        <w:bCs/>
      </w:rPr>
      <w:tblPr/>
      <w:tcPr>
        <w:tcBorders>
          <w:top w:val="double" w:sz="6" w:space="0" w:color="0072CE" w:themeColor="accent1"/>
          <w:left w:val="single" w:sz="8" w:space="0" w:color="0072CE" w:themeColor="accent1"/>
          <w:bottom w:val="single" w:sz="8" w:space="0" w:color="0072CE" w:themeColor="accent1"/>
          <w:right w:val="single" w:sz="8" w:space="0" w:color="0072CE" w:themeColor="accent1"/>
        </w:tcBorders>
      </w:tcPr>
    </w:tblStylePr>
    <w:tblStylePr w:type="firstCol">
      <w:rPr>
        <w:b/>
        <w:bCs/>
      </w:rPr>
    </w:tblStylePr>
    <w:tblStylePr w:type="lastCol">
      <w:rPr>
        <w:b/>
        <w:bCs/>
      </w:rPr>
    </w:tblStylePr>
    <w:tblStylePr w:type="band1Vert">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tblStylePr w:type="band1Horz">
      <w:tblPr/>
      <w:tcPr>
        <w:tcBorders>
          <w:top w:val="single" w:sz="8" w:space="0" w:color="0072CE" w:themeColor="accent1"/>
          <w:left w:val="single" w:sz="8" w:space="0" w:color="0072CE" w:themeColor="accent1"/>
          <w:bottom w:val="single" w:sz="8" w:space="0" w:color="0072CE" w:themeColor="accent1"/>
          <w:right w:val="single" w:sz="8" w:space="0" w:color="0072CE" w:themeColor="accent1"/>
        </w:tcBorders>
      </w:tcPr>
    </w:tblStylePr>
  </w:style>
  <w:style w:type="paragraph" w:styleId="TOC1">
    <w:name w:val="toc 1"/>
    <w:basedOn w:val="Normal"/>
    <w:next w:val="Normal"/>
    <w:uiPriority w:val="39"/>
    <w:rsid w:val="00B35BE8"/>
    <w:pPr>
      <w:pBdr>
        <w:bottom w:val="single" w:sz="12" w:space="4" w:color="auto"/>
      </w:pBdr>
      <w:tabs>
        <w:tab w:val="right" w:pos="9000"/>
      </w:tabs>
      <w:ind w:right="26"/>
    </w:pPr>
    <w:rPr>
      <w:sz w:val="24"/>
      <w:szCs w:val="24"/>
    </w:rPr>
  </w:style>
  <w:style w:type="paragraph" w:styleId="TOC2">
    <w:name w:val="toc 2"/>
    <w:next w:val="Normal"/>
    <w:uiPriority w:val="39"/>
    <w:rsid w:val="00B35BE8"/>
    <w:pPr>
      <w:tabs>
        <w:tab w:val="right" w:pos="9000"/>
      </w:tabs>
      <w:spacing w:after="100"/>
      <w:ind w:left="446" w:right="432"/>
      <w:contextualSpacing/>
    </w:pPr>
    <w:rPr>
      <w:noProof/>
      <w:spacing w:val="2"/>
    </w:rPr>
  </w:style>
  <w:style w:type="paragraph" w:styleId="TOC3">
    <w:name w:val="toc 3"/>
    <w:basedOn w:val="Normal"/>
    <w:next w:val="Normal"/>
    <w:uiPriority w:val="39"/>
    <w:rsid w:val="00B35BE8"/>
    <w:pPr>
      <w:tabs>
        <w:tab w:val="right" w:pos="9000"/>
      </w:tabs>
      <w:spacing w:before="0"/>
      <w:ind w:left="450" w:right="432"/>
      <w:contextualSpacing/>
    </w:pPr>
    <w:rPr>
      <w:noProof/>
      <w:sz w:val="18"/>
      <w:szCs w:val="18"/>
    </w:rPr>
  </w:style>
  <w:style w:type="paragraph" w:styleId="Index1">
    <w:name w:val="index 1"/>
    <w:basedOn w:val="Normal"/>
    <w:next w:val="Normal"/>
    <w:uiPriority w:val="99"/>
    <w:semiHidden/>
    <w:rsid w:val="00DA3AAD"/>
    <w:pPr>
      <w:spacing w:after="60" w:line="240" w:lineRule="auto"/>
    </w:pPr>
    <w:rPr>
      <w:sz w:val="16"/>
    </w:rPr>
  </w:style>
  <w:style w:type="paragraph" w:styleId="Index2">
    <w:name w:val="index 2"/>
    <w:basedOn w:val="Normal"/>
    <w:next w:val="Normal"/>
    <w:uiPriority w:val="99"/>
    <w:semiHidden/>
    <w:rsid w:val="00014B55"/>
    <w:pPr>
      <w:spacing w:after="0" w:line="240" w:lineRule="auto"/>
      <w:ind w:left="216"/>
    </w:pPr>
    <w:rPr>
      <w:sz w:val="16"/>
      <w:szCs w:val="16"/>
    </w:rPr>
  </w:style>
  <w:style w:type="character" w:styleId="Hyperlink">
    <w:name w:val="Hyperlink"/>
    <w:basedOn w:val="DefaultParagraphFont"/>
    <w:uiPriority w:val="99"/>
    <w:rsid w:val="00697C53"/>
    <w:rPr>
      <w:color w:val="004C97" w:themeColor="accent3"/>
      <w:u w:val="none"/>
    </w:rPr>
  </w:style>
  <w:style w:type="character" w:customStyle="1" w:styleId="Heading1Char">
    <w:name w:val="Heading 1 Char"/>
    <w:basedOn w:val="DefaultParagraphFont"/>
    <w:link w:val="Heading1"/>
    <w:rsid w:val="00392484"/>
    <w:rPr>
      <w:rFonts w:asciiTheme="majorHAnsi" w:eastAsiaTheme="majorEastAsia" w:hAnsiTheme="majorHAnsi" w:cstheme="majorBidi"/>
      <w:b/>
      <w:bCs/>
      <w:color w:val="3A3467" w:themeColor="text2"/>
      <w:sz w:val="36"/>
      <w:szCs w:val="28"/>
    </w:rPr>
  </w:style>
  <w:style w:type="character" w:customStyle="1" w:styleId="Heading2Char">
    <w:name w:val="Heading 2 Char"/>
    <w:basedOn w:val="DefaultParagraphFont"/>
    <w:link w:val="Heading2"/>
    <w:rsid w:val="00392484"/>
    <w:rPr>
      <w:rFonts w:asciiTheme="majorHAnsi" w:eastAsiaTheme="majorEastAsia" w:hAnsiTheme="majorHAnsi" w:cstheme="majorBidi"/>
      <w:b/>
      <w:bCs/>
      <w:color w:val="3A3467" w:themeColor="text2"/>
      <w:sz w:val="28"/>
      <w:szCs w:val="26"/>
    </w:rPr>
  </w:style>
  <w:style w:type="paragraph" w:customStyle="1" w:styleId="Bullet1">
    <w:name w:val="Bullet 1"/>
    <w:uiPriority w:val="1"/>
    <w:qFormat/>
    <w:rsid w:val="003F46E4"/>
    <w:pPr>
      <w:numPr>
        <w:numId w:val="3"/>
      </w:numPr>
      <w:spacing w:before="100" w:after="100" w:line="264" w:lineRule="auto"/>
      <w:contextualSpacing/>
    </w:pPr>
    <w:rPr>
      <w:rFonts w:eastAsia="Times New Roman" w:cs="Calibri"/>
      <w:color w:val="232B39" w:themeColor="text1"/>
    </w:rPr>
  </w:style>
  <w:style w:type="paragraph" w:customStyle="1" w:styleId="Bullet2">
    <w:name w:val="Bullet 2"/>
    <w:basedOn w:val="Bullet1"/>
    <w:uiPriority w:val="1"/>
    <w:qFormat/>
    <w:rsid w:val="009E6C49"/>
    <w:pPr>
      <w:numPr>
        <w:ilvl w:val="1"/>
      </w:numPr>
    </w:pPr>
  </w:style>
  <w:style w:type="paragraph" w:customStyle="1" w:styleId="Bulletindent">
    <w:name w:val="Bullet indent"/>
    <w:basedOn w:val="Bullet2"/>
    <w:uiPriority w:val="9"/>
    <w:qFormat/>
    <w:rsid w:val="0023202C"/>
    <w:pPr>
      <w:numPr>
        <w:ilvl w:val="2"/>
      </w:numPr>
    </w:pPr>
  </w:style>
  <w:style w:type="paragraph" w:customStyle="1" w:styleId="Heading1numbered">
    <w:name w:val="Heading 1 numbered"/>
    <w:basedOn w:val="Heading1"/>
    <w:next w:val="NormalIndent"/>
    <w:uiPriority w:val="8"/>
    <w:qFormat/>
    <w:rsid w:val="00284021"/>
  </w:style>
  <w:style w:type="paragraph" w:customStyle="1" w:styleId="Heading2numbered">
    <w:name w:val="Heading 2 numbered"/>
    <w:basedOn w:val="Heading2"/>
    <w:next w:val="NormalIndent"/>
    <w:uiPriority w:val="8"/>
    <w:qFormat/>
    <w:rsid w:val="0023202C"/>
  </w:style>
  <w:style w:type="paragraph" w:customStyle="1" w:styleId="Heading3numbered">
    <w:name w:val="Heading 3 numbered"/>
    <w:basedOn w:val="Heading3"/>
    <w:next w:val="NormalIndent"/>
    <w:uiPriority w:val="8"/>
    <w:qFormat/>
    <w:rsid w:val="0023202C"/>
  </w:style>
  <w:style w:type="character" w:customStyle="1" w:styleId="Heading3Char">
    <w:name w:val="Heading 3 Char"/>
    <w:basedOn w:val="DefaultParagraphFont"/>
    <w:link w:val="Heading3"/>
    <w:rsid w:val="004F7954"/>
    <w:rPr>
      <w:rFonts w:asciiTheme="majorHAnsi" w:eastAsiaTheme="majorEastAsia" w:hAnsiTheme="majorHAnsi" w:cstheme="majorBidi"/>
      <w:b/>
      <w:bCs/>
      <w:color w:val="3A3467" w:themeColor="text2"/>
      <w:sz w:val="24"/>
      <w:szCs w:val="24"/>
    </w:rPr>
  </w:style>
  <w:style w:type="paragraph" w:customStyle="1" w:styleId="Heading4numbered">
    <w:name w:val="Heading 4 numbered"/>
    <w:basedOn w:val="Heading4"/>
    <w:next w:val="NormalIndent"/>
    <w:uiPriority w:val="8"/>
    <w:qFormat/>
    <w:rsid w:val="00366A51"/>
  </w:style>
  <w:style w:type="character" w:customStyle="1" w:styleId="Heading4Char">
    <w:name w:val="Heading 4 Char"/>
    <w:basedOn w:val="DefaultParagraphFont"/>
    <w:link w:val="Heading4"/>
    <w:rsid w:val="00A631E3"/>
    <w:rPr>
      <w:rFonts w:asciiTheme="majorHAnsi" w:eastAsiaTheme="majorEastAsia" w:hAnsiTheme="majorHAnsi" w:cstheme="majorBidi"/>
      <w:b/>
      <w:bCs/>
      <w:iCs/>
      <w:color w:val="3A3467" w:themeColor="text2"/>
      <w:sz w:val="21"/>
      <w:szCs w:val="21"/>
    </w:rPr>
  </w:style>
  <w:style w:type="paragraph" w:styleId="NormalIndent">
    <w:name w:val="Normal Indent"/>
    <w:basedOn w:val="Normal"/>
    <w:uiPriority w:val="9"/>
    <w:qFormat/>
    <w:rsid w:val="00255F48"/>
    <w:pPr>
      <w:ind w:left="792"/>
    </w:pPr>
  </w:style>
  <w:style w:type="paragraph" w:customStyle="1" w:styleId="NoteNormal">
    <w:name w:val="Note Normal"/>
    <w:basedOn w:val="Normal"/>
    <w:rsid w:val="00C032A5"/>
    <w:pPr>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165E66"/>
    <w:pPr>
      <w:spacing w:before="0" w:after="0" w:line="120" w:lineRule="atLeast"/>
    </w:pPr>
    <w:rPr>
      <w:rFonts w:eastAsia="Times New Roman" w:cs="Calibri"/>
      <w:sz w:val="10"/>
      <w:szCs w:val="22"/>
    </w:rPr>
  </w:style>
  <w:style w:type="paragraph" w:styleId="Subtitle">
    <w:name w:val="Subtitle"/>
    <w:next w:val="TertiaryTitle"/>
    <w:link w:val="SubtitleChar"/>
    <w:uiPriority w:val="45"/>
    <w:semiHidden/>
    <w:rsid w:val="008730DA"/>
    <w:pPr>
      <w:spacing w:before="1400" w:after="120" w:line="440" w:lineRule="exact"/>
      <w:ind w:right="2995"/>
      <w:jc w:val="right"/>
    </w:pPr>
    <w:rPr>
      <w:rFonts w:asciiTheme="majorHAnsi" w:eastAsia="Times New Roman" w:hAnsiTheme="majorHAnsi" w:cstheme="majorHAnsi"/>
      <w:sz w:val="32"/>
      <w:szCs w:val="32"/>
    </w:rPr>
  </w:style>
  <w:style w:type="character" w:customStyle="1" w:styleId="SubtitleChar">
    <w:name w:val="Subtitle Char"/>
    <w:basedOn w:val="DefaultParagraphFont"/>
    <w:link w:val="Subtitle"/>
    <w:uiPriority w:val="45"/>
    <w:semiHidden/>
    <w:rsid w:val="00D833BE"/>
    <w:rPr>
      <w:rFonts w:asciiTheme="majorHAnsi" w:eastAsia="Times New Roman" w:hAnsiTheme="majorHAnsi" w:cstheme="majorHAnsi"/>
      <w:sz w:val="32"/>
      <w:szCs w:val="32"/>
    </w:rPr>
  </w:style>
  <w:style w:type="paragraph" w:customStyle="1" w:styleId="TertiaryTitle">
    <w:name w:val="Tertiary Title"/>
    <w:next w:val="Normal"/>
    <w:uiPriority w:val="99"/>
    <w:semiHidden/>
    <w:rsid w:val="00D0633E"/>
    <w:pPr>
      <w:spacing w:after="0"/>
    </w:pPr>
    <w:rPr>
      <w:rFonts w:asciiTheme="majorHAnsi" w:eastAsia="Times New Roman" w:hAnsiTheme="majorHAnsi" w:cstheme="majorHAnsi"/>
      <w:color w:val="FFFFFF" w:themeColor="background1"/>
      <w:spacing w:val="-2"/>
      <w:szCs w:val="40"/>
      <w:lang w:eastAsia="en-US"/>
    </w:rPr>
  </w:style>
  <w:style w:type="paragraph" w:styleId="Title">
    <w:name w:val="Title"/>
    <w:next w:val="Subtitle"/>
    <w:link w:val="TitleChar"/>
    <w:uiPriority w:val="44"/>
    <w:semiHidden/>
    <w:qFormat/>
    <w:rsid w:val="008F0369"/>
    <w:pPr>
      <w:spacing w:before="2200" w:after="300" w:line="264" w:lineRule="auto"/>
      <w:ind w:right="2909"/>
      <w:jc w:val="right"/>
    </w:pPr>
    <w:rPr>
      <w:rFonts w:asciiTheme="majorHAnsi" w:eastAsia="Times New Roman" w:hAnsiTheme="majorHAnsi" w:cstheme="majorHAnsi"/>
      <w:b/>
      <w:color w:val="3A3467" w:themeColor="text2"/>
      <w:sz w:val="56"/>
      <w:szCs w:val="56"/>
    </w:rPr>
  </w:style>
  <w:style w:type="character" w:customStyle="1" w:styleId="TitleChar">
    <w:name w:val="Title Char"/>
    <w:basedOn w:val="DefaultParagraphFont"/>
    <w:link w:val="Title"/>
    <w:uiPriority w:val="44"/>
    <w:semiHidden/>
    <w:rsid w:val="008F0369"/>
    <w:rPr>
      <w:rFonts w:asciiTheme="majorHAnsi" w:eastAsia="Times New Roman" w:hAnsiTheme="majorHAnsi" w:cstheme="majorHAnsi"/>
      <w:b/>
      <w:color w:val="3A3467" w:themeColor="text2"/>
      <w:sz w:val="56"/>
      <w:szCs w:val="56"/>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E83CA7"/>
    <w:pPr>
      <w:numPr>
        <w:ilvl w:val="3"/>
        <w:numId w:val="3"/>
      </w:numPr>
      <w:spacing w:before="100"/>
      <w:contextualSpacing/>
    </w:pPr>
  </w:style>
  <w:style w:type="paragraph" w:styleId="IndexHeading">
    <w:name w:val="index heading"/>
    <w:basedOn w:val="Normal"/>
    <w:next w:val="Index1"/>
    <w:uiPriority w:val="99"/>
    <w:semiHidden/>
    <w:rsid w:val="00014B55"/>
    <w:rPr>
      <w:rFonts w:asciiTheme="majorHAnsi" w:eastAsiaTheme="majorEastAsia" w:hAnsiTheme="majorHAnsi" w:cstheme="majorBidi"/>
      <w:b/>
      <w:bCs/>
    </w:rPr>
  </w:style>
  <w:style w:type="paragraph" w:styleId="Header">
    <w:name w:val="header"/>
    <w:basedOn w:val="Normal"/>
    <w:link w:val="HeaderChar"/>
    <w:uiPriority w:val="99"/>
    <w:semiHidden/>
    <w:rsid w:val="002D71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41FF"/>
    <w:rPr>
      <w:spacing w:val="2"/>
    </w:rPr>
  </w:style>
  <w:style w:type="paragraph" w:styleId="Footer">
    <w:name w:val="footer"/>
    <w:basedOn w:val="Normal"/>
    <w:link w:val="FooterChar"/>
    <w:uiPriority w:val="99"/>
    <w:rsid w:val="0054503A"/>
    <w:pPr>
      <w:tabs>
        <w:tab w:val="right" w:pos="9026"/>
      </w:tabs>
      <w:spacing w:before="0" w:after="0" w:line="240" w:lineRule="auto"/>
    </w:pPr>
    <w:rPr>
      <w:noProof/>
      <w:sz w:val="18"/>
      <w:szCs w:val="18"/>
    </w:rPr>
  </w:style>
  <w:style w:type="character" w:customStyle="1" w:styleId="FooterChar">
    <w:name w:val="Footer Char"/>
    <w:basedOn w:val="DefaultParagraphFont"/>
    <w:link w:val="Footer"/>
    <w:uiPriority w:val="99"/>
    <w:rsid w:val="0054503A"/>
    <w:rPr>
      <w:noProof/>
      <w:color w:val="232B39" w:themeColor="text1"/>
      <w:sz w:val="18"/>
      <w:szCs w:val="18"/>
    </w:rPr>
  </w:style>
  <w:style w:type="character" w:styleId="PageNumber">
    <w:name w:val="page number"/>
    <w:uiPriority w:val="49"/>
    <w:semiHidden/>
    <w:rsid w:val="00BB59E0"/>
    <w:rPr>
      <w:rFonts w:asciiTheme="minorHAnsi" w:hAnsiTheme="minorHAnsi"/>
      <w:b w:val="0"/>
      <w:color w:val="232B39" w:themeColor="text1"/>
    </w:rPr>
  </w:style>
  <w:style w:type="paragraph" w:styleId="TOCHeading">
    <w:name w:val="TOC Heading"/>
    <w:basedOn w:val="Heading1"/>
    <w:next w:val="Normal"/>
    <w:uiPriority w:val="38"/>
    <w:semiHidden/>
    <w:rsid w:val="00BA0EC0"/>
    <w:pPr>
      <w:spacing w:before="440" w:after="440"/>
      <w:outlineLvl w:val="9"/>
    </w:pPr>
    <w:rPr>
      <w:spacing w:val="2"/>
    </w:rPr>
  </w:style>
  <w:style w:type="paragraph" w:customStyle="1" w:styleId="NormalTight">
    <w:name w:val="Normal Tight"/>
    <w:uiPriority w:val="99"/>
    <w:semiHidden/>
    <w:rsid w:val="008D0281"/>
    <w:pPr>
      <w:spacing w:after="0" w:line="240" w:lineRule="auto"/>
      <w:ind w:right="2366"/>
    </w:pPr>
    <w:rPr>
      <w:rFonts w:eastAsia="Times New Roman" w:cs="Calibri"/>
      <w:sz w:val="18"/>
      <w:szCs w:val="19"/>
      <w:lang w:eastAsia="en-US"/>
    </w:rPr>
  </w:style>
  <w:style w:type="paragraph" w:styleId="BodyText">
    <w:name w:val="Body Text"/>
    <w:basedOn w:val="Normal"/>
    <w:link w:val="BodyTextChar"/>
    <w:uiPriority w:val="49"/>
    <w:semiHidden/>
    <w:rsid w:val="00750CBE"/>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semiHidden/>
    <w:rsid w:val="00750CBE"/>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1F0C6B"/>
    <w:pPr>
      <w:spacing w:before="3800"/>
      <w:ind w:right="1382"/>
    </w:pPr>
  </w:style>
  <w:style w:type="paragraph" w:styleId="TOC4">
    <w:name w:val="toc 4"/>
    <w:basedOn w:val="TOC1"/>
    <w:next w:val="Normal"/>
    <w:uiPriority w:val="39"/>
    <w:rsid w:val="00B35BE8"/>
    <w:pPr>
      <w:spacing w:before="280"/>
      <w:ind w:left="446" w:right="29" w:hanging="446"/>
    </w:pPr>
    <w:rPr>
      <w:noProof/>
      <w:lang w:eastAsia="en-US"/>
    </w:rPr>
  </w:style>
  <w:style w:type="paragraph" w:styleId="TOC5">
    <w:name w:val="toc 5"/>
    <w:basedOn w:val="TOC2"/>
    <w:next w:val="Normal"/>
    <w:uiPriority w:val="39"/>
    <w:rsid w:val="00CD3D1B"/>
    <w:pPr>
      <w:ind w:left="1080" w:hanging="634"/>
    </w:pPr>
    <w:rPr>
      <w:lang w:eastAsia="en-US"/>
    </w:rPr>
  </w:style>
  <w:style w:type="paragraph" w:styleId="TOC6">
    <w:name w:val="toc 6"/>
    <w:basedOn w:val="TOC3"/>
    <w:next w:val="Normal"/>
    <w:uiPriority w:val="39"/>
    <w:rsid w:val="00C06EB5"/>
    <w:pPr>
      <w:ind w:left="1800" w:hanging="720"/>
    </w:pPr>
    <w:rPr>
      <w:lang w:eastAsia="en-US"/>
    </w:rPr>
  </w:style>
  <w:style w:type="table" w:customStyle="1" w:styleId="DTFtexttable">
    <w:name w:val="DTF text table"/>
    <w:basedOn w:val="TableNormal"/>
    <w:uiPriority w:val="99"/>
    <w:rsid w:val="00242543"/>
    <w:pPr>
      <w:spacing w:before="30" w:after="30" w:line="264" w:lineRule="auto"/>
    </w:pPr>
    <w:rPr>
      <w:rFonts w:eastAsiaTheme="minorHAnsi"/>
      <w:spacing w:val="2"/>
      <w:sz w:val="17"/>
      <w:szCs w:val="21"/>
      <w:lang w:eastAsia="en-US"/>
    </w:rPr>
    <w:tblPr>
      <w:tblStyleRowBandSize w:val="1"/>
      <w:tblStyleColBandSize w:val="1"/>
      <w:tblBorders>
        <w:bottom w:val="single" w:sz="12" w:space="0" w:color="68CEF2" w:themeColor="accent2"/>
        <w:insideH w:val="single" w:sz="6" w:space="0" w:color="A6A6A6" w:themeColor="background1" w:themeShade="A6"/>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68CEF2" w:themeColor="accent2"/>
          <w:left w:val="nil"/>
          <w:bottom w:val="single" w:sz="12" w:space="0" w:color="68CEF2" w:themeColor="accent2"/>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Normal"/>
    <w:uiPriority w:val="99"/>
    <w:rsid w:val="00242543"/>
    <w:pPr>
      <w:spacing w:before="30" w:after="30" w:line="264" w:lineRule="auto"/>
      <w:jc w:val="right"/>
    </w:pPr>
    <w:rPr>
      <w:rFonts w:eastAsiaTheme="minorHAnsi"/>
      <w:spacing w:val="2"/>
      <w:sz w:val="17"/>
      <w:szCs w:val="21"/>
      <w:lang w:eastAsia="en-US"/>
    </w:rPr>
    <w:tblPr>
      <w:tblStyleRowBandSize w:val="1"/>
      <w:tblStyleColBandSize w:val="1"/>
      <w:tblBorders>
        <w:bottom w:val="single" w:sz="12" w:space="0" w:color="68CEF2" w:themeColor="accent2"/>
      </w:tblBorders>
      <w:tblCellMar>
        <w:left w:w="57" w:type="dxa"/>
        <w:right w:w="57" w:type="dxa"/>
      </w:tblCellMar>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Tabletext">
    <w:name w:val="Table text"/>
    <w:basedOn w:val="Normal"/>
    <w:uiPriority w:val="5"/>
    <w:qFormat/>
    <w:rsid w:val="006F37F2"/>
    <w:pPr>
      <w:spacing w:before="60" w:after="60"/>
    </w:pPr>
    <w:rPr>
      <w:sz w:val="17"/>
    </w:rPr>
  </w:style>
  <w:style w:type="paragraph" w:customStyle="1" w:styleId="Tabletextright">
    <w:name w:val="Table text right"/>
    <w:basedOn w:val="Tabletext"/>
    <w:uiPriority w:val="5"/>
    <w:qFormat/>
    <w:rsid w:val="00B9053B"/>
    <w:pPr>
      <w:jc w:val="right"/>
    </w:pPr>
  </w:style>
  <w:style w:type="paragraph" w:customStyle="1" w:styleId="Listnumindent2">
    <w:name w:val="List num indent 2"/>
    <w:basedOn w:val="Normal"/>
    <w:uiPriority w:val="9"/>
    <w:qFormat/>
    <w:rsid w:val="00102379"/>
    <w:pPr>
      <w:spacing w:before="100"/>
      <w:contextualSpacing/>
    </w:pPr>
  </w:style>
  <w:style w:type="paragraph" w:customStyle="1" w:styleId="Listnumindent">
    <w:name w:val="List num indent"/>
    <w:basedOn w:val="Normal"/>
    <w:uiPriority w:val="9"/>
    <w:qFormat/>
    <w:rsid w:val="00102379"/>
    <w:pPr>
      <w:spacing w:before="100"/>
    </w:pPr>
  </w:style>
  <w:style w:type="paragraph" w:customStyle="1" w:styleId="Listnum">
    <w:name w:val="List num"/>
    <w:basedOn w:val="Normal"/>
    <w:uiPriority w:val="2"/>
    <w:qFormat/>
    <w:rsid w:val="004A7519"/>
  </w:style>
  <w:style w:type="paragraph" w:customStyle="1" w:styleId="Listnum2">
    <w:name w:val="List num 2"/>
    <w:basedOn w:val="Normal"/>
    <w:uiPriority w:val="2"/>
    <w:qFormat/>
    <w:rsid w:val="004A7519"/>
  </w:style>
  <w:style w:type="paragraph" w:customStyle="1" w:styleId="Tabletextcentred">
    <w:name w:val="Table text centred"/>
    <w:basedOn w:val="Tabletext"/>
    <w:uiPriority w:val="5"/>
    <w:qFormat/>
    <w:rsid w:val="00B9053B"/>
    <w:pPr>
      <w:jc w:val="center"/>
    </w:pPr>
  </w:style>
  <w:style w:type="paragraph" w:customStyle="1" w:styleId="Tableheader">
    <w:name w:val="Table header"/>
    <w:basedOn w:val="Tabletext"/>
    <w:uiPriority w:val="5"/>
    <w:qFormat/>
    <w:rsid w:val="00C21966"/>
    <w:pPr>
      <w:keepNext/>
      <w:keepLines/>
      <w:spacing w:before="120"/>
    </w:pPr>
    <w:rPr>
      <w:rFonts w:eastAsiaTheme="minorHAnsi"/>
      <w:spacing w:val="2"/>
      <w:sz w:val="18"/>
      <w:szCs w:val="18"/>
      <w:lang w:eastAsia="en-US"/>
    </w:rPr>
  </w:style>
  <w:style w:type="paragraph" w:customStyle="1" w:styleId="Tablebullet">
    <w:name w:val="Table bullet"/>
    <w:basedOn w:val="Tabletext"/>
    <w:uiPriority w:val="6"/>
    <w:rsid w:val="00937A10"/>
    <w:pPr>
      <w:numPr>
        <w:numId w:val="5"/>
      </w:numPr>
    </w:pPr>
  </w:style>
  <w:style w:type="paragraph" w:customStyle="1" w:styleId="Tabledash">
    <w:name w:val="Table dash"/>
    <w:basedOn w:val="Tablebullet"/>
    <w:uiPriority w:val="6"/>
    <w:rsid w:val="00937A10"/>
    <w:pPr>
      <w:numPr>
        <w:ilvl w:val="1"/>
      </w:numPr>
    </w:pPr>
  </w:style>
  <w:style w:type="paragraph" w:customStyle="1" w:styleId="Tabletextindent">
    <w:name w:val="Table text indent"/>
    <w:basedOn w:val="Tabletext"/>
    <w:uiPriority w:val="5"/>
    <w:qFormat/>
    <w:rsid w:val="00C11CD1"/>
    <w:pPr>
      <w:ind w:left="288"/>
    </w:pPr>
  </w:style>
  <w:style w:type="paragraph" w:styleId="ListParagraph">
    <w:name w:val="List Paragraph"/>
    <w:basedOn w:val="Normal"/>
    <w:uiPriority w:val="34"/>
    <w:qFormat/>
    <w:rsid w:val="004231B5"/>
    <w:pPr>
      <w:ind w:left="720"/>
      <w:contextualSpacing/>
    </w:pPr>
  </w:style>
  <w:style w:type="paragraph" w:customStyle="1" w:styleId="Numpara">
    <w:name w:val="Num para"/>
    <w:basedOn w:val="ListParagraph"/>
    <w:uiPriority w:val="2"/>
    <w:qFormat/>
    <w:rsid w:val="00C72252"/>
    <w:pPr>
      <w:numPr>
        <w:numId w:val="7"/>
      </w:numPr>
      <w:tabs>
        <w:tab w:val="left" w:pos="540"/>
      </w:tabs>
      <w:ind w:left="504" w:hanging="504"/>
    </w:pPr>
  </w:style>
  <w:style w:type="paragraph" w:styleId="FootnoteText">
    <w:name w:val="footnote text"/>
    <w:basedOn w:val="Normal"/>
    <w:link w:val="FootnoteTextChar"/>
    <w:uiPriority w:val="99"/>
    <w:semiHidden/>
    <w:rsid w:val="00BC6E19"/>
    <w:pPr>
      <w:spacing w:before="0" w:after="0" w:line="240" w:lineRule="auto"/>
    </w:pPr>
    <w:rPr>
      <w:sz w:val="17"/>
    </w:rPr>
  </w:style>
  <w:style w:type="character" w:customStyle="1" w:styleId="FootnoteTextChar">
    <w:name w:val="Footnote Text Char"/>
    <w:basedOn w:val="DefaultParagraphFont"/>
    <w:link w:val="FootnoteText"/>
    <w:uiPriority w:val="99"/>
    <w:semiHidden/>
    <w:rsid w:val="00BC6E19"/>
    <w:rPr>
      <w:spacing w:val="2"/>
      <w:sz w:val="17"/>
    </w:rPr>
  </w:style>
  <w:style w:type="character" w:styleId="FootnoteReference">
    <w:name w:val="footnote reference"/>
    <w:basedOn w:val="DefaultParagraphFont"/>
    <w:uiPriority w:val="99"/>
    <w:semiHidden/>
    <w:rsid w:val="00726D2F"/>
    <w:rPr>
      <w:vertAlign w:val="superscript"/>
    </w:rPr>
  </w:style>
  <w:style w:type="table" w:customStyle="1" w:styleId="DTFtexttableindent">
    <w:name w:val="DTF text table indent"/>
    <w:basedOn w:val="DTFtexttable"/>
    <w:uiPriority w:val="99"/>
    <w:rsid w:val="00242543"/>
    <w:pPr>
      <w:spacing w:after="0" w:line="240" w:lineRule="auto"/>
    </w:pPr>
    <w:tblPr>
      <w:tblInd w:w="864" w:type="dxa"/>
    </w:tblPr>
    <w:tblStylePr w:type="firstRow">
      <w:pPr>
        <w:keepNext/>
        <w:keepLines/>
        <w:widowControl/>
        <w:wordWrap/>
        <w:spacing w:beforeLines="0" w:before="120" w:beforeAutospacing="0" w:afterLines="0" w:after="30" w:afterAutospacing="0"/>
        <w:jc w:val="left"/>
      </w:pPr>
      <w:rPr>
        <w:b/>
        <w:i w:val="0"/>
        <w:color w:val="auto"/>
        <w:sz w:val="18"/>
      </w:rPr>
      <w:tblPr/>
      <w:tcPr>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lastCol">
      <w:pPr>
        <w:jc w:val="left"/>
      </w:pPr>
    </w:tblStylePr>
    <w:tblStylePr w:type="band1Vert">
      <w:pPr>
        <w:jc w:val="left"/>
      </w:pPr>
    </w:tblStylePr>
    <w:tblStylePr w:type="band2Vert">
      <w:pPr>
        <w:jc w:val="left"/>
      </w:pPr>
      <w:tblPr/>
      <w:tcPr>
        <w:shd w:val="clear" w:color="auto" w:fill="FFFFFF" w:themeFill="background1"/>
      </w:tcPr>
    </w:tblStylePr>
    <w:tblStylePr w:type="band2Horz">
      <w:tblPr/>
      <w:tcPr>
        <w:shd w:val="clear" w:color="auto" w:fill="FFFFFF" w:themeFill="background1"/>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indent">
    <w:name w:val="DTF financial table indent"/>
    <w:basedOn w:val="DTFfinancialtable"/>
    <w:uiPriority w:val="99"/>
    <w:rsid w:val="00242543"/>
    <w:pPr>
      <w:spacing w:after="0" w:line="240" w:lineRule="auto"/>
    </w:pPr>
    <w:tblPr>
      <w:tblInd w:w="864" w:type="dxa"/>
    </w:tblPr>
    <w:tblStylePr w:type="firstRow">
      <w:pPr>
        <w:keepNext/>
        <w:keepLines/>
        <w:widowControl/>
        <w:wordWrap/>
        <w:spacing w:beforeLines="0" w:before="120" w:beforeAutospacing="0" w:afterLines="0" w:after="30" w:afterAutospacing="0"/>
        <w:jc w:val="right"/>
      </w:pPr>
      <w:rPr>
        <w:b/>
        <w:i w:val="0"/>
        <w:color w:val="auto"/>
        <w:sz w:val="18"/>
      </w:rPr>
      <w:tblPr/>
      <w:tcPr>
        <w:tcBorders>
          <w:top w:val="nil"/>
          <w:left w:val="nil"/>
          <w:bottom w:val="nil"/>
          <w:right w:val="nil"/>
          <w:insideH w:val="nil"/>
          <w:insideV w:val="nil"/>
          <w:tl2br w:val="nil"/>
          <w:tr2bl w:val="nil"/>
        </w:tcBorders>
        <w:shd w:val="clear" w:color="auto" w:fill="C2EBFA" w:themeFill="background2"/>
      </w:tcPr>
    </w:tblStylePr>
    <w:tblStylePr w:type="lastRow">
      <w:rPr>
        <w:b/>
      </w:rPr>
      <w:tblPr/>
      <w:tcPr>
        <w:tcBorders>
          <w:top w:val="single" w:sz="6" w:space="0" w:color="0072CE" w:themeColor="accent1"/>
          <w:left w:val="nil"/>
          <w:bottom w:val="single" w:sz="12" w:space="0" w:color="0072CE" w:themeColor="accent1"/>
          <w:right w:val="nil"/>
          <w:insideV w:val="nil"/>
        </w:tcBorders>
      </w:tcPr>
    </w:tblStylePr>
    <w:tblStylePr w:type="firstCol">
      <w:pPr>
        <w:jc w:val="left"/>
      </w:pPr>
      <w:tblPr/>
      <w:tcPr>
        <w:shd w:val="clear" w:color="auto" w:fill="F2F2F2" w:themeFill="background1" w:themeFillShade="F2"/>
      </w:tcPr>
    </w:tblStylePr>
    <w:tblStylePr w:type="band1Vert">
      <w:pPr>
        <w:jc w:val="right"/>
      </w:pPr>
    </w:tblStylePr>
    <w:tblStylePr w:type="band2Vert">
      <w:pPr>
        <w:jc w:val="right"/>
      </w:pPr>
    </w:tblStylePr>
    <w:tblStylePr w:type="band2Horz">
      <w:tblPr/>
      <w:tcPr>
        <w:shd w:val="clear" w:color="auto" w:fill="FFFFFF" w:themeFill="background1"/>
      </w:tcPr>
    </w:tblStylePr>
    <w:tblStylePr w:type="nwCell">
      <w:pPr>
        <w:jc w:val="left"/>
      </w:pPr>
      <w:tblPr/>
      <w:tcPr>
        <w:vAlign w:val="bottom"/>
      </w:tcPr>
    </w:tblStylePr>
  </w:style>
  <w:style w:type="paragraph" w:customStyle="1" w:styleId="Numparaindent">
    <w:name w:val="Num para indent"/>
    <w:basedOn w:val="Numpara"/>
    <w:uiPriority w:val="9"/>
    <w:qFormat/>
    <w:rsid w:val="002F2953"/>
    <w:pPr>
      <w:numPr>
        <w:numId w:val="0"/>
      </w:numPr>
      <w:tabs>
        <w:tab w:val="clear" w:pos="540"/>
      </w:tabs>
    </w:pPr>
  </w:style>
  <w:style w:type="paragraph" w:customStyle="1" w:styleId="NoteNormalindent">
    <w:name w:val="Note Normal indent"/>
    <w:basedOn w:val="NoteNormal"/>
    <w:uiPriority w:val="9"/>
    <w:rsid w:val="009A6D22"/>
    <w:pPr>
      <w:ind w:left="792"/>
    </w:pPr>
  </w:style>
  <w:style w:type="paragraph" w:customStyle="1" w:styleId="Tablenum1">
    <w:name w:val="Table num 1"/>
    <w:basedOn w:val="Normal"/>
    <w:uiPriority w:val="6"/>
    <w:rsid w:val="007F723F"/>
    <w:pPr>
      <w:numPr>
        <w:ilvl w:val="2"/>
        <w:numId w:val="5"/>
      </w:numPr>
      <w:spacing w:before="60" w:after="60"/>
    </w:pPr>
    <w:rPr>
      <w:sz w:val="17"/>
    </w:rPr>
  </w:style>
  <w:style w:type="paragraph" w:customStyle="1" w:styleId="Tablenum2">
    <w:name w:val="Table num 2"/>
    <w:basedOn w:val="Normal"/>
    <w:uiPriority w:val="6"/>
    <w:rsid w:val="007F723F"/>
    <w:pPr>
      <w:numPr>
        <w:ilvl w:val="3"/>
        <w:numId w:val="5"/>
      </w:numPr>
      <w:spacing w:before="60" w:after="60"/>
    </w:pPr>
    <w:rPr>
      <w:sz w:val="17"/>
    </w:rPr>
  </w:style>
  <w:style w:type="paragraph" w:styleId="Caption">
    <w:name w:val="caption"/>
    <w:basedOn w:val="Normal"/>
    <w:next w:val="Normal"/>
    <w:uiPriority w:val="35"/>
    <w:qFormat/>
    <w:rsid w:val="006E7690"/>
    <w:pPr>
      <w:keepNext/>
      <w:spacing w:before="200" w:after="60" w:line="240" w:lineRule="auto"/>
    </w:pPr>
    <w:rPr>
      <w:b/>
      <w:bCs/>
      <w:sz w:val="18"/>
      <w:szCs w:val="18"/>
    </w:rPr>
  </w:style>
  <w:style w:type="character" w:styleId="PlaceholderText">
    <w:name w:val="Placeholder Text"/>
    <w:basedOn w:val="DefaultParagraphFont"/>
    <w:uiPriority w:val="99"/>
    <w:semiHidden/>
    <w:rsid w:val="00966115"/>
    <w:rPr>
      <w:color w:val="808080"/>
    </w:rPr>
  </w:style>
  <w:style w:type="paragraph" w:customStyle="1" w:styleId="ReportDate">
    <w:name w:val="ReportDate"/>
    <w:uiPriority w:val="79"/>
    <w:semiHidden/>
    <w:rsid w:val="008730DA"/>
    <w:pPr>
      <w:spacing w:before="160" w:after="60" w:line="240" w:lineRule="auto"/>
      <w:ind w:right="2909"/>
      <w:jc w:val="right"/>
    </w:pPr>
    <w:rPr>
      <w:b/>
      <w:bCs/>
      <w:caps/>
    </w:rPr>
  </w:style>
  <w:style w:type="paragraph" w:customStyle="1" w:styleId="CM">
    <w:name w:val="CM"/>
    <w:next w:val="Title"/>
    <w:uiPriority w:val="79"/>
    <w:semiHidden/>
    <w:rsid w:val="008F0369"/>
    <w:pPr>
      <w:spacing w:after="2200" w:line="240" w:lineRule="auto"/>
      <w:ind w:right="2909"/>
      <w:jc w:val="right"/>
    </w:pPr>
    <w:rPr>
      <w:caps/>
    </w:rPr>
  </w:style>
  <w:style w:type="character" w:customStyle="1" w:styleId="Heading5Char">
    <w:name w:val="Heading 5 Char"/>
    <w:basedOn w:val="DefaultParagraphFont"/>
    <w:link w:val="Heading5"/>
    <w:rsid w:val="00A631E3"/>
    <w:rPr>
      <w:rFonts w:asciiTheme="majorHAnsi" w:eastAsiaTheme="majorEastAsia" w:hAnsiTheme="majorHAnsi" w:cstheme="majorBidi"/>
      <w:color w:val="3A3467" w:themeColor="text2"/>
    </w:rPr>
  </w:style>
  <w:style w:type="paragraph" w:customStyle="1" w:styleId="CoverSpacer">
    <w:name w:val="CoverSpacer"/>
    <w:basedOn w:val="Normal"/>
    <w:semiHidden/>
    <w:qFormat/>
    <w:rsid w:val="00B2671F"/>
    <w:pPr>
      <w:spacing w:before="4600" w:after="0"/>
    </w:pPr>
  </w:style>
  <w:style w:type="table" w:styleId="PlainTable4">
    <w:name w:val="Plain Table 4"/>
    <w:basedOn w:val="TableNormal"/>
    <w:uiPriority w:val="44"/>
    <w:rsid w:val="004027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ptionindent">
    <w:name w:val="Caption indent"/>
    <w:basedOn w:val="Caption"/>
    <w:uiPriority w:val="7"/>
    <w:qFormat/>
    <w:rsid w:val="00A1211F"/>
    <w:pPr>
      <w:spacing w:before="240"/>
      <w:ind w:left="792"/>
    </w:pPr>
  </w:style>
  <w:style w:type="paragraph" w:styleId="Quote">
    <w:name w:val="Quote"/>
    <w:basedOn w:val="Normal"/>
    <w:next w:val="Normal"/>
    <w:link w:val="QuoteChar"/>
    <w:uiPriority w:val="14"/>
    <w:qFormat/>
    <w:rsid w:val="0054503A"/>
    <w:pPr>
      <w:pBdr>
        <w:top w:val="single" w:sz="12" w:space="6" w:color="C2EBFA" w:themeColor="background2"/>
        <w:bottom w:val="single" w:sz="12" w:space="4" w:color="C2EBFA" w:themeColor="background2"/>
      </w:pBdr>
      <w:tabs>
        <w:tab w:val="right" w:pos="8162"/>
      </w:tabs>
      <w:spacing w:before="200" w:after="200" w:line="288" w:lineRule="auto"/>
      <w:ind w:left="720" w:right="864"/>
    </w:pPr>
    <w:rPr>
      <w:i/>
      <w:iCs/>
      <w:sz w:val="18"/>
      <w:szCs w:val="18"/>
    </w:rPr>
  </w:style>
  <w:style w:type="character" w:customStyle="1" w:styleId="QuoteChar">
    <w:name w:val="Quote Char"/>
    <w:basedOn w:val="DefaultParagraphFont"/>
    <w:link w:val="Quote"/>
    <w:uiPriority w:val="14"/>
    <w:rsid w:val="0054503A"/>
    <w:rPr>
      <w:i/>
      <w:iCs/>
      <w:color w:val="232B39" w:themeColor="text1"/>
      <w:sz w:val="18"/>
      <w:szCs w:val="18"/>
    </w:rPr>
  </w:style>
  <w:style w:type="character" w:styleId="FollowedHyperlink">
    <w:name w:val="FollowedHyperlink"/>
    <w:basedOn w:val="DefaultParagraphFont"/>
    <w:uiPriority w:val="99"/>
    <w:semiHidden/>
    <w:rsid w:val="00CD24C2"/>
    <w:rPr>
      <w:color w:val="808080" w:themeColor="background1" w:themeShade="80"/>
      <w:u w:val="none"/>
    </w:rPr>
  </w:style>
  <w:style w:type="character" w:styleId="SubtleEmphasis">
    <w:name w:val="Subtle Emphasis"/>
    <w:basedOn w:val="DefaultParagraphFont"/>
    <w:uiPriority w:val="19"/>
    <w:qFormat/>
    <w:rsid w:val="008902D4"/>
    <w:rPr>
      <w:i/>
      <w:iCs/>
      <w:color w:val="4B5B79" w:themeColor="text1" w:themeTint="BF"/>
    </w:rPr>
  </w:style>
  <w:style w:type="character" w:styleId="CommentReference">
    <w:name w:val="annotation reference"/>
    <w:basedOn w:val="DefaultParagraphFont"/>
    <w:uiPriority w:val="99"/>
    <w:semiHidden/>
    <w:unhideWhenUsed/>
    <w:rsid w:val="0050782A"/>
    <w:rPr>
      <w:sz w:val="16"/>
      <w:szCs w:val="16"/>
    </w:rPr>
  </w:style>
  <w:style w:type="paragraph" w:styleId="CommentText">
    <w:name w:val="annotation text"/>
    <w:basedOn w:val="Normal"/>
    <w:link w:val="CommentTextChar"/>
    <w:uiPriority w:val="99"/>
    <w:unhideWhenUsed/>
    <w:rsid w:val="0050782A"/>
    <w:pPr>
      <w:spacing w:line="240" w:lineRule="auto"/>
    </w:pPr>
  </w:style>
  <w:style w:type="character" w:customStyle="1" w:styleId="CommentTextChar">
    <w:name w:val="Comment Text Char"/>
    <w:basedOn w:val="DefaultParagraphFont"/>
    <w:link w:val="CommentText"/>
    <w:uiPriority w:val="99"/>
    <w:rsid w:val="0050782A"/>
    <w:rPr>
      <w:color w:val="232B39" w:themeColor="text1"/>
    </w:rPr>
  </w:style>
  <w:style w:type="paragraph" w:styleId="CommentSubject">
    <w:name w:val="annotation subject"/>
    <w:basedOn w:val="CommentText"/>
    <w:next w:val="CommentText"/>
    <w:link w:val="CommentSubjectChar"/>
    <w:uiPriority w:val="99"/>
    <w:semiHidden/>
    <w:unhideWhenUsed/>
    <w:rsid w:val="0050782A"/>
    <w:rPr>
      <w:b/>
      <w:bCs/>
    </w:rPr>
  </w:style>
  <w:style w:type="character" w:customStyle="1" w:styleId="CommentSubjectChar">
    <w:name w:val="Comment Subject Char"/>
    <w:basedOn w:val="CommentTextChar"/>
    <w:link w:val="CommentSubject"/>
    <w:uiPriority w:val="99"/>
    <w:semiHidden/>
    <w:rsid w:val="0050782A"/>
    <w:rPr>
      <w:b/>
      <w:bCs/>
      <w:color w:val="232B39" w:themeColor="text1"/>
    </w:rPr>
  </w:style>
  <w:style w:type="paragraph" w:styleId="Revision">
    <w:name w:val="Revision"/>
    <w:hidden/>
    <w:uiPriority w:val="99"/>
    <w:semiHidden/>
    <w:rsid w:val="00435EC4"/>
    <w:pPr>
      <w:spacing w:after="0" w:line="240" w:lineRule="auto"/>
    </w:pPr>
    <w:rPr>
      <w:color w:val="232B39" w:themeColor="text1"/>
    </w:rPr>
  </w:style>
  <w:style w:type="character" w:styleId="Mention">
    <w:name w:val="Mention"/>
    <w:basedOn w:val="DefaultParagraphFont"/>
    <w:uiPriority w:val="99"/>
    <w:unhideWhenUsed/>
    <w:rsid w:val="00435EC4"/>
    <w:rPr>
      <w:color w:val="2B579A"/>
      <w:shd w:val="clear" w:color="auto" w:fill="E1DFDD"/>
    </w:rPr>
  </w:style>
  <w:style w:type="character" w:customStyle="1" w:styleId="Heading6Char">
    <w:name w:val="Heading 6 Char"/>
    <w:basedOn w:val="DefaultParagraphFont"/>
    <w:link w:val="Heading6"/>
    <w:uiPriority w:val="9"/>
    <w:semiHidden/>
    <w:rsid w:val="00AB1ACB"/>
    <w:rPr>
      <w:rFonts w:asciiTheme="majorHAnsi" w:eastAsiaTheme="majorEastAsia" w:hAnsiTheme="majorHAnsi" w:cstheme="majorBidi"/>
      <w:color w:val="003866" w:themeColor="accent1" w:themeShade="7F"/>
    </w:rPr>
  </w:style>
  <w:style w:type="character" w:customStyle="1" w:styleId="Heading7Char">
    <w:name w:val="Heading 7 Char"/>
    <w:basedOn w:val="DefaultParagraphFont"/>
    <w:link w:val="Heading7"/>
    <w:uiPriority w:val="9"/>
    <w:semiHidden/>
    <w:rsid w:val="00AB1ACB"/>
    <w:rPr>
      <w:rFonts w:asciiTheme="majorHAnsi" w:eastAsiaTheme="majorEastAsia" w:hAnsiTheme="majorHAnsi" w:cstheme="majorBidi"/>
      <w:i/>
      <w:iCs/>
      <w:color w:val="003866" w:themeColor="accent1" w:themeShade="7F"/>
    </w:rPr>
  </w:style>
  <w:style w:type="character" w:customStyle="1" w:styleId="Heading8Char">
    <w:name w:val="Heading 8 Char"/>
    <w:basedOn w:val="DefaultParagraphFont"/>
    <w:link w:val="Heading8"/>
    <w:uiPriority w:val="9"/>
    <w:semiHidden/>
    <w:rsid w:val="00AB1ACB"/>
    <w:rPr>
      <w:rFonts w:asciiTheme="majorHAnsi" w:eastAsiaTheme="majorEastAsia" w:hAnsiTheme="majorHAnsi" w:cstheme="majorBidi"/>
      <w:color w:val="3B4860" w:themeColor="text1" w:themeTint="D8"/>
      <w:sz w:val="21"/>
      <w:szCs w:val="21"/>
    </w:rPr>
  </w:style>
  <w:style w:type="character" w:customStyle="1" w:styleId="Heading9Char">
    <w:name w:val="Heading 9 Char"/>
    <w:basedOn w:val="DefaultParagraphFont"/>
    <w:link w:val="Heading9"/>
    <w:uiPriority w:val="9"/>
    <w:semiHidden/>
    <w:rsid w:val="00AB1ACB"/>
    <w:rPr>
      <w:rFonts w:asciiTheme="majorHAnsi" w:eastAsiaTheme="majorEastAsia" w:hAnsiTheme="majorHAnsi" w:cstheme="majorBidi"/>
      <w:i/>
      <w:iCs/>
      <w:color w:val="3B4860"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formation@dtf.vic.gov.au" TargetMode="External"/><Relationship Id="rId26" Type="http://schemas.openxmlformats.org/officeDocument/2006/relationships/image" Target="media/image5.png"/><Relationship Id="rId39" Type="http://schemas.openxmlformats.org/officeDocument/2006/relationships/hyperlink" Target="https://www.vic.gov.au/permissions-practices-and-digitisation" TargetMode="External"/><Relationship Id="rId21" Type="http://schemas.openxmlformats.org/officeDocument/2006/relationships/hyperlink" Target="http://www.dtf.vic.gov.au" TargetMode="External"/><Relationship Id="rId34" Type="http://schemas.openxmlformats.org/officeDocument/2006/relationships/hyperlink" Target="https://www.buyingfor.vic.gov.au/access-digital-marketplace" TargetMode="External"/><Relationship Id="rId42" Type="http://schemas.openxmlformats.org/officeDocument/2006/relationships/header" Target="header3.xml"/><Relationship Id="rId47"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buyingfor.vic.gov.au/goods-and-services-mandated-agencies" TargetMode="External"/><Relationship Id="rId11" Type="http://schemas.openxmlformats.org/officeDocument/2006/relationships/endnotes" Target="endnotes.xml"/><Relationship Id="rId24" Type="http://schemas.openxmlformats.org/officeDocument/2006/relationships/hyperlink" Target="https://service.vic.gov.au/about-us/partner-with-us/reusable-capabilities" TargetMode="External"/><Relationship Id="rId32" Type="http://schemas.openxmlformats.org/officeDocument/2006/relationships/hyperlink" Target="https://www.buyingfor.vic.gov.au/" TargetMode="External"/><Relationship Id="rId37" Type="http://schemas.openxmlformats.org/officeDocument/2006/relationships/hyperlink" Target="https://www.vic.gov.au/council-and-regulator-toolkit" TargetMode="External"/><Relationship Id="rId40" Type="http://schemas.openxmlformats.org/officeDocument/2006/relationships/hyperlink" Target="https://www.vic.gov.au/victorian-common-data-taxonomy" TargetMode="External"/><Relationship Id="rId45"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http://creativecommons.org/licenses/by/3.0/au/" TargetMode="External"/><Relationship Id="rId23" Type="http://schemas.openxmlformats.org/officeDocument/2006/relationships/hyperlink" Target="https://www.vic.gov.au/understand-our-api-design-principles" TargetMode="External"/><Relationship Id="rId28" Type="http://schemas.openxmlformats.org/officeDocument/2006/relationships/hyperlink" Target="https://www.buyingfor.vic.gov.au/plan-procurement" TargetMode="External"/><Relationship Id="rId36" Type="http://schemas.openxmlformats.org/officeDocument/2006/relationships/hyperlink" Target="https://innovationnetwork.vic.gov.au/my-network/groups/victorian-government-buyers-community-practice"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www.buyingfor.vic.gov.au/goods-services-policies-guides"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www.legislation.vic.gov.au/Domino/Web_Notes/LDMS/LTObject_Store/LTObjSt8.nsf/DDE300B846EED9C7CA257616000A3571/5F263260AAC24CD0CA257D080004E660/$FILE/94-18aa064%20authorised.pdf" TargetMode="External"/><Relationship Id="rId27" Type="http://schemas.openxmlformats.org/officeDocument/2006/relationships/image" Target="media/image6.png"/><Relationship Id="rId30" Type="http://schemas.openxmlformats.org/officeDocument/2006/relationships/hyperlink" Target="https://www.buyingfor.vic.gov.au/principles-underpin-procurement" TargetMode="External"/><Relationship Id="rId35" Type="http://schemas.openxmlformats.org/officeDocument/2006/relationships/hyperlink" Target="https://www.buyingfor.vic.gov.au/goods-and-services-invitation-supply-templates" TargetMode="External"/><Relationship Id="rId43" Type="http://schemas.openxmlformats.org/officeDocument/2006/relationships/footer" Target="footer4.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creativecommons.org/licenses/by/4.0/" TargetMode="External"/><Relationship Id="rId25" Type="http://schemas.openxmlformats.org/officeDocument/2006/relationships/image" Target="media/image4.png"/><Relationship Id="rId33" Type="http://schemas.openxmlformats.org/officeDocument/2006/relationships/hyperlink" Target="https://www.buyingfor.vic.gov.au/buyers-guide" TargetMode="External"/><Relationship Id="rId38" Type="http://schemas.openxmlformats.org/officeDocument/2006/relationships/hyperlink" Target="https://www.vic.gov.au/digital-regulation-capability-model" TargetMode="External"/><Relationship Id="rId46" Type="http://schemas.openxmlformats.org/officeDocument/2006/relationships/footer" Target="footer5.xml"/><Relationship Id="rId20" Type="http://schemas.openxmlformats.org/officeDocument/2006/relationships/footer" Target="footer3.xml"/><Relationship Id="rId41" Type="http://schemas.openxmlformats.org/officeDocument/2006/relationships/hyperlink" Target="https://www.vic.gov.au/sites/default/files/2022-02/DPC_Vic%20Gov%20Digital%20Strategy%202021-26_Accessible_V11.1_updated%20Feb%208.pdf"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PVFDTF001.ca.vic.gov.au\DTF_APPS01$\DTF\ZEN\Template\DTF\Reports.dotm" TargetMode="External"/></Relationships>
</file>

<file path=word/theme/theme1.xml><?xml version="1.0" encoding="utf-8"?>
<a:theme xmlns:a="http://schemas.openxmlformats.org/drawingml/2006/main" name="Office Theme">
  <a:themeElements>
    <a:clrScheme name="DTF Blue">
      <a:dk1>
        <a:srgbClr val="232B39"/>
      </a:dk1>
      <a:lt1>
        <a:sysClr val="window" lastClr="FFFFFF"/>
      </a:lt1>
      <a:dk2>
        <a:srgbClr val="3A3467"/>
      </a:dk2>
      <a:lt2>
        <a:srgbClr val="C2EBFA"/>
      </a:lt2>
      <a:accent1>
        <a:srgbClr val="0072CE"/>
      </a:accent1>
      <a:accent2>
        <a:srgbClr val="68CEF2"/>
      </a:accent2>
      <a:accent3>
        <a:srgbClr val="004C97"/>
      </a:accent3>
      <a:accent4>
        <a:srgbClr val="D3D5D7"/>
      </a:accent4>
      <a:accent5>
        <a:srgbClr val="5BBD74"/>
      </a:accent5>
      <a:accent6>
        <a:srgbClr val="D4E15F"/>
      </a:accent6>
      <a:hlink>
        <a:srgbClr val="53565A"/>
      </a:hlink>
      <a:folHlink>
        <a:srgbClr val="999999"/>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b4bef6-6985-4eb7-8aaf-b5ddd6156aef">
      <Terms xmlns="http://schemas.microsoft.com/office/infopath/2007/PartnerControls"/>
    </lcf76f155ced4ddcb4097134ff3c332f>
    <TaxCatchAll xmlns="f305cd00-e3cf-408a-b281-f2a2cee4090f" xsi:nil="true"/>
    <Completedproject_x003f_ xmlns="5eb4bef6-6985-4eb7-8aaf-b5ddd6156aef">false</Completedproject_x003f_>
    <BAFround xmlns="5eb4bef6-6985-4eb7-8aaf-b5ddd6156ae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K a p i s h F i l e n a m e T o U r i M a p p i n g s   x m l n s : x s i = " h t t p : / / w w w . w 3 . o r g / 2 0 0 1 / X M L S c h e m a - i n s t a n c e "   x m l n s : x s d = " h t t p : / / w w w . w 3 . o r g / 2 0 0 1 / X M L 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A0834B273EA344A951C392B0BA299D9" ma:contentTypeVersion="25" ma:contentTypeDescription="Create a new document." ma:contentTypeScope="" ma:versionID="99483e2d91571c10b8bf768f42d693c2">
  <xsd:schema xmlns:xsd="http://www.w3.org/2001/XMLSchema" xmlns:xs="http://www.w3.org/2001/XMLSchema" xmlns:p="http://schemas.microsoft.com/office/2006/metadata/properties" xmlns:ns2="5eb4bef6-6985-4eb7-8aaf-b5ddd6156aef" xmlns:ns3="f305cd00-e3cf-408a-b281-f2a2cee4090f" targetNamespace="http://schemas.microsoft.com/office/2006/metadata/properties" ma:root="true" ma:fieldsID="397653a696615eea89430726704d6ff3" ns2:_="" ns3:_="">
    <xsd:import namespace="5eb4bef6-6985-4eb7-8aaf-b5ddd6156aef"/>
    <xsd:import namespace="f305cd00-e3cf-408a-b281-f2a2cee409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Completedproject_x003f_" minOccurs="0"/>
                <xsd:element ref="ns2:MediaServiceSearchProperties" minOccurs="0"/>
                <xsd:element ref="ns2:BAF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4bef6-6985-4eb7-8aaf-b5ddd6156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pletedproject_x003f_" ma:index="25" nillable="true" ma:displayName="Completed project?" ma:default="0" ma:format="Dropdown" ma:internalName="Completedproject_x003f_">
      <xsd:simpleType>
        <xsd:restriction base="dms:Boolea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BAFround" ma:index="27" nillable="true" ma:displayName="BAF round" ma:format="Dropdown" ma:internalName="BAFroun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05cd00-e3cf-408a-b281-f2a2cee409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0766af-e4d0-4832-afd4-d1e79d266ef3}" ma:internalName="TaxCatchAll" ma:showField="CatchAllData" ma:web="f305cd00-e3cf-408a-b281-f2a2cee40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026437-82AB-4791-9183-E62938A2343C}">
  <ds:schemaRefs>
    <ds:schemaRef ds:uri="http://schemas.microsoft.com/office/2006/metadata/properties"/>
    <ds:schemaRef ds:uri="http://schemas.microsoft.com/office/infopath/2007/PartnerControls"/>
    <ds:schemaRef ds:uri="5eb4bef6-6985-4eb7-8aaf-b5ddd6156aef"/>
    <ds:schemaRef ds:uri="f305cd00-e3cf-408a-b281-f2a2cee4090f"/>
  </ds:schemaRefs>
</ds:datastoreItem>
</file>

<file path=customXml/itemProps2.xml><?xml version="1.0" encoding="utf-8"?>
<ds:datastoreItem xmlns:ds="http://schemas.openxmlformats.org/officeDocument/2006/customXml" ds:itemID="{83B75EC5-EDE4-495C-88FD-9F957C307CFE}">
  <ds:schemaRefs>
    <ds:schemaRef ds:uri="http://schemas.openxmlformats.org/officeDocument/2006/bibliography"/>
  </ds:schemaRefs>
</ds:datastoreItem>
</file>

<file path=customXml/itemProps3.xml><?xml version="1.0" encoding="utf-8"?>
<ds:datastoreItem xmlns:ds="http://schemas.openxmlformats.org/officeDocument/2006/customXml" ds:itemID="{3F9B0787-B436-40B6-860A-FA1D0D106B1B}">
  <ds:schemaRefs>
    <ds:schemaRef ds:uri="http://www.w3.org/2001/XMLSchema"/>
  </ds:schemaRefs>
</ds:datastoreItem>
</file>

<file path=customXml/itemProps4.xml><?xml version="1.0" encoding="utf-8"?>
<ds:datastoreItem xmlns:ds="http://schemas.openxmlformats.org/officeDocument/2006/customXml" ds:itemID="{AA3F3D52-3172-4238-B132-578356232C40}">
  <ds:schemaRefs>
    <ds:schemaRef ds:uri="http://schemas.microsoft.com/sharepoint/v3/contenttype/forms"/>
  </ds:schemaRefs>
</ds:datastoreItem>
</file>

<file path=customXml/itemProps5.xml><?xml version="1.0" encoding="utf-8"?>
<ds:datastoreItem xmlns:ds="http://schemas.openxmlformats.org/officeDocument/2006/customXml" ds:itemID="{FF0B110F-B180-4EC7-98CC-E296ED4D3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4bef6-6985-4eb7-8aaf-b5ddd6156aef"/>
    <ds:schemaRef ds:uri="f305cd00-e3cf-408a-b281-f2a2cee409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Reports.dotm</Template>
  <TotalTime>0</TotalTime>
  <Pages>15</Pages>
  <Words>3590</Words>
  <Characters>20465</Characters>
  <Application>Microsoft Office Word</Application>
  <DocSecurity>0</DocSecurity>
  <Lines>170</Lines>
  <Paragraphs>48</Paragraphs>
  <ScaleCrop>false</ScaleCrop>
  <Company>Department of Treasury and Finance</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Menso M Jagtenberg (DTF)</dc:creator>
  <cp:keywords/>
  <cp:lastModifiedBy>Nav Sidhu (DTF)</cp:lastModifiedBy>
  <cp:revision>463</cp:revision>
  <cp:lastPrinted>2018-05-14T22:25:00Z</cp:lastPrinted>
  <dcterms:created xsi:type="dcterms:W3CDTF">2026-06-03T19:01:00Z</dcterms:created>
  <dcterms:modified xsi:type="dcterms:W3CDTF">2026-07-20T23:01:00Z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346754aa-f64f-4676-8998-5678c96f0a97</vt:lpwstr>
  </property>
  <property fmtid="{D5CDD505-2E9C-101B-9397-08002B2CF9AE}" pid="3" name="PSPFClassification">
    <vt:lpwstr>Do Not Mark</vt:lpwstr>
  </property>
  <property fmtid="{D5CDD505-2E9C-101B-9397-08002B2CF9AE}" pid="4" name="MSIP_Label_7158ebbd-6c5e-441f-bfc9-4eb8c11e3978_Enabled">
    <vt:lpwstr>true</vt:lpwstr>
  </property>
  <property fmtid="{D5CDD505-2E9C-101B-9397-08002B2CF9AE}" pid="5" name="MSIP_Label_7158ebbd-6c5e-441f-bfc9-4eb8c11e3978_SetDate">
    <vt:lpwstr>2023-03-07T22:30:18Z</vt:lpwstr>
  </property>
  <property fmtid="{D5CDD505-2E9C-101B-9397-08002B2CF9AE}" pid="6" name="MSIP_Label_7158ebbd-6c5e-441f-bfc9-4eb8c11e3978_Method">
    <vt:lpwstr>Privileged</vt:lpwstr>
  </property>
  <property fmtid="{D5CDD505-2E9C-101B-9397-08002B2CF9AE}" pid="7" name="MSIP_Label_7158ebbd-6c5e-441f-bfc9-4eb8c11e3978_Name">
    <vt:lpwstr>7158ebbd-6c5e-441f-bfc9-4eb8c11e3978</vt:lpwstr>
  </property>
  <property fmtid="{D5CDD505-2E9C-101B-9397-08002B2CF9AE}" pid="8" name="MSIP_Label_7158ebbd-6c5e-441f-bfc9-4eb8c11e3978_SiteId">
    <vt:lpwstr>722ea0be-3e1c-4b11-ad6f-9401d6856e24</vt:lpwstr>
  </property>
  <property fmtid="{D5CDD505-2E9C-101B-9397-08002B2CF9AE}" pid="9" name="MSIP_Label_7158ebbd-6c5e-441f-bfc9-4eb8c11e3978_ActionId">
    <vt:lpwstr>ce443bb5-487f-4edc-9c3a-bb5cded0cd7c</vt:lpwstr>
  </property>
  <property fmtid="{D5CDD505-2E9C-101B-9397-08002B2CF9AE}" pid="10" name="MSIP_Label_7158ebbd-6c5e-441f-bfc9-4eb8c11e3978_ContentBits">
    <vt:lpwstr>2</vt:lpwstr>
  </property>
  <property fmtid="{D5CDD505-2E9C-101B-9397-08002B2CF9AE}" pid="11" name="ContentTypeId">
    <vt:lpwstr>0x010100BA0834B273EA344A951C392B0BA299D9</vt:lpwstr>
  </property>
  <property fmtid="{D5CDD505-2E9C-101B-9397-08002B2CF9AE}" pid="12" name="MediaServiceImageTags">
    <vt:lpwstr/>
  </property>
</Properties>
</file>